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B85A7" w14:textId="532062D5" w:rsidR="00F1461A" w:rsidRPr="00F1461A" w:rsidRDefault="00F1461A" w:rsidP="00F1461A">
      <w:pPr>
        <w:rPr>
          <w:lang w:val="da-DK"/>
        </w:rPr>
      </w:pPr>
      <w:r w:rsidRPr="00F1461A">
        <w:rPr>
          <w:lang w:val="da-DK"/>
        </w:rPr>
        <w:t>Ekman et al. (2021) Primary c</w:t>
      </w:r>
      <w:r>
        <w:rPr>
          <w:lang w:val="da-DK"/>
        </w:rPr>
        <w:t xml:space="preserve">are and Covid-19. </w:t>
      </w:r>
    </w:p>
    <w:p w14:paraId="3C233E18" w14:textId="77777777" w:rsidR="00F1461A" w:rsidRPr="00F1461A" w:rsidRDefault="00F1461A" w:rsidP="00F1461A">
      <w:pPr>
        <w:rPr>
          <w:b/>
        </w:rPr>
      </w:pPr>
      <w:r w:rsidRPr="00F1461A">
        <w:rPr>
          <w:b/>
        </w:rPr>
        <w:t xml:space="preserve">Supplementary material </w:t>
      </w:r>
    </w:p>
    <w:p w14:paraId="2F12043F" w14:textId="77777777" w:rsidR="00F1461A" w:rsidRPr="00F1461A" w:rsidRDefault="00F1461A" w:rsidP="00F1461A">
      <w:pPr>
        <w:rPr>
          <w:b/>
          <w:iCs/>
        </w:rPr>
      </w:pPr>
      <w:r w:rsidRPr="00F1461A">
        <w:rPr>
          <w:b/>
          <w:iCs/>
        </w:rPr>
        <w:t>Table S.1 Primary care consultations by month and sex, Sweden (selected regions), 2019 and 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1"/>
        <w:gridCol w:w="1076"/>
        <w:gridCol w:w="991"/>
        <w:gridCol w:w="1034"/>
        <w:gridCol w:w="643"/>
        <w:gridCol w:w="1072"/>
        <w:gridCol w:w="1075"/>
        <w:gridCol w:w="1148"/>
        <w:gridCol w:w="657"/>
      </w:tblGrid>
      <w:tr w:rsidR="00F1461A" w:rsidRPr="00F1461A" w14:paraId="108F2EBF" w14:textId="77777777" w:rsidTr="00297CE9">
        <w:trPr>
          <w:trHeight w:val="292"/>
        </w:trPr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39C37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  <w:lang w:val="en-SE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0BCF1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14AE0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65020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0AE870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83BEC4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3A5A3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2020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A4E2C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9DA9FD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461A" w:rsidRPr="00F1461A" w14:paraId="3D17F1F3" w14:textId="77777777" w:rsidTr="00297CE9">
        <w:trPr>
          <w:trHeight w:val="583"/>
        </w:trPr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01151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Month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9262E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E8179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DD20F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46974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Male share (%)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260F5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27CF00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3D350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27208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Male share (%)</w:t>
            </w:r>
          </w:p>
        </w:tc>
      </w:tr>
      <w:tr w:rsidR="00F1461A" w:rsidRPr="00F1461A" w14:paraId="2CB75D8A" w14:textId="77777777" w:rsidTr="00297CE9">
        <w:trPr>
          <w:trHeight w:val="292"/>
        </w:trPr>
        <w:tc>
          <w:tcPr>
            <w:tcW w:w="1321" w:type="dxa"/>
            <w:tcBorders>
              <w:top w:val="single" w:sz="4" w:space="0" w:color="auto"/>
            </w:tcBorders>
            <w:noWrap/>
            <w:hideMark/>
          </w:tcPr>
          <w:p w14:paraId="5AA9CA5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January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hideMark/>
          </w:tcPr>
          <w:p w14:paraId="3EC5893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637,986 </w:t>
            </w:r>
          </w:p>
        </w:tc>
        <w:tc>
          <w:tcPr>
            <w:tcW w:w="991" w:type="dxa"/>
            <w:tcBorders>
              <w:top w:val="single" w:sz="4" w:space="0" w:color="auto"/>
            </w:tcBorders>
            <w:noWrap/>
            <w:hideMark/>
          </w:tcPr>
          <w:p w14:paraId="3B2DA94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445,191 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noWrap/>
            <w:hideMark/>
          </w:tcPr>
          <w:p w14:paraId="61C38EE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1,083,177 </w:t>
            </w:r>
          </w:p>
        </w:tc>
        <w:tc>
          <w:tcPr>
            <w:tcW w:w="642" w:type="dxa"/>
            <w:tcBorders>
              <w:top w:val="single" w:sz="4" w:space="0" w:color="auto"/>
            </w:tcBorders>
            <w:noWrap/>
            <w:hideMark/>
          </w:tcPr>
          <w:p w14:paraId="264F62F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noWrap/>
            <w:hideMark/>
          </w:tcPr>
          <w:p w14:paraId="4E95103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595,955 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noWrap/>
            <w:hideMark/>
          </w:tcPr>
          <w:p w14:paraId="479B464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414,503 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noWrap/>
            <w:hideMark/>
          </w:tcPr>
          <w:p w14:paraId="2AE3CBC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1,010,458 </w:t>
            </w:r>
          </w:p>
        </w:tc>
        <w:tc>
          <w:tcPr>
            <w:tcW w:w="657" w:type="dxa"/>
            <w:tcBorders>
              <w:top w:val="single" w:sz="4" w:space="0" w:color="auto"/>
            </w:tcBorders>
            <w:noWrap/>
            <w:hideMark/>
          </w:tcPr>
          <w:p w14:paraId="000DCE7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0902C73F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118C3F9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February</w:t>
            </w:r>
          </w:p>
        </w:tc>
        <w:tc>
          <w:tcPr>
            <w:tcW w:w="1076" w:type="dxa"/>
            <w:noWrap/>
            <w:hideMark/>
          </w:tcPr>
          <w:p w14:paraId="4C705DC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605,089 </w:t>
            </w:r>
          </w:p>
        </w:tc>
        <w:tc>
          <w:tcPr>
            <w:tcW w:w="991" w:type="dxa"/>
            <w:noWrap/>
            <w:hideMark/>
          </w:tcPr>
          <w:p w14:paraId="0DCA273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422,881 </w:t>
            </w:r>
          </w:p>
        </w:tc>
        <w:tc>
          <w:tcPr>
            <w:tcW w:w="1034" w:type="dxa"/>
            <w:noWrap/>
            <w:hideMark/>
          </w:tcPr>
          <w:p w14:paraId="1F4EF18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1,027,970 </w:t>
            </w:r>
          </w:p>
        </w:tc>
        <w:tc>
          <w:tcPr>
            <w:tcW w:w="642" w:type="dxa"/>
            <w:noWrap/>
            <w:hideMark/>
          </w:tcPr>
          <w:p w14:paraId="3294704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03A44264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583,193 </w:t>
            </w:r>
          </w:p>
        </w:tc>
        <w:tc>
          <w:tcPr>
            <w:tcW w:w="1075" w:type="dxa"/>
            <w:noWrap/>
            <w:hideMark/>
          </w:tcPr>
          <w:p w14:paraId="4F93ADB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405,589 </w:t>
            </w:r>
          </w:p>
        </w:tc>
        <w:tc>
          <w:tcPr>
            <w:tcW w:w="1148" w:type="dxa"/>
            <w:noWrap/>
            <w:hideMark/>
          </w:tcPr>
          <w:p w14:paraId="6F7B8EC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988,782 </w:t>
            </w:r>
          </w:p>
        </w:tc>
        <w:tc>
          <w:tcPr>
            <w:tcW w:w="657" w:type="dxa"/>
            <w:noWrap/>
            <w:hideMark/>
          </w:tcPr>
          <w:p w14:paraId="722177E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2A363F4A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4AA2710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March</w:t>
            </w:r>
          </w:p>
        </w:tc>
        <w:tc>
          <w:tcPr>
            <w:tcW w:w="1076" w:type="dxa"/>
            <w:noWrap/>
            <w:hideMark/>
          </w:tcPr>
          <w:p w14:paraId="54D6519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631,071 </w:t>
            </w:r>
          </w:p>
        </w:tc>
        <w:tc>
          <w:tcPr>
            <w:tcW w:w="991" w:type="dxa"/>
            <w:noWrap/>
            <w:hideMark/>
          </w:tcPr>
          <w:p w14:paraId="3D05BF7D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441,137 </w:t>
            </w:r>
          </w:p>
        </w:tc>
        <w:tc>
          <w:tcPr>
            <w:tcW w:w="1034" w:type="dxa"/>
            <w:noWrap/>
            <w:hideMark/>
          </w:tcPr>
          <w:p w14:paraId="208FF4E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1,072,208 </w:t>
            </w:r>
          </w:p>
        </w:tc>
        <w:tc>
          <w:tcPr>
            <w:tcW w:w="642" w:type="dxa"/>
            <w:noWrap/>
            <w:hideMark/>
          </w:tcPr>
          <w:p w14:paraId="4DB226B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46851A0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551,828 </w:t>
            </w:r>
          </w:p>
        </w:tc>
        <w:tc>
          <w:tcPr>
            <w:tcW w:w="1075" w:type="dxa"/>
            <w:noWrap/>
            <w:hideMark/>
          </w:tcPr>
          <w:p w14:paraId="7B44FBB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389,799 </w:t>
            </w:r>
          </w:p>
        </w:tc>
        <w:tc>
          <w:tcPr>
            <w:tcW w:w="1148" w:type="dxa"/>
            <w:noWrap/>
            <w:hideMark/>
          </w:tcPr>
          <w:p w14:paraId="2079DF5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941,627 </w:t>
            </w:r>
          </w:p>
        </w:tc>
        <w:tc>
          <w:tcPr>
            <w:tcW w:w="657" w:type="dxa"/>
            <w:noWrap/>
            <w:hideMark/>
          </w:tcPr>
          <w:p w14:paraId="7E7A059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21F38E9C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7E26B90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April</w:t>
            </w:r>
          </w:p>
        </w:tc>
        <w:tc>
          <w:tcPr>
            <w:tcW w:w="1076" w:type="dxa"/>
            <w:noWrap/>
            <w:hideMark/>
          </w:tcPr>
          <w:p w14:paraId="2E95DFE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625,018 </w:t>
            </w:r>
          </w:p>
        </w:tc>
        <w:tc>
          <w:tcPr>
            <w:tcW w:w="991" w:type="dxa"/>
            <w:noWrap/>
            <w:hideMark/>
          </w:tcPr>
          <w:p w14:paraId="46BC1D34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440,546 </w:t>
            </w:r>
          </w:p>
        </w:tc>
        <w:tc>
          <w:tcPr>
            <w:tcW w:w="1034" w:type="dxa"/>
            <w:noWrap/>
            <w:hideMark/>
          </w:tcPr>
          <w:p w14:paraId="39B91DC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1,065,564 </w:t>
            </w:r>
          </w:p>
        </w:tc>
        <w:tc>
          <w:tcPr>
            <w:tcW w:w="642" w:type="dxa"/>
            <w:noWrap/>
            <w:hideMark/>
          </w:tcPr>
          <w:p w14:paraId="0DB7EC2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63EB68F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439,530 </w:t>
            </w:r>
          </w:p>
        </w:tc>
        <w:tc>
          <w:tcPr>
            <w:tcW w:w="1075" w:type="dxa"/>
            <w:noWrap/>
            <w:hideMark/>
          </w:tcPr>
          <w:p w14:paraId="59277D10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310,718 </w:t>
            </w:r>
          </w:p>
        </w:tc>
        <w:tc>
          <w:tcPr>
            <w:tcW w:w="1148" w:type="dxa"/>
            <w:noWrap/>
            <w:hideMark/>
          </w:tcPr>
          <w:p w14:paraId="5AF5AFC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750,248 </w:t>
            </w:r>
          </w:p>
        </w:tc>
        <w:tc>
          <w:tcPr>
            <w:tcW w:w="657" w:type="dxa"/>
            <w:noWrap/>
            <w:hideMark/>
          </w:tcPr>
          <w:p w14:paraId="1E64F40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0A43915E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17B2C22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May</w:t>
            </w:r>
          </w:p>
        </w:tc>
        <w:tc>
          <w:tcPr>
            <w:tcW w:w="1076" w:type="dxa"/>
            <w:noWrap/>
            <w:hideMark/>
          </w:tcPr>
          <w:p w14:paraId="3FCE1C1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639,253 </w:t>
            </w:r>
          </w:p>
        </w:tc>
        <w:tc>
          <w:tcPr>
            <w:tcW w:w="991" w:type="dxa"/>
            <w:noWrap/>
            <w:hideMark/>
          </w:tcPr>
          <w:p w14:paraId="61188FB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448,436 </w:t>
            </w:r>
          </w:p>
        </w:tc>
        <w:tc>
          <w:tcPr>
            <w:tcW w:w="1034" w:type="dxa"/>
            <w:noWrap/>
            <w:hideMark/>
          </w:tcPr>
          <w:p w14:paraId="064E7F3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1,087,689 </w:t>
            </w:r>
          </w:p>
        </w:tc>
        <w:tc>
          <w:tcPr>
            <w:tcW w:w="642" w:type="dxa"/>
            <w:noWrap/>
            <w:hideMark/>
          </w:tcPr>
          <w:p w14:paraId="0C73B7C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4E5F043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452,290 </w:t>
            </w:r>
          </w:p>
        </w:tc>
        <w:tc>
          <w:tcPr>
            <w:tcW w:w="1075" w:type="dxa"/>
            <w:noWrap/>
            <w:hideMark/>
          </w:tcPr>
          <w:p w14:paraId="2E32B76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318,620 </w:t>
            </w:r>
          </w:p>
        </w:tc>
        <w:tc>
          <w:tcPr>
            <w:tcW w:w="1148" w:type="dxa"/>
            <w:noWrap/>
            <w:hideMark/>
          </w:tcPr>
          <w:p w14:paraId="6AB203E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770,910 </w:t>
            </w:r>
          </w:p>
        </w:tc>
        <w:tc>
          <w:tcPr>
            <w:tcW w:w="657" w:type="dxa"/>
            <w:noWrap/>
            <w:hideMark/>
          </w:tcPr>
          <w:p w14:paraId="4A4D15A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27017E8D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5D2C686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June</w:t>
            </w:r>
          </w:p>
        </w:tc>
        <w:tc>
          <w:tcPr>
            <w:tcW w:w="1076" w:type="dxa"/>
            <w:noWrap/>
            <w:hideMark/>
          </w:tcPr>
          <w:p w14:paraId="0BAD825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525,586 </w:t>
            </w:r>
          </w:p>
        </w:tc>
        <w:tc>
          <w:tcPr>
            <w:tcW w:w="991" w:type="dxa"/>
            <w:noWrap/>
            <w:hideMark/>
          </w:tcPr>
          <w:p w14:paraId="1A6F394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375,186 </w:t>
            </w:r>
          </w:p>
        </w:tc>
        <w:tc>
          <w:tcPr>
            <w:tcW w:w="1034" w:type="dxa"/>
            <w:noWrap/>
            <w:hideMark/>
          </w:tcPr>
          <w:p w14:paraId="37F5063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900,772 </w:t>
            </w:r>
          </w:p>
        </w:tc>
        <w:tc>
          <w:tcPr>
            <w:tcW w:w="642" w:type="dxa"/>
            <w:noWrap/>
            <w:hideMark/>
          </w:tcPr>
          <w:p w14:paraId="4DFBAF3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42 </w:t>
            </w:r>
          </w:p>
        </w:tc>
        <w:tc>
          <w:tcPr>
            <w:tcW w:w="1072" w:type="dxa"/>
            <w:noWrap/>
            <w:hideMark/>
          </w:tcPr>
          <w:p w14:paraId="4B7D9EE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498,549 </w:t>
            </w:r>
          </w:p>
        </w:tc>
        <w:tc>
          <w:tcPr>
            <w:tcW w:w="1075" w:type="dxa"/>
            <w:noWrap/>
            <w:hideMark/>
          </w:tcPr>
          <w:p w14:paraId="2D46008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356,511 </w:t>
            </w:r>
          </w:p>
        </w:tc>
        <w:tc>
          <w:tcPr>
            <w:tcW w:w="1148" w:type="dxa"/>
            <w:noWrap/>
            <w:hideMark/>
          </w:tcPr>
          <w:p w14:paraId="718EF12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855,060 </w:t>
            </w:r>
          </w:p>
        </w:tc>
        <w:tc>
          <w:tcPr>
            <w:tcW w:w="657" w:type="dxa"/>
            <w:noWrap/>
            <w:hideMark/>
          </w:tcPr>
          <w:p w14:paraId="13C5D17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42</w:t>
            </w:r>
          </w:p>
        </w:tc>
      </w:tr>
      <w:tr w:rsidR="00F1461A" w:rsidRPr="00F1461A" w14:paraId="622FD476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7F60A32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July</w:t>
            </w:r>
          </w:p>
        </w:tc>
        <w:tc>
          <w:tcPr>
            <w:tcW w:w="1076" w:type="dxa"/>
            <w:noWrap/>
            <w:hideMark/>
          </w:tcPr>
          <w:p w14:paraId="3960681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462,098 </w:t>
            </w:r>
          </w:p>
        </w:tc>
        <w:tc>
          <w:tcPr>
            <w:tcW w:w="991" w:type="dxa"/>
            <w:noWrap/>
            <w:hideMark/>
          </w:tcPr>
          <w:p w14:paraId="4285E82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339,558 </w:t>
            </w:r>
          </w:p>
        </w:tc>
        <w:tc>
          <w:tcPr>
            <w:tcW w:w="1034" w:type="dxa"/>
            <w:noWrap/>
            <w:hideMark/>
          </w:tcPr>
          <w:p w14:paraId="26275FE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801,656 </w:t>
            </w:r>
          </w:p>
        </w:tc>
        <w:tc>
          <w:tcPr>
            <w:tcW w:w="642" w:type="dxa"/>
            <w:noWrap/>
            <w:hideMark/>
          </w:tcPr>
          <w:p w14:paraId="4F961A6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42 </w:t>
            </w:r>
          </w:p>
        </w:tc>
        <w:tc>
          <w:tcPr>
            <w:tcW w:w="1072" w:type="dxa"/>
            <w:noWrap/>
            <w:hideMark/>
          </w:tcPr>
          <w:p w14:paraId="4C80795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404,046 </w:t>
            </w:r>
          </w:p>
        </w:tc>
        <w:tc>
          <w:tcPr>
            <w:tcW w:w="1075" w:type="dxa"/>
            <w:noWrap/>
            <w:hideMark/>
          </w:tcPr>
          <w:p w14:paraId="77BC3C8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293,232 </w:t>
            </w:r>
          </w:p>
        </w:tc>
        <w:tc>
          <w:tcPr>
            <w:tcW w:w="1148" w:type="dxa"/>
            <w:noWrap/>
            <w:hideMark/>
          </w:tcPr>
          <w:p w14:paraId="0B6BB24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697,278 </w:t>
            </w:r>
          </w:p>
        </w:tc>
        <w:tc>
          <w:tcPr>
            <w:tcW w:w="657" w:type="dxa"/>
            <w:noWrap/>
            <w:hideMark/>
          </w:tcPr>
          <w:p w14:paraId="3DA4467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42</w:t>
            </w:r>
          </w:p>
        </w:tc>
      </w:tr>
      <w:tr w:rsidR="00F1461A" w:rsidRPr="00F1461A" w14:paraId="7B91D028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5FF6AA8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August</w:t>
            </w:r>
          </w:p>
        </w:tc>
        <w:tc>
          <w:tcPr>
            <w:tcW w:w="1076" w:type="dxa"/>
            <w:noWrap/>
            <w:hideMark/>
          </w:tcPr>
          <w:p w14:paraId="14F8D9F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527,652 </w:t>
            </w:r>
          </w:p>
        </w:tc>
        <w:tc>
          <w:tcPr>
            <w:tcW w:w="991" w:type="dxa"/>
            <w:noWrap/>
            <w:hideMark/>
          </w:tcPr>
          <w:p w14:paraId="29CE487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381,578 </w:t>
            </w:r>
          </w:p>
        </w:tc>
        <w:tc>
          <w:tcPr>
            <w:tcW w:w="1034" w:type="dxa"/>
            <w:noWrap/>
            <w:hideMark/>
          </w:tcPr>
          <w:p w14:paraId="69BF13D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909,230 </w:t>
            </w:r>
          </w:p>
        </w:tc>
        <w:tc>
          <w:tcPr>
            <w:tcW w:w="642" w:type="dxa"/>
            <w:noWrap/>
            <w:hideMark/>
          </w:tcPr>
          <w:p w14:paraId="6268D65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42 </w:t>
            </w:r>
          </w:p>
        </w:tc>
        <w:tc>
          <w:tcPr>
            <w:tcW w:w="1072" w:type="dxa"/>
            <w:noWrap/>
            <w:hideMark/>
          </w:tcPr>
          <w:p w14:paraId="6AF3295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477,537 </w:t>
            </w:r>
          </w:p>
        </w:tc>
        <w:tc>
          <w:tcPr>
            <w:tcW w:w="1075" w:type="dxa"/>
            <w:noWrap/>
            <w:hideMark/>
          </w:tcPr>
          <w:p w14:paraId="0D85936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335,800 </w:t>
            </w:r>
          </w:p>
        </w:tc>
        <w:tc>
          <w:tcPr>
            <w:tcW w:w="1148" w:type="dxa"/>
            <w:noWrap/>
            <w:hideMark/>
          </w:tcPr>
          <w:p w14:paraId="58746AB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813,337 </w:t>
            </w:r>
          </w:p>
        </w:tc>
        <w:tc>
          <w:tcPr>
            <w:tcW w:w="657" w:type="dxa"/>
            <w:noWrap/>
            <w:hideMark/>
          </w:tcPr>
          <w:p w14:paraId="052F1DA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4AF51D5A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23EB80B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September</w:t>
            </w:r>
          </w:p>
        </w:tc>
        <w:tc>
          <w:tcPr>
            <w:tcW w:w="1076" w:type="dxa"/>
            <w:noWrap/>
            <w:hideMark/>
          </w:tcPr>
          <w:p w14:paraId="1CB60C2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608,812 </w:t>
            </w:r>
          </w:p>
        </w:tc>
        <w:tc>
          <w:tcPr>
            <w:tcW w:w="991" w:type="dxa"/>
            <w:noWrap/>
            <w:hideMark/>
          </w:tcPr>
          <w:p w14:paraId="0EFD10E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422,518 </w:t>
            </w:r>
          </w:p>
        </w:tc>
        <w:tc>
          <w:tcPr>
            <w:tcW w:w="1034" w:type="dxa"/>
            <w:noWrap/>
            <w:hideMark/>
          </w:tcPr>
          <w:p w14:paraId="1D7F4F5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1,031,330 </w:t>
            </w:r>
          </w:p>
        </w:tc>
        <w:tc>
          <w:tcPr>
            <w:tcW w:w="642" w:type="dxa"/>
            <w:noWrap/>
            <w:hideMark/>
          </w:tcPr>
          <w:p w14:paraId="3814282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7856498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594,756 </w:t>
            </w:r>
          </w:p>
        </w:tc>
        <w:tc>
          <w:tcPr>
            <w:tcW w:w="1075" w:type="dxa"/>
            <w:noWrap/>
            <w:hideMark/>
          </w:tcPr>
          <w:p w14:paraId="21505BB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405,417 </w:t>
            </w:r>
          </w:p>
        </w:tc>
        <w:tc>
          <w:tcPr>
            <w:tcW w:w="1148" w:type="dxa"/>
            <w:noWrap/>
            <w:hideMark/>
          </w:tcPr>
          <w:p w14:paraId="22DB965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1,000,173 </w:t>
            </w:r>
          </w:p>
        </w:tc>
        <w:tc>
          <w:tcPr>
            <w:tcW w:w="657" w:type="dxa"/>
            <w:noWrap/>
            <w:hideMark/>
          </w:tcPr>
          <w:p w14:paraId="5D240C34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0DDF2BCB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3873E634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October</w:t>
            </w:r>
          </w:p>
        </w:tc>
        <w:tc>
          <w:tcPr>
            <w:tcW w:w="1076" w:type="dxa"/>
            <w:noWrap/>
            <w:hideMark/>
          </w:tcPr>
          <w:p w14:paraId="515330E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664,491 </w:t>
            </w:r>
          </w:p>
        </w:tc>
        <w:tc>
          <w:tcPr>
            <w:tcW w:w="991" w:type="dxa"/>
            <w:noWrap/>
            <w:hideMark/>
          </w:tcPr>
          <w:p w14:paraId="7F8904B5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455,471 </w:t>
            </w:r>
          </w:p>
        </w:tc>
        <w:tc>
          <w:tcPr>
            <w:tcW w:w="1034" w:type="dxa"/>
            <w:noWrap/>
            <w:hideMark/>
          </w:tcPr>
          <w:p w14:paraId="4686835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1,119,962 </w:t>
            </w:r>
          </w:p>
        </w:tc>
        <w:tc>
          <w:tcPr>
            <w:tcW w:w="642" w:type="dxa"/>
            <w:noWrap/>
            <w:hideMark/>
          </w:tcPr>
          <w:p w14:paraId="3168CC7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1C78A56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604,771 </w:t>
            </w:r>
          </w:p>
        </w:tc>
        <w:tc>
          <w:tcPr>
            <w:tcW w:w="1075" w:type="dxa"/>
            <w:noWrap/>
            <w:hideMark/>
          </w:tcPr>
          <w:p w14:paraId="5B6D644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413,371 </w:t>
            </w:r>
          </w:p>
        </w:tc>
        <w:tc>
          <w:tcPr>
            <w:tcW w:w="1148" w:type="dxa"/>
            <w:noWrap/>
            <w:hideMark/>
          </w:tcPr>
          <w:p w14:paraId="0EAC390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1,018,142 </w:t>
            </w:r>
          </w:p>
        </w:tc>
        <w:tc>
          <w:tcPr>
            <w:tcW w:w="657" w:type="dxa"/>
            <w:noWrap/>
            <w:hideMark/>
          </w:tcPr>
          <w:p w14:paraId="0013ACF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0E55900C" w14:textId="77777777" w:rsidTr="00297CE9">
        <w:trPr>
          <w:trHeight w:val="292"/>
        </w:trPr>
        <w:tc>
          <w:tcPr>
            <w:tcW w:w="1321" w:type="dxa"/>
            <w:noWrap/>
            <w:hideMark/>
          </w:tcPr>
          <w:p w14:paraId="459FB6B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November</w:t>
            </w:r>
          </w:p>
        </w:tc>
        <w:tc>
          <w:tcPr>
            <w:tcW w:w="1076" w:type="dxa"/>
            <w:noWrap/>
            <w:hideMark/>
          </w:tcPr>
          <w:p w14:paraId="1B31FCF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638,887 </w:t>
            </w:r>
          </w:p>
        </w:tc>
        <w:tc>
          <w:tcPr>
            <w:tcW w:w="991" w:type="dxa"/>
            <w:noWrap/>
            <w:hideMark/>
          </w:tcPr>
          <w:p w14:paraId="67C27FF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451,858 </w:t>
            </w:r>
          </w:p>
        </w:tc>
        <w:tc>
          <w:tcPr>
            <w:tcW w:w="1034" w:type="dxa"/>
            <w:noWrap/>
            <w:hideMark/>
          </w:tcPr>
          <w:p w14:paraId="2BB4510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1,090,745 </w:t>
            </w:r>
          </w:p>
        </w:tc>
        <w:tc>
          <w:tcPr>
            <w:tcW w:w="642" w:type="dxa"/>
            <w:noWrap/>
            <w:hideMark/>
          </w:tcPr>
          <w:p w14:paraId="3F95E7D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41 </w:t>
            </w:r>
          </w:p>
        </w:tc>
        <w:tc>
          <w:tcPr>
            <w:tcW w:w="1072" w:type="dxa"/>
            <w:noWrap/>
            <w:hideMark/>
          </w:tcPr>
          <w:p w14:paraId="74EB0813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667,767 </w:t>
            </w:r>
          </w:p>
        </w:tc>
        <w:tc>
          <w:tcPr>
            <w:tcW w:w="1075" w:type="dxa"/>
            <w:noWrap/>
            <w:hideMark/>
          </w:tcPr>
          <w:p w14:paraId="77A1C83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467,845 </w:t>
            </w:r>
          </w:p>
        </w:tc>
        <w:tc>
          <w:tcPr>
            <w:tcW w:w="1148" w:type="dxa"/>
            <w:noWrap/>
            <w:hideMark/>
          </w:tcPr>
          <w:p w14:paraId="148B0E59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1,135,612 </w:t>
            </w:r>
          </w:p>
        </w:tc>
        <w:tc>
          <w:tcPr>
            <w:tcW w:w="657" w:type="dxa"/>
            <w:noWrap/>
            <w:hideMark/>
          </w:tcPr>
          <w:p w14:paraId="35B2258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7D62BD88" w14:textId="77777777" w:rsidTr="00297CE9">
        <w:trPr>
          <w:trHeight w:val="292"/>
        </w:trPr>
        <w:tc>
          <w:tcPr>
            <w:tcW w:w="1321" w:type="dxa"/>
            <w:tcBorders>
              <w:bottom w:val="single" w:sz="4" w:space="0" w:color="auto"/>
            </w:tcBorders>
            <w:noWrap/>
            <w:hideMark/>
          </w:tcPr>
          <w:p w14:paraId="0383C91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December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noWrap/>
            <w:hideMark/>
          </w:tcPr>
          <w:p w14:paraId="71C6620D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514,431 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noWrap/>
            <w:hideMark/>
          </w:tcPr>
          <w:p w14:paraId="62AC7FB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374,534 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noWrap/>
            <w:hideMark/>
          </w:tcPr>
          <w:p w14:paraId="0EAD489C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888,965 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noWrap/>
            <w:hideMark/>
          </w:tcPr>
          <w:p w14:paraId="28C73F1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42 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noWrap/>
            <w:hideMark/>
          </w:tcPr>
          <w:p w14:paraId="7ECB6A6E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 510,172 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noWrap/>
            <w:hideMark/>
          </w:tcPr>
          <w:p w14:paraId="5CBEF672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356,119 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noWrap/>
            <w:hideMark/>
          </w:tcPr>
          <w:p w14:paraId="25015041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 xml:space="preserve">     866,291 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noWrap/>
            <w:hideMark/>
          </w:tcPr>
          <w:p w14:paraId="3E70831D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sz w:val="16"/>
                <w:szCs w:val="16"/>
              </w:rPr>
            </w:pPr>
            <w:r w:rsidRPr="00F1461A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F1461A" w:rsidRPr="00F1461A" w14:paraId="0321427F" w14:textId="77777777" w:rsidTr="00297CE9">
        <w:trPr>
          <w:trHeight w:val="292"/>
        </w:trPr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0E0DFB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3B2E86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7,080,374 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74AA70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4,998,894 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BB69C7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12,079,268 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D597A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281A38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6,380,394 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82AF6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4,467,524 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910E0A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461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10,847,918 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D471DF" w14:textId="77777777" w:rsidR="00F1461A" w:rsidRPr="00F1461A" w:rsidRDefault="00F1461A" w:rsidP="00F1461A">
            <w:pPr>
              <w:spacing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2E00A461" w14:textId="5F4A9591" w:rsidR="00F1461A" w:rsidRDefault="00F1461A" w:rsidP="00F1461A">
      <w:r w:rsidRPr="00F1461A">
        <w:t xml:space="preserve">Source: VTDB 2019 and 2020. </w:t>
      </w:r>
    </w:p>
    <w:p w14:paraId="4B58C613" w14:textId="77777777" w:rsidR="00537BA1" w:rsidRPr="00F1461A" w:rsidRDefault="00537BA1" w:rsidP="00F1461A">
      <w:bookmarkStart w:id="0" w:name="_GoBack"/>
      <w:bookmarkEnd w:id="0"/>
    </w:p>
    <w:p w14:paraId="46099B9C" w14:textId="77777777" w:rsidR="00537BA1" w:rsidRPr="00F1461A" w:rsidRDefault="00537BA1" w:rsidP="00537BA1">
      <w:pPr>
        <w:rPr>
          <w:b/>
          <w:iCs/>
        </w:rPr>
      </w:pPr>
      <w:r w:rsidRPr="00F1461A">
        <w:rPr>
          <w:b/>
          <w:iCs/>
        </w:rPr>
        <w:t>Figure S.</w:t>
      </w:r>
      <w:r>
        <w:rPr>
          <w:b/>
          <w:iCs/>
        </w:rPr>
        <w:t>1</w:t>
      </w:r>
      <w:r w:rsidRPr="00F1461A">
        <w:rPr>
          <w:b/>
          <w:iCs/>
        </w:rPr>
        <w:t xml:space="preserve"> Primary care consultations by type (</w:t>
      </w:r>
      <w:r>
        <w:rPr>
          <w:b/>
          <w:iCs/>
        </w:rPr>
        <w:t>On-site v</w:t>
      </w:r>
      <w:r w:rsidRPr="00F1461A">
        <w:rPr>
          <w:b/>
          <w:iCs/>
        </w:rPr>
        <w:t>isits, LHS and Remote</w:t>
      </w:r>
      <w:r>
        <w:rPr>
          <w:b/>
          <w:iCs/>
        </w:rPr>
        <w:t xml:space="preserve"> contacts</w:t>
      </w:r>
      <w:r w:rsidRPr="00F1461A">
        <w:rPr>
          <w:b/>
          <w:iCs/>
        </w:rPr>
        <w:t xml:space="preserve">, RHS), Sweden (selected regions), 2019 and 2020 </w:t>
      </w:r>
    </w:p>
    <w:p w14:paraId="79A38E01" w14:textId="77777777" w:rsidR="00537BA1" w:rsidRPr="00F1461A" w:rsidRDefault="00537BA1" w:rsidP="00537BA1">
      <w:r w:rsidRPr="00F1461A">
        <w:lastRenderedPageBreak/>
        <w:drawing>
          <wp:inline distT="0" distB="0" distL="0" distR="0" wp14:anchorId="13FF0D52" wp14:editId="3AAECF11">
            <wp:extent cx="5731510" cy="4169410"/>
            <wp:effectExtent l="19050" t="19050" r="21590" b="215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94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28BB081" w14:textId="77777777" w:rsidR="00537BA1" w:rsidRPr="00F1461A" w:rsidRDefault="00537BA1" w:rsidP="00537BA1">
      <w:r w:rsidRPr="00F1461A">
        <w:t xml:space="preserve">Source: VTDB 2019 and 2020. </w:t>
      </w:r>
    </w:p>
    <w:p w14:paraId="69AEF774" w14:textId="77777777" w:rsidR="00F1461A" w:rsidRPr="00F1461A" w:rsidRDefault="00F1461A" w:rsidP="00F1461A"/>
    <w:p w14:paraId="7858024A" w14:textId="61B6C28F" w:rsidR="00F1461A" w:rsidRPr="00F1461A" w:rsidRDefault="00F1461A" w:rsidP="00F1461A">
      <w:pPr>
        <w:rPr>
          <w:b/>
          <w:iCs/>
        </w:rPr>
      </w:pPr>
      <w:r w:rsidRPr="00F1461A">
        <w:rPr>
          <w:b/>
          <w:iCs/>
        </w:rPr>
        <w:t>Figure S.</w:t>
      </w:r>
      <w:r w:rsidR="00537BA1">
        <w:rPr>
          <w:b/>
          <w:iCs/>
        </w:rPr>
        <w:t>2</w:t>
      </w:r>
      <w:r w:rsidRPr="00F1461A">
        <w:rPr>
          <w:b/>
          <w:iCs/>
        </w:rPr>
        <w:t xml:space="preserve"> Estimated relative differences in total consultations between 2020 and 2019, Sweden (selected regions; %)</w:t>
      </w:r>
    </w:p>
    <w:p w14:paraId="635CD953" w14:textId="77777777" w:rsidR="00F1461A" w:rsidRPr="00F1461A" w:rsidRDefault="00F1461A" w:rsidP="00F1461A">
      <w:r w:rsidRPr="00F1461A">
        <w:lastRenderedPageBreak/>
        <w:drawing>
          <wp:inline distT="0" distB="0" distL="0" distR="0" wp14:anchorId="7A5613A6" wp14:editId="533CBF6A">
            <wp:extent cx="5731510" cy="3815715"/>
            <wp:effectExtent l="0" t="0" r="2540" b="13335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A8A0759B-5DC2-4A74-947D-54DD0CEC968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C0A3C83" w14:textId="77777777" w:rsidR="00F1461A" w:rsidRPr="00F1461A" w:rsidRDefault="00F1461A" w:rsidP="00F1461A">
      <w:r w:rsidRPr="00F1461A">
        <w:t xml:space="preserve">Source: VTDB 2019 and 2020. </w:t>
      </w:r>
    </w:p>
    <w:p w14:paraId="595B4573" w14:textId="77777777" w:rsidR="00F1461A" w:rsidRPr="00F1461A" w:rsidRDefault="00F1461A" w:rsidP="00F1461A"/>
    <w:p w14:paraId="1D8432CB" w14:textId="77777777" w:rsidR="00F1461A" w:rsidRPr="00F1461A" w:rsidRDefault="00F1461A" w:rsidP="00F1461A">
      <w:pPr>
        <w:rPr>
          <w:b/>
          <w:iCs/>
        </w:rPr>
      </w:pPr>
      <w:r w:rsidRPr="00F1461A">
        <w:rPr>
          <w:b/>
          <w:iCs/>
        </w:rPr>
        <w:t xml:space="preserve">Figure S.3 Primary care consultations by age groups and Quarter, Sweden (selected regions), 2019 and 2020 </w:t>
      </w:r>
    </w:p>
    <w:p w14:paraId="739D6804" w14:textId="77777777" w:rsidR="00F1461A" w:rsidRPr="00F1461A" w:rsidRDefault="00F1461A" w:rsidP="00F1461A">
      <w:r w:rsidRPr="00F1461A">
        <w:lastRenderedPageBreak/>
        <w:drawing>
          <wp:inline distT="0" distB="0" distL="0" distR="0" wp14:anchorId="04754523" wp14:editId="21E9F242">
            <wp:extent cx="5731510" cy="4169410"/>
            <wp:effectExtent l="19050" t="19050" r="21590" b="215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94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AC4C39" w14:textId="77777777" w:rsidR="00F1461A" w:rsidRPr="00F1461A" w:rsidRDefault="00F1461A" w:rsidP="00F1461A">
      <w:r w:rsidRPr="00F1461A">
        <w:t xml:space="preserve">Source: VTDB 2019 and 2020. </w:t>
      </w:r>
    </w:p>
    <w:p w14:paraId="04F520C5" w14:textId="77777777" w:rsidR="00F1461A" w:rsidRPr="00F1461A" w:rsidRDefault="00F1461A" w:rsidP="00F1461A"/>
    <w:p w14:paraId="4AF6D4FF" w14:textId="77777777" w:rsidR="00F1461A" w:rsidRPr="00F1461A" w:rsidRDefault="00F1461A" w:rsidP="00F1461A"/>
    <w:p w14:paraId="590B368D" w14:textId="1E3892F5" w:rsidR="00F1461A" w:rsidRDefault="00F1461A"/>
    <w:p w14:paraId="7B6A86FC" w14:textId="77777777" w:rsidR="00F1461A" w:rsidRDefault="00F1461A"/>
    <w:sectPr w:rsidR="00F146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1A"/>
    <w:rsid w:val="00537BA1"/>
    <w:rsid w:val="00675466"/>
    <w:rsid w:val="00792FC7"/>
    <w:rsid w:val="00A10053"/>
    <w:rsid w:val="00CE415A"/>
    <w:rsid w:val="00D3344F"/>
    <w:rsid w:val="00EC1A9F"/>
    <w:rsid w:val="00EE0278"/>
    <w:rsid w:val="00F1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A916DC"/>
  <w15:chartTrackingRefBased/>
  <w15:docId w15:val="{51EA4561-A98D-4DC9-B811-5E7DDEBF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44F"/>
    <w:pPr>
      <w:spacing w:before="120" w:after="280" w:line="360" w:lineRule="auto"/>
    </w:pPr>
    <w:rPr>
      <w:rFonts w:ascii="Garamond" w:hAnsi="Garamond"/>
      <w:sz w:val="24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92F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FC7"/>
    <w:rPr>
      <w:rFonts w:asciiTheme="majorHAnsi" w:eastAsiaTheme="majorEastAsia" w:hAnsiTheme="majorHAnsi" w:cstheme="majorBidi"/>
      <w:b/>
      <w:sz w:val="28"/>
      <w:szCs w:val="32"/>
      <w:lang w:val="en-US"/>
    </w:rPr>
  </w:style>
  <w:style w:type="table" w:styleId="TableGrid">
    <w:name w:val="Table Grid"/>
    <w:basedOn w:val="TableNormal"/>
    <w:uiPriority w:val="39"/>
    <w:rsid w:val="00F14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461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61A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Sample regions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SE"/>
        </a:p>
      </c:txPr>
    </c:title>
    <c:autoTitleDeleted val="0"/>
    <c:plotArea>
      <c:layout>
        <c:manualLayout>
          <c:layoutTarget val="inner"/>
          <c:xMode val="edge"/>
          <c:yMode val="edge"/>
          <c:x val="7.7252217221401576E-2"/>
          <c:y val="0.11970031403852323"/>
          <c:w val="0.89777008487992105"/>
          <c:h val="0.7709747391864069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S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'Kont p mån (2)'!$AD$6:$AD$19</c:f>
              <c:numCache>
                <c:formatCode>0.00</c:formatCode>
                <c:ptCount val="14"/>
                <c:pt idx="0">
                  <c:v>-19.919384625266979</c:v>
                </c:pt>
                <c:pt idx="1">
                  <c:v>-3.0626702997275204</c:v>
                </c:pt>
                <c:pt idx="2">
                  <c:v>-6.9316323424258943</c:v>
                </c:pt>
                <c:pt idx="3">
                  <c:v>-9.1866333446406685</c:v>
                </c:pt>
                <c:pt idx="4">
                  <c:v>-14.625023377594912</c:v>
                </c:pt>
                <c:pt idx="5">
                  <c:v>-12.260398552897204</c:v>
                </c:pt>
                <c:pt idx="6">
                  <c:v>-13.588436359422976</c:v>
                </c:pt>
                <c:pt idx="7">
                  <c:v>-15.057576602781209</c:v>
                </c:pt>
                <c:pt idx="8">
                  <c:v>-13.322467491053397</c:v>
                </c:pt>
                <c:pt idx="9">
                  <c:v>-22.126120225087085</c:v>
                </c:pt>
                <c:pt idx="10">
                  <c:v>-10.36241504870322</c:v>
                </c:pt>
                <c:pt idx="11">
                  <c:v>1.3035775962920459</c:v>
                </c:pt>
                <c:pt idx="12">
                  <c:v>-18.167919658886895</c:v>
                </c:pt>
                <c:pt idx="13">
                  <c:v>-8.5064967474670166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682-4651-8BF9-F567908C9E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58897168"/>
        <c:axId val="1783251216"/>
      </c:barChart>
      <c:catAx>
        <c:axId val="658897168"/>
        <c:scaling>
          <c:orientation val="minMax"/>
        </c:scaling>
        <c:delete val="0"/>
        <c:axPos val="b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SE"/>
          </a:p>
        </c:txPr>
        <c:crossAx val="1783251216"/>
        <c:crosses val="autoZero"/>
        <c:auto val="1"/>
        <c:lblAlgn val="ctr"/>
        <c:lblOffset val="1"/>
        <c:noMultiLvlLbl val="0"/>
      </c:catAx>
      <c:valAx>
        <c:axId val="1783251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SE"/>
          </a:p>
        </c:txPr>
        <c:crossAx val="6588971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S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Ekman</dc:creator>
  <cp:keywords/>
  <dc:description/>
  <cp:lastModifiedBy>Björn Ekman</cp:lastModifiedBy>
  <cp:revision>3</cp:revision>
  <dcterms:created xsi:type="dcterms:W3CDTF">2021-05-31T12:37:00Z</dcterms:created>
  <dcterms:modified xsi:type="dcterms:W3CDTF">2021-05-31T12:59:00Z</dcterms:modified>
</cp:coreProperties>
</file>