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B4A31" w14:textId="77777777" w:rsidR="00384E26" w:rsidRDefault="00384E26"/>
    <w:p w14:paraId="2339F452" w14:textId="77777777" w:rsidR="00384E26" w:rsidRDefault="00384E26"/>
    <w:p w14:paraId="015EC250" w14:textId="77777777" w:rsidR="00384E26" w:rsidRDefault="00384E26"/>
    <w:p w14:paraId="024CB5E2" w14:textId="77777777" w:rsidR="00384E26" w:rsidRDefault="00000000">
      <w:pPr>
        <w:keepNext/>
      </w:pPr>
      <w:r>
        <w:rPr>
          <w:rFonts w:hint="eastAsia"/>
          <w:noProof/>
        </w:rPr>
        <w:drawing>
          <wp:inline distT="0" distB="0" distL="114300" distR="114300" wp14:anchorId="61E9E692" wp14:editId="653F59BC">
            <wp:extent cx="8862695" cy="3011805"/>
            <wp:effectExtent l="0" t="0" r="5080" b="7620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2695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A40F8" w14:textId="77777777" w:rsidR="00384E26" w:rsidRDefault="00000000">
      <w:pPr>
        <w:pStyle w:val="Caption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 xml:space="preserve">S1 </w:t>
      </w:r>
      <w:r>
        <w:rPr>
          <w:rFonts w:ascii="Times New Roman" w:hAnsi="Times New Roman" w:cs="Times New Roman"/>
        </w:rPr>
        <w:t>Changes in the Diagnosis Rates of Different Chronic Diseases in Primary Health Care in Henan, China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2021-2023</w:t>
      </w:r>
    </w:p>
    <w:p w14:paraId="5CCB47D4" w14:textId="77777777" w:rsidR="00384E26" w:rsidRDefault="00384E26"/>
    <w:p w14:paraId="7D8F89C5" w14:textId="77777777" w:rsidR="00384E26" w:rsidRDefault="00384E26"/>
    <w:p w14:paraId="06A55124" w14:textId="77777777" w:rsidR="00384E26" w:rsidRDefault="00384E26"/>
    <w:p w14:paraId="0F268E40" w14:textId="77777777" w:rsidR="00384E26" w:rsidRDefault="00384E26"/>
    <w:p w14:paraId="552BDB41" w14:textId="77777777" w:rsidR="00384E26" w:rsidRDefault="00384E26"/>
    <w:p w14:paraId="0E873AB0" w14:textId="77777777" w:rsidR="00384E26" w:rsidRDefault="00384E26"/>
    <w:p w14:paraId="74E31EE4" w14:textId="77777777" w:rsidR="00384E26" w:rsidRDefault="00384E26"/>
    <w:p w14:paraId="4825106E" w14:textId="77777777" w:rsidR="00384E26" w:rsidRDefault="00384E26"/>
    <w:p w14:paraId="50F432B0" w14:textId="77777777" w:rsidR="00384E26" w:rsidRDefault="00384E26"/>
    <w:p w14:paraId="434964E7" w14:textId="06A535A7" w:rsidR="00384E26" w:rsidRDefault="00384E26">
      <w:pPr>
        <w:keepNext/>
        <w:jc w:val="center"/>
      </w:pPr>
    </w:p>
    <w:p w14:paraId="23B7037B" w14:textId="77777777" w:rsidR="00384E26" w:rsidRDefault="00000000">
      <w:pPr>
        <w:pStyle w:val="Caption"/>
        <w:keepNext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SEQ Table \* ARABIC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Types and Reasons for the Inability to Diagnose Three Types of Chronic Diseases in Henan, China</w:t>
      </w:r>
    </w:p>
    <w:tbl>
      <w:tblPr>
        <w:tblStyle w:val="TableGrid"/>
        <w:tblW w:w="58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1257"/>
        <w:gridCol w:w="1055"/>
        <w:gridCol w:w="1524"/>
        <w:gridCol w:w="1566"/>
        <w:gridCol w:w="1599"/>
        <w:gridCol w:w="1106"/>
        <w:gridCol w:w="1097"/>
        <w:gridCol w:w="993"/>
        <w:gridCol w:w="1037"/>
        <w:gridCol w:w="996"/>
        <w:gridCol w:w="845"/>
        <w:gridCol w:w="949"/>
        <w:gridCol w:w="764"/>
      </w:tblGrid>
      <w:tr w:rsidR="00384E26" w14:paraId="45FB8345" w14:textId="77777777">
        <w:trPr>
          <w:jc w:val="center"/>
        </w:trPr>
        <w:tc>
          <w:tcPr>
            <w:tcW w:w="430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F0D5987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Disease Groups</w:t>
            </w:r>
          </w:p>
        </w:tc>
        <w:tc>
          <w:tcPr>
            <w:tcW w:w="386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E3073B2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Disease Classification</w:t>
            </w:r>
          </w:p>
        </w:tc>
        <w:tc>
          <w:tcPr>
            <w:tcW w:w="326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3D363D5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Types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for Inability to Diagnose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(N)</w:t>
            </w:r>
          </w:p>
        </w:tc>
        <w:tc>
          <w:tcPr>
            <w:tcW w:w="471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FA9B911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F</w:t>
            </w:r>
            <w:r>
              <w:rPr>
                <w:b/>
                <w:bCs/>
                <w:sz w:val="18"/>
                <w:szCs w:val="18"/>
              </w:rPr>
              <w:t>ail to make a correct diagnosis according to the clinical pathway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484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D2DC773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F</w:t>
            </w:r>
            <w:r>
              <w:rPr>
                <w:b/>
                <w:bCs/>
                <w:sz w:val="18"/>
                <w:szCs w:val="18"/>
              </w:rPr>
              <w:t>ail to correctly utilize or apply diagnostic-related scales and/or tools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494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0494D6F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F</w:t>
            </w:r>
            <w:r>
              <w:rPr>
                <w:b/>
                <w:bCs/>
                <w:sz w:val="18"/>
                <w:szCs w:val="18"/>
              </w:rPr>
              <w:t>ail to correctly interpret laboratory test results and/or imaging reports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42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72C802E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Reasons for Inability to Diagnose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13E2AEB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Insufficient manpower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07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9015AC6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Lack of skills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20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404633A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Lack of equipment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08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75F874D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Policy constraint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261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6D69002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Low demand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293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105F5A19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Low efficiency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236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5101B7E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High risk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</w:tr>
      <w:tr w:rsidR="00384E26" w14:paraId="494BD058" w14:textId="77777777">
        <w:trPr>
          <w:jc w:val="center"/>
        </w:trPr>
        <w:tc>
          <w:tcPr>
            <w:tcW w:w="430" w:type="pct"/>
            <w:vMerge w:val="restart"/>
            <w:tcBorders>
              <w:top w:val="single" w:sz="6" w:space="0" w:color="auto"/>
            </w:tcBorders>
            <w:vAlign w:val="center"/>
          </w:tcPr>
          <w:p w14:paraId="5CE7C761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Cardiovas</w:t>
            </w:r>
            <w:r>
              <w:rPr>
                <w:rFonts w:hint="eastAsia"/>
                <w:b/>
                <w:bCs/>
                <w:sz w:val="18"/>
                <w:szCs w:val="18"/>
              </w:rPr>
              <w:t>c</w:t>
            </w:r>
            <w:r>
              <w:rPr>
                <w:b/>
                <w:bCs/>
                <w:sz w:val="18"/>
                <w:szCs w:val="18"/>
              </w:rPr>
              <w:t>ular diseases</w:t>
            </w:r>
          </w:p>
        </w:tc>
        <w:tc>
          <w:tcPr>
            <w:tcW w:w="386" w:type="pct"/>
            <w:tcBorders>
              <w:top w:val="single" w:sz="6" w:space="0" w:color="auto"/>
            </w:tcBorders>
            <w:vAlign w:val="center"/>
          </w:tcPr>
          <w:p w14:paraId="42D8C1DC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326" w:type="pct"/>
            <w:tcBorders>
              <w:top w:val="single" w:sz="6" w:space="0" w:color="auto"/>
            </w:tcBorders>
            <w:vAlign w:val="center"/>
          </w:tcPr>
          <w:p w14:paraId="1091E4C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471" w:type="pct"/>
            <w:tcBorders>
              <w:top w:val="single" w:sz="6" w:space="0" w:color="auto"/>
            </w:tcBorders>
            <w:vAlign w:val="center"/>
          </w:tcPr>
          <w:p w14:paraId="480331B6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21, 32.81</w:t>
            </w:r>
          </w:p>
        </w:tc>
        <w:tc>
          <w:tcPr>
            <w:tcW w:w="484" w:type="pct"/>
            <w:tcBorders>
              <w:top w:val="single" w:sz="6" w:space="0" w:color="auto"/>
            </w:tcBorders>
            <w:vAlign w:val="center"/>
          </w:tcPr>
          <w:p w14:paraId="3D96F786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24, 37.50</w:t>
            </w:r>
          </w:p>
        </w:tc>
        <w:tc>
          <w:tcPr>
            <w:tcW w:w="494" w:type="pct"/>
            <w:tcBorders>
              <w:top w:val="single" w:sz="6" w:space="0" w:color="auto"/>
            </w:tcBorders>
            <w:vAlign w:val="center"/>
          </w:tcPr>
          <w:p w14:paraId="63A2927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19, 29.69</w:t>
            </w:r>
          </w:p>
        </w:tc>
        <w:tc>
          <w:tcPr>
            <w:tcW w:w="342" w:type="pct"/>
            <w:tcBorders>
              <w:top w:val="single" w:sz="6" w:space="0" w:color="auto"/>
            </w:tcBorders>
            <w:vAlign w:val="center"/>
          </w:tcPr>
          <w:p w14:paraId="6ED8CCD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338" w:type="pct"/>
            <w:tcBorders>
              <w:top w:val="single" w:sz="6" w:space="0" w:color="auto"/>
            </w:tcBorders>
            <w:vAlign w:val="center"/>
          </w:tcPr>
          <w:p w14:paraId="0E3670F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27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21.26</w:t>
            </w:r>
          </w:p>
        </w:tc>
        <w:tc>
          <w:tcPr>
            <w:tcW w:w="307" w:type="pct"/>
            <w:tcBorders>
              <w:top w:val="single" w:sz="6" w:space="0" w:color="auto"/>
            </w:tcBorders>
            <w:vAlign w:val="center"/>
          </w:tcPr>
          <w:p w14:paraId="5998F4D2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33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25.98</w:t>
            </w:r>
          </w:p>
        </w:tc>
        <w:tc>
          <w:tcPr>
            <w:tcW w:w="320" w:type="pct"/>
            <w:tcBorders>
              <w:top w:val="single" w:sz="6" w:space="0" w:color="auto"/>
            </w:tcBorders>
            <w:vAlign w:val="center"/>
          </w:tcPr>
          <w:p w14:paraId="5BF4F98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54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42.52</w:t>
            </w:r>
          </w:p>
        </w:tc>
        <w:tc>
          <w:tcPr>
            <w:tcW w:w="308" w:type="pct"/>
            <w:tcBorders>
              <w:top w:val="single" w:sz="6" w:space="0" w:color="auto"/>
            </w:tcBorders>
            <w:vAlign w:val="center"/>
          </w:tcPr>
          <w:p w14:paraId="60147BD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5.51</w:t>
            </w:r>
          </w:p>
        </w:tc>
        <w:tc>
          <w:tcPr>
            <w:tcW w:w="261" w:type="pct"/>
            <w:tcBorders>
              <w:top w:val="single" w:sz="6" w:space="0" w:color="auto"/>
            </w:tcBorders>
            <w:vAlign w:val="center"/>
          </w:tcPr>
          <w:p w14:paraId="0CDFC6D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1.57</w:t>
            </w:r>
          </w:p>
        </w:tc>
        <w:tc>
          <w:tcPr>
            <w:tcW w:w="293" w:type="pct"/>
            <w:tcBorders>
              <w:top w:val="single" w:sz="6" w:space="0" w:color="auto"/>
            </w:tcBorders>
            <w:vAlign w:val="center"/>
          </w:tcPr>
          <w:p w14:paraId="7FDCEB5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1.57</w:t>
            </w:r>
          </w:p>
        </w:tc>
        <w:tc>
          <w:tcPr>
            <w:tcW w:w="236" w:type="pct"/>
            <w:tcBorders>
              <w:top w:val="single" w:sz="6" w:space="0" w:color="auto"/>
            </w:tcBorders>
            <w:vAlign w:val="center"/>
          </w:tcPr>
          <w:p w14:paraId="593E623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1.57</w:t>
            </w:r>
          </w:p>
        </w:tc>
      </w:tr>
      <w:tr w:rsidR="00384E26" w14:paraId="7B3EC6DC" w14:textId="77777777">
        <w:trPr>
          <w:jc w:val="center"/>
        </w:trPr>
        <w:tc>
          <w:tcPr>
            <w:tcW w:w="430" w:type="pct"/>
            <w:vMerge/>
            <w:vAlign w:val="center"/>
          </w:tcPr>
          <w:p w14:paraId="7C84A86A" w14:textId="77777777" w:rsidR="00384E26" w:rsidRDefault="00384E2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6" w:type="pct"/>
            <w:vAlign w:val="center"/>
          </w:tcPr>
          <w:p w14:paraId="083DF2A8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Coronary Heart Disease</w:t>
            </w:r>
          </w:p>
        </w:tc>
        <w:tc>
          <w:tcPr>
            <w:tcW w:w="326" w:type="pct"/>
            <w:vAlign w:val="center"/>
          </w:tcPr>
          <w:p w14:paraId="4B92CC2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644</w:t>
            </w:r>
          </w:p>
        </w:tc>
        <w:tc>
          <w:tcPr>
            <w:tcW w:w="471" w:type="pct"/>
            <w:vAlign w:val="center"/>
          </w:tcPr>
          <w:p w14:paraId="59AEEC0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196, 30.43</w:t>
            </w:r>
          </w:p>
        </w:tc>
        <w:tc>
          <w:tcPr>
            <w:tcW w:w="484" w:type="pct"/>
            <w:vAlign w:val="center"/>
          </w:tcPr>
          <w:p w14:paraId="26A2A08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288, 44.72</w:t>
            </w:r>
          </w:p>
        </w:tc>
        <w:tc>
          <w:tcPr>
            <w:tcW w:w="494" w:type="pct"/>
            <w:vAlign w:val="center"/>
          </w:tcPr>
          <w:p w14:paraId="47F5A49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160, 24.84</w:t>
            </w:r>
          </w:p>
        </w:tc>
        <w:tc>
          <w:tcPr>
            <w:tcW w:w="342" w:type="pct"/>
            <w:vAlign w:val="center"/>
          </w:tcPr>
          <w:p w14:paraId="35B872F3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1596</w:t>
            </w:r>
          </w:p>
        </w:tc>
        <w:tc>
          <w:tcPr>
            <w:tcW w:w="338" w:type="pct"/>
            <w:vAlign w:val="center"/>
          </w:tcPr>
          <w:p w14:paraId="001EA74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290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18.17</w:t>
            </w:r>
          </w:p>
        </w:tc>
        <w:tc>
          <w:tcPr>
            <w:tcW w:w="307" w:type="pct"/>
            <w:vAlign w:val="center"/>
          </w:tcPr>
          <w:p w14:paraId="3304F25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388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24.31</w:t>
            </w:r>
          </w:p>
        </w:tc>
        <w:tc>
          <w:tcPr>
            <w:tcW w:w="320" w:type="pct"/>
            <w:vAlign w:val="center"/>
          </w:tcPr>
          <w:p w14:paraId="5FD1C46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747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46.80</w:t>
            </w:r>
          </w:p>
        </w:tc>
        <w:tc>
          <w:tcPr>
            <w:tcW w:w="308" w:type="pct"/>
            <w:vAlign w:val="center"/>
          </w:tcPr>
          <w:p w14:paraId="0D679E2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63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3.95</w:t>
            </w:r>
          </w:p>
        </w:tc>
        <w:tc>
          <w:tcPr>
            <w:tcW w:w="261" w:type="pct"/>
            <w:vAlign w:val="center"/>
          </w:tcPr>
          <w:p w14:paraId="5B29DFC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46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2.88</w:t>
            </w:r>
          </w:p>
        </w:tc>
        <w:tc>
          <w:tcPr>
            <w:tcW w:w="293" w:type="pct"/>
            <w:vAlign w:val="center"/>
          </w:tcPr>
          <w:p w14:paraId="707AD14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0.44</w:t>
            </w:r>
          </w:p>
        </w:tc>
        <w:tc>
          <w:tcPr>
            <w:tcW w:w="236" w:type="pct"/>
            <w:vAlign w:val="center"/>
          </w:tcPr>
          <w:p w14:paraId="32BC420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55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,3.45</w:t>
            </w:r>
          </w:p>
        </w:tc>
      </w:tr>
      <w:tr w:rsidR="00384E26" w14:paraId="63D82DB3" w14:textId="77777777">
        <w:trPr>
          <w:jc w:val="center"/>
        </w:trPr>
        <w:tc>
          <w:tcPr>
            <w:tcW w:w="430" w:type="pct"/>
            <w:vMerge/>
            <w:vAlign w:val="center"/>
          </w:tcPr>
          <w:p w14:paraId="325FD378" w14:textId="77777777" w:rsidR="00384E26" w:rsidRDefault="00384E2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6" w:type="pct"/>
            <w:vAlign w:val="center"/>
          </w:tcPr>
          <w:p w14:paraId="21406BA7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Cerebral Vascular Disease</w:t>
            </w:r>
          </w:p>
        </w:tc>
        <w:tc>
          <w:tcPr>
            <w:tcW w:w="326" w:type="pct"/>
            <w:vAlign w:val="center"/>
          </w:tcPr>
          <w:p w14:paraId="3F6E9CF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595</w:t>
            </w:r>
          </w:p>
        </w:tc>
        <w:tc>
          <w:tcPr>
            <w:tcW w:w="471" w:type="pct"/>
            <w:vAlign w:val="center"/>
          </w:tcPr>
          <w:p w14:paraId="11888B85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190, 31.93</w:t>
            </w:r>
          </w:p>
        </w:tc>
        <w:tc>
          <w:tcPr>
            <w:tcW w:w="484" w:type="pct"/>
            <w:vAlign w:val="center"/>
          </w:tcPr>
          <w:p w14:paraId="3E5D345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248, 41.68</w:t>
            </w:r>
          </w:p>
        </w:tc>
        <w:tc>
          <w:tcPr>
            <w:tcW w:w="494" w:type="pct"/>
            <w:vAlign w:val="center"/>
          </w:tcPr>
          <w:p w14:paraId="18AE1BA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157, 26.39</w:t>
            </w:r>
          </w:p>
        </w:tc>
        <w:tc>
          <w:tcPr>
            <w:tcW w:w="342" w:type="pct"/>
            <w:vAlign w:val="center"/>
          </w:tcPr>
          <w:p w14:paraId="6A6820B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1531</w:t>
            </w:r>
          </w:p>
        </w:tc>
        <w:tc>
          <w:tcPr>
            <w:tcW w:w="338" w:type="pct"/>
            <w:vAlign w:val="center"/>
          </w:tcPr>
          <w:p w14:paraId="37BC3C7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238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15.55</w:t>
            </w:r>
          </w:p>
        </w:tc>
        <w:tc>
          <w:tcPr>
            <w:tcW w:w="307" w:type="pct"/>
            <w:vAlign w:val="center"/>
          </w:tcPr>
          <w:p w14:paraId="4B6954B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347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22.66</w:t>
            </w:r>
          </w:p>
        </w:tc>
        <w:tc>
          <w:tcPr>
            <w:tcW w:w="320" w:type="pct"/>
            <w:vAlign w:val="center"/>
          </w:tcPr>
          <w:p w14:paraId="22E49B85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817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53.36</w:t>
            </w:r>
          </w:p>
        </w:tc>
        <w:tc>
          <w:tcPr>
            <w:tcW w:w="308" w:type="pct"/>
            <w:vAlign w:val="center"/>
          </w:tcPr>
          <w:p w14:paraId="372F1462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58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3.79</w:t>
            </w:r>
          </w:p>
        </w:tc>
        <w:tc>
          <w:tcPr>
            <w:tcW w:w="261" w:type="pct"/>
            <w:vAlign w:val="center"/>
          </w:tcPr>
          <w:p w14:paraId="242DCFF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34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2.22</w:t>
            </w:r>
          </w:p>
        </w:tc>
        <w:tc>
          <w:tcPr>
            <w:tcW w:w="293" w:type="pct"/>
            <w:vAlign w:val="center"/>
          </w:tcPr>
          <w:p w14:paraId="0C90F554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0.26</w:t>
            </w:r>
          </w:p>
        </w:tc>
        <w:tc>
          <w:tcPr>
            <w:tcW w:w="236" w:type="pct"/>
            <w:vAlign w:val="center"/>
          </w:tcPr>
          <w:p w14:paraId="302057E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33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,2.16</w:t>
            </w:r>
          </w:p>
        </w:tc>
      </w:tr>
      <w:tr w:rsidR="00384E26" w14:paraId="176C8885" w14:textId="77777777">
        <w:trPr>
          <w:jc w:val="center"/>
        </w:trPr>
        <w:tc>
          <w:tcPr>
            <w:tcW w:w="430" w:type="pct"/>
            <w:vMerge/>
            <w:vAlign w:val="center"/>
          </w:tcPr>
          <w:p w14:paraId="775E197F" w14:textId="77777777" w:rsidR="00384E26" w:rsidRDefault="00384E2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6" w:type="pct"/>
            <w:vAlign w:val="center"/>
          </w:tcPr>
          <w:p w14:paraId="7005056F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Hyperlipemia</w:t>
            </w:r>
          </w:p>
        </w:tc>
        <w:tc>
          <w:tcPr>
            <w:tcW w:w="326" w:type="pct"/>
            <w:vAlign w:val="center"/>
          </w:tcPr>
          <w:p w14:paraId="0BAE6D8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471" w:type="pct"/>
            <w:vAlign w:val="center"/>
          </w:tcPr>
          <w:p w14:paraId="3DACDE23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15, 26.32</w:t>
            </w:r>
          </w:p>
        </w:tc>
        <w:tc>
          <w:tcPr>
            <w:tcW w:w="484" w:type="pct"/>
            <w:vAlign w:val="center"/>
          </w:tcPr>
          <w:p w14:paraId="2BD2B57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26, 45.61</w:t>
            </w:r>
          </w:p>
        </w:tc>
        <w:tc>
          <w:tcPr>
            <w:tcW w:w="494" w:type="pct"/>
            <w:vAlign w:val="center"/>
          </w:tcPr>
          <w:p w14:paraId="4D894EE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16, 28.07</w:t>
            </w:r>
          </w:p>
        </w:tc>
        <w:tc>
          <w:tcPr>
            <w:tcW w:w="342" w:type="pct"/>
            <w:vAlign w:val="center"/>
          </w:tcPr>
          <w:p w14:paraId="27A4F39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338" w:type="pct"/>
            <w:vAlign w:val="center"/>
          </w:tcPr>
          <w:p w14:paraId="7E21FBD6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24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18.75</w:t>
            </w:r>
          </w:p>
        </w:tc>
        <w:tc>
          <w:tcPr>
            <w:tcW w:w="307" w:type="pct"/>
            <w:vAlign w:val="center"/>
          </w:tcPr>
          <w:p w14:paraId="78C736F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32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25.00</w:t>
            </w:r>
          </w:p>
        </w:tc>
        <w:tc>
          <w:tcPr>
            <w:tcW w:w="320" w:type="pct"/>
            <w:vAlign w:val="center"/>
          </w:tcPr>
          <w:p w14:paraId="0D9506F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52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40.63</w:t>
            </w:r>
          </w:p>
        </w:tc>
        <w:tc>
          <w:tcPr>
            <w:tcW w:w="308" w:type="pct"/>
            <w:vAlign w:val="center"/>
          </w:tcPr>
          <w:p w14:paraId="2937F13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11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8.59</w:t>
            </w:r>
          </w:p>
        </w:tc>
        <w:tc>
          <w:tcPr>
            <w:tcW w:w="261" w:type="pct"/>
            <w:vAlign w:val="center"/>
          </w:tcPr>
          <w:p w14:paraId="622E9902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5.47</w:t>
            </w:r>
          </w:p>
        </w:tc>
        <w:tc>
          <w:tcPr>
            <w:tcW w:w="293" w:type="pct"/>
            <w:vAlign w:val="center"/>
          </w:tcPr>
          <w:p w14:paraId="30B0D87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0.78</w:t>
            </w:r>
          </w:p>
        </w:tc>
        <w:tc>
          <w:tcPr>
            <w:tcW w:w="236" w:type="pct"/>
            <w:vAlign w:val="center"/>
          </w:tcPr>
          <w:p w14:paraId="0B6E096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0.78</w:t>
            </w:r>
          </w:p>
        </w:tc>
      </w:tr>
      <w:tr w:rsidR="00384E26" w14:paraId="183CF22C" w14:textId="77777777">
        <w:trPr>
          <w:jc w:val="center"/>
        </w:trPr>
        <w:tc>
          <w:tcPr>
            <w:tcW w:w="430" w:type="pct"/>
            <w:vMerge w:val="restart"/>
            <w:vAlign w:val="center"/>
          </w:tcPr>
          <w:p w14:paraId="39BE1BB3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Chronic respiratory diseases</w:t>
            </w:r>
          </w:p>
        </w:tc>
        <w:tc>
          <w:tcPr>
            <w:tcW w:w="386" w:type="pct"/>
            <w:vAlign w:val="center"/>
          </w:tcPr>
          <w:p w14:paraId="4D398382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Bronchitis</w:t>
            </w:r>
          </w:p>
        </w:tc>
        <w:tc>
          <w:tcPr>
            <w:tcW w:w="326" w:type="pct"/>
            <w:vAlign w:val="center"/>
          </w:tcPr>
          <w:p w14:paraId="3276F82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471" w:type="pct"/>
            <w:vAlign w:val="center"/>
          </w:tcPr>
          <w:p w14:paraId="1919E50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47, 32.19</w:t>
            </w:r>
          </w:p>
        </w:tc>
        <w:tc>
          <w:tcPr>
            <w:tcW w:w="484" w:type="pct"/>
            <w:vAlign w:val="center"/>
          </w:tcPr>
          <w:p w14:paraId="11740B9F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62, 42.47</w:t>
            </w:r>
          </w:p>
        </w:tc>
        <w:tc>
          <w:tcPr>
            <w:tcW w:w="494" w:type="pct"/>
            <w:vAlign w:val="center"/>
          </w:tcPr>
          <w:p w14:paraId="2BEE9094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37, 25.34</w:t>
            </w:r>
          </w:p>
        </w:tc>
        <w:tc>
          <w:tcPr>
            <w:tcW w:w="342" w:type="pct"/>
            <w:vAlign w:val="center"/>
          </w:tcPr>
          <w:p w14:paraId="7A2D51F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338" w:type="pct"/>
            <w:vAlign w:val="center"/>
          </w:tcPr>
          <w:p w14:paraId="37AF10A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74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21.33</w:t>
            </w:r>
          </w:p>
        </w:tc>
        <w:tc>
          <w:tcPr>
            <w:tcW w:w="307" w:type="pct"/>
            <w:vAlign w:val="center"/>
          </w:tcPr>
          <w:p w14:paraId="521FBED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79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22.77</w:t>
            </w:r>
          </w:p>
        </w:tc>
        <w:tc>
          <w:tcPr>
            <w:tcW w:w="320" w:type="pct"/>
            <w:vAlign w:val="center"/>
          </w:tcPr>
          <w:p w14:paraId="26E96A4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167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48.13</w:t>
            </w:r>
          </w:p>
        </w:tc>
        <w:tc>
          <w:tcPr>
            <w:tcW w:w="308" w:type="pct"/>
            <w:vAlign w:val="center"/>
          </w:tcPr>
          <w:p w14:paraId="639F8274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3.46</w:t>
            </w:r>
          </w:p>
        </w:tc>
        <w:tc>
          <w:tcPr>
            <w:tcW w:w="261" w:type="pct"/>
            <w:vAlign w:val="center"/>
          </w:tcPr>
          <w:p w14:paraId="795C99B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10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2.88</w:t>
            </w:r>
          </w:p>
        </w:tc>
        <w:tc>
          <w:tcPr>
            <w:tcW w:w="293" w:type="pct"/>
            <w:vAlign w:val="center"/>
          </w:tcPr>
          <w:p w14:paraId="7082122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0.29</w:t>
            </w:r>
          </w:p>
        </w:tc>
        <w:tc>
          <w:tcPr>
            <w:tcW w:w="236" w:type="pct"/>
            <w:vAlign w:val="center"/>
          </w:tcPr>
          <w:p w14:paraId="48FFCBD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1.15</w:t>
            </w:r>
          </w:p>
        </w:tc>
      </w:tr>
      <w:tr w:rsidR="00384E26" w14:paraId="2AEE2743" w14:textId="77777777">
        <w:trPr>
          <w:jc w:val="center"/>
        </w:trPr>
        <w:tc>
          <w:tcPr>
            <w:tcW w:w="430" w:type="pct"/>
            <w:vMerge/>
            <w:vAlign w:val="center"/>
          </w:tcPr>
          <w:p w14:paraId="75233263" w14:textId="77777777" w:rsidR="00384E26" w:rsidRDefault="00384E2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86" w:type="pct"/>
            <w:vAlign w:val="center"/>
          </w:tcPr>
          <w:p w14:paraId="6250E6D7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Chronic Pulmonary Heart Disease</w:t>
            </w:r>
          </w:p>
        </w:tc>
        <w:tc>
          <w:tcPr>
            <w:tcW w:w="326" w:type="pct"/>
            <w:vAlign w:val="center"/>
          </w:tcPr>
          <w:p w14:paraId="54B4AF14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591</w:t>
            </w:r>
          </w:p>
        </w:tc>
        <w:tc>
          <w:tcPr>
            <w:tcW w:w="471" w:type="pct"/>
            <w:vAlign w:val="center"/>
          </w:tcPr>
          <w:p w14:paraId="32AD7E7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195, 32.99</w:t>
            </w:r>
          </w:p>
        </w:tc>
        <w:tc>
          <w:tcPr>
            <w:tcW w:w="484" w:type="pct"/>
            <w:vAlign w:val="center"/>
          </w:tcPr>
          <w:p w14:paraId="44D959C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254, 42.98</w:t>
            </w:r>
          </w:p>
        </w:tc>
        <w:tc>
          <w:tcPr>
            <w:tcW w:w="494" w:type="pct"/>
            <w:vAlign w:val="center"/>
          </w:tcPr>
          <w:p w14:paraId="6156B44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142, 24.03</w:t>
            </w:r>
          </w:p>
        </w:tc>
        <w:tc>
          <w:tcPr>
            <w:tcW w:w="342" w:type="pct"/>
            <w:vAlign w:val="center"/>
          </w:tcPr>
          <w:p w14:paraId="564F31C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1256</w:t>
            </w:r>
          </w:p>
        </w:tc>
        <w:tc>
          <w:tcPr>
            <w:tcW w:w="338" w:type="pct"/>
            <w:vAlign w:val="center"/>
          </w:tcPr>
          <w:p w14:paraId="37368B25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245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19.51</w:t>
            </w:r>
          </w:p>
        </w:tc>
        <w:tc>
          <w:tcPr>
            <w:tcW w:w="307" w:type="pct"/>
            <w:vAlign w:val="center"/>
          </w:tcPr>
          <w:p w14:paraId="4284E614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338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26.91</w:t>
            </w:r>
          </w:p>
        </w:tc>
        <w:tc>
          <w:tcPr>
            <w:tcW w:w="320" w:type="pct"/>
            <w:vAlign w:val="center"/>
          </w:tcPr>
          <w:p w14:paraId="7F7B6CB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574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45.70</w:t>
            </w:r>
          </w:p>
        </w:tc>
        <w:tc>
          <w:tcPr>
            <w:tcW w:w="308" w:type="pct"/>
            <w:vAlign w:val="center"/>
          </w:tcPr>
          <w:p w14:paraId="3D06DEC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38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3.03</w:t>
            </w:r>
          </w:p>
        </w:tc>
        <w:tc>
          <w:tcPr>
            <w:tcW w:w="261" w:type="pct"/>
            <w:vAlign w:val="center"/>
          </w:tcPr>
          <w:p w14:paraId="4B9D75F3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47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3.74</w:t>
            </w:r>
          </w:p>
        </w:tc>
        <w:tc>
          <w:tcPr>
            <w:tcW w:w="293" w:type="pct"/>
            <w:vAlign w:val="center"/>
          </w:tcPr>
          <w:p w14:paraId="72C2B634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0.24</w:t>
            </w:r>
          </w:p>
        </w:tc>
        <w:tc>
          <w:tcPr>
            <w:tcW w:w="236" w:type="pct"/>
            <w:vAlign w:val="center"/>
          </w:tcPr>
          <w:p w14:paraId="32D4DB4F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11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,0.88</w:t>
            </w:r>
          </w:p>
        </w:tc>
      </w:tr>
      <w:tr w:rsidR="00384E26" w14:paraId="08C159CB" w14:textId="77777777">
        <w:trPr>
          <w:jc w:val="center"/>
        </w:trPr>
        <w:tc>
          <w:tcPr>
            <w:tcW w:w="430" w:type="pct"/>
            <w:tcBorders>
              <w:bottom w:val="single" w:sz="8" w:space="0" w:color="auto"/>
            </w:tcBorders>
            <w:vAlign w:val="center"/>
          </w:tcPr>
          <w:p w14:paraId="0D650CB6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Diabetes</w:t>
            </w:r>
          </w:p>
        </w:tc>
        <w:tc>
          <w:tcPr>
            <w:tcW w:w="386" w:type="pct"/>
            <w:tcBorders>
              <w:bottom w:val="single" w:sz="8" w:space="0" w:color="auto"/>
            </w:tcBorders>
            <w:vAlign w:val="center"/>
          </w:tcPr>
          <w:p w14:paraId="78A54DA6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bookmarkStart w:id="0" w:name="OLE_LINK1"/>
            <w:r>
              <w:rPr>
                <w:rFonts w:eastAsia="DengXian" w:cs="Times New Roman"/>
                <w:color w:val="000000"/>
                <w:sz w:val="18"/>
                <w:szCs w:val="18"/>
              </w:rPr>
              <w:t>Diabetes Mellitus</w:t>
            </w:r>
            <w:bookmarkEnd w:id="0"/>
          </w:p>
        </w:tc>
        <w:tc>
          <w:tcPr>
            <w:tcW w:w="326" w:type="pct"/>
            <w:tcBorders>
              <w:bottom w:val="single" w:sz="8" w:space="0" w:color="auto"/>
            </w:tcBorders>
            <w:vAlign w:val="center"/>
          </w:tcPr>
          <w:p w14:paraId="78A0C79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471" w:type="pct"/>
            <w:tcBorders>
              <w:bottom w:val="single" w:sz="8" w:space="0" w:color="auto"/>
            </w:tcBorders>
            <w:vAlign w:val="center"/>
          </w:tcPr>
          <w:p w14:paraId="4B1620CF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21, 31.82</w:t>
            </w:r>
          </w:p>
        </w:tc>
        <w:tc>
          <w:tcPr>
            <w:tcW w:w="484" w:type="pct"/>
            <w:tcBorders>
              <w:bottom w:val="single" w:sz="8" w:space="0" w:color="auto"/>
            </w:tcBorders>
            <w:vAlign w:val="center"/>
          </w:tcPr>
          <w:p w14:paraId="2AF5722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29, 43.94</w:t>
            </w:r>
          </w:p>
        </w:tc>
        <w:tc>
          <w:tcPr>
            <w:tcW w:w="494" w:type="pct"/>
            <w:tcBorders>
              <w:bottom w:val="single" w:sz="8" w:space="0" w:color="auto"/>
            </w:tcBorders>
            <w:vAlign w:val="center"/>
          </w:tcPr>
          <w:p w14:paraId="25290A8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16, 24.24</w:t>
            </w:r>
          </w:p>
        </w:tc>
        <w:tc>
          <w:tcPr>
            <w:tcW w:w="342" w:type="pct"/>
            <w:tcBorders>
              <w:bottom w:val="single" w:sz="8" w:space="0" w:color="auto"/>
            </w:tcBorders>
            <w:vAlign w:val="center"/>
          </w:tcPr>
          <w:p w14:paraId="3286888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vAlign w:val="center"/>
          </w:tcPr>
          <w:p w14:paraId="6E30A3E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32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18.50</w:t>
            </w:r>
          </w:p>
        </w:tc>
        <w:tc>
          <w:tcPr>
            <w:tcW w:w="307" w:type="pct"/>
            <w:tcBorders>
              <w:bottom w:val="single" w:sz="8" w:space="0" w:color="auto"/>
            </w:tcBorders>
            <w:vAlign w:val="center"/>
          </w:tcPr>
          <w:p w14:paraId="5B0D5865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38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21.97</w:t>
            </w:r>
          </w:p>
        </w:tc>
        <w:tc>
          <w:tcPr>
            <w:tcW w:w="320" w:type="pct"/>
            <w:tcBorders>
              <w:bottom w:val="single" w:sz="8" w:space="0" w:color="auto"/>
            </w:tcBorders>
            <w:vAlign w:val="center"/>
          </w:tcPr>
          <w:p w14:paraId="2A04F56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83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47.98</w:t>
            </w:r>
          </w:p>
        </w:tc>
        <w:tc>
          <w:tcPr>
            <w:tcW w:w="308" w:type="pct"/>
            <w:tcBorders>
              <w:bottom w:val="single" w:sz="8" w:space="0" w:color="auto"/>
            </w:tcBorders>
            <w:vAlign w:val="center"/>
          </w:tcPr>
          <w:p w14:paraId="1B48558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6.94</w:t>
            </w:r>
          </w:p>
        </w:tc>
        <w:tc>
          <w:tcPr>
            <w:tcW w:w="261" w:type="pct"/>
            <w:tcBorders>
              <w:bottom w:val="single" w:sz="8" w:space="0" w:color="auto"/>
            </w:tcBorders>
            <w:vAlign w:val="center"/>
          </w:tcPr>
          <w:p w14:paraId="4105EA5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2.31</w:t>
            </w:r>
          </w:p>
        </w:tc>
        <w:tc>
          <w:tcPr>
            <w:tcW w:w="293" w:type="pct"/>
            <w:tcBorders>
              <w:bottom w:val="single" w:sz="8" w:space="0" w:color="auto"/>
            </w:tcBorders>
            <w:vAlign w:val="center"/>
          </w:tcPr>
          <w:p w14:paraId="1AFC04B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1.73</w:t>
            </w:r>
          </w:p>
        </w:tc>
        <w:tc>
          <w:tcPr>
            <w:tcW w:w="236" w:type="pct"/>
            <w:tcBorders>
              <w:bottom w:val="single" w:sz="8" w:space="0" w:color="auto"/>
            </w:tcBorders>
            <w:vAlign w:val="center"/>
          </w:tcPr>
          <w:p w14:paraId="514CC22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, 0.58</w:t>
            </w:r>
          </w:p>
        </w:tc>
      </w:tr>
    </w:tbl>
    <w:p w14:paraId="7C9E6B60" w14:textId="77777777" w:rsidR="00384E26" w:rsidRDefault="00384E26"/>
    <w:p w14:paraId="648A4FA3" w14:textId="77777777" w:rsidR="00384E26" w:rsidRDefault="00384E26"/>
    <w:p w14:paraId="291E1388" w14:textId="77777777" w:rsidR="00384E26" w:rsidRDefault="00384E26"/>
    <w:p w14:paraId="01E010CB" w14:textId="77777777" w:rsidR="00384E26" w:rsidRDefault="00384E26"/>
    <w:p w14:paraId="0BF0DAB2" w14:textId="77777777" w:rsidR="00384E26" w:rsidRDefault="00384E26"/>
    <w:p w14:paraId="320292D1" w14:textId="77777777" w:rsidR="00384E26" w:rsidRDefault="00384E26"/>
    <w:p w14:paraId="27C73695" w14:textId="77777777" w:rsidR="00384E26" w:rsidRDefault="00384E26"/>
    <w:p w14:paraId="2085B47B" w14:textId="77777777" w:rsidR="00384E26" w:rsidRDefault="00384E26"/>
    <w:p w14:paraId="4469934F" w14:textId="77777777" w:rsidR="00384E26" w:rsidRDefault="00384E26"/>
    <w:p w14:paraId="21451DDF" w14:textId="77777777" w:rsidR="00384E26" w:rsidRDefault="00000000">
      <w:pPr>
        <w:keepNext/>
      </w:pPr>
      <w:r>
        <w:rPr>
          <w:rFonts w:hint="eastAsia"/>
          <w:noProof/>
        </w:rPr>
        <w:drawing>
          <wp:inline distT="0" distB="0" distL="114300" distR="114300" wp14:anchorId="44DEED9E" wp14:editId="374E9F6A">
            <wp:extent cx="8826500" cy="4206875"/>
            <wp:effectExtent l="0" t="0" r="3175" b="3175"/>
            <wp:docPr id="2" name="图片 2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420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7BFD6" w14:textId="77777777" w:rsidR="00384E26" w:rsidRDefault="00000000">
      <w:pPr>
        <w:pStyle w:val="Caption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S2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</w:rPr>
        <w:t>Types for the Inability to Diagnose Three Types of Chronic Diseases in Henan, China</w:t>
      </w:r>
    </w:p>
    <w:p w14:paraId="1FA76E0E" w14:textId="77777777" w:rsidR="00384E26" w:rsidRDefault="00384E26"/>
    <w:p w14:paraId="7535C58E" w14:textId="77777777" w:rsidR="00384E26" w:rsidRDefault="00384E26"/>
    <w:p w14:paraId="2AE8DAD0" w14:textId="77777777" w:rsidR="00384E26" w:rsidRDefault="00384E26"/>
    <w:p w14:paraId="421F2BB7" w14:textId="77777777" w:rsidR="00384E26" w:rsidRDefault="00000000">
      <w:r>
        <w:rPr>
          <w:rFonts w:hint="eastAsia"/>
          <w:noProof/>
        </w:rPr>
        <w:drawing>
          <wp:inline distT="0" distB="0" distL="114300" distR="114300" wp14:anchorId="5E467741" wp14:editId="5059D8F8">
            <wp:extent cx="8850630" cy="4324350"/>
            <wp:effectExtent l="0" t="0" r="7620" b="0"/>
            <wp:docPr id="4" name="图片 4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50630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CD044" w14:textId="77777777" w:rsidR="00384E26" w:rsidRDefault="00384E26">
      <w:pPr>
        <w:keepNext/>
      </w:pPr>
    </w:p>
    <w:p w14:paraId="722E90CC" w14:textId="77777777" w:rsidR="00384E26" w:rsidRDefault="00000000">
      <w:pPr>
        <w:pStyle w:val="Caption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 w:hint="eastAsia"/>
        </w:rPr>
        <w:t xml:space="preserve"> S3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</w:rPr>
        <w:t>Reasons</w:t>
      </w:r>
      <w:r>
        <w:rPr>
          <w:rFonts w:ascii="Times New Roman" w:hAnsi="Times New Roman" w:cs="Times New Roman"/>
        </w:rPr>
        <w:t xml:space="preserve"> for the Inability to Diagnose Three Types of Chronic Diseases in Henan, China</w:t>
      </w:r>
    </w:p>
    <w:p w14:paraId="7F75E8FA" w14:textId="77777777" w:rsidR="00384E26" w:rsidRDefault="00384E26"/>
    <w:p w14:paraId="6977BD39" w14:textId="77777777" w:rsidR="00384E26" w:rsidRDefault="00384E26"/>
    <w:p w14:paraId="31A31E08" w14:textId="77777777" w:rsidR="00384E26" w:rsidRDefault="00000000">
      <w:r>
        <w:rPr>
          <w:rFonts w:hint="eastAsia"/>
        </w:rPr>
        <w:t xml:space="preserve">  </w:t>
      </w:r>
    </w:p>
    <w:p w14:paraId="59C3E914" w14:textId="77777777" w:rsidR="00384E26" w:rsidRDefault="00000000">
      <w:pPr>
        <w:pStyle w:val="Caption"/>
        <w:keepNext/>
        <w:jc w:val="center"/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SEQ Table \* ARABIC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Types and Reasons for the Inability to </w:t>
      </w:r>
      <w:r>
        <w:rPr>
          <w:rFonts w:ascii="Times New Roman" w:hAnsi="Times New Roman" w:cs="Times New Roman" w:hint="eastAsia"/>
        </w:rPr>
        <w:t>Treatment</w:t>
      </w:r>
      <w:r>
        <w:rPr>
          <w:rFonts w:ascii="Times New Roman" w:hAnsi="Times New Roman" w:cs="Times New Roman"/>
        </w:rPr>
        <w:t xml:space="preserve"> Three Types of Chronic Diseases in Henan, China</w:t>
      </w:r>
    </w:p>
    <w:tbl>
      <w:tblPr>
        <w:tblStyle w:val="TableGrid"/>
        <w:tblW w:w="585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1488"/>
        <w:gridCol w:w="989"/>
        <w:gridCol w:w="1332"/>
        <w:gridCol w:w="1165"/>
        <w:gridCol w:w="1163"/>
        <w:gridCol w:w="1166"/>
        <w:gridCol w:w="823"/>
        <w:gridCol w:w="1333"/>
        <w:gridCol w:w="1048"/>
        <w:gridCol w:w="1052"/>
        <w:gridCol w:w="1013"/>
        <w:gridCol w:w="856"/>
        <w:gridCol w:w="833"/>
        <w:gridCol w:w="905"/>
      </w:tblGrid>
      <w:tr w:rsidR="00384E26" w14:paraId="6F8E1B01" w14:textId="77777777">
        <w:trPr>
          <w:jc w:val="center"/>
        </w:trPr>
        <w:tc>
          <w:tcPr>
            <w:tcW w:w="356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BD18BBE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Disease Groups</w:t>
            </w:r>
          </w:p>
        </w:tc>
        <w:tc>
          <w:tcPr>
            <w:tcW w:w="455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0EACBF2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Disease Classification</w:t>
            </w:r>
          </w:p>
        </w:tc>
        <w:tc>
          <w:tcPr>
            <w:tcW w:w="303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A9EC72D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Types for Inability to Treatment</w:t>
            </w:r>
            <w:r>
              <w:rPr>
                <w:rFonts w:hint="eastAsia"/>
                <w:b/>
                <w:bCs/>
                <w:sz w:val="18"/>
                <w:szCs w:val="18"/>
              </w:rPr>
              <w:t>(N)</w:t>
            </w:r>
          </w:p>
        </w:tc>
        <w:tc>
          <w:tcPr>
            <w:tcW w:w="407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84BCF09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Failure to administer medication according to standard clinical pathways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56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F523CE5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Failure to perform surgical procedures according to standard clinical pathways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55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0F718F8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Failure to conduct routine case management properly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56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285E4FE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Failure to properly transfer cases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252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5AECAB3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Reasons for Inability to Treatment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(N)</w:t>
            </w:r>
          </w:p>
        </w:tc>
        <w:tc>
          <w:tcPr>
            <w:tcW w:w="407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DA31A7B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Insufficient manpower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20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53BB86E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Lack of skills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21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F1EFBF9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Lack of equipment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310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2B55925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Policy constraint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262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229CA8A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Low demand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255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84BF1C3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Low efficiency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  <w:tc>
          <w:tcPr>
            <w:tcW w:w="277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486B9AD" w14:textId="77777777" w:rsidR="00384E26" w:rsidRDefault="00000000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High risk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(N, %)</w:t>
            </w:r>
          </w:p>
        </w:tc>
      </w:tr>
      <w:tr w:rsidR="00384E26" w14:paraId="5DC5E2F8" w14:textId="77777777">
        <w:trPr>
          <w:jc w:val="center"/>
        </w:trPr>
        <w:tc>
          <w:tcPr>
            <w:tcW w:w="356" w:type="pct"/>
            <w:vMerge w:val="restart"/>
            <w:tcBorders>
              <w:top w:val="single" w:sz="6" w:space="0" w:color="auto"/>
            </w:tcBorders>
            <w:vAlign w:val="center"/>
          </w:tcPr>
          <w:p w14:paraId="39AEEAA0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Cardiovas</w:t>
            </w:r>
            <w:r>
              <w:rPr>
                <w:rFonts w:hint="eastAsia"/>
                <w:b/>
                <w:bCs/>
                <w:sz w:val="18"/>
                <w:szCs w:val="18"/>
              </w:rPr>
              <w:t>c</w:t>
            </w:r>
            <w:r>
              <w:rPr>
                <w:b/>
                <w:bCs/>
                <w:sz w:val="18"/>
                <w:szCs w:val="18"/>
              </w:rPr>
              <w:t>ular diseases</w:t>
            </w:r>
          </w:p>
        </w:tc>
        <w:tc>
          <w:tcPr>
            <w:tcW w:w="455" w:type="pct"/>
            <w:tcBorders>
              <w:top w:val="single" w:sz="6" w:space="0" w:color="auto"/>
            </w:tcBorders>
            <w:vAlign w:val="center"/>
          </w:tcPr>
          <w:p w14:paraId="066BE04F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303" w:type="pct"/>
            <w:tcBorders>
              <w:top w:val="single" w:sz="6" w:space="0" w:color="auto"/>
            </w:tcBorders>
            <w:vAlign w:val="center"/>
          </w:tcPr>
          <w:p w14:paraId="7388E48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407" w:type="pct"/>
            <w:tcBorders>
              <w:top w:val="single" w:sz="6" w:space="0" w:color="auto"/>
            </w:tcBorders>
            <w:vAlign w:val="center"/>
          </w:tcPr>
          <w:p w14:paraId="65B4FBB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14, 32.56 </w:t>
            </w:r>
          </w:p>
        </w:tc>
        <w:tc>
          <w:tcPr>
            <w:tcW w:w="356" w:type="pct"/>
            <w:tcBorders>
              <w:top w:val="single" w:sz="6" w:space="0" w:color="auto"/>
            </w:tcBorders>
            <w:vAlign w:val="center"/>
          </w:tcPr>
          <w:p w14:paraId="6B299D7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14, 32.56 </w:t>
            </w:r>
          </w:p>
        </w:tc>
        <w:tc>
          <w:tcPr>
            <w:tcW w:w="355" w:type="pct"/>
            <w:tcBorders>
              <w:top w:val="single" w:sz="6" w:space="0" w:color="auto"/>
            </w:tcBorders>
            <w:vAlign w:val="center"/>
          </w:tcPr>
          <w:p w14:paraId="368B5725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8, 18.60 </w:t>
            </w:r>
          </w:p>
        </w:tc>
        <w:tc>
          <w:tcPr>
            <w:tcW w:w="356" w:type="pct"/>
            <w:tcBorders>
              <w:top w:val="single" w:sz="6" w:space="0" w:color="auto"/>
            </w:tcBorders>
            <w:vAlign w:val="center"/>
          </w:tcPr>
          <w:p w14:paraId="1A9AE9C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7, 16.28 </w:t>
            </w:r>
          </w:p>
        </w:tc>
        <w:tc>
          <w:tcPr>
            <w:tcW w:w="252" w:type="pct"/>
            <w:tcBorders>
              <w:top w:val="single" w:sz="6" w:space="0" w:color="auto"/>
            </w:tcBorders>
            <w:vAlign w:val="center"/>
          </w:tcPr>
          <w:p w14:paraId="440842A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407" w:type="pct"/>
            <w:tcBorders>
              <w:top w:val="single" w:sz="6" w:space="0" w:color="auto"/>
            </w:tcBorders>
            <w:vAlign w:val="center"/>
          </w:tcPr>
          <w:p w14:paraId="0BF0D636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16, 19.05 </w:t>
            </w:r>
          </w:p>
        </w:tc>
        <w:tc>
          <w:tcPr>
            <w:tcW w:w="320" w:type="pct"/>
            <w:tcBorders>
              <w:top w:val="single" w:sz="6" w:space="0" w:color="auto"/>
            </w:tcBorders>
            <w:vAlign w:val="center"/>
          </w:tcPr>
          <w:p w14:paraId="3156802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27, 32.14 </w:t>
            </w:r>
          </w:p>
        </w:tc>
        <w:tc>
          <w:tcPr>
            <w:tcW w:w="321" w:type="pct"/>
            <w:tcBorders>
              <w:top w:val="single" w:sz="6" w:space="0" w:color="auto"/>
            </w:tcBorders>
            <w:vAlign w:val="center"/>
          </w:tcPr>
          <w:p w14:paraId="5E801EC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32, 38.10 </w:t>
            </w:r>
          </w:p>
        </w:tc>
        <w:tc>
          <w:tcPr>
            <w:tcW w:w="310" w:type="pct"/>
            <w:tcBorders>
              <w:top w:val="single" w:sz="6" w:space="0" w:color="auto"/>
            </w:tcBorders>
            <w:vAlign w:val="center"/>
          </w:tcPr>
          <w:p w14:paraId="7429AFB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3, 3.57 </w:t>
            </w:r>
          </w:p>
        </w:tc>
        <w:tc>
          <w:tcPr>
            <w:tcW w:w="262" w:type="pct"/>
            <w:tcBorders>
              <w:top w:val="single" w:sz="6" w:space="0" w:color="auto"/>
            </w:tcBorders>
            <w:vAlign w:val="center"/>
          </w:tcPr>
          <w:p w14:paraId="7E4760F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3, 3.57 </w:t>
            </w:r>
          </w:p>
        </w:tc>
        <w:tc>
          <w:tcPr>
            <w:tcW w:w="255" w:type="pct"/>
            <w:tcBorders>
              <w:top w:val="single" w:sz="6" w:space="0" w:color="auto"/>
            </w:tcBorders>
            <w:vAlign w:val="center"/>
          </w:tcPr>
          <w:p w14:paraId="135EC676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2, 2.38 </w:t>
            </w:r>
          </w:p>
        </w:tc>
        <w:tc>
          <w:tcPr>
            <w:tcW w:w="277" w:type="pct"/>
            <w:tcBorders>
              <w:top w:val="single" w:sz="6" w:space="0" w:color="auto"/>
            </w:tcBorders>
            <w:vAlign w:val="center"/>
          </w:tcPr>
          <w:p w14:paraId="35F0464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1, 1.19 </w:t>
            </w:r>
          </w:p>
        </w:tc>
      </w:tr>
      <w:tr w:rsidR="00384E26" w14:paraId="65C581BD" w14:textId="77777777">
        <w:trPr>
          <w:jc w:val="center"/>
        </w:trPr>
        <w:tc>
          <w:tcPr>
            <w:tcW w:w="356" w:type="pct"/>
            <w:vMerge/>
            <w:vAlign w:val="center"/>
          </w:tcPr>
          <w:p w14:paraId="0BA12C9F" w14:textId="77777777" w:rsidR="00384E26" w:rsidRDefault="00384E2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55" w:type="pct"/>
            <w:vAlign w:val="center"/>
          </w:tcPr>
          <w:p w14:paraId="41399226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Coronary Heart Disease</w:t>
            </w:r>
          </w:p>
        </w:tc>
        <w:tc>
          <w:tcPr>
            <w:tcW w:w="303" w:type="pct"/>
            <w:vAlign w:val="center"/>
          </w:tcPr>
          <w:p w14:paraId="58A8931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407" w:type="pct"/>
            <w:vAlign w:val="center"/>
          </w:tcPr>
          <w:p w14:paraId="561FF102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53, 29.61 </w:t>
            </w:r>
          </w:p>
        </w:tc>
        <w:tc>
          <w:tcPr>
            <w:tcW w:w="356" w:type="pct"/>
            <w:vAlign w:val="center"/>
          </w:tcPr>
          <w:p w14:paraId="226DCC25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59, 32.96 </w:t>
            </w:r>
          </w:p>
        </w:tc>
        <w:tc>
          <w:tcPr>
            <w:tcW w:w="355" w:type="pct"/>
            <w:vAlign w:val="center"/>
          </w:tcPr>
          <w:p w14:paraId="693D68E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41, 22.91 </w:t>
            </w:r>
          </w:p>
        </w:tc>
        <w:tc>
          <w:tcPr>
            <w:tcW w:w="356" w:type="pct"/>
            <w:vAlign w:val="center"/>
          </w:tcPr>
          <w:p w14:paraId="73EF42D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26, 14.53 </w:t>
            </w:r>
          </w:p>
        </w:tc>
        <w:tc>
          <w:tcPr>
            <w:tcW w:w="252" w:type="pct"/>
            <w:vAlign w:val="center"/>
          </w:tcPr>
          <w:p w14:paraId="3CE4C7F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407" w:type="pct"/>
            <w:vAlign w:val="center"/>
          </w:tcPr>
          <w:p w14:paraId="2FD7301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65, 20.90 </w:t>
            </w:r>
          </w:p>
        </w:tc>
        <w:tc>
          <w:tcPr>
            <w:tcW w:w="320" w:type="pct"/>
            <w:vAlign w:val="center"/>
          </w:tcPr>
          <w:p w14:paraId="6D5D678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83, 26.69 </w:t>
            </w:r>
          </w:p>
        </w:tc>
        <w:tc>
          <w:tcPr>
            <w:tcW w:w="321" w:type="pct"/>
            <w:vAlign w:val="center"/>
          </w:tcPr>
          <w:p w14:paraId="335A9412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104, 33.44 </w:t>
            </w:r>
          </w:p>
        </w:tc>
        <w:tc>
          <w:tcPr>
            <w:tcW w:w="310" w:type="pct"/>
            <w:vAlign w:val="center"/>
          </w:tcPr>
          <w:p w14:paraId="34EF362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22, 7.07 </w:t>
            </w:r>
          </w:p>
        </w:tc>
        <w:tc>
          <w:tcPr>
            <w:tcW w:w="262" w:type="pct"/>
            <w:vAlign w:val="center"/>
          </w:tcPr>
          <w:p w14:paraId="57FD582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13, 4.18 </w:t>
            </w:r>
          </w:p>
        </w:tc>
        <w:tc>
          <w:tcPr>
            <w:tcW w:w="255" w:type="pct"/>
            <w:vAlign w:val="center"/>
          </w:tcPr>
          <w:p w14:paraId="2D2C804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6, 1.93 </w:t>
            </w:r>
          </w:p>
        </w:tc>
        <w:tc>
          <w:tcPr>
            <w:tcW w:w="277" w:type="pct"/>
            <w:vAlign w:val="center"/>
          </w:tcPr>
          <w:p w14:paraId="1F42EE8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18, 5.79 </w:t>
            </w:r>
          </w:p>
        </w:tc>
      </w:tr>
      <w:tr w:rsidR="00384E26" w14:paraId="35A9696D" w14:textId="77777777">
        <w:trPr>
          <w:jc w:val="center"/>
        </w:trPr>
        <w:tc>
          <w:tcPr>
            <w:tcW w:w="356" w:type="pct"/>
            <w:vMerge/>
            <w:vAlign w:val="center"/>
          </w:tcPr>
          <w:p w14:paraId="650F218D" w14:textId="77777777" w:rsidR="00384E26" w:rsidRDefault="00384E2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55" w:type="pct"/>
            <w:vAlign w:val="center"/>
          </w:tcPr>
          <w:p w14:paraId="1086FBA9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Cerebral Vascular Disease</w:t>
            </w:r>
          </w:p>
        </w:tc>
        <w:tc>
          <w:tcPr>
            <w:tcW w:w="303" w:type="pct"/>
            <w:vAlign w:val="center"/>
          </w:tcPr>
          <w:p w14:paraId="2571494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407" w:type="pct"/>
            <w:vAlign w:val="center"/>
          </w:tcPr>
          <w:p w14:paraId="0614FC3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33, 29.73 </w:t>
            </w:r>
          </w:p>
        </w:tc>
        <w:tc>
          <w:tcPr>
            <w:tcW w:w="356" w:type="pct"/>
            <w:vAlign w:val="center"/>
          </w:tcPr>
          <w:p w14:paraId="6E1B9DA5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42, 37.84 </w:t>
            </w:r>
          </w:p>
        </w:tc>
        <w:tc>
          <w:tcPr>
            <w:tcW w:w="355" w:type="pct"/>
            <w:vAlign w:val="center"/>
          </w:tcPr>
          <w:p w14:paraId="347BA57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21, 18.92 </w:t>
            </w:r>
          </w:p>
        </w:tc>
        <w:tc>
          <w:tcPr>
            <w:tcW w:w="356" w:type="pct"/>
            <w:vAlign w:val="center"/>
          </w:tcPr>
          <w:p w14:paraId="0687E76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15, 13.51 </w:t>
            </w:r>
          </w:p>
        </w:tc>
        <w:tc>
          <w:tcPr>
            <w:tcW w:w="252" w:type="pct"/>
            <w:vAlign w:val="center"/>
          </w:tcPr>
          <w:p w14:paraId="26C5291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407" w:type="pct"/>
            <w:vAlign w:val="center"/>
          </w:tcPr>
          <w:p w14:paraId="74C64CE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46, 19.91 </w:t>
            </w:r>
          </w:p>
        </w:tc>
        <w:tc>
          <w:tcPr>
            <w:tcW w:w="320" w:type="pct"/>
            <w:vAlign w:val="center"/>
          </w:tcPr>
          <w:p w14:paraId="7681ACF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60, 25.97 </w:t>
            </w:r>
          </w:p>
        </w:tc>
        <w:tc>
          <w:tcPr>
            <w:tcW w:w="321" w:type="pct"/>
            <w:vAlign w:val="center"/>
          </w:tcPr>
          <w:p w14:paraId="67D622A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74, 32.03 </w:t>
            </w:r>
          </w:p>
        </w:tc>
        <w:tc>
          <w:tcPr>
            <w:tcW w:w="310" w:type="pct"/>
            <w:vAlign w:val="center"/>
          </w:tcPr>
          <w:p w14:paraId="1CFD2CA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18, 7.79 </w:t>
            </w:r>
          </w:p>
        </w:tc>
        <w:tc>
          <w:tcPr>
            <w:tcW w:w="262" w:type="pct"/>
            <w:vAlign w:val="center"/>
          </w:tcPr>
          <w:p w14:paraId="37A7BCE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12, 5.19 </w:t>
            </w:r>
          </w:p>
        </w:tc>
        <w:tc>
          <w:tcPr>
            <w:tcW w:w="255" w:type="pct"/>
            <w:vAlign w:val="center"/>
          </w:tcPr>
          <w:p w14:paraId="3907559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3, 1.30 </w:t>
            </w:r>
          </w:p>
        </w:tc>
        <w:tc>
          <w:tcPr>
            <w:tcW w:w="277" w:type="pct"/>
            <w:vAlign w:val="center"/>
          </w:tcPr>
          <w:p w14:paraId="696A7F7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18, 7.79 </w:t>
            </w:r>
          </w:p>
        </w:tc>
      </w:tr>
      <w:tr w:rsidR="00384E26" w14:paraId="137DDB98" w14:textId="77777777">
        <w:trPr>
          <w:jc w:val="center"/>
        </w:trPr>
        <w:tc>
          <w:tcPr>
            <w:tcW w:w="356" w:type="pct"/>
            <w:vMerge/>
            <w:vAlign w:val="center"/>
          </w:tcPr>
          <w:p w14:paraId="3F3E48F9" w14:textId="77777777" w:rsidR="00384E26" w:rsidRDefault="00384E2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55" w:type="pct"/>
            <w:vAlign w:val="center"/>
          </w:tcPr>
          <w:p w14:paraId="53825225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Hyperlipemia</w:t>
            </w:r>
          </w:p>
        </w:tc>
        <w:tc>
          <w:tcPr>
            <w:tcW w:w="303" w:type="pct"/>
            <w:vAlign w:val="center"/>
          </w:tcPr>
          <w:p w14:paraId="49963F8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407" w:type="pct"/>
            <w:vAlign w:val="center"/>
          </w:tcPr>
          <w:p w14:paraId="241072C4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17, 36.96 </w:t>
            </w:r>
          </w:p>
        </w:tc>
        <w:tc>
          <w:tcPr>
            <w:tcW w:w="356" w:type="pct"/>
            <w:vAlign w:val="center"/>
          </w:tcPr>
          <w:p w14:paraId="260F96A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17, 36.96 </w:t>
            </w:r>
          </w:p>
        </w:tc>
        <w:tc>
          <w:tcPr>
            <w:tcW w:w="355" w:type="pct"/>
            <w:vAlign w:val="center"/>
          </w:tcPr>
          <w:p w14:paraId="3F146402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7, 15.22 </w:t>
            </w:r>
          </w:p>
        </w:tc>
        <w:tc>
          <w:tcPr>
            <w:tcW w:w="356" w:type="pct"/>
            <w:vAlign w:val="center"/>
          </w:tcPr>
          <w:p w14:paraId="0C4D6F8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5, 10.87 </w:t>
            </w:r>
          </w:p>
        </w:tc>
        <w:tc>
          <w:tcPr>
            <w:tcW w:w="252" w:type="pct"/>
            <w:vAlign w:val="center"/>
          </w:tcPr>
          <w:p w14:paraId="11BD515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07" w:type="pct"/>
            <w:vAlign w:val="center"/>
          </w:tcPr>
          <w:p w14:paraId="26E707C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18, 24.00 </w:t>
            </w:r>
          </w:p>
        </w:tc>
        <w:tc>
          <w:tcPr>
            <w:tcW w:w="320" w:type="pct"/>
            <w:vAlign w:val="center"/>
          </w:tcPr>
          <w:p w14:paraId="0822DAA1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23, 30.67 </w:t>
            </w:r>
          </w:p>
        </w:tc>
        <w:tc>
          <w:tcPr>
            <w:tcW w:w="321" w:type="pct"/>
            <w:vAlign w:val="center"/>
          </w:tcPr>
          <w:p w14:paraId="3C2A0AD6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24, 32.00 </w:t>
            </w:r>
          </w:p>
        </w:tc>
        <w:tc>
          <w:tcPr>
            <w:tcW w:w="310" w:type="pct"/>
            <w:vAlign w:val="center"/>
          </w:tcPr>
          <w:p w14:paraId="33EE7DFF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5, 6.67 </w:t>
            </w:r>
          </w:p>
        </w:tc>
        <w:tc>
          <w:tcPr>
            <w:tcW w:w="262" w:type="pct"/>
            <w:vAlign w:val="center"/>
          </w:tcPr>
          <w:p w14:paraId="5F6479B3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2, 2.67 </w:t>
            </w:r>
          </w:p>
        </w:tc>
        <w:tc>
          <w:tcPr>
            <w:tcW w:w="255" w:type="pct"/>
            <w:vAlign w:val="center"/>
          </w:tcPr>
          <w:p w14:paraId="2C9DAE9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2, 2.67 </w:t>
            </w:r>
          </w:p>
        </w:tc>
        <w:tc>
          <w:tcPr>
            <w:tcW w:w="277" w:type="pct"/>
            <w:vAlign w:val="center"/>
          </w:tcPr>
          <w:p w14:paraId="38403D56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1, 1.33 </w:t>
            </w:r>
          </w:p>
        </w:tc>
      </w:tr>
      <w:tr w:rsidR="00384E26" w14:paraId="486F74AE" w14:textId="77777777">
        <w:trPr>
          <w:jc w:val="center"/>
        </w:trPr>
        <w:tc>
          <w:tcPr>
            <w:tcW w:w="356" w:type="pct"/>
            <w:vMerge w:val="restart"/>
            <w:vAlign w:val="center"/>
          </w:tcPr>
          <w:p w14:paraId="5E5E1768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Chronic respiratory diseases</w:t>
            </w:r>
          </w:p>
        </w:tc>
        <w:tc>
          <w:tcPr>
            <w:tcW w:w="455" w:type="pct"/>
            <w:vAlign w:val="center"/>
          </w:tcPr>
          <w:p w14:paraId="5AB4CBAB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Bronchitis</w:t>
            </w:r>
          </w:p>
        </w:tc>
        <w:tc>
          <w:tcPr>
            <w:tcW w:w="303" w:type="pct"/>
            <w:vAlign w:val="center"/>
          </w:tcPr>
          <w:p w14:paraId="64F6459F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407" w:type="pct"/>
            <w:vAlign w:val="center"/>
          </w:tcPr>
          <w:p w14:paraId="56D9D12F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17, 25.76 </w:t>
            </w:r>
          </w:p>
        </w:tc>
        <w:tc>
          <w:tcPr>
            <w:tcW w:w="356" w:type="pct"/>
            <w:vAlign w:val="center"/>
          </w:tcPr>
          <w:p w14:paraId="7D3ACB8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26, 39.39 </w:t>
            </w:r>
          </w:p>
        </w:tc>
        <w:tc>
          <w:tcPr>
            <w:tcW w:w="355" w:type="pct"/>
            <w:vAlign w:val="center"/>
          </w:tcPr>
          <w:p w14:paraId="539F7AA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15, 22.73 </w:t>
            </w:r>
          </w:p>
        </w:tc>
        <w:tc>
          <w:tcPr>
            <w:tcW w:w="356" w:type="pct"/>
            <w:vAlign w:val="center"/>
          </w:tcPr>
          <w:p w14:paraId="2831F6F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8, 12.12 </w:t>
            </w:r>
          </w:p>
        </w:tc>
        <w:tc>
          <w:tcPr>
            <w:tcW w:w="252" w:type="pct"/>
            <w:vAlign w:val="center"/>
          </w:tcPr>
          <w:p w14:paraId="1FDC63CF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407" w:type="pct"/>
            <w:vAlign w:val="center"/>
          </w:tcPr>
          <w:p w14:paraId="64EDBC43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29, 23.39 </w:t>
            </w:r>
          </w:p>
        </w:tc>
        <w:tc>
          <w:tcPr>
            <w:tcW w:w="320" w:type="pct"/>
            <w:vAlign w:val="center"/>
          </w:tcPr>
          <w:p w14:paraId="0F5C3BC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33, 26.61 </w:t>
            </w:r>
          </w:p>
        </w:tc>
        <w:tc>
          <w:tcPr>
            <w:tcW w:w="321" w:type="pct"/>
            <w:vAlign w:val="center"/>
          </w:tcPr>
          <w:p w14:paraId="606EB256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50, 40.32 </w:t>
            </w:r>
          </w:p>
        </w:tc>
        <w:tc>
          <w:tcPr>
            <w:tcW w:w="310" w:type="pct"/>
            <w:vAlign w:val="center"/>
          </w:tcPr>
          <w:p w14:paraId="11BC740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7, 5.65 </w:t>
            </w:r>
          </w:p>
        </w:tc>
        <w:tc>
          <w:tcPr>
            <w:tcW w:w="262" w:type="pct"/>
            <w:vAlign w:val="center"/>
          </w:tcPr>
          <w:p w14:paraId="05BCABE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3, 2.42 </w:t>
            </w:r>
          </w:p>
        </w:tc>
        <w:tc>
          <w:tcPr>
            <w:tcW w:w="255" w:type="pct"/>
            <w:vAlign w:val="center"/>
          </w:tcPr>
          <w:p w14:paraId="321C8C73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1, 0.81 </w:t>
            </w:r>
          </w:p>
        </w:tc>
        <w:tc>
          <w:tcPr>
            <w:tcW w:w="277" w:type="pct"/>
            <w:vAlign w:val="center"/>
          </w:tcPr>
          <w:p w14:paraId="0C44DA1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1, 0.81 </w:t>
            </w:r>
          </w:p>
        </w:tc>
      </w:tr>
      <w:tr w:rsidR="00384E26" w14:paraId="2B957CA4" w14:textId="77777777">
        <w:trPr>
          <w:jc w:val="center"/>
        </w:trPr>
        <w:tc>
          <w:tcPr>
            <w:tcW w:w="356" w:type="pct"/>
            <w:vMerge/>
            <w:vAlign w:val="center"/>
          </w:tcPr>
          <w:p w14:paraId="76DC0642" w14:textId="77777777" w:rsidR="00384E26" w:rsidRDefault="00384E2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55" w:type="pct"/>
            <w:vAlign w:val="center"/>
          </w:tcPr>
          <w:p w14:paraId="71E90404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Chronic Pulmonary Heart Disease</w:t>
            </w:r>
          </w:p>
        </w:tc>
        <w:tc>
          <w:tcPr>
            <w:tcW w:w="303" w:type="pct"/>
            <w:vAlign w:val="center"/>
          </w:tcPr>
          <w:p w14:paraId="134BF8FA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07" w:type="pct"/>
            <w:vAlign w:val="center"/>
          </w:tcPr>
          <w:p w14:paraId="649B5B7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90, 30.93 </w:t>
            </w:r>
          </w:p>
        </w:tc>
        <w:tc>
          <w:tcPr>
            <w:tcW w:w="356" w:type="pct"/>
            <w:vAlign w:val="center"/>
          </w:tcPr>
          <w:p w14:paraId="371103D4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100, 34.36 </w:t>
            </w:r>
          </w:p>
        </w:tc>
        <w:tc>
          <w:tcPr>
            <w:tcW w:w="355" w:type="pct"/>
            <w:vAlign w:val="center"/>
          </w:tcPr>
          <w:p w14:paraId="22CCB1D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72, 24.74 </w:t>
            </w:r>
          </w:p>
        </w:tc>
        <w:tc>
          <w:tcPr>
            <w:tcW w:w="356" w:type="pct"/>
            <w:vAlign w:val="center"/>
          </w:tcPr>
          <w:p w14:paraId="21CE2B3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29, 9.97 </w:t>
            </w:r>
          </w:p>
        </w:tc>
        <w:tc>
          <w:tcPr>
            <w:tcW w:w="252" w:type="pct"/>
            <w:vAlign w:val="center"/>
          </w:tcPr>
          <w:p w14:paraId="7D5CAEB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472</w:t>
            </w:r>
          </w:p>
        </w:tc>
        <w:tc>
          <w:tcPr>
            <w:tcW w:w="407" w:type="pct"/>
            <w:vAlign w:val="center"/>
          </w:tcPr>
          <w:p w14:paraId="67A7F5E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88, 18.64 </w:t>
            </w:r>
          </w:p>
        </w:tc>
        <w:tc>
          <w:tcPr>
            <w:tcW w:w="320" w:type="pct"/>
            <w:vAlign w:val="center"/>
          </w:tcPr>
          <w:p w14:paraId="319275B7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139, 29.45 </w:t>
            </w:r>
          </w:p>
        </w:tc>
        <w:tc>
          <w:tcPr>
            <w:tcW w:w="321" w:type="pct"/>
            <w:vAlign w:val="center"/>
          </w:tcPr>
          <w:p w14:paraId="5ABAC78B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165, 34.96 </w:t>
            </w:r>
          </w:p>
        </w:tc>
        <w:tc>
          <w:tcPr>
            <w:tcW w:w="310" w:type="pct"/>
            <w:vAlign w:val="center"/>
          </w:tcPr>
          <w:p w14:paraId="4A860613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30, 6.36 </w:t>
            </w:r>
          </w:p>
        </w:tc>
        <w:tc>
          <w:tcPr>
            <w:tcW w:w="262" w:type="pct"/>
            <w:vAlign w:val="center"/>
          </w:tcPr>
          <w:p w14:paraId="12A3D3EF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30, 6.36 </w:t>
            </w:r>
          </w:p>
        </w:tc>
        <w:tc>
          <w:tcPr>
            <w:tcW w:w="255" w:type="pct"/>
            <w:vAlign w:val="center"/>
          </w:tcPr>
          <w:p w14:paraId="320620D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3, 0.64 </w:t>
            </w:r>
          </w:p>
        </w:tc>
        <w:tc>
          <w:tcPr>
            <w:tcW w:w="277" w:type="pct"/>
            <w:vAlign w:val="center"/>
          </w:tcPr>
          <w:p w14:paraId="30258CC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17, 3.60 </w:t>
            </w:r>
          </w:p>
        </w:tc>
      </w:tr>
      <w:tr w:rsidR="00384E26" w14:paraId="048CB9AD" w14:textId="77777777">
        <w:trPr>
          <w:jc w:val="center"/>
        </w:trPr>
        <w:tc>
          <w:tcPr>
            <w:tcW w:w="356" w:type="pct"/>
            <w:tcBorders>
              <w:bottom w:val="single" w:sz="8" w:space="0" w:color="auto"/>
            </w:tcBorders>
            <w:vAlign w:val="center"/>
          </w:tcPr>
          <w:p w14:paraId="20DB5FB8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Diabetes</w:t>
            </w:r>
          </w:p>
        </w:tc>
        <w:tc>
          <w:tcPr>
            <w:tcW w:w="455" w:type="pct"/>
            <w:tcBorders>
              <w:bottom w:val="single" w:sz="8" w:space="0" w:color="auto"/>
            </w:tcBorders>
            <w:vAlign w:val="center"/>
          </w:tcPr>
          <w:p w14:paraId="1AF3DBE7" w14:textId="77777777" w:rsidR="00384E26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sz w:val="18"/>
                <w:szCs w:val="18"/>
              </w:rPr>
              <w:t>Diabetes Mellitus</w:t>
            </w:r>
          </w:p>
        </w:tc>
        <w:tc>
          <w:tcPr>
            <w:tcW w:w="303" w:type="pct"/>
            <w:tcBorders>
              <w:bottom w:val="single" w:sz="8" w:space="0" w:color="auto"/>
            </w:tcBorders>
            <w:vAlign w:val="center"/>
          </w:tcPr>
          <w:p w14:paraId="18480064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407" w:type="pct"/>
            <w:tcBorders>
              <w:bottom w:val="single" w:sz="8" w:space="0" w:color="auto"/>
            </w:tcBorders>
            <w:vAlign w:val="center"/>
          </w:tcPr>
          <w:p w14:paraId="1D43BD25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40, 33.90 </w:t>
            </w:r>
          </w:p>
        </w:tc>
        <w:tc>
          <w:tcPr>
            <w:tcW w:w="356" w:type="pct"/>
            <w:tcBorders>
              <w:bottom w:val="single" w:sz="8" w:space="0" w:color="auto"/>
            </w:tcBorders>
            <w:vAlign w:val="center"/>
          </w:tcPr>
          <w:p w14:paraId="4ABBEC7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34, 28.81 </w:t>
            </w:r>
          </w:p>
        </w:tc>
        <w:tc>
          <w:tcPr>
            <w:tcW w:w="355" w:type="pct"/>
            <w:tcBorders>
              <w:bottom w:val="single" w:sz="8" w:space="0" w:color="auto"/>
            </w:tcBorders>
            <w:vAlign w:val="center"/>
          </w:tcPr>
          <w:p w14:paraId="266C4C2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29, 24.58 </w:t>
            </w:r>
          </w:p>
        </w:tc>
        <w:tc>
          <w:tcPr>
            <w:tcW w:w="356" w:type="pct"/>
            <w:tcBorders>
              <w:bottom w:val="single" w:sz="8" w:space="0" w:color="auto"/>
            </w:tcBorders>
            <w:vAlign w:val="center"/>
          </w:tcPr>
          <w:p w14:paraId="23B25EB8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15, 12.71 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vAlign w:val="center"/>
          </w:tcPr>
          <w:p w14:paraId="0CE8779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407" w:type="pct"/>
            <w:tcBorders>
              <w:bottom w:val="single" w:sz="8" w:space="0" w:color="auto"/>
            </w:tcBorders>
            <w:vAlign w:val="center"/>
          </w:tcPr>
          <w:p w14:paraId="4D3F8410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31, 20.13 </w:t>
            </w:r>
          </w:p>
        </w:tc>
        <w:tc>
          <w:tcPr>
            <w:tcW w:w="320" w:type="pct"/>
            <w:tcBorders>
              <w:bottom w:val="single" w:sz="8" w:space="0" w:color="auto"/>
            </w:tcBorders>
            <w:vAlign w:val="center"/>
          </w:tcPr>
          <w:p w14:paraId="18BA2EDC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59, 38.31 </w:t>
            </w:r>
          </w:p>
        </w:tc>
        <w:tc>
          <w:tcPr>
            <w:tcW w:w="321" w:type="pct"/>
            <w:tcBorders>
              <w:bottom w:val="single" w:sz="8" w:space="0" w:color="auto"/>
            </w:tcBorders>
            <w:vAlign w:val="center"/>
          </w:tcPr>
          <w:p w14:paraId="39A4679E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43, 27.92 </w:t>
            </w:r>
          </w:p>
        </w:tc>
        <w:tc>
          <w:tcPr>
            <w:tcW w:w="310" w:type="pct"/>
            <w:tcBorders>
              <w:bottom w:val="single" w:sz="8" w:space="0" w:color="auto"/>
            </w:tcBorders>
            <w:vAlign w:val="center"/>
          </w:tcPr>
          <w:p w14:paraId="7327ECF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10, 6.49 </w:t>
            </w:r>
          </w:p>
        </w:tc>
        <w:tc>
          <w:tcPr>
            <w:tcW w:w="262" w:type="pct"/>
            <w:tcBorders>
              <w:bottom w:val="single" w:sz="8" w:space="0" w:color="auto"/>
            </w:tcBorders>
            <w:vAlign w:val="center"/>
          </w:tcPr>
          <w:p w14:paraId="5DBBA8E2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4, 2.60 </w:t>
            </w:r>
          </w:p>
        </w:tc>
        <w:tc>
          <w:tcPr>
            <w:tcW w:w="255" w:type="pct"/>
            <w:tcBorders>
              <w:bottom w:val="single" w:sz="8" w:space="0" w:color="auto"/>
            </w:tcBorders>
            <w:vAlign w:val="center"/>
          </w:tcPr>
          <w:p w14:paraId="034AD36D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3, 1.95 </w:t>
            </w:r>
          </w:p>
        </w:tc>
        <w:tc>
          <w:tcPr>
            <w:tcW w:w="277" w:type="pct"/>
            <w:tcBorders>
              <w:bottom w:val="single" w:sz="8" w:space="0" w:color="auto"/>
            </w:tcBorders>
            <w:vAlign w:val="center"/>
          </w:tcPr>
          <w:p w14:paraId="689DB099" w14:textId="77777777" w:rsidR="00384E26" w:rsidRDefault="00000000">
            <w:pPr>
              <w:spacing w:line="240" w:lineRule="exact"/>
              <w:jc w:val="center"/>
              <w:rPr>
                <w:rFonts w:eastAsia="DengXian" w:cs="Times New Roman"/>
                <w:color w:val="00000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/>
                <w:sz w:val="18"/>
                <w:szCs w:val="18"/>
              </w:rPr>
              <w:t xml:space="preserve">4, 2.60 </w:t>
            </w:r>
          </w:p>
        </w:tc>
      </w:tr>
    </w:tbl>
    <w:p w14:paraId="25BBCF08" w14:textId="77777777" w:rsidR="00384E26" w:rsidRDefault="00384E26"/>
    <w:p w14:paraId="31022DB0" w14:textId="77777777" w:rsidR="00384E26" w:rsidRDefault="00384E26"/>
    <w:p w14:paraId="3B9F933A" w14:textId="77777777" w:rsidR="00384E26" w:rsidRDefault="00384E26"/>
    <w:p w14:paraId="73DFED30" w14:textId="77777777" w:rsidR="00384E26" w:rsidRDefault="00384E26"/>
    <w:p w14:paraId="709B3176" w14:textId="77777777" w:rsidR="00384E26" w:rsidRDefault="00384E26"/>
    <w:p w14:paraId="0CC572C8" w14:textId="77777777" w:rsidR="00384E26" w:rsidRDefault="00384E26"/>
    <w:p w14:paraId="0DD12053" w14:textId="77777777" w:rsidR="00384E26" w:rsidRDefault="00384E26"/>
    <w:p w14:paraId="2AD1D670" w14:textId="77777777" w:rsidR="00384E26" w:rsidRDefault="00384E26"/>
    <w:p w14:paraId="4F1C48B3" w14:textId="77777777" w:rsidR="00384E26" w:rsidRDefault="00000000">
      <w:pPr>
        <w:keepNext/>
        <w:jc w:val="center"/>
      </w:pPr>
      <w:r>
        <w:rPr>
          <w:rFonts w:hint="eastAsia"/>
          <w:noProof/>
        </w:rPr>
        <w:drawing>
          <wp:inline distT="0" distB="0" distL="114300" distR="114300" wp14:anchorId="21E59290" wp14:editId="7F346A70">
            <wp:extent cx="8857615" cy="2545080"/>
            <wp:effectExtent l="0" t="0" r="635" b="7620"/>
            <wp:docPr id="5" name="图片 5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7615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DD5D8" w14:textId="77777777" w:rsidR="00384E26" w:rsidRDefault="00000000">
      <w:pPr>
        <w:pStyle w:val="Caption"/>
        <w:jc w:val="center"/>
      </w:pPr>
      <w:r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 w:hint="eastAsia"/>
        </w:rPr>
        <w:t xml:space="preserve"> S4 Reasons</w:t>
      </w:r>
      <w:r>
        <w:rPr>
          <w:rFonts w:ascii="Times New Roman" w:hAnsi="Times New Roman" w:cs="Times New Roman"/>
        </w:rPr>
        <w:t xml:space="preserve"> for the Inability to Treatment </w:t>
      </w:r>
      <w:r>
        <w:rPr>
          <w:rFonts w:ascii="Times New Roman" w:hAnsi="Times New Roman" w:cs="Times New Roman" w:hint="eastAsia"/>
        </w:rPr>
        <w:t>Three</w:t>
      </w:r>
      <w:r>
        <w:rPr>
          <w:rFonts w:ascii="Times New Roman" w:hAnsi="Times New Roman" w:cs="Times New Roman"/>
        </w:rPr>
        <w:t xml:space="preserve"> Types of Chronic Diseases in Henan, China</w:t>
      </w:r>
    </w:p>
    <w:sectPr w:rsidR="00384E2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C3E44" w14:textId="77777777" w:rsidR="00EE67FC" w:rsidRDefault="00EE67FC">
      <w:r>
        <w:separator/>
      </w:r>
    </w:p>
  </w:endnote>
  <w:endnote w:type="continuationSeparator" w:id="0">
    <w:p w14:paraId="5479DE51" w14:textId="77777777" w:rsidR="00EE67FC" w:rsidRDefault="00EE6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F7AE3" w14:textId="77777777" w:rsidR="00384E26" w:rsidRDefault="00384E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FB195" w14:textId="77777777" w:rsidR="00384E26" w:rsidRDefault="00384E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6801E" w14:textId="77777777" w:rsidR="00384E26" w:rsidRDefault="00384E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EA43B" w14:textId="77777777" w:rsidR="00EE67FC" w:rsidRDefault="00EE67FC">
      <w:r>
        <w:separator/>
      </w:r>
    </w:p>
  </w:footnote>
  <w:footnote w:type="continuationSeparator" w:id="0">
    <w:p w14:paraId="1899DEC2" w14:textId="77777777" w:rsidR="00EE67FC" w:rsidRDefault="00EE6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7ED74" w14:textId="77777777" w:rsidR="00384E26" w:rsidRDefault="00384E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E9CC1" w14:textId="77777777" w:rsidR="00384E26" w:rsidRDefault="00384E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3637E" w14:textId="77777777" w:rsidR="00384E26" w:rsidRDefault="00384E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2AA"/>
    <w:rsid w:val="000D6133"/>
    <w:rsid w:val="000E08FF"/>
    <w:rsid w:val="001672AA"/>
    <w:rsid w:val="00195ED0"/>
    <w:rsid w:val="00321106"/>
    <w:rsid w:val="00384E26"/>
    <w:rsid w:val="00594483"/>
    <w:rsid w:val="006F04AE"/>
    <w:rsid w:val="00772DB6"/>
    <w:rsid w:val="00782C04"/>
    <w:rsid w:val="008771CC"/>
    <w:rsid w:val="008E09F3"/>
    <w:rsid w:val="00911C30"/>
    <w:rsid w:val="00927DF6"/>
    <w:rsid w:val="009419E7"/>
    <w:rsid w:val="00950A52"/>
    <w:rsid w:val="009B3AA3"/>
    <w:rsid w:val="00A00F17"/>
    <w:rsid w:val="00A80790"/>
    <w:rsid w:val="00C11336"/>
    <w:rsid w:val="00CE14EE"/>
    <w:rsid w:val="00D128D4"/>
    <w:rsid w:val="00DE6EDF"/>
    <w:rsid w:val="00E01CC4"/>
    <w:rsid w:val="00EE67FC"/>
    <w:rsid w:val="15D711C9"/>
    <w:rsid w:val="16A14DF1"/>
    <w:rsid w:val="32ED000B"/>
    <w:rsid w:val="33123029"/>
    <w:rsid w:val="46A6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A36B3"/>
  <w15:docId w15:val="{7AC0F4EB-684D-46D8-B87A-471799C5F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560</Words>
  <Characters>3196</Characters>
  <Application>Microsoft Office Word</Application>
  <DocSecurity>0</DocSecurity>
  <Lines>26</Lines>
  <Paragraphs>7</Paragraphs>
  <ScaleCrop>false</ScaleCrop>
  <Company>Springer Nature</Company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 lin</dc:creator>
  <cp:lastModifiedBy>Trupti Sudge</cp:lastModifiedBy>
  <cp:revision>2</cp:revision>
  <dcterms:created xsi:type="dcterms:W3CDTF">2025-05-20T12:25:00Z</dcterms:created>
  <dcterms:modified xsi:type="dcterms:W3CDTF">2025-05-20T12:25:00Z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080BB0529DEE44598932328469C73126_13</vt:lpwstr>
  </property>
  <property fmtid="{D5CDD505-2E9C-101B-9397-08002B2CF9AE}" pid="4" name="KSOTemplateDocerSaveRecord">
    <vt:lpwstr>eyJoZGlkIjoiMGY1MWJkZTUwMjA5YWU4MTEzNzRiMGJlOWE5NjlkMmYiLCJ1c2VySWQiOiI0MTU2NTUyNzAifQ==</vt:lpwstr>
  </property>
</Properties>
</file>