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04D12" w14:textId="77777777" w:rsidR="007C6457" w:rsidRPr="00292172" w:rsidRDefault="007C6457" w:rsidP="007C6457">
      <w:pPr>
        <w:jc w:val="both"/>
        <w:rPr>
          <w:b/>
          <w:bCs/>
          <w:color w:val="000000"/>
        </w:rPr>
      </w:pPr>
      <w:r w:rsidRPr="00E62675">
        <w:rPr>
          <w:b/>
          <w:bCs/>
          <w:color w:val="000000"/>
        </w:rPr>
        <w:t xml:space="preserve">and permissions information </w:t>
      </w:r>
      <w:r w:rsidRPr="00E62675">
        <w:rPr>
          <w:color w:val="000000"/>
        </w:rPr>
        <w:t>is available at www.nature.com/reprints.</w:t>
      </w:r>
    </w:p>
    <w:p w14:paraId="0F798994" w14:textId="77777777" w:rsidR="007C6457" w:rsidRDefault="007C6457" w:rsidP="007C6457">
      <w:pPr>
        <w:jc w:val="both"/>
        <w:rPr>
          <w:b/>
          <w:bCs/>
        </w:rPr>
      </w:pPr>
      <w:r w:rsidRPr="00BC3E0F">
        <w:rPr>
          <w:b/>
          <w:bCs/>
          <w:noProof/>
        </w:rPr>
        <w:drawing>
          <wp:inline distT="0" distB="0" distL="0" distR="0" wp14:anchorId="4F473ADC" wp14:editId="7FF7866D">
            <wp:extent cx="5048955" cy="6925642"/>
            <wp:effectExtent l="0" t="0" r="0" b="8890"/>
            <wp:docPr id="1609354586" name="Picture 1" descr="A group of graphs showing different types of fa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354586" name="Picture 1" descr="A group of graphs showing different types of fat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8955" cy="6925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FA4AB" w14:textId="77777777" w:rsidR="007C6457" w:rsidRDefault="007C6457" w:rsidP="007C6457">
      <w:pPr>
        <w:jc w:val="both"/>
        <w:rPr>
          <w:b/>
          <w:bCs/>
        </w:rPr>
      </w:pPr>
    </w:p>
    <w:p w14:paraId="3B7D0CE9" w14:textId="77777777" w:rsidR="007C6457" w:rsidRPr="00F7060C" w:rsidRDefault="007C6457" w:rsidP="007C6457">
      <w:pPr>
        <w:jc w:val="both"/>
        <w:rPr>
          <w:sz w:val="20"/>
          <w:szCs w:val="20"/>
        </w:rPr>
      </w:pPr>
      <w:r w:rsidRPr="00302F08">
        <w:rPr>
          <w:b/>
          <w:bCs/>
          <w:sz w:val="20"/>
          <w:szCs w:val="20"/>
        </w:rPr>
        <w:t xml:space="preserve">Extended Data Fig. </w:t>
      </w:r>
      <w:r>
        <w:rPr>
          <w:b/>
          <w:bCs/>
          <w:sz w:val="20"/>
          <w:szCs w:val="20"/>
        </w:rPr>
        <w:t>1</w:t>
      </w:r>
      <w:r w:rsidRPr="00302F08">
        <w:rPr>
          <w:b/>
          <w:bCs/>
          <w:sz w:val="20"/>
          <w:szCs w:val="20"/>
        </w:rPr>
        <w:t xml:space="preserve"> |</w:t>
      </w:r>
      <w:r>
        <w:rPr>
          <w:b/>
          <w:bCs/>
          <w:sz w:val="20"/>
          <w:szCs w:val="20"/>
        </w:rPr>
        <w:t xml:space="preserve"> </w:t>
      </w:r>
      <w:r w:rsidRPr="00F7060C">
        <w:rPr>
          <w:b/>
          <w:bCs/>
          <w:sz w:val="20"/>
          <w:szCs w:val="20"/>
        </w:rPr>
        <w:t>Male F1 offspring body composition</w:t>
      </w:r>
      <w:r w:rsidRPr="00F7060C">
        <w:rPr>
          <w:sz w:val="20"/>
          <w:szCs w:val="20"/>
        </w:rPr>
        <w:t>.</w:t>
      </w:r>
      <w:r w:rsidRPr="00F7060C">
        <w:rPr>
          <w:b/>
          <w:bCs/>
          <w:sz w:val="20"/>
          <w:szCs w:val="20"/>
        </w:rPr>
        <w:t xml:space="preserve">  </w:t>
      </w:r>
      <w:r w:rsidRPr="00F7060C">
        <w:rPr>
          <w:sz w:val="20"/>
          <w:szCs w:val="20"/>
        </w:rPr>
        <w:t>(</w:t>
      </w:r>
      <w:r>
        <w:rPr>
          <w:b/>
          <w:bCs/>
          <w:sz w:val="20"/>
          <w:szCs w:val="20"/>
        </w:rPr>
        <w:t>a</w:t>
      </w:r>
      <w:r w:rsidRPr="00F7060C">
        <w:rPr>
          <w:sz w:val="20"/>
          <w:szCs w:val="20"/>
        </w:rPr>
        <w:t xml:space="preserve">) Adult body composition (fat mass and % fat mass) and </w:t>
      </w:r>
      <w:r>
        <w:rPr>
          <w:sz w:val="20"/>
          <w:szCs w:val="20"/>
        </w:rPr>
        <w:t>(</w:t>
      </w:r>
      <w:r>
        <w:rPr>
          <w:b/>
          <w:bCs/>
          <w:sz w:val="20"/>
          <w:szCs w:val="20"/>
        </w:rPr>
        <w:t>b</w:t>
      </w:r>
      <w:r w:rsidRPr="00F7060C">
        <w:rPr>
          <w:sz w:val="20"/>
          <w:szCs w:val="20"/>
        </w:rPr>
        <w:t xml:space="preserve">) lean mass and percentage lean mass for male F1-FLT (n=11), F1-HGC (n=11) and F1-VGC (n=9).  Means </w:t>
      </w:r>
      <w:r w:rsidRPr="00F7060C">
        <w:rPr>
          <w:rFonts w:eastAsia="Symbol"/>
          <w:sz w:val="20"/>
          <w:szCs w:val="20"/>
        </w:rPr>
        <w:t>±</w:t>
      </w:r>
      <w:r w:rsidRPr="00F7060C">
        <w:rPr>
          <w:sz w:val="20"/>
          <w:szCs w:val="20"/>
        </w:rPr>
        <w:t xml:space="preserve"> SEM are reported with individual offspring represented by open circles, no significant differences were observed.</w:t>
      </w:r>
    </w:p>
    <w:p w14:paraId="476529D9" w14:textId="77777777" w:rsidR="007C6457" w:rsidRDefault="007C6457" w:rsidP="007C6457">
      <w:pPr>
        <w:jc w:val="both"/>
        <w:rPr>
          <w:b/>
          <w:bCs/>
        </w:rPr>
      </w:pPr>
    </w:p>
    <w:p w14:paraId="0F03568E" w14:textId="77777777" w:rsidR="007C6457" w:rsidRDefault="007C6457" w:rsidP="007C6457">
      <w:pPr>
        <w:jc w:val="both"/>
        <w:rPr>
          <w:b/>
          <w:bCs/>
        </w:rPr>
      </w:pPr>
    </w:p>
    <w:p w14:paraId="0E1C4E92" w14:textId="77777777" w:rsidR="007C6457" w:rsidRDefault="007C6457" w:rsidP="007C6457">
      <w:pPr>
        <w:jc w:val="both"/>
        <w:rPr>
          <w:b/>
          <w:bCs/>
        </w:rPr>
      </w:pPr>
    </w:p>
    <w:p w14:paraId="6EFEE75E" w14:textId="77777777" w:rsidR="007C6457" w:rsidRPr="004B25B6" w:rsidRDefault="007C6457" w:rsidP="007C6457">
      <w:pPr>
        <w:jc w:val="both"/>
        <w:rPr>
          <w:sz w:val="20"/>
          <w:szCs w:val="20"/>
          <w:vertAlign w:val="superscript"/>
        </w:rPr>
      </w:pPr>
      <w:r w:rsidRPr="00302F08">
        <w:rPr>
          <w:b/>
          <w:bCs/>
          <w:noProof/>
        </w:rPr>
        <w:drawing>
          <wp:inline distT="0" distB="0" distL="0" distR="0" wp14:anchorId="6598BEB9" wp14:editId="55ED04EC">
            <wp:extent cx="5943600" cy="2971800"/>
            <wp:effectExtent l="0" t="0" r="0" b="0"/>
            <wp:docPr id="1795584285" name="Picture 1" descr="A comparison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584285" name="Picture 1" descr="A comparison of a graph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2F08">
        <w:rPr>
          <w:b/>
          <w:bCs/>
          <w:sz w:val="20"/>
          <w:szCs w:val="20"/>
        </w:rPr>
        <w:t xml:space="preserve"> Extended Data Fig. </w:t>
      </w:r>
      <w:r>
        <w:rPr>
          <w:b/>
          <w:bCs/>
          <w:sz w:val="20"/>
          <w:szCs w:val="20"/>
        </w:rPr>
        <w:t>2</w:t>
      </w:r>
      <w:r w:rsidRPr="00302F08">
        <w:rPr>
          <w:b/>
          <w:bCs/>
          <w:sz w:val="20"/>
          <w:szCs w:val="20"/>
        </w:rPr>
        <w:t xml:space="preserve"> |</w:t>
      </w:r>
      <w:r>
        <w:rPr>
          <w:b/>
          <w:bCs/>
          <w:sz w:val="20"/>
          <w:szCs w:val="20"/>
        </w:rPr>
        <w:t xml:space="preserve"> </w:t>
      </w:r>
      <w:r w:rsidRPr="606AC365">
        <w:rPr>
          <w:b/>
          <w:bCs/>
          <w:sz w:val="20"/>
          <w:szCs w:val="20"/>
        </w:rPr>
        <w:t>Aerobic Endurance in F1 Offspring Derived from Maternal Spaceflight Exposure</w:t>
      </w:r>
      <w:r>
        <w:rPr>
          <w:b/>
          <w:bCs/>
          <w:sz w:val="20"/>
          <w:szCs w:val="20"/>
        </w:rPr>
        <w:t xml:space="preserve">. </w:t>
      </w:r>
      <w:r w:rsidRPr="00F7060C">
        <w:rPr>
          <w:sz w:val="20"/>
          <w:szCs w:val="20"/>
        </w:rPr>
        <w:t>(</w:t>
      </w:r>
      <w:r>
        <w:rPr>
          <w:b/>
          <w:bCs/>
          <w:sz w:val="20"/>
          <w:szCs w:val="20"/>
        </w:rPr>
        <w:t>a</w:t>
      </w:r>
      <w:r w:rsidRPr="00F7060C">
        <w:rPr>
          <w:sz w:val="20"/>
          <w:szCs w:val="20"/>
        </w:rPr>
        <w:t>)</w:t>
      </w:r>
      <w:r w:rsidRPr="606AC365">
        <w:rPr>
          <w:sz w:val="20"/>
          <w:szCs w:val="20"/>
        </w:rPr>
        <w:t xml:space="preserve"> Distance traversed (m</w:t>
      </w:r>
      <w:r>
        <w:rPr>
          <w:sz w:val="20"/>
          <w:szCs w:val="20"/>
        </w:rPr>
        <w:t>eters</w:t>
      </w:r>
      <w:r w:rsidRPr="606AC365">
        <w:rPr>
          <w:sz w:val="20"/>
          <w:szCs w:val="20"/>
        </w:rPr>
        <w:t xml:space="preserve">) </w:t>
      </w:r>
      <w:r>
        <w:rPr>
          <w:sz w:val="20"/>
          <w:szCs w:val="20"/>
        </w:rPr>
        <w:t>and (</w:t>
      </w:r>
      <w:r>
        <w:rPr>
          <w:b/>
          <w:bCs/>
          <w:sz w:val="20"/>
          <w:szCs w:val="20"/>
        </w:rPr>
        <w:t>b</w:t>
      </w:r>
      <w:r w:rsidRPr="00F7060C">
        <w:rPr>
          <w:sz w:val="20"/>
          <w:szCs w:val="20"/>
        </w:rPr>
        <w:t>)</w:t>
      </w:r>
      <w:r w:rsidRPr="606AC365">
        <w:rPr>
          <w:sz w:val="20"/>
          <w:szCs w:val="20"/>
        </w:rPr>
        <w:t xml:space="preserve"> </w:t>
      </w:r>
      <w:r>
        <w:rPr>
          <w:sz w:val="20"/>
          <w:szCs w:val="20"/>
        </w:rPr>
        <w:t>t</w:t>
      </w:r>
      <w:r w:rsidRPr="606AC365">
        <w:rPr>
          <w:sz w:val="20"/>
          <w:szCs w:val="20"/>
        </w:rPr>
        <w:t>ime to exhaustion (m</w:t>
      </w:r>
      <w:r>
        <w:rPr>
          <w:sz w:val="20"/>
          <w:szCs w:val="20"/>
        </w:rPr>
        <w:t>inutes</w:t>
      </w:r>
      <w:r w:rsidRPr="606AC365">
        <w:rPr>
          <w:sz w:val="20"/>
          <w:szCs w:val="20"/>
        </w:rPr>
        <w:t xml:space="preserve">) by male and female F1 </w:t>
      </w:r>
      <w:r>
        <w:rPr>
          <w:sz w:val="20"/>
          <w:szCs w:val="20"/>
        </w:rPr>
        <w:t>offspring</w:t>
      </w:r>
      <w:r w:rsidRPr="606AC365">
        <w:rPr>
          <w:sz w:val="20"/>
          <w:szCs w:val="20"/>
        </w:rPr>
        <w:t xml:space="preserve"> indicat</w:t>
      </w:r>
      <w:r>
        <w:rPr>
          <w:sz w:val="20"/>
          <w:szCs w:val="20"/>
        </w:rPr>
        <w:t>ed</w:t>
      </w:r>
      <w:r w:rsidRPr="606AC365">
        <w:rPr>
          <w:sz w:val="20"/>
          <w:szCs w:val="20"/>
        </w:rPr>
        <w:t xml:space="preserve"> no effect of maternal exposure. </w:t>
      </w:r>
      <w:r w:rsidRPr="606AC365">
        <w:rPr>
          <w:sz w:val="20"/>
          <w:szCs w:val="20"/>
          <w:vertAlign w:val="superscript"/>
        </w:rPr>
        <w:t>*</w:t>
      </w:r>
      <w:r w:rsidRPr="606AC365">
        <w:rPr>
          <w:sz w:val="20"/>
          <w:szCs w:val="20"/>
        </w:rPr>
        <w:t xml:space="preserve">Means </w:t>
      </w:r>
      <w:r w:rsidRPr="606AC365">
        <w:rPr>
          <w:rFonts w:ascii="Symbol" w:eastAsia="Symbol" w:hAnsi="Symbol" w:cs="Symbol"/>
          <w:sz w:val="20"/>
          <w:szCs w:val="20"/>
        </w:rPr>
        <w:t>±</w:t>
      </w:r>
      <w:r w:rsidRPr="606AC365">
        <w:rPr>
          <w:sz w:val="20"/>
          <w:szCs w:val="20"/>
        </w:rPr>
        <w:t xml:space="preserve"> SEM are different (p&lt; 0.05) with individual offspring represented by </w:t>
      </w:r>
      <w:r>
        <w:rPr>
          <w:sz w:val="20"/>
          <w:szCs w:val="20"/>
        </w:rPr>
        <w:t>open circles</w:t>
      </w:r>
      <w:r w:rsidRPr="606AC365">
        <w:rPr>
          <w:sz w:val="20"/>
          <w:szCs w:val="20"/>
        </w:rPr>
        <w:t xml:space="preserve">.   </w:t>
      </w:r>
    </w:p>
    <w:p w14:paraId="43FEE10F" w14:textId="77777777" w:rsidR="007C6457" w:rsidRDefault="007C6457" w:rsidP="007C6457">
      <w:pPr>
        <w:jc w:val="both"/>
        <w:rPr>
          <w:b/>
          <w:bCs/>
        </w:rPr>
      </w:pPr>
    </w:p>
    <w:p w14:paraId="240CC31C" w14:textId="77777777" w:rsidR="007C6457" w:rsidRDefault="007C6457" w:rsidP="007C6457">
      <w:pPr>
        <w:jc w:val="both"/>
        <w:rPr>
          <w:b/>
          <w:bCs/>
        </w:rPr>
      </w:pPr>
    </w:p>
    <w:p w14:paraId="18A5C7AA" w14:textId="77777777" w:rsidR="007C6457" w:rsidRDefault="007C6457" w:rsidP="007C6457">
      <w:pPr>
        <w:jc w:val="both"/>
        <w:rPr>
          <w:b/>
          <w:bCs/>
        </w:rPr>
      </w:pPr>
    </w:p>
    <w:p w14:paraId="2AE98AF8" w14:textId="77777777" w:rsidR="007C6457" w:rsidRPr="006F3357" w:rsidRDefault="007C6457" w:rsidP="007C6457">
      <w:pPr>
        <w:jc w:val="both"/>
        <w:rPr>
          <w:b/>
          <w:bCs/>
        </w:rPr>
      </w:pPr>
    </w:p>
    <w:p w14:paraId="5C850723" w14:textId="77777777" w:rsidR="007C6457" w:rsidRDefault="007C6457" w:rsidP="007C6457">
      <w:pPr>
        <w:jc w:val="both"/>
        <w:rPr>
          <w:sz w:val="20"/>
          <w:szCs w:val="20"/>
        </w:rPr>
      </w:pPr>
    </w:p>
    <w:p w14:paraId="766FA8A5" w14:textId="77777777" w:rsidR="007C6457" w:rsidRDefault="007C6457" w:rsidP="007C6457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34A5C777" w14:textId="77777777" w:rsidR="007C6457" w:rsidRDefault="007C6457" w:rsidP="007C6457">
      <w:pPr>
        <w:jc w:val="both"/>
        <w:rPr>
          <w:sz w:val="20"/>
          <w:szCs w:val="20"/>
        </w:rPr>
      </w:pPr>
      <w:r>
        <w:rPr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4A5B2CD3" wp14:editId="26D36E0D">
            <wp:extent cx="5943600" cy="13919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9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2F08">
        <w:rPr>
          <w:b/>
          <w:bCs/>
          <w:sz w:val="20"/>
          <w:szCs w:val="20"/>
        </w:rPr>
        <w:t xml:space="preserve"> Extended Data Fig. </w:t>
      </w:r>
      <w:r>
        <w:rPr>
          <w:b/>
          <w:bCs/>
          <w:sz w:val="20"/>
          <w:szCs w:val="20"/>
        </w:rPr>
        <w:t>3</w:t>
      </w:r>
      <w:r w:rsidRPr="00302F08">
        <w:rPr>
          <w:b/>
          <w:bCs/>
          <w:sz w:val="20"/>
          <w:szCs w:val="20"/>
        </w:rPr>
        <w:t xml:space="preserve"> |</w:t>
      </w:r>
      <w:r>
        <w:rPr>
          <w:b/>
          <w:bCs/>
          <w:sz w:val="20"/>
          <w:szCs w:val="20"/>
        </w:rPr>
        <w:t xml:space="preserve"> Isolated soleus muscle fatigue curves and AUC analysis in F1 Offspring Derived from Maternal Spaceflight Exposure. </w:t>
      </w:r>
      <w:r>
        <w:rPr>
          <w:sz w:val="20"/>
          <w:szCs w:val="20"/>
        </w:rPr>
        <w:t xml:space="preserve">Fatigue was assessed with 70 Hz volleys every 2s for 160 s and the AUC analyzed with a one-way ANOVA. </w:t>
      </w:r>
      <w:r>
        <w:rPr>
          <w:b/>
          <w:bCs/>
          <w:sz w:val="20"/>
          <w:szCs w:val="20"/>
        </w:rPr>
        <w:t xml:space="preserve"> </w:t>
      </w:r>
      <w:r w:rsidRPr="606AC365">
        <w:rPr>
          <w:sz w:val="20"/>
          <w:szCs w:val="20"/>
        </w:rPr>
        <w:t xml:space="preserve">Means </w:t>
      </w:r>
      <w:r w:rsidRPr="606AC365">
        <w:rPr>
          <w:rFonts w:ascii="Symbol" w:eastAsia="Symbol" w:hAnsi="Symbol" w:cs="Symbol"/>
          <w:sz w:val="20"/>
          <w:szCs w:val="20"/>
        </w:rPr>
        <w:t>±</w:t>
      </w:r>
      <w:r w:rsidRPr="606AC365">
        <w:rPr>
          <w:sz w:val="20"/>
          <w:szCs w:val="20"/>
        </w:rPr>
        <w:t xml:space="preserve"> SEM</w:t>
      </w:r>
      <w:r>
        <w:rPr>
          <w:sz w:val="20"/>
          <w:szCs w:val="20"/>
        </w:rPr>
        <w:t>.</w:t>
      </w:r>
    </w:p>
    <w:p w14:paraId="56E1EE14" w14:textId="77777777" w:rsidR="007C6457" w:rsidRDefault="007C6457" w:rsidP="007C6457">
      <w:pPr>
        <w:jc w:val="center"/>
      </w:pPr>
    </w:p>
    <w:p w14:paraId="34776AE7" w14:textId="77777777" w:rsidR="007C6457" w:rsidRDefault="007C6457" w:rsidP="007C6457">
      <w:pPr>
        <w:jc w:val="center"/>
      </w:pPr>
    </w:p>
    <w:p w14:paraId="644D0080" w14:textId="77777777" w:rsidR="007C6457" w:rsidRDefault="007C6457" w:rsidP="007C6457">
      <w:pPr>
        <w:jc w:val="center"/>
      </w:pPr>
    </w:p>
    <w:p w14:paraId="79190D82" w14:textId="77777777" w:rsidR="007C6457" w:rsidRDefault="007C6457" w:rsidP="007C6457">
      <w:pPr>
        <w:jc w:val="center"/>
      </w:pPr>
    </w:p>
    <w:p w14:paraId="51281A5A" w14:textId="77777777" w:rsidR="007C6457" w:rsidRDefault="007C6457" w:rsidP="007C6457">
      <w:pPr>
        <w:jc w:val="center"/>
      </w:pPr>
    </w:p>
    <w:p w14:paraId="0A87DEB7" w14:textId="77777777" w:rsidR="007C6457" w:rsidRDefault="007C6457" w:rsidP="007C6457">
      <w:pPr>
        <w:jc w:val="center"/>
      </w:pPr>
    </w:p>
    <w:p w14:paraId="1977DB2A" w14:textId="77777777" w:rsidR="007C6457" w:rsidRDefault="007C6457" w:rsidP="007C6457">
      <w:pPr>
        <w:jc w:val="center"/>
      </w:pPr>
    </w:p>
    <w:p w14:paraId="261F9514" w14:textId="77777777" w:rsidR="007C6457" w:rsidRDefault="007C6457" w:rsidP="007C6457">
      <w:pPr>
        <w:jc w:val="center"/>
      </w:pPr>
    </w:p>
    <w:p w14:paraId="24A6EA4C" w14:textId="77777777" w:rsidR="007C6457" w:rsidRDefault="007C6457" w:rsidP="007C6457">
      <w:pPr>
        <w:jc w:val="center"/>
      </w:pPr>
    </w:p>
    <w:p w14:paraId="32772AC5" w14:textId="77777777" w:rsidR="007C6457" w:rsidRDefault="007C6457" w:rsidP="007C6457">
      <w:pPr>
        <w:jc w:val="center"/>
      </w:pPr>
    </w:p>
    <w:p w14:paraId="20B09425" w14:textId="77777777" w:rsidR="007C6457" w:rsidRDefault="007C6457" w:rsidP="007C6457">
      <w:pPr>
        <w:jc w:val="center"/>
      </w:pPr>
    </w:p>
    <w:p w14:paraId="31301B58" w14:textId="77777777" w:rsidR="007C6457" w:rsidRDefault="007C6457" w:rsidP="007C6457">
      <w:pPr>
        <w:jc w:val="center"/>
      </w:pPr>
    </w:p>
    <w:p w14:paraId="1D95D8E3" w14:textId="77777777" w:rsidR="007C6457" w:rsidRDefault="007C6457" w:rsidP="007C6457">
      <w:pPr>
        <w:jc w:val="center"/>
      </w:pPr>
    </w:p>
    <w:p w14:paraId="18AE2EBF" w14:textId="77777777" w:rsidR="007C6457" w:rsidRDefault="007C6457" w:rsidP="007C6457">
      <w:pPr>
        <w:jc w:val="center"/>
      </w:pPr>
    </w:p>
    <w:p w14:paraId="6D44044A" w14:textId="77777777" w:rsidR="007C6457" w:rsidRDefault="007C6457" w:rsidP="007C6457">
      <w:pPr>
        <w:jc w:val="center"/>
      </w:pPr>
    </w:p>
    <w:p w14:paraId="65657FD8" w14:textId="77777777" w:rsidR="007C6457" w:rsidRDefault="007C6457" w:rsidP="007C6457">
      <w:pPr>
        <w:jc w:val="center"/>
      </w:pPr>
    </w:p>
    <w:p w14:paraId="01E67024" w14:textId="77777777" w:rsidR="007C6457" w:rsidRDefault="007C6457" w:rsidP="007C6457">
      <w:pPr>
        <w:jc w:val="center"/>
      </w:pPr>
    </w:p>
    <w:p w14:paraId="0068D36C" w14:textId="77777777" w:rsidR="007C6457" w:rsidRDefault="007C6457" w:rsidP="007C6457">
      <w:pPr>
        <w:jc w:val="center"/>
      </w:pPr>
    </w:p>
    <w:p w14:paraId="50838E82" w14:textId="77777777" w:rsidR="007C6457" w:rsidRDefault="007C6457" w:rsidP="007C6457">
      <w:pPr>
        <w:jc w:val="center"/>
      </w:pPr>
    </w:p>
    <w:p w14:paraId="61FEEB82" w14:textId="77777777" w:rsidR="007C6457" w:rsidRDefault="007C6457" w:rsidP="007C6457">
      <w:pPr>
        <w:jc w:val="center"/>
      </w:pPr>
    </w:p>
    <w:p w14:paraId="0B9DC574" w14:textId="77777777" w:rsidR="007C6457" w:rsidRDefault="007C6457" w:rsidP="007C6457">
      <w:pPr>
        <w:jc w:val="center"/>
      </w:pPr>
    </w:p>
    <w:p w14:paraId="3EACA3D8" w14:textId="77777777" w:rsidR="007C6457" w:rsidRDefault="007C6457" w:rsidP="007C6457">
      <w:pPr>
        <w:jc w:val="center"/>
      </w:pPr>
    </w:p>
    <w:p w14:paraId="001671DC" w14:textId="77777777" w:rsidR="007C6457" w:rsidRDefault="007C6457" w:rsidP="007C6457">
      <w:pPr>
        <w:jc w:val="center"/>
      </w:pPr>
    </w:p>
    <w:p w14:paraId="781AB6F9" w14:textId="77777777" w:rsidR="007C6457" w:rsidRDefault="007C6457" w:rsidP="007C6457">
      <w:pPr>
        <w:jc w:val="center"/>
      </w:pPr>
    </w:p>
    <w:p w14:paraId="33EA5530" w14:textId="77777777" w:rsidR="007C6457" w:rsidRDefault="007C6457" w:rsidP="007C6457">
      <w:pPr>
        <w:jc w:val="center"/>
      </w:pPr>
    </w:p>
    <w:p w14:paraId="3FD2D4C0" w14:textId="77777777" w:rsidR="007C6457" w:rsidRDefault="007C6457" w:rsidP="007C6457">
      <w:pPr>
        <w:jc w:val="center"/>
      </w:pPr>
    </w:p>
    <w:p w14:paraId="16389A13" w14:textId="77777777" w:rsidR="007C6457" w:rsidRDefault="007C6457" w:rsidP="007C6457">
      <w:pPr>
        <w:jc w:val="center"/>
      </w:pPr>
    </w:p>
    <w:p w14:paraId="147B99F4" w14:textId="77777777" w:rsidR="007C6457" w:rsidRDefault="007C6457" w:rsidP="007C6457">
      <w:pPr>
        <w:jc w:val="center"/>
      </w:pPr>
    </w:p>
    <w:p w14:paraId="64CDF151" w14:textId="77777777" w:rsidR="007C6457" w:rsidRDefault="007C6457" w:rsidP="007C6457">
      <w:pPr>
        <w:jc w:val="center"/>
      </w:pPr>
    </w:p>
    <w:p w14:paraId="4BAF9BCC" w14:textId="77777777" w:rsidR="007C6457" w:rsidRDefault="007C6457" w:rsidP="007C6457">
      <w:pPr>
        <w:jc w:val="center"/>
      </w:pPr>
    </w:p>
    <w:p w14:paraId="2AF8C61D" w14:textId="77777777" w:rsidR="007C6457" w:rsidRDefault="007C6457" w:rsidP="007C6457">
      <w:pPr>
        <w:jc w:val="center"/>
      </w:pPr>
    </w:p>
    <w:p w14:paraId="24D51AAE" w14:textId="77777777" w:rsidR="007C6457" w:rsidRDefault="007C6457" w:rsidP="007C6457">
      <w:pPr>
        <w:jc w:val="center"/>
      </w:pPr>
    </w:p>
    <w:p w14:paraId="1E6D5E61" w14:textId="77777777" w:rsidR="007C6457" w:rsidRDefault="007C6457" w:rsidP="007C6457">
      <w:pPr>
        <w:jc w:val="center"/>
      </w:pPr>
    </w:p>
    <w:p w14:paraId="64CA688E" w14:textId="77777777" w:rsidR="007C6457" w:rsidRDefault="007C6457" w:rsidP="007C6457">
      <w:pPr>
        <w:jc w:val="center"/>
      </w:pPr>
    </w:p>
    <w:p w14:paraId="441A0E11" w14:textId="77777777" w:rsidR="007C6457" w:rsidRDefault="007C6457" w:rsidP="007C6457">
      <w:pPr>
        <w:jc w:val="center"/>
      </w:pPr>
    </w:p>
    <w:p w14:paraId="369A6D08" w14:textId="77777777" w:rsidR="007C6457" w:rsidRDefault="007C6457" w:rsidP="007C6457">
      <w:pPr>
        <w:jc w:val="center"/>
      </w:pPr>
    </w:p>
    <w:p w14:paraId="5D5590FD" w14:textId="77777777" w:rsidR="007C6457" w:rsidRDefault="007C6457" w:rsidP="007C6457">
      <w:pPr>
        <w:tabs>
          <w:tab w:val="left" w:pos="2810"/>
        </w:tabs>
        <w:jc w:val="center"/>
        <w:rPr>
          <w:b/>
          <w:bCs/>
          <w:sz w:val="20"/>
          <w:szCs w:val="20"/>
        </w:rPr>
      </w:pPr>
      <w:r w:rsidRPr="00302F08">
        <w:rPr>
          <w:noProof/>
        </w:rPr>
        <w:lastRenderedPageBreak/>
        <w:drawing>
          <wp:inline distT="0" distB="0" distL="0" distR="0" wp14:anchorId="1831A292" wp14:editId="00E2BF5C">
            <wp:extent cx="3574498" cy="6559826"/>
            <wp:effectExtent l="0" t="0" r="6985" b="0"/>
            <wp:docPr id="851944869" name="Picture 1" descr="A group of graphs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944869" name="Picture 1" descr="A group of graphs with numbers and symbol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78507" cy="6567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825E2" w14:textId="77777777" w:rsidR="007C6457" w:rsidRDefault="007C6457" w:rsidP="007C6457">
      <w:pPr>
        <w:tabs>
          <w:tab w:val="left" w:pos="2810"/>
        </w:tabs>
        <w:jc w:val="both"/>
        <w:rPr>
          <w:sz w:val="20"/>
          <w:szCs w:val="20"/>
        </w:rPr>
      </w:pPr>
      <w:r w:rsidRPr="00302F08">
        <w:rPr>
          <w:b/>
          <w:bCs/>
          <w:sz w:val="20"/>
          <w:szCs w:val="20"/>
        </w:rPr>
        <w:t xml:space="preserve">Extended Data Fig. </w:t>
      </w:r>
      <w:r>
        <w:rPr>
          <w:b/>
          <w:bCs/>
          <w:sz w:val="20"/>
          <w:szCs w:val="20"/>
        </w:rPr>
        <w:t>4</w:t>
      </w:r>
      <w:r w:rsidRPr="00302F08">
        <w:rPr>
          <w:b/>
          <w:bCs/>
          <w:sz w:val="20"/>
          <w:szCs w:val="20"/>
        </w:rPr>
        <w:t xml:space="preserve"> |</w:t>
      </w:r>
      <w:r>
        <w:rPr>
          <w:b/>
          <w:bCs/>
          <w:sz w:val="20"/>
          <w:szCs w:val="20"/>
        </w:rPr>
        <w:t xml:space="preserve"> </w:t>
      </w:r>
      <w:r w:rsidRPr="00F7060C">
        <w:rPr>
          <w:b/>
          <w:bCs/>
          <w:sz w:val="20"/>
          <w:szCs w:val="20"/>
        </w:rPr>
        <w:t>Behavioral and Locomotor Effects of Maternal Spaceflight Exposure on F2 Offspring</w:t>
      </w:r>
      <w:r w:rsidRPr="00F7060C">
        <w:rPr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</w:t>
      </w:r>
      <w:r w:rsidRPr="00F7060C">
        <w:rPr>
          <w:sz w:val="20"/>
          <w:szCs w:val="20"/>
        </w:rPr>
        <w:t>(</w:t>
      </w:r>
      <w:r>
        <w:rPr>
          <w:b/>
          <w:bCs/>
          <w:sz w:val="20"/>
          <w:szCs w:val="20"/>
        </w:rPr>
        <w:t>a</w:t>
      </w:r>
      <w:r w:rsidRPr="00F7060C">
        <w:rPr>
          <w:sz w:val="20"/>
          <w:szCs w:val="20"/>
        </w:rPr>
        <w:t>) Average locomotor activity for the three maternal environmental exposures were compared within sex for adult (82-110 d</w:t>
      </w:r>
      <w:r>
        <w:rPr>
          <w:sz w:val="20"/>
          <w:szCs w:val="20"/>
        </w:rPr>
        <w:t>ay</w:t>
      </w:r>
      <w:r w:rsidRPr="00F7060C">
        <w:rPr>
          <w:sz w:val="20"/>
          <w:szCs w:val="20"/>
        </w:rPr>
        <w:t xml:space="preserve"> old) F2 offspring (n= 43, 26, 26 for males and n=37, 25, 27 for females in the FLT, HGC and VGC groups, respectively). Similarly, </w:t>
      </w:r>
      <w:r>
        <w:rPr>
          <w:sz w:val="20"/>
          <w:szCs w:val="20"/>
        </w:rPr>
        <w:t>(</w:t>
      </w:r>
      <w:r>
        <w:rPr>
          <w:b/>
          <w:bCs/>
          <w:sz w:val="20"/>
          <w:szCs w:val="20"/>
        </w:rPr>
        <w:t>b</w:t>
      </w:r>
      <w:r w:rsidRPr="00F7060C">
        <w:rPr>
          <w:sz w:val="20"/>
          <w:szCs w:val="20"/>
        </w:rPr>
        <w:t xml:space="preserve">) marble burying and </w:t>
      </w:r>
      <w:r>
        <w:rPr>
          <w:sz w:val="20"/>
          <w:szCs w:val="20"/>
        </w:rPr>
        <w:t>(</w:t>
      </w:r>
      <w:r>
        <w:rPr>
          <w:b/>
          <w:bCs/>
          <w:sz w:val="20"/>
          <w:szCs w:val="20"/>
        </w:rPr>
        <w:t>c</w:t>
      </w:r>
      <w:r w:rsidRPr="00F7060C">
        <w:rPr>
          <w:sz w:val="20"/>
          <w:szCs w:val="20"/>
        </w:rPr>
        <w:t xml:space="preserve">) elevated plus maze were compared within sex across the F2 offspring groups. Means </w:t>
      </w:r>
      <w:r w:rsidRPr="00F7060C">
        <w:rPr>
          <w:rFonts w:eastAsia="Symbol"/>
          <w:sz w:val="20"/>
          <w:szCs w:val="20"/>
        </w:rPr>
        <w:t>±</w:t>
      </w:r>
      <w:r w:rsidRPr="00F7060C">
        <w:rPr>
          <w:sz w:val="20"/>
          <w:szCs w:val="20"/>
        </w:rPr>
        <w:t xml:space="preserve"> SEM with individual offspring represented by open circles </w:t>
      </w:r>
      <w:r>
        <w:rPr>
          <w:sz w:val="20"/>
          <w:szCs w:val="20"/>
        </w:rPr>
        <w:t>are</w:t>
      </w:r>
      <w:r w:rsidRPr="00F7060C">
        <w:rPr>
          <w:sz w:val="20"/>
          <w:szCs w:val="20"/>
        </w:rPr>
        <w:t xml:space="preserve"> shown.</w:t>
      </w:r>
    </w:p>
    <w:p w14:paraId="6BC21F1F" w14:textId="77777777" w:rsidR="007C6457" w:rsidRDefault="007C6457" w:rsidP="007C6457">
      <w:pPr>
        <w:jc w:val="center"/>
      </w:pPr>
    </w:p>
    <w:p w14:paraId="1130E82B" w14:textId="77777777" w:rsidR="007C6457" w:rsidRDefault="007C6457" w:rsidP="007C6457">
      <w:pPr>
        <w:jc w:val="center"/>
      </w:pPr>
    </w:p>
    <w:p w14:paraId="1C476F7F" w14:textId="77777777" w:rsidR="007C6457" w:rsidRDefault="007C6457" w:rsidP="007C6457">
      <w:pPr>
        <w:jc w:val="center"/>
      </w:pPr>
    </w:p>
    <w:p w14:paraId="7B8D259D" w14:textId="77777777" w:rsidR="007C6457" w:rsidRDefault="007C6457" w:rsidP="007C6457">
      <w:pPr>
        <w:jc w:val="center"/>
      </w:pPr>
    </w:p>
    <w:p w14:paraId="70E8E700" w14:textId="77777777" w:rsidR="007C6457" w:rsidRDefault="007C6457" w:rsidP="007C6457">
      <w:pPr>
        <w:jc w:val="center"/>
      </w:pPr>
    </w:p>
    <w:p w14:paraId="31F2EBA7" w14:textId="77777777" w:rsidR="007C6457" w:rsidRPr="00F7060C" w:rsidRDefault="007C6457" w:rsidP="007C6457">
      <w:pPr>
        <w:jc w:val="both"/>
        <w:rPr>
          <w:rFonts w:asciiTheme="majorBidi" w:hAnsiTheme="majorBidi" w:cstheme="majorBidi"/>
          <w:sz w:val="20"/>
          <w:szCs w:val="20"/>
        </w:rPr>
      </w:pPr>
      <w:r w:rsidRPr="00302F08">
        <w:rPr>
          <w:noProof/>
        </w:rPr>
        <w:lastRenderedPageBreak/>
        <w:drawing>
          <wp:inline distT="0" distB="0" distL="0" distR="0" wp14:anchorId="1B8800A0" wp14:editId="15D3D5EF">
            <wp:extent cx="5943600" cy="5668010"/>
            <wp:effectExtent l="0" t="0" r="0" b="8890"/>
            <wp:docPr id="1317525406" name="Picture 1" descr="A graph of different types of metabolis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525406" name="Picture 1" descr="A graph of different types of metabolism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6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2F08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302F08">
        <w:rPr>
          <w:b/>
          <w:bCs/>
          <w:sz w:val="20"/>
          <w:szCs w:val="20"/>
        </w:rPr>
        <w:t xml:space="preserve">Extended Data Fig. </w:t>
      </w:r>
      <w:r>
        <w:rPr>
          <w:b/>
          <w:bCs/>
          <w:sz w:val="20"/>
          <w:szCs w:val="20"/>
        </w:rPr>
        <w:t>5</w:t>
      </w:r>
      <w:r w:rsidRPr="00302F08">
        <w:rPr>
          <w:b/>
          <w:bCs/>
          <w:sz w:val="20"/>
          <w:szCs w:val="20"/>
        </w:rPr>
        <w:t xml:space="preserve"> |</w:t>
      </w:r>
      <w:r>
        <w:rPr>
          <w:b/>
          <w:bCs/>
          <w:sz w:val="20"/>
          <w:szCs w:val="20"/>
        </w:rPr>
        <w:t xml:space="preserve"> </w:t>
      </w:r>
      <w:r w:rsidRPr="00F7060C">
        <w:rPr>
          <w:rFonts w:asciiTheme="majorBidi" w:hAnsiTheme="majorBidi" w:cstheme="majorBidi"/>
          <w:b/>
          <w:bCs/>
          <w:sz w:val="20"/>
          <w:szCs w:val="20"/>
        </w:rPr>
        <w:t xml:space="preserve">Energy Uptake and Metabolic Efficiency in F2 animals. </w:t>
      </w:r>
      <w:r w:rsidRPr="00F7060C">
        <w:rPr>
          <w:rFonts w:asciiTheme="majorBidi" w:hAnsiTheme="majorBidi" w:cstheme="majorBidi"/>
          <w:sz w:val="20"/>
          <w:szCs w:val="20"/>
        </w:rPr>
        <w:t>F2</w:t>
      </w:r>
      <w:r w:rsidRPr="00F7060C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F7060C">
        <w:rPr>
          <w:color w:val="222222"/>
          <w:sz w:val="20"/>
          <w:szCs w:val="20"/>
        </w:rPr>
        <w:t>Male and female offspring subjected to either a LFD or HFD across HGC, VGC, and FLT groups showed cumulative metabolic efficiency over 8 weeks (</w:t>
      </w:r>
      <w:r>
        <w:rPr>
          <w:b/>
          <w:bCs/>
          <w:color w:val="222222"/>
          <w:sz w:val="20"/>
          <w:szCs w:val="20"/>
        </w:rPr>
        <w:t>a</w:t>
      </w:r>
      <w:r w:rsidRPr="00F7060C">
        <w:rPr>
          <w:color w:val="222222"/>
          <w:sz w:val="20"/>
          <w:szCs w:val="20"/>
        </w:rPr>
        <w:t>) and cumulative energy intake over 8 weeks (</w:t>
      </w:r>
      <w:r>
        <w:rPr>
          <w:b/>
          <w:bCs/>
          <w:color w:val="222222"/>
          <w:sz w:val="20"/>
          <w:szCs w:val="20"/>
        </w:rPr>
        <w:t>b</w:t>
      </w:r>
      <w:r w:rsidRPr="00F7060C">
        <w:rPr>
          <w:color w:val="222222"/>
          <w:sz w:val="20"/>
          <w:szCs w:val="20"/>
        </w:rPr>
        <w:t xml:space="preserve">). </w:t>
      </w:r>
      <w:r w:rsidRPr="00F7060C">
        <w:rPr>
          <w:sz w:val="20"/>
          <w:szCs w:val="20"/>
        </w:rPr>
        <w:t xml:space="preserve">† p&lt;0.05 main effect of diet group with individual offspring represented by open circles.   </w:t>
      </w:r>
    </w:p>
    <w:p w14:paraId="6394694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457"/>
    <w:rsid w:val="002978F5"/>
    <w:rsid w:val="003852CF"/>
    <w:rsid w:val="004E780C"/>
    <w:rsid w:val="005C724C"/>
    <w:rsid w:val="007C6457"/>
    <w:rsid w:val="0083556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ECEE7"/>
  <w15:chartTrackingRefBased/>
  <w15:docId w15:val="{A3A5A716-6006-4F8F-B411-CB040863F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457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645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645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645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645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645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645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645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645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645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6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6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6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6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6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6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6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6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64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64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64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645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6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645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64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645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64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64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6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64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2025-05-28T07:54:00Z</dcterms:created>
  <dcterms:modified xsi:type="dcterms:W3CDTF">2025-05-28T08:14:00Z</dcterms:modified>
</cp:coreProperties>
</file>