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51F93" w14:textId="77777777" w:rsidR="00372F3C" w:rsidRPr="00FE1614" w:rsidRDefault="00372F3C" w:rsidP="00372F3C">
      <w:pPr>
        <w:spacing w:line="480" w:lineRule="auto"/>
        <w:ind w:firstLine="0"/>
        <w:rPr>
          <w:b/>
          <w:color w:val="000000" w:themeColor="text1"/>
          <w:sz w:val="24"/>
          <w:szCs w:val="24"/>
        </w:rPr>
      </w:pPr>
      <w:r w:rsidRPr="00FE1614">
        <w:rPr>
          <w:b/>
          <w:color w:val="000000" w:themeColor="text1"/>
          <w:sz w:val="24"/>
          <w:szCs w:val="24"/>
        </w:rPr>
        <w:t>APPENDIX</w:t>
      </w:r>
    </w:p>
    <w:p w14:paraId="59A8FCAE" w14:textId="77777777" w:rsidR="00372F3C" w:rsidRPr="00FE1614" w:rsidRDefault="00372F3C" w:rsidP="00372F3C">
      <w:pPr>
        <w:shd w:val="clear" w:color="auto" w:fill="FFFFFF"/>
        <w:spacing w:after="0" w:line="480" w:lineRule="auto"/>
        <w:ind w:right="0" w:firstLine="0"/>
        <w:rPr>
          <w:color w:val="000000" w:themeColor="text1"/>
          <w:sz w:val="24"/>
          <w:szCs w:val="24"/>
        </w:rPr>
      </w:pPr>
      <w:r w:rsidRPr="00FE1614">
        <w:rPr>
          <w:color w:val="000000" w:themeColor="text1"/>
          <w:sz w:val="24"/>
          <w:szCs w:val="24"/>
        </w:rPr>
        <w:t>Fig</w:t>
      </w:r>
      <w:r>
        <w:rPr>
          <w:color w:val="000000" w:themeColor="text1"/>
          <w:sz w:val="24"/>
          <w:szCs w:val="24"/>
        </w:rPr>
        <w:t>.</w:t>
      </w:r>
      <w:r w:rsidRPr="00FE1614">
        <w:rPr>
          <w:color w:val="000000" w:themeColor="text1"/>
          <w:sz w:val="24"/>
          <w:szCs w:val="24"/>
        </w:rPr>
        <w:t xml:space="preserve"> </w:t>
      </w:r>
      <w:hyperlink w:anchor="FigureA1" w:history="1">
        <w:r>
          <w:rPr>
            <w:rStyle w:val="Hyperlink"/>
            <w:rFonts w:eastAsiaTheme="majorEastAsia"/>
            <w:sz w:val="24"/>
            <w:szCs w:val="24"/>
          </w:rPr>
          <w:t>19</w:t>
        </w:r>
      </w:hyperlink>
      <w:r w:rsidRPr="00FE1614">
        <w:rPr>
          <w:color w:val="000000" w:themeColor="text1"/>
          <w:sz w:val="24"/>
          <w:szCs w:val="24"/>
        </w:rPr>
        <w:t xml:space="preserve"> illustrates the conceptual model for the determination of the variation of preconsolidation pressure </w:t>
      </w:r>
      <w:r w:rsidRPr="00FE1614">
        <w:rPr>
          <w:i/>
          <w:color w:val="000000" w:themeColor="text1"/>
          <w:sz w:val="24"/>
          <w:szCs w:val="24"/>
        </w:rPr>
        <w:t>p</w:t>
      </w:r>
      <w:r w:rsidRPr="00FE1614">
        <w:rPr>
          <w:color w:val="000000" w:themeColor="text1"/>
          <w:sz w:val="24"/>
          <w:szCs w:val="24"/>
          <w:vertAlign w:val="subscript"/>
        </w:rPr>
        <w:t>c</w:t>
      </w:r>
      <w:r w:rsidRPr="00FE1614">
        <w:rPr>
          <w:color w:val="000000" w:themeColor="text1"/>
          <w:sz w:val="24"/>
          <w:szCs w:val="24"/>
        </w:rPr>
        <w:t xml:space="preserve"> and initial void ratio </w:t>
      </w:r>
      <w:r w:rsidRPr="00FE1614">
        <w:rPr>
          <w:i/>
          <w:color w:val="000000" w:themeColor="text1"/>
          <w:sz w:val="24"/>
          <w:szCs w:val="24"/>
        </w:rPr>
        <w:t>e</w:t>
      </w:r>
      <w:r w:rsidRPr="00FE1614">
        <w:rPr>
          <w:color w:val="000000" w:themeColor="text1"/>
          <w:sz w:val="24"/>
          <w:szCs w:val="24"/>
          <w:vertAlign w:val="subscript"/>
        </w:rPr>
        <w:t>ini</w:t>
      </w:r>
      <w:r w:rsidRPr="00FE1614">
        <w:rPr>
          <w:color w:val="000000" w:themeColor="text1"/>
          <w:sz w:val="24"/>
          <w:szCs w:val="24"/>
        </w:rPr>
        <w:t xml:space="preserve"> with depth, along with the pertinent equations. In the geologic past (Fig. </w:t>
      </w:r>
      <w:hyperlink w:anchor="FigureA1" w:history="1">
        <w:r>
          <w:rPr>
            <w:rStyle w:val="Hyperlink"/>
            <w:rFonts w:eastAsiaTheme="majorEastAsia"/>
            <w:sz w:val="24"/>
            <w:szCs w:val="24"/>
          </w:rPr>
          <w:t>19</w:t>
        </w:r>
      </w:hyperlink>
      <w:r w:rsidRPr="00934D76">
        <w:rPr>
          <w:color w:val="000000" w:themeColor="text1"/>
          <w:sz w:val="24"/>
          <w:szCs w:val="24"/>
        </w:rPr>
        <w:t>a</w:t>
      </w:r>
      <w:r w:rsidRPr="00FE1614">
        <w:rPr>
          <w:color w:val="000000" w:themeColor="text1"/>
          <w:sz w:val="24"/>
          <w:szCs w:val="24"/>
        </w:rPr>
        <w:t xml:space="preserve">), the entire soil profile was normally consolidated (NC). The clay became overconsolidated by the removal of soil due to erosion of the top </w:t>
      </w:r>
      <w:r w:rsidRPr="00FE1614">
        <w:rPr>
          <w:i/>
          <w:color w:val="000000" w:themeColor="text1"/>
          <w:sz w:val="24"/>
          <w:szCs w:val="24"/>
        </w:rPr>
        <w:t>D</w:t>
      </w:r>
      <w:r w:rsidRPr="00FE1614">
        <w:rPr>
          <w:color w:val="000000" w:themeColor="text1"/>
          <w:sz w:val="24"/>
          <w:szCs w:val="24"/>
        </w:rPr>
        <w:t xml:space="preserve"> meters of the profile, to end up to the present state (Fig. </w:t>
      </w:r>
      <w:hyperlink w:anchor="FigureA1" w:history="1">
        <w:r>
          <w:rPr>
            <w:rStyle w:val="Hyperlink"/>
            <w:rFonts w:eastAsiaTheme="majorEastAsia"/>
            <w:sz w:val="24"/>
            <w:szCs w:val="24"/>
          </w:rPr>
          <w:t>19</w:t>
        </w:r>
      </w:hyperlink>
      <w:r w:rsidRPr="00FE1614">
        <w:rPr>
          <w:color w:val="000000" w:themeColor="text1"/>
          <w:sz w:val="24"/>
          <w:szCs w:val="24"/>
        </w:rPr>
        <w:t xml:space="preserve">b). </w:t>
      </w:r>
    </w:p>
    <w:p w14:paraId="42F2747B" w14:textId="77777777" w:rsidR="00372F3C" w:rsidRPr="00FE1614" w:rsidRDefault="00372F3C" w:rsidP="00372F3C">
      <w:pPr>
        <w:keepNext/>
        <w:spacing w:after="0" w:line="240" w:lineRule="auto"/>
        <w:ind w:right="0"/>
        <w:jc w:val="center"/>
        <w:rPr>
          <w:rFonts w:asciiTheme="majorBidi" w:hAnsiTheme="majorBidi" w:cstheme="majorBidi"/>
          <w:color w:val="000000" w:themeColor="text1"/>
        </w:rPr>
      </w:pPr>
      <w:r w:rsidRPr="00FE1614">
        <w:rPr>
          <w:noProof/>
          <w:color w:val="000000" w:themeColor="text1"/>
        </w:rPr>
        <w:drawing>
          <wp:inline distT="0" distB="0" distL="0" distR="0" wp14:anchorId="00E65906" wp14:editId="1FF1E24B">
            <wp:extent cx="2588821" cy="3160758"/>
            <wp:effectExtent l="0" t="0" r="2540" b="0"/>
            <wp:docPr id="1260583492" name="Picture 1260583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9052"/>
                    <a:stretch/>
                  </pic:blipFill>
                  <pic:spPr bwMode="auto">
                    <a:xfrm>
                      <a:off x="0" y="0"/>
                      <a:ext cx="2589036" cy="316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E1614">
        <w:rPr>
          <w:rFonts w:asciiTheme="majorBidi" w:hAnsiTheme="majorBidi" w:cstheme="majorBidi"/>
          <w:color w:val="000000" w:themeColor="text1"/>
        </w:rPr>
        <w:t xml:space="preserve">         </w:t>
      </w:r>
      <w:bookmarkStart w:id="0" w:name="FigureA1"/>
      <w:r w:rsidRPr="00FE1614">
        <w:rPr>
          <w:noProof/>
          <w:color w:val="000000" w:themeColor="text1"/>
        </w:rPr>
        <w:drawing>
          <wp:inline distT="0" distB="0" distL="0" distR="0" wp14:anchorId="1D832A0C" wp14:editId="4BF0C252">
            <wp:extent cx="2468351" cy="3142369"/>
            <wp:effectExtent l="0" t="0" r="8255" b="1270"/>
            <wp:docPr id="654047020" name="Picture 654047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1138"/>
                    <a:stretch/>
                  </pic:blipFill>
                  <pic:spPr bwMode="auto">
                    <a:xfrm>
                      <a:off x="0" y="0"/>
                      <a:ext cx="2469118" cy="3143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6A6B6148" w14:textId="77777777" w:rsidR="00372F3C" w:rsidRPr="00FE1614" w:rsidRDefault="00372F3C" w:rsidP="00372F3C">
      <w:pPr>
        <w:pStyle w:val="Caption"/>
        <w:ind w:left="1800"/>
        <w:rPr>
          <w:rFonts w:asciiTheme="majorBidi" w:hAnsiTheme="majorBidi" w:cstheme="majorBidi"/>
          <w:b/>
          <w:i w:val="0"/>
          <w:color w:val="000000" w:themeColor="text1"/>
          <w:sz w:val="22"/>
          <w:szCs w:val="22"/>
        </w:rPr>
      </w:pPr>
      <w:r w:rsidRPr="00FE1614">
        <w:rPr>
          <w:rFonts w:asciiTheme="majorBidi" w:hAnsiTheme="majorBidi" w:cstheme="majorBidi"/>
          <w:b/>
          <w:i w:val="0"/>
          <w:color w:val="000000" w:themeColor="text1"/>
          <w:sz w:val="22"/>
          <w:szCs w:val="22"/>
        </w:rPr>
        <w:t xml:space="preserve">        (a)                                                                           (b)</w:t>
      </w:r>
    </w:p>
    <w:p w14:paraId="347FF5C0" w14:textId="77777777" w:rsidR="00372F3C" w:rsidRPr="00FE1614" w:rsidRDefault="00372F3C" w:rsidP="00372F3C">
      <w:pPr>
        <w:pStyle w:val="Caption"/>
        <w:jc w:val="center"/>
        <w:rPr>
          <w:rFonts w:asciiTheme="majorBidi" w:hAnsiTheme="majorBidi" w:cstheme="majorBidi"/>
          <w:color w:val="000000" w:themeColor="text1"/>
        </w:rPr>
      </w:pPr>
      <w:r w:rsidRPr="00B45B9D">
        <w:rPr>
          <w:rFonts w:asciiTheme="majorBidi" w:hAnsiTheme="majorBidi" w:cstheme="majorBidi"/>
          <w:b/>
          <w:bCs/>
          <w:color w:val="000000" w:themeColor="text1"/>
          <w:szCs w:val="20"/>
        </w:rPr>
        <w:t xml:space="preserve">Fig. </w:t>
      </w:r>
      <w:r>
        <w:rPr>
          <w:rFonts w:asciiTheme="majorBidi" w:hAnsiTheme="majorBidi" w:cstheme="majorBidi"/>
          <w:b/>
          <w:bCs/>
          <w:color w:val="000000" w:themeColor="text1"/>
          <w:szCs w:val="20"/>
        </w:rPr>
        <w:t>19</w:t>
      </w:r>
      <w:r w:rsidRPr="00FE1614">
        <w:rPr>
          <w:rFonts w:asciiTheme="majorBidi" w:hAnsiTheme="majorBidi" w:cstheme="majorBidi"/>
          <w:color w:val="000000" w:themeColor="text1"/>
          <w:szCs w:val="20"/>
        </w:rPr>
        <w:t>: Schematic showing the mechanism of development of overconsolidation due to erosion</w:t>
      </w:r>
      <w:r w:rsidRPr="00FE1614">
        <w:rPr>
          <w:rFonts w:asciiTheme="majorBidi" w:hAnsiTheme="majorBidi" w:cstheme="majorBidi"/>
          <w:color w:val="000000" w:themeColor="text1"/>
        </w:rPr>
        <w:t xml:space="preserve"> </w:t>
      </w:r>
    </w:p>
    <w:p w14:paraId="2C03A47D" w14:textId="77777777" w:rsidR="00372F3C" w:rsidRPr="00FE1614" w:rsidRDefault="00372F3C" w:rsidP="00372F3C">
      <w:pPr>
        <w:shd w:val="clear" w:color="auto" w:fill="FFFFFF"/>
        <w:spacing w:after="0" w:line="480" w:lineRule="auto"/>
        <w:ind w:right="0" w:firstLine="0"/>
        <w:rPr>
          <w:color w:val="000000" w:themeColor="text1"/>
          <w:sz w:val="24"/>
          <w:szCs w:val="24"/>
        </w:rPr>
      </w:pPr>
      <w:r w:rsidRPr="00FE1614">
        <w:rPr>
          <w:color w:val="000000" w:themeColor="text1"/>
          <w:sz w:val="24"/>
          <w:szCs w:val="24"/>
        </w:rPr>
        <w:t xml:space="preserve">The larger the </w:t>
      </w:r>
      <w:r w:rsidRPr="00FE1614">
        <w:rPr>
          <w:i/>
          <w:color w:val="000000" w:themeColor="text1"/>
          <w:sz w:val="24"/>
          <w:szCs w:val="24"/>
        </w:rPr>
        <w:t>D</w:t>
      </w:r>
      <w:r w:rsidRPr="00FE1614">
        <w:rPr>
          <w:color w:val="000000" w:themeColor="text1"/>
          <w:sz w:val="24"/>
          <w:szCs w:val="24"/>
        </w:rPr>
        <w:t xml:space="preserve"> is, the higher the preconsolidation pressure </w:t>
      </w:r>
      <w:r w:rsidRPr="00FE1614">
        <w:rPr>
          <w:i/>
          <w:color w:val="000000" w:themeColor="text1"/>
          <w:sz w:val="24"/>
          <w:szCs w:val="24"/>
        </w:rPr>
        <w:t>p</w:t>
      </w:r>
      <w:r w:rsidRPr="00FE1614">
        <w:rPr>
          <w:color w:val="000000" w:themeColor="text1"/>
          <w:sz w:val="24"/>
          <w:szCs w:val="24"/>
          <w:vertAlign w:val="subscript"/>
        </w:rPr>
        <w:t>c</w:t>
      </w:r>
      <w:r w:rsidRPr="00FE1614">
        <w:rPr>
          <w:color w:val="000000" w:themeColor="text1"/>
          <w:sz w:val="24"/>
          <w:szCs w:val="24"/>
        </w:rPr>
        <w:t xml:space="preserve"> becomes, which is in essence the mean effective stress </w:t>
      </w:r>
      <w:r w:rsidRPr="00FE1614">
        <w:rPr>
          <w:i/>
          <w:color w:val="000000" w:themeColor="text1"/>
          <w:sz w:val="24"/>
          <w:szCs w:val="24"/>
        </w:rPr>
        <w:t>p</w:t>
      </w:r>
      <w:r w:rsidRPr="00FE1614">
        <w:rPr>
          <w:color w:val="000000" w:themeColor="text1"/>
          <w:sz w:val="24"/>
          <w:szCs w:val="24"/>
        </w:rPr>
        <w:sym w:font="Symbol" w:char="F0A2"/>
      </w:r>
      <w:r w:rsidRPr="00FE1614">
        <w:rPr>
          <w:color w:val="000000" w:themeColor="text1"/>
          <w:sz w:val="24"/>
          <w:szCs w:val="24"/>
        </w:rPr>
        <w:t xml:space="preserve"> when the soil was normally consolidated, i.e., </w:t>
      </w:r>
      <w:r w:rsidRPr="00FE1614">
        <w:rPr>
          <w:i/>
          <w:color w:val="000000" w:themeColor="text1"/>
          <w:sz w:val="24"/>
          <w:szCs w:val="24"/>
        </w:rPr>
        <w:t>p</w:t>
      </w:r>
      <w:r w:rsidRPr="00FE1614">
        <w:rPr>
          <w:color w:val="000000" w:themeColor="text1"/>
          <w:sz w:val="24"/>
          <w:szCs w:val="24"/>
        </w:rPr>
        <w:sym w:font="Symbol" w:char="F0A2"/>
      </w:r>
      <w:r w:rsidRPr="00FE1614">
        <w:rPr>
          <w:color w:val="000000" w:themeColor="text1"/>
          <w:sz w:val="24"/>
          <w:szCs w:val="24"/>
          <w:vertAlign w:val="subscript"/>
        </w:rPr>
        <w:t>NC</w:t>
      </w:r>
      <w:r w:rsidRPr="00FE1614">
        <w:rPr>
          <w:color w:val="000000" w:themeColor="text1"/>
          <w:sz w:val="24"/>
          <w:szCs w:val="24"/>
        </w:rPr>
        <w:t xml:space="preserve">. The water table is assumed to be at the ground surface at both states, and thus the buoyant unit weight is used for the calculations of the vertical effective stress </w:t>
      </w:r>
      <w:r w:rsidRPr="00FE1614">
        <w:rPr>
          <w:i/>
          <w:color w:val="000000" w:themeColor="text1"/>
          <w:sz w:val="24"/>
          <w:szCs w:val="24"/>
        </w:rPr>
        <w:t>σ</w:t>
      </w:r>
      <w:r w:rsidRPr="00FE1614">
        <w:rPr>
          <w:color w:val="000000" w:themeColor="text1"/>
          <w:sz w:val="24"/>
          <w:szCs w:val="24"/>
        </w:rPr>
        <w:sym w:font="Symbol" w:char="F0A2"/>
      </w:r>
      <w:r w:rsidRPr="00FE1614">
        <w:rPr>
          <w:color w:val="000000" w:themeColor="text1"/>
          <w:sz w:val="24"/>
          <w:szCs w:val="24"/>
          <w:vertAlign w:val="subscript"/>
        </w:rPr>
        <w:t>v</w:t>
      </w:r>
      <w:r w:rsidRPr="00FE1614">
        <w:rPr>
          <w:color w:val="000000" w:themeColor="text1"/>
          <w:sz w:val="24"/>
          <w:szCs w:val="24"/>
        </w:rPr>
        <w:t xml:space="preserve">. For the estimation of the buoyant unit weight, the specific gravity </w:t>
      </w:r>
      <w:r w:rsidRPr="00FE1614">
        <w:rPr>
          <w:i/>
          <w:iCs/>
          <w:color w:val="000000" w:themeColor="text1"/>
          <w:sz w:val="24"/>
          <w:szCs w:val="24"/>
        </w:rPr>
        <w:t>G</w:t>
      </w:r>
      <w:r w:rsidRPr="00FE1614">
        <w:rPr>
          <w:color w:val="000000" w:themeColor="text1"/>
          <w:sz w:val="24"/>
          <w:szCs w:val="24"/>
          <w:vertAlign w:val="subscript"/>
        </w:rPr>
        <w:t>s</w:t>
      </w:r>
      <w:r w:rsidRPr="00FE1614">
        <w:rPr>
          <w:color w:val="000000" w:themeColor="text1"/>
          <w:sz w:val="24"/>
          <w:szCs w:val="24"/>
        </w:rPr>
        <w:t xml:space="preserve"> of the soil particles was assumed to be equal to 2.7. The coefficient of earth pressure at rest </w:t>
      </w:r>
      <w:r w:rsidRPr="00FE1614">
        <w:rPr>
          <w:i/>
          <w:iCs/>
          <w:color w:val="000000" w:themeColor="text1"/>
          <w:sz w:val="24"/>
          <w:szCs w:val="24"/>
        </w:rPr>
        <w:t>K</w:t>
      </w:r>
      <w:r w:rsidRPr="00FE1614">
        <w:rPr>
          <w:color w:val="000000" w:themeColor="text1"/>
          <w:sz w:val="24"/>
          <w:szCs w:val="24"/>
          <w:vertAlign w:val="subscript"/>
        </w:rPr>
        <w:t>0</w:t>
      </w:r>
      <w:r w:rsidRPr="00FE1614">
        <w:rPr>
          <w:color w:val="000000" w:themeColor="text1"/>
          <w:sz w:val="24"/>
          <w:szCs w:val="24"/>
        </w:rPr>
        <w:t xml:space="preserve">, which is needed for the calculation of the horizontal effective stresses and, hence, the mean effective stress </w:t>
      </w:r>
      <w:r w:rsidRPr="00FE1614">
        <w:rPr>
          <w:i/>
          <w:iCs/>
          <w:color w:val="000000" w:themeColor="text1"/>
          <w:sz w:val="24"/>
          <w:szCs w:val="24"/>
        </w:rPr>
        <w:t>p</w:t>
      </w:r>
      <w:r w:rsidRPr="00FE1614">
        <w:rPr>
          <w:color w:val="000000" w:themeColor="text1"/>
          <w:sz w:val="24"/>
          <w:szCs w:val="24"/>
        </w:rPr>
        <w:sym w:font="Symbol" w:char="F0A2"/>
      </w:r>
      <w:r w:rsidRPr="00FE1614">
        <w:rPr>
          <w:color w:val="000000" w:themeColor="text1"/>
          <w:sz w:val="24"/>
          <w:szCs w:val="24"/>
        </w:rPr>
        <w:t xml:space="preserve">, is calculated using the extension of  the Jaky </w:t>
      </w:r>
      <w:r>
        <w:rPr>
          <w:color w:val="000000" w:themeColor="text1"/>
          <w:sz w:val="24"/>
          <w:szCs w:val="24"/>
        </w:rPr>
        <w:t>(</w:t>
      </w:r>
      <w:hyperlink w:anchor="Jacky1944" w:history="1">
        <w:r>
          <w:rPr>
            <w:rStyle w:val="Hyperlink"/>
            <w:rFonts w:eastAsiaTheme="majorEastAsia"/>
            <w:sz w:val="24"/>
            <w:szCs w:val="24"/>
          </w:rPr>
          <w:t>1944</w:t>
        </w:r>
      </w:hyperlink>
      <w:r>
        <w:rPr>
          <w:color w:val="000000" w:themeColor="text1"/>
          <w:sz w:val="24"/>
          <w:szCs w:val="24"/>
        </w:rPr>
        <w:t>)</w:t>
      </w:r>
      <w:r w:rsidRPr="00FE1614">
        <w:rPr>
          <w:color w:val="000000" w:themeColor="text1"/>
          <w:sz w:val="24"/>
          <w:szCs w:val="24"/>
        </w:rPr>
        <w:t xml:space="preserve"> formula </w:t>
      </w:r>
      <w:r w:rsidRPr="00FE1614">
        <w:rPr>
          <w:color w:val="000000" w:themeColor="text1"/>
          <w:sz w:val="24"/>
          <w:szCs w:val="24"/>
        </w:rPr>
        <w:lastRenderedPageBreak/>
        <w:t xml:space="preserve">proposed by Mayne &amp; Kulhawy </w:t>
      </w:r>
      <w:r>
        <w:rPr>
          <w:color w:val="000000" w:themeColor="text1"/>
          <w:sz w:val="24"/>
          <w:szCs w:val="24"/>
        </w:rPr>
        <w:t>(</w:t>
      </w:r>
      <w:hyperlink w:anchor="Mayne1982" w:history="1">
        <w:r w:rsidRPr="0091425C">
          <w:rPr>
            <w:rStyle w:val="Hyperlink"/>
            <w:rFonts w:eastAsiaTheme="majorEastAsia"/>
            <w:sz w:val="24"/>
            <w:szCs w:val="24"/>
          </w:rPr>
          <w:t>1</w:t>
        </w:r>
        <w:r>
          <w:rPr>
            <w:rStyle w:val="Hyperlink"/>
            <w:rFonts w:eastAsiaTheme="majorEastAsia"/>
            <w:sz w:val="24"/>
            <w:szCs w:val="24"/>
          </w:rPr>
          <w:t>982</w:t>
        </w:r>
      </w:hyperlink>
      <w:r>
        <w:rPr>
          <w:color w:val="000000" w:themeColor="text1"/>
          <w:sz w:val="24"/>
          <w:szCs w:val="24"/>
        </w:rPr>
        <w:t>)</w:t>
      </w:r>
      <w:r w:rsidRPr="00FE1614">
        <w:rPr>
          <w:color w:val="000000" w:themeColor="text1"/>
          <w:sz w:val="24"/>
          <w:szCs w:val="24"/>
        </w:rPr>
        <w:t xml:space="preserve"> that accounts for the effect of the overconsolidation ratio </w:t>
      </w:r>
      <w:r w:rsidRPr="00FE1614">
        <w:rPr>
          <w:i/>
          <w:color w:val="000000" w:themeColor="text1"/>
          <w:sz w:val="24"/>
          <w:szCs w:val="24"/>
        </w:rPr>
        <w:t>OCR</w:t>
      </w:r>
      <w:r w:rsidRPr="00FE1614">
        <w:rPr>
          <w:color w:val="000000" w:themeColor="text1"/>
          <w:sz w:val="24"/>
          <w:szCs w:val="24"/>
        </w:rPr>
        <w:t xml:space="preserve">: </w:t>
      </w:r>
    </w:p>
    <w:p w14:paraId="22CA0BCE" w14:textId="77777777" w:rsidR="00372F3C" w:rsidRPr="00FE1614" w:rsidRDefault="00372F3C" w:rsidP="00372F3C">
      <w:pPr>
        <w:shd w:val="clear" w:color="auto" w:fill="FFFFFF"/>
        <w:spacing w:after="0" w:line="480" w:lineRule="auto"/>
        <w:ind w:right="0" w:firstLine="0"/>
        <w:jc w:val="right"/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 w:val="24"/>
                <w:szCs w:val="24"/>
              </w:rPr>
              <m:t>o</m:t>
            </m:r>
          </m:sub>
        </m:sSub>
        <m:r>
          <w:rPr>
            <w:rFonts w:ascii="Cambria Math" w:eastAsiaTheme="minorEastAsia" w:hAnsi="Cambria Math"/>
            <w:color w:val="000000" w:themeColor="text1"/>
            <w:sz w:val="24"/>
            <w:szCs w:val="24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color w:val="000000" w:themeColor="text1"/>
                <w:sz w:val="24"/>
                <w:szCs w:val="24"/>
              </w:rPr>
              <m:t>1-sin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c</m:t>
                </m:r>
              </m:sub>
            </m:sSub>
          </m:e>
        </m:d>
        <m:sSup>
          <m:sSupPr>
            <m:ctrlPr>
              <w:rPr>
                <w:rFonts w:ascii="Cambria Math" w:eastAsiaTheme="minorEastAsia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color w:val="000000" w:themeColor="text1"/>
                <w:sz w:val="24"/>
                <w:szCs w:val="24"/>
              </w:rPr>
              <m:t>OCR</m:t>
            </m:r>
          </m:e>
          <m:sup>
            <m:r>
              <w:rPr>
                <w:rFonts w:ascii="Cambria Math" w:eastAsiaTheme="minorEastAsia" w:hAnsi="Cambria Math"/>
                <w:color w:val="000000" w:themeColor="text1"/>
                <w:sz w:val="24"/>
                <w:szCs w:val="24"/>
              </w:rPr>
              <m:t>sin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c</m:t>
                </m:r>
              </m:sub>
            </m:sSub>
          </m:sup>
        </m:sSup>
      </m:oMath>
      <w:r w:rsidRPr="00FE1614">
        <w:rPr>
          <w:color w:val="000000" w:themeColor="text1"/>
          <w:sz w:val="24"/>
          <w:szCs w:val="24"/>
        </w:rPr>
        <w:t xml:space="preserve">    </w:t>
      </w:r>
      <w:r w:rsidRPr="00FE1614">
        <w:rPr>
          <w:color w:val="000000" w:themeColor="text1"/>
          <w:sz w:val="24"/>
          <w:szCs w:val="24"/>
        </w:rPr>
        <w:tab/>
      </w:r>
      <w:r w:rsidRPr="00FE1614">
        <w:rPr>
          <w:color w:val="000000" w:themeColor="text1"/>
          <w:sz w:val="24"/>
          <w:szCs w:val="24"/>
        </w:rPr>
        <w:tab/>
      </w:r>
      <w:r w:rsidRPr="00FE1614">
        <w:rPr>
          <w:color w:val="000000" w:themeColor="text1"/>
          <w:sz w:val="24"/>
          <w:szCs w:val="24"/>
        </w:rPr>
        <w:tab/>
        <w:t xml:space="preserve">   (1</w:t>
      </w:r>
      <w:r>
        <w:rPr>
          <w:color w:val="000000" w:themeColor="text1"/>
          <w:sz w:val="24"/>
          <w:szCs w:val="24"/>
        </w:rPr>
        <w:t>0</w:t>
      </w:r>
      <w:r w:rsidRPr="00FE1614">
        <w:rPr>
          <w:color w:val="000000" w:themeColor="text1"/>
          <w:sz w:val="24"/>
          <w:szCs w:val="24"/>
        </w:rPr>
        <w:t>)</w:t>
      </w:r>
    </w:p>
    <w:p w14:paraId="3C33A0BF" w14:textId="77777777" w:rsidR="00372F3C" w:rsidRPr="00FE1614" w:rsidRDefault="00372F3C" w:rsidP="00372F3C">
      <w:pPr>
        <w:shd w:val="clear" w:color="auto" w:fill="FFFFFF"/>
        <w:spacing w:after="0" w:line="480" w:lineRule="auto"/>
        <w:ind w:right="0" w:firstLine="0"/>
        <w:jc w:val="right"/>
        <w:rPr>
          <w:color w:val="000000" w:themeColor="text1"/>
          <w:sz w:val="24"/>
          <w:szCs w:val="24"/>
        </w:rPr>
      </w:pPr>
      <m:oMath>
        <m:r>
          <w:rPr>
            <w:rFonts w:ascii="Cambria Math" w:eastAsiaTheme="minorEastAsia" w:hAnsi="Cambria Math"/>
            <w:color w:val="000000" w:themeColor="text1"/>
            <w:sz w:val="24"/>
            <w:szCs w:val="24"/>
          </w:rPr>
          <m:t xml:space="preserve"> OCR=</m:t>
        </m:r>
        <m:f>
          <m:fPr>
            <m:ctrlPr>
              <w:rPr>
                <w:rFonts w:ascii="Cambria Math" w:eastAsiaTheme="minorEastAsia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v,NC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v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'</m:t>
                </m:r>
              </m:sup>
            </m:sSubSup>
          </m:den>
        </m:f>
      </m:oMath>
      <w:r w:rsidRPr="00FE1614">
        <w:rPr>
          <w:rFonts w:eastAsia="Calibri"/>
          <w:color w:val="000000" w:themeColor="text1"/>
          <w:sz w:val="24"/>
          <w:szCs w:val="24"/>
        </w:rPr>
        <w:t xml:space="preserve">  </w:t>
      </w:r>
      <w:r w:rsidRPr="00FE1614">
        <w:rPr>
          <w:rFonts w:eastAsia="Calibri"/>
          <w:color w:val="000000" w:themeColor="text1"/>
          <w:sz w:val="24"/>
          <w:szCs w:val="24"/>
        </w:rPr>
        <w:tab/>
      </w:r>
      <w:r w:rsidRPr="00FE1614">
        <w:rPr>
          <w:rFonts w:eastAsia="Calibri"/>
          <w:color w:val="000000" w:themeColor="text1"/>
          <w:sz w:val="24"/>
          <w:szCs w:val="24"/>
        </w:rPr>
        <w:tab/>
      </w:r>
      <w:r w:rsidRPr="00FE1614">
        <w:rPr>
          <w:rFonts w:eastAsia="Calibri"/>
          <w:color w:val="000000" w:themeColor="text1"/>
          <w:sz w:val="24"/>
          <w:szCs w:val="24"/>
        </w:rPr>
        <w:tab/>
      </w:r>
      <w:r w:rsidRPr="00FE1614">
        <w:rPr>
          <w:rFonts w:eastAsia="Calibri"/>
          <w:color w:val="000000" w:themeColor="text1"/>
          <w:sz w:val="24"/>
          <w:szCs w:val="24"/>
        </w:rPr>
        <w:tab/>
      </w:r>
      <w:r w:rsidRPr="00FE1614">
        <w:rPr>
          <w:rFonts w:eastAsia="Calibri"/>
          <w:color w:val="000000" w:themeColor="text1"/>
          <w:sz w:val="24"/>
          <w:szCs w:val="24"/>
        </w:rPr>
        <w:tab/>
      </w:r>
      <w:r w:rsidRPr="00FE1614">
        <w:rPr>
          <w:rFonts w:eastAsia="Calibri"/>
          <w:color w:val="000000" w:themeColor="text1"/>
          <w:sz w:val="24"/>
          <w:szCs w:val="24"/>
        </w:rPr>
        <w:tab/>
        <w:t xml:space="preserve">   (</w:t>
      </w:r>
      <w:r>
        <w:rPr>
          <w:rFonts w:eastAsia="Calibri"/>
          <w:color w:val="000000" w:themeColor="text1"/>
          <w:sz w:val="24"/>
          <w:szCs w:val="24"/>
        </w:rPr>
        <w:t>11</w:t>
      </w:r>
      <w:r w:rsidRPr="00FE1614">
        <w:rPr>
          <w:rFonts w:eastAsia="Calibri"/>
          <w:color w:val="000000" w:themeColor="text1"/>
          <w:sz w:val="24"/>
          <w:szCs w:val="24"/>
        </w:rPr>
        <w:t>)</w:t>
      </w:r>
    </w:p>
    <w:p w14:paraId="23AAA118" w14:textId="77777777" w:rsidR="00372F3C" w:rsidRPr="00FE1614" w:rsidRDefault="00372F3C" w:rsidP="00372F3C">
      <w:pPr>
        <w:keepNext/>
        <w:spacing w:line="480" w:lineRule="auto"/>
        <w:jc w:val="center"/>
        <w:rPr>
          <w:rFonts w:asciiTheme="majorBidi" w:hAnsiTheme="majorBidi" w:cstheme="majorBidi"/>
          <w:color w:val="000000" w:themeColor="text1"/>
        </w:rPr>
      </w:pPr>
      <w:bookmarkStart w:id="1" w:name="FigureA2"/>
      <w:r w:rsidRPr="00FE1614">
        <w:rPr>
          <w:noProof/>
          <w:color w:val="000000" w:themeColor="text1"/>
        </w:rPr>
        <w:drawing>
          <wp:inline distT="0" distB="0" distL="0" distR="0" wp14:anchorId="6E5BAF92" wp14:editId="4E6B6C39">
            <wp:extent cx="4284000" cy="2457718"/>
            <wp:effectExtent l="0" t="0" r="0" b="0"/>
            <wp:docPr id="650559579" name="Picture 650559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000" cy="245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63F2EA29" w14:textId="77777777" w:rsidR="00372F3C" w:rsidRPr="00FE1614" w:rsidRDefault="00372F3C" w:rsidP="00372F3C">
      <w:pPr>
        <w:pStyle w:val="Caption"/>
        <w:jc w:val="center"/>
        <w:rPr>
          <w:rFonts w:asciiTheme="majorBidi" w:hAnsiTheme="majorBidi" w:cstheme="majorBidi"/>
          <w:color w:val="000000" w:themeColor="text1"/>
        </w:rPr>
      </w:pPr>
      <w:r w:rsidRPr="00B45B9D">
        <w:rPr>
          <w:rFonts w:asciiTheme="majorBidi" w:hAnsiTheme="majorBidi" w:cstheme="majorBidi"/>
          <w:b/>
          <w:bCs/>
          <w:color w:val="000000" w:themeColor="text1"/>
        </w:rPr>
        <w:t xml:space="preserve">Fig. </w:t>
      </w:r>
      <w:r>
        <w:rPr>
          <w:rFonts w:asciiTheme="majorBidi" w:hAnsiTheme="majorBidi" w:cstheme="majorBidi"/>
          <w:b/>
          <w:bCs/>
          <w:color w:val="000000" w:themeColor="text1"/>
        </w:rPr>
        <w:t>20</w:t>
      </w:r>
      <w:r w:rsidRPr="00FE1614">
        <w:rPr>
          <w:rFonts w:asciiTheme="majorBidi" w:hAnsiTheme="majorBidi" w:cstheme="majorBidi"/>
          <w:color w:val="000000" w:themeColor="text1"/>
        </w:rPr>
        <w:t>: Idealization of void ratio vs mean effective stress response of clays.</w:t>
      </w:r>
    </w:p>
    <w:p w14:paraId="790E1BEE" w14:textId="77777777" w:rsidR="00372F3C" w:rsidRPr="00FE1614" w:rsidRDefault="00372F3C" w:rsidP="00372F3C">
      <w:pPr>
        <w:pStyle w:val="Caption"/>
        <w:spacing w:after="0" w:line="480" w:lineRule="auto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FE1614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The calculation of the corresponding initial void ratio relies on the bilinear conceptual model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hyperlink w:anchor="Roscoe1968" w:history="1">
        <w:r>
          <w:rPr>
            <w:rStyle w:val="Hyperlink"/>
            <w:rFonts w:asciiTheme="majorBidi" w:hAnsiTheme="majorBidi"/>
            <w:i w:val="0"/>
            <w:iCs w:val="0"/>
            <w:sz w:val="24"/>
            <w:szCs w:val="24"/>
          </w:rPr>
          <w:t>Roscoe et al. 1958</w:t>
        </w:r>
      </w:hyperlink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)</w:t>
      </w:r>
      <w:r w:rsidRPr="00FE1614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shown Fig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  <w:r w:rsidRPr="00FE1614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hyperlink w:anchor="FigureA2" w:history="1">
        <w:r>
          <w:rPr>
            <w:rStyle w:val="Hyperlink"/>
            <w:rFonts w:asciiTheme="majorBidi" w:hAnsiTheme="majorBidi"/>
            <w:i w:val="0"/>
            <w:iCs w:val="0"/>
            <w:sz w:val="24"/>
            <w:szCs w:val="24"/>
          </w:rPr>
          <w:t>20</w:t>
        </w:r>
      </w:hyperlink>
      <w:r w:rsidRPr="00FE1614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, based on which:</w:t>
      </w:r>
    </w:p>
    <w:p w14:paraId="2D526F06" w14:textId="77777777" w:rsidR="00372F3C" w:rsidRPr="00FE1614" w:rsidRDefault="00372F3C" w:rsidP="00372F3C">
      <w:pPr>
        <w:spacing w:after="0"/>
        <w:jc w:val="right"/>
        <w:rPr>
          <w:color w:val="000000" w:themeColor="text1"/>
          <w:sz w:val="24"/>
          <w:szCs w:val="24"/>
        </w:rPr>
      </w:pPr>
      <w:r w:rsidRPr="00FE1614">
        <w:rPr>
          <w:color w:val="000000" w:themeColor="text1"/>
          <w:position w:val="-12"/>
        </w:rPr>
        <w:object w:dxaOrig="4540" w:dyaOrig="360" w14:anchorId="74CAC0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pt;height:18pt" o:ole="">
            <v:imagedata r:id="rId6" o:title=""/>
          </v:shape>
          <o:OLEObject Type="Embed" ProgID="Equation.DSMT4" ShapeID="_x0000_i1025" DrawAspect="Content" ObjectID="_1808664630" r:id="rId7"/>
        </w:object>
      </w:r>
      <w:r w:rsidRPr="00FE1614">
        <w:rPr>
          <w:color w:val="000000" w:themeColor="text1"/>
        </w:rPr>
        <w:t xml:space="preserve"> </w:t>
      </w:r>
      <w:r w:rsidRPr="00FE1614">
        <w:rPr>
          <w:color w:val="000000" w:themeColor="text1"/>
        </w:rPr>
        <w:tab/>
      </w:r>
      <w:r w:rsidRPr="00FE1614">
        <w:rPr>
          <w:color w:val="000000" w:themeColor="text1"/>
        </w:rPr>
        <w:tab/>
      </w:r>
      <w:r w:rsidRPr="00FE1614">
        <w:rPr>
          <w:color w:val="000000" w:themeColor="text1"/>
        </w:rPr>
        <w:tab/>
      </w:r>
      <w:r w:rsidRPr="00FE1614">
        <w:rPr>
          <w:color w:val="000000" w:themeColor="text1"/>
          <w:sz w:val="24"/>
          <w:szCs w:val="24"/>
        </w:rPr>
        <w:t>(</w:t>
      </w:r>
      <w:r>
        <w:rPr>
          <w:color w:val="000000" w:themeColor="text1"/>
          <w:sz w:val="24"/>
          <w:szCs w:val="24"/>
        </w:rPr>
        <w:t>12</w:t>
      </w:r>
      <w:r w:rsidRPr="00FE1614">
        <w:rPr>
          <w:color w:val="000000" w:themeColor="text1"/>
          <w:sz w:val="24"/>
          <w:szCs w:val="24"/>
        </w:rPr>
        <w:t>)</w:t>
      </w:r>
    </w:p>
    <w:p w14:paraId="4E7A12DE" w14:textId="77777777" w:rsidR="00372F3C" w:rsidRPr="00FE1614" w:rsidRDefault="00372F3C" w:rsidP="00372F3C">
      <w:pPr>
        <w:spacing w:after="0"/>
        <w:rPr>
          <w:i/>
          <w:iCs/>
          <w:color w:val="000000" w:themeColor="text1"/>
        </w:rPr>
      </w:pPr>
    </w:p>
    <w:p w14:paraId="3C32B8BF" w14:textId="77777777" w:rsidR="00372F3C" w:rsidRPr="00A44E59" w:rsidRDefault="00372F3C" w:rsidP="00372F3C">
      <w:pPr>
        <w:spacing w:after="0" w:line="480" w:lineRule="auto"/>
        <w:ind w:right="0" w:firstLine="0"/>
        <w:rPr>
          <w:color w:val="000000" w:themeColor="text1"/>
        </w:rPr>
      </w:pP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where 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κ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(=C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s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/ln(10)) and 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λ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(=C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c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>/ln(10)) are the inclinations of the unloading-reloading line (elastic path) and normal consolidation line, respectively, in the e-lnp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sym w:font="Symbol" w:char="F0A2"/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space. The void ratio 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e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bscript"/>
        </w:rPr>
        <w:t>ini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increases as the mean effective stress decreases from its normal consolidation value (=p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c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) to its present in-situ value 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p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sym w:font="Symbol" w:char="F0A2"/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bscript"/>
        </w:rPr>
        <w:t>ini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The normal consolidation line is unique for a given clay layer, with N being its ordinate at a reference pressure of 100kPa. In this study, the </w:t>
      </w:r>
      <w:r w:rsidRPr="00B45B9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N</w:t>
      </w:r>
      <w:r w:rsidRPr="00FE16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value is taken equal to 1.2.</w:t>
      </w:r>
    </w:p>
    <w:p w14:paraId="49A52602" w14:textId="77777777" w:rsidR="008C374B" w:rsidRDefault="008C374B"/>
    <w:sectPr w:rsidR="008C374B" w:rsidSect="00372F3C">
      <w:footerReference w:type="default" r:id="rId8"/>
      <w:footerReference w:type="firs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9906474"/>
      <w:docPartObj>
        <w:docPartGallery w:val="Page Numbers (Bottom of Page)"/>
        <w:docPartUnique/>
      </w:docPartObj>
    </w:sdtPr>
    <w:sdtContent>
      <w:p w14:paraId="0A23AE09" w14:textId="77777777" w:rsidR="00000000" w:rsidRPr="00FE1614" w:rsidRDefault="00000000" w:rsidP="00966C27">
        <w:pPr>
          <w:pStyle w:val="Footer"/>
          <w:jc w:val="right"/>
        </w:pPr>
        <w:r w:rsidRPr="00FE1614">
          <w:fldChar w:fldCharType="begin"/>
        </w:r>
        <w:r w:rsidRPr="00FE1614">
          <w:instrText xml:space="preserve"> PAGE   \* MERGEFORMAT </w:instrText>
        </w:r>
        <w:r w:rsidRPr="00FE1614">
          <w:fldChar w:fldCharType="separate"/>
        </w:r>
        <w:r w:rsidRPr="00FE1614">
          <w:t>11</w:t>
        </w:r>
        <w:r w:rsidRPr="00FE1614">
          <w:fldChar w:fldCharType="end"/>
        </w:r>
        <w:r w:rsidRPr="00FE1614">
          <w:tab/>
        </w:r>
      </w:p>
    </w:sdtContent>
  </w:sdt>
  <w:p w14:paraId="15D85541" w14:textId="77777777" w:rsidR="00000000" w:rsidRPr="00FE1614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922D6" w14:textId="77777777" w:rsidR="00000000" w:rsidRPr="00FE1614" w:rsidRDefault="00000000" w:rsidP="00025944">
    <w:pPr>
      <w:pStyle w:val="Footer"/>
      <w:ind w:firstLine="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F3C"/>
    <w:rsid w:val="00222861"/>
    <w:rsid w:val="002A5090"/>
    <w:rsid w:val="00372F3C"/>
    <w:rsid w:val="003F36CB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07256"/>
  <w15:chartTrackingRefBased/>
  <w15:docId w15:val="{60CE9A58-C6DF-4FDE-B6E3-E012CF33C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F3C"/>
    <w:pPr>
      <w:spacing w:after="4" w:line="277" w:lineRule="auto"/>
      <w:ind w:right="1" w:firstLine="230"/>
      <w:jc w:val="both"/>
    </w:pPr>
    <w:rPr>
      <w:rFonts w:ascii="Times New Roman" w:eastAsia="Times New Roman" w:hAnsi="Times New Roman" w:cs="Times New Roman"/>
      <w:color w:val="000000"/>
      <w:kern w:val="0"/>
      <w:sz w:val="16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F3C"/>
    <w:pPr>
      <w:keepNext/>
      <w:keepLines/>
      <w:spacing w:before="360" w:after="80" w:line="278" w:lineRule="auto"/>
      <w:ind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F3C"/>
    <w:pPr>
      <w:keepNext/>
      <w:keepLines/>
      <w:spacing w:before="160" w:after="80" w:line="278" w:lineRule="auto"/>
      <w:ind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F3C"/>
    <w:pPr>
      <w:keepNext/>
      <w:keepLines/>
      <w:spacing w:before="160" w:after="80" w:line="278" w:lineRule="auto"/>
      <w:ind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F3C"/>
    <w:pPr>
      <w:keepNext/>
      <w:keepLines/>
      <w:spacing w:before="80" w:after="40" w:line="278" w:lineRule="auto"/>
      <w:ind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F3C"/>
    <w:pPr>
      <w:keepNext/>
      <w:keepLines/>
      <w:spacing w:before="80" w:after="40" w:line="278" w:lineRule="auto"/>
      <w:ind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F3C"/>
    <w:pPr>
      <w:keepNext/>
      <w:keepLines/>
      <w:spacing w:before="40" w:after="0" w:line="278" w:lineRule="auto"/>
      <w:ind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F3C"/>
    <w:pPr>
      <w:keepNext/>
      <w:keepLines/>
      <w:spacing w:before="40" w:after="0" w:line="278" w:lineRule="auto"/>
      <w:ind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F3C"/>
    <w:pPr>
      <w:keepNext/>
      <w:keepLines/>
      <w:spacing w:after="0" w:line="278" w:lineRule="auto"/>
      <w:ind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F3C"/>
    <w:pPr>
      <w:keepNext/>
      <w:keepLines/>
      <w:spacing w:after="0" w:line="278" w:lineRule="auto"/>
      <w:ind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F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F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F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F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F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F3C"/>
    <w:pPr>
      <w:spacing w:after="80" w:line="240" w:lineRule="auto"/>
      <w:ind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2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F3C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2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F3C"/>
    <w:pPr>
      <w:spacing w:before="160" w:after="160" w:line="278" w:lineRule="auto"/>
      <w:ind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2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F3C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2F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F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F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F3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2F3C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72F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F3C"/>
    <w:rPr>
      <w:rFonts w:ascii="Times New Roman" w:eastAsia="Times New Roman" w:hAnsi="Times New Roman" w:cs="Times New Roman"/>
      <w:color w:val="000000"/>
      <w:kern w:val="0"/>
      <w:sz w:val="16"/>
      <w:szCs w:val="22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372F3C"/>
    <w:pPr>
      <w:spacing w:after="200" w:line="240" w:lineRule="auto"/>
      <w:ind w:right="0" w:firstLine="0"/>
      <w:jc w:val="left"/>
    </w:pPr>
    <w:rPr>
      <w:rFonts w:asciiTheme="minorHAnsi" w:eastAsiaTheme="minorHAnsi" w:hAnsiTheme="minorHAnsi" w:cstheme="minorBidi"/>
      <w:i/>
      <w:iCs/>
      <w:color w:val="0E2841" w:themeColor="text2"/>
      <w:sz w:val="20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372F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2124</Characters>
  <Application>Microsoft Office Word</Application>
  <DocSecurity>0</DocSecurity>
  <Lines>17</Lines>
  <Paragraphs>4</Paragraphs>
  <ScaleCrop>false</ScaleCrop>
  <Company>Springer Nature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2025-05-13T12:34:00Z</dcterms:created>
  <dcterms:modified xsi:type="dcterms:W3CDTF">2025-05-13T12:34:00Z</dcterms:modified>
</cp:coreProperties>
</file>