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38346060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CB9CC79" w14:textId="60B063EE" w:rsidR="00A874AB" w:rsidRDefault="00EB45E6" w:rsidP="00EB45E6">
          <w:pPr>
            <w:pStyle w:val="TOCHeading"/>
            <w:jc w:val="center"/>
            <w:rPr>
              <w:b/>
              <w:bCs/>
              <w:color w:val="auto"/>
            </w:rPr>
          </w:pPr>
          <w:r w:rsidRPr="00EB45E6">
            <w:rPr>
              <w:b/>
              <w:bCs/>
              <w:color w:val="auto"/>
            </w:rPr>
            <w:t xml:space="preserve">Table of </w:t>
          </w:r>
          <w:r w:rsidR="00A874AB" w:rsidRPr="00EB45E6">
            <w:rPr>
              <w:b/>
              <w:bCs/>
              <w:color w:val="auto"/>
            </w:rPr>
            <w:t>Contents</w:t>
          </w:r>
        </w:p>
        <w:p w14:paraId="403B2D6F" w14:textId="394ADC48" w:rsidR="000F2EC0" w:rsidRDefault="00EB45E6" w:rsidP="00EB45E6">
          <w:pPr>
            <w:jc w:val="center"/>
          </w:pPr>
          <w:r>
            <w:t xml:space="preserve">Supplemental Figures for </w:t>
          </w:r>
        </w:p>
        <w:p w14:paraId="31FE9276" w14:textId="598436E7" w:rsidR="00EB45E6" w:rsidRPr="00EB45E6" w:rsidRDefault="000F2EC0" w:rsidP="00EB45E6">
          <w:pPr>
            <w:jc w:val="center"/>
          </w:pPr>
          <w:r w:rsidRPr="000F2EC0">
            <w:t>A multi-trait genome wide association scan of coronary artery disease and subclinical atherosclerosis traits.</w:t>
          </w:r>
        </w:p>
        <w:p w14:paraId="5955B931" w14:textId="77777777" w:rsidR="00EB45E6" w:rsidRPr="00EB45E6" w:rsidRDefault="00EB45E6" w:rsidP="00EB45E6"/>
        <w:p w14:paraId="1C2B9FFC" w14:textId="44FDA4D5" w:rsidR="00DD3911" w:rsidRDefault="00A874AB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4499858" w:history="1">
            <w:r w:rsidR="00DD3911" w:rsidRPr="00EF1E3D">
              <w:rPr>
                <w:rStyle w:val="Hyperlink"/>
                <w:b/>
                <w:bCs/>
                <w:noProof/>
              </w:rPr>
              <w:t>Supplemental Figure 1. Manhattan Plots for Stage 1 Mult-trait GWASs</w:t>
            </w:r>
            <w:r w:rsidR="00DD3911">
              <w:rPr>
                <w:noProof/>
                <w:webHidden/>
              </w:rPr>
              <w:tab/>
            </w:r>
            <w:r w:rsidR="00DD3911">
              <w:rPr>
                <w:noProof/>
                <w:webHidden/>
              </w:rPr>
              <w:fldChar w:fldCharType="begin"/>
            </w:r>
            <w:r w:rsidR="00DD3911">
              <w:rPr>
                <w:noProof/>
                <w:webHidden/>
              </w:rPr>
              <w:instrText xml:space="preserve"> PAGEREF _Toc194499858 \h </w:instrText>
            </w:r>
            <w:r w:rsidR="00DD3911">
              <w:rPr>
                <w:noProof/>
                <w:webHidden/>
              </w:rPr>
            </w:r>
            <w:r w:rsidR="00DD3911">
              <w:rPr>
                <w:noProof/>
                <w:webHidden/>
              </w:rPr>
              <w:fldChar w:fldCharType="separate"/>
            </w:r>
            <w:r w:rsidR="00417A66">
              <w:rPr>
                <w:noProof/>
                <w:webHidden/>
              </w:rPr>
              <w:t>2</w:t>
            </w:r>
            <w:r w:rsidR="00DD3911">
              <w:rPr>
                <w:noProof/>
                <w:webHidden/>
              </w:rPr>
              <w:fldChar w:fldCharType="end"/>
            </w:r>
          </w:hyperlink>
        </w:p>
        <w:p w14:paraId="50A53500" w14:textId="6ABC14E6" w:rsidR="00DD3911" w:rsidRDefault="00DD391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9860" w:history="1">
            <w:r w:rsidRPr="00EF1E3D">
              <w:rPr>
                <w:rStyle w:val="Hyperlink"/>
                <w:b/>
                <w:bCs/>
                <w:noProof/>
              </w:rPr>
              <w:t>Supplemental Figure 2. Manhattan Plots for Stage 2 Mult-trait GWASs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_Toc194499860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7A6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F3284" w14:textId="19514C5F" w:rsidR="00DD3911" w:rsidRDefault="00DD391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194499861" w:history="1">
            <w:r w:rsidRPr="00EF1E3D">
              <w:rPr>
                <w:rStyle w:val="Hyperlink"/>
                <w:b/>
                <w:bCs/>
                <w:noProof/>
              </w:rPr>
              <w:t>Supplemental Figure 3. Manhattan Plots for Stage 3 Mult-trait GWASs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_Toc194499861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17A6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6141F" w14:textId="2F71D2E9" w:rsidR="00A874AB" w:rsidRDefault="00A874AB">
          <w:r>
            <w:rPr>
              <w:b/>
              <w:bCs/>
              <w:noProof/>
            </w:rPr>
            <w:fldChar w:fldCharType="end"/>
          </w:r>
        </w:p>
      </w:sdtContent>
    </w:sdt>
    <w:p w14:paraId="147B2014" w14:textId="77777777" w:rsidR="00EB45E6" w:rsidRDefault="00EB45E6">
      <w:pPr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07DA9B8" w14:textId="549C69FD" w:rsidR="00DD3911" w:rsidRDefault="008D03FA" w:rsidP="00D40DC1">
      <w:pPr>
        <w:pStyle w:val="Heading1"/>
        <w:rPr>
          <w:b/>
          <w:bCs/>
          <w:color w:val="auto"/>
          <w:sz w:val="24"/>
          <w:szCs w:val="24"/>
        </w:rPr>
      </w:pPr>
      <w:bookmarkStart w:id="0" w:name="_Toc194499858"/>
      <w:r w:rsidRPr="00D40DC1">
        <w:rPr>
          <w:b/>
          <w:bCs/>
          <w:color w:val="auto"/>
          <w:sz w:val="24"/>
          <w:szCs w:val="24"/>
        </w:rPr>
        <w:lastRenderedPageBreak/>
        <w:t xml:space="preserve">Supplemental Figure </w:t>
      </w:r>
      <w:r w:rsidR="00DB4288">
        <w:rPr>
          <w:b/>
          <w:bCs/>
          <w:color w:val="auto"/>
          <w:sz w:val="24"/>
          <w:szCs w:val="24"/>
        </w:rPr>
        <w:t>1</w:t>
      </w:r>
      <w:r w:rsidRPr="00D40DC1">
        <w:rPr>
          <w:b/>
          <w:bCs/>
          <w:color w:val="auto"/>
          <w:sz w:val="24"/>
          <w:szCs w:val="24"/>
        </w:rPr>
        <w:t>. Manhattan Plots for Stage 1 Mult-</w:t>
      </w:r>
      <w:bookmarkEnd w:id="0"/>
      <w:r w:rsidR="00417A66">
        <w:rPr>
          <w:b/>
          <w:bCs/>
          <w:color w:val="auto"/>
          <w:sz w:val="24"/>
          <w:szCs w:val="24"/>
        </w:rPr>
        <w:t>trait Genome-wide Association Studies</w:t>
      </w:r>
    </w:p>
    <w:p w14:paraId="0A88B7FC" w14:textId="10A1210D" w:rsidR="009119A9" w:rsidRDefault="00433679" w:rsidP="00D40DC1">
      <w:pPr>
        <w:pStyle w:val="Heading1"/>
        <w:rPr>
          <w:b/>
          <w:bCs/>
          <w:color w:val="auto"/>
          <w:sz w:val="24"/>
          <w:szCs w:val="24"/>
        </w:rPr>
      </w:pPr>
      <w:bookmarkStart w:id="1" w:name="_Toc194499859"/>
      <w:r>
        <w:rPr>
          <w:b/>
          <w:bCs/>
          <w:noProof/>
          <w:sz w:val="24"/>
          <w:szCs w:val="24"/>
        </w:rPr>
        <w:drawing>
          <wp:inline distT="0" distB="0" distL="0" distR="0" wp14:anchorId="19A3B686" wp14:editId="7D53B935">
            <wp:extent cx="5375946" cy="6451134"/>
            <wp:effectExtent l="0" t="0" r="0" b="6985"/>
            <wp:docPr id="833743720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43720" name="Picture 1" descr="A screenshot of a graph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851" cy="64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36E5A5F3" w14:textId="25FDBCD3" w:rsidR="00433679" w:rsidRPr="00433679" w:rsidRDefault="00433679" w:rsidP="00433679">
      <w:pPr>
        <w:rPr>
          <w:rFonts w:ascii="Arial" w:hAnsi="Arial" w:cs="Arial"/>
          <w:sz w:val="16"/>
          <w:szCs w:val="16"/>
        </w:rPr>
      </w:pPr>
      <w:r w:rsidRPr="00433679">
        <w:rPr>
          <w:rFonts w:ascii="Arial" w:hAnsi="Arial" w:cs="Arial"/>
          <w:sz w:val="16"/>
          <w:szCs w:val="16"/>
        </w:rPr>
        <w:t>Abbreviations: CAC, coronary artery calcification; CAD, coronary artery disease; CIMT, carotid intima media thickness</w:t>
      </w:r>
      <w:r w:rsidR="00AF3330">
        <w:rPr>
          <w:rFonts w:ascii="Arial" w:hAnsi="Arial" w:cs="Arial"/>
          <w:sz w:val="16"/>
          <w:szCs w:val="16"/>
        </w:rPr>
        <w:t>; GWASs</w:t>
      </w:r>
      <w:r w:rsidR="00BC7188">
        <w:rPr>
          <w:rFonts w:ascii="Arial" w:hAnsi="Arial" w:cs="Arial"/>
          <w:sz w:val="16"/>
          <w:szCs w:val="16"/>
        </w:rPr>
        <w:t>, genome-wide association studies</w:t>
      </w:r>
    </w:p>
    <w:p w14:paraId="196FB0F6" w14:textId="778CCB94" w:rsidR="001765E3" w:rsidRPr="00B215D1" w:rsidRDefault="00DB4288">
      <w:pPr>
        <w:sectPr w:rsidR="001765E3" w:rsidRPr="00B215D1" w:rsidSect="00417A66"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t xml:space="preserve">Supplemental Figure 1 </w:t>
      </w:r>
      <w:r w:rsidR="00011E2A">
        <w:t>represents the</w:t>
      </w:r>
      <w:r>
        <w:t xml:space="preserve"> results from the</w:t>
      </w:r>
      <w:r w:rsidR="00011E2A">
        <w:t xml:space="preserve"> multi-trait </w:t>
      </w:r>
      <w:r w:rsidR="00433679">
        <w:t>genome-wide association studies (</w:t>
      </w:r>
      <w:r w:rsidR="00011E2A">
        <w:t>GWAS</w:t>
      </w:r>
      <w:r w:rsidR="002D10A9">
        <w:t>s</w:t>
      </w:r>
      <w:r w:rsidR="00433679">
        <w:t>)</w:t>
      </w:r>
      <w:r w:rsidR="00011E2A">
        <w:t xml:space="preserve"> conducted in Stage 1. Panel A is a </w:t>
      </w:r>
      <w:r w:rsidR="00AF3330">
        <w:t>M</w:t>
      </w:r>
      <w:r w:rsidR="00011E2A">
        <w:t xml:space="preserve">anhattan plot </w:t>
      </w:r>
      <w:r w:rsidR="00FF726E">
        <w:t xml:space="preserve">summarizing </w:t>
      </w:r>
      <w:r w:rsidR="00454A23">
        <w:t>coronary artery calcification (</w:t>
      </w:r>
      <w:r w:rsidR="00FF726E">
        <w:t>CAC</w:t>
      </w:r>
      <w:r w:rsidR="00454A23">
        <w:t>)</w:t>
      </w:r>
      <w:r w:rsidR="001F46AC">
        <w:t xml:space="preserve"> and </w:t>
      </w:r>
      <w:r w:rsidR="00454A23">
        <w:t>coronary artery disease (</w:t>
      </w:r>
      <w:r w:rsidR="00027483">
        <w:t>CAD) analysis</w:t>
      </w:r>
      <w:r w:rsidR="00C72B3D">
        <w:t xml:space="preserve">. Panel B represents CAC and </w:t>
      </w:r>
      <w:r w:rsidR="00454A23">
        <w:t>carotid intima media thickness (</w:t>
      </w:r>
      <w:r w:rsidR="00C72B3D">
        <w:t>CIMT</w:t>
      </w:r>
      <w:r w:rsidR="00454A23">
        <w:t>)</w:t>
      </w:r>
      <w:r w:rsidR="00C72B3D">
        <w:t xml:space="preserve"> analysis. Panel C is CAD and CIMT analysis. </w:t>
      </w:r>
      <w:r w:rsidR="00027483">
        <w:t>Red and</w:t>
      </w:r>
      <w:r w:rsidR="00C72B3D">
        <w:t xml:space="preserve"> </w:t>
      </w:r>
      <w:r w:rsidR="00454A23">
        <w:t>light blue</w:t>
      </w:r>
      <w:r w:rsidR="00C72B3D">
        <w:t xml:space="preserve"> </w:t>
      </w:r>
      <w:r w:rsidR="001F46AC">
        <w:t xml:space="preserve">dots are P value associations for a variant in the single trait GWAS. </w:t>
      </w:r>
      <w:r w:rsidR="001765E3">
        <w:t>Dark blue</w:t>
      </w:r>
      <w:r w:rsidR="0057310E">
        <w:t xml:space="preserve"> dots are the P-value associations for the multi-trait </w:t>
      </w:r>
      <w:r w:rsidR="00A85BCC">
        <w:t>GWAS</w:t>
      </w:r>
      <w:r w:rsidR="001D2304">
        <w:t xml:space="preserve">. Dots are colored if </w:t>
      </w:r>
      <w:r w:rsidR="00C72B3D">
        <w:t>they</w:t>
      </w:r>
      <w:r w:rsidR="001D2304">
        <w:t xml:space="preserve"> meet t</w:t>
      </w:r>
      <w:r w:rsidR="00FF726E">
        <w:t>h</w:t>
      </w:r>
      <w:r w:rsidR="001D2304">
        <w:t>e</w:t>
      </w:r>
      <w:r w:rsidR="00FF726E">
        <w:t xml:space="preserve"> GWAS significance threshold of </w:t>
      </w:r>
      <w:proofErr w:type="gramStart"/>
      <w:r w:rsidR="001765E3">
        <w:t>3.3</w:t>
      </w:r>
      <w:r w:rsidR="00FF726E">
        <w:rPr>
          <w:rFonts w:cstheme="minorHAnsi"/>
        </w:rPr>
        <w:t>×</w:t>
      </w:r>
      <w:r w:rsidR="00FF726E">
        <w:t>10</w:t>
      </w:r>
      <w:proofErr w:type="gramEnd"/>
      <w:r w:rsidR="00FF726E" w:rsidRPr="00FF726E">
        <w:rPr>
          <w:vertAlign w:val="superscript"/>
        </w:rPr>
        <w:t>-</w:t>
      </w:r>
      <w:r w:rsidR="00B215D1">
        <w:rPr>
          <w:vertAlign w:val="superscript"/>
        </w:rPr>
        <w:t>9</w:t>
      </w:r>
      <w:r w:rsidR="00B215D1">
        <w:t>.</w:t>
      </w:r>
    </w:p>
    <w:p w14:paraId="11020C2B" w14:textId="30AB9694" w:rsidR="00D40DC1" w:rsidRPr="00D40DC1" w:rsidRDefault="00BA2AFA" w:rsidP="00D40DC1">
      <w:pPr>
        <w:pStyle w:val="Heading1"/>
        <w:rPr>
          <w:b/>
          <w:bCs/>
          <w:color w:val="auto"/>
          <w:sz w:val="24"/>
          <w:szCs w:val="24"/>
        </w:rPr>
      </w:pPr>
      <w:bookmarkStart w:id="2" w:name="_Toc19449986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3829817" wp14:editId="2BF0840F">
            <wp:simplePos x="0" y="0"/>
            <wp:positionH relativeFrom="margin">
              <wp:posOffset>-71306</wp:posOffset>
            </wp:positionH>
            <wp:positionV relativeFrom="paragraph">
              <wp:posOffset>314587</wp:posOffset>
            </wp:positionV>
            <wp:extent cx="8154099" cy="4892459"/>
            <wp:effectExtent l="0" t="0" r="0" b="3810"/>
            <wp:wrapNone/>
            <wp:docPr id="12477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7220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930" cy="489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DC1" w:rsidRPr="00D40DC1">
        <w:rPr>
          <w:b/>
          <w:bCs/>
          <w:color w:val="auto"/>
          <w:sz w:val="24"/>
          <w:szCs w:val="24"/>
        </w:rPr>
        <w:t xml:space="preserve">Supplemental Figure </w:t>
      </w:r>
      <w:r w:rsidR="00CF48CC">
        <w:rPr>
          <w:b/>
          <w:bCs/>
          <w:color w:val="auto"/>
          <w:sz w:val="24"/>
          <w:szCs w:val="24"/>
        </w:rPr>
        <w:t>2</w:t>
      </w:r>
      <w:r w:rsidR="00D40DC1" w:rsidRPr="00D40DC1">
        <w:rPr>
          <w:b/>
          <w:bCs/>
          <w:color w:val="auto"/>
          <w:sz w:val="24"/>
          <w:szCs w:val="24"/>
        </w:rPr>
        <w:t>.</w:t>
      </w:r>
      <w:bookmarkEnd w:id="2"/>
      <w:r w:rsidR="0004014C" w:rsidRPr="0004014C">
        <w:rPr>
          <w:b/>
          <w:bCs/>
          <w:color w:val="auto"/>
          <w:sz w:val="24"/>
          <w:szCs w:val="24"/>
        </w:rPr>
        <w:t xml:space="preserve"> </w:t>
      </w:r>
      <w:r w:rsidR="0004014C" w:rsidRPr="00D40DC1">
        <w:rPr>
          <w:b/>
          <w:bCs/>
          <w:color w:val="auto"/>
          <w:sz w:val="24"/>
          <w:szCs w:val="24"/>
        </w:rPr>
        <w:t xml:space="preserve">Manhattan Plots for Stage </w:t>
      </w:r>
      <w:r w:rsidR="0004014C">
        <w:rPr>
          <w:b/>
          <w:bCs/>
          <w:color w:val="auto"/>
          <w:sz w:val="24"/>
          <w:szCs w:val="24"/>
        </w:rPr>
        <w:t>2</w:t>
      </w:r>
      <w:r w:rsidR="0004014C" w:rsidRPr="00D40DC1">
        <w:rPr>
          <w:b/>
          <w:bCs/>
          <w:color w:val="auto"/>
          <w:sz w:val="24"/>
          <w:szCs w:val="24"/>
        </w:rPr>
        <w:t xml:space="preserve"> Mult-</w:t>
      </w:r>
      <w:r w:rsidR="0004014C">
        <w:rPr>
          <w:b/>
          <w:bCs/>
          <w:color w:val="auto"/>
          <w:sz w:val="24"/>
          <w:szCs w:val="24"/>
        </w:rPr>
        <w:t>trait Genome-wide Association Studies</w:t>
      </w:r>
    </w:p>
    <w:p w14:paraId="261469D1" w14:textId="4B39FBD1" w:rsidR="00895BF9" w:rsidRPr="00D40DC1" w:rsidRDefault="00895BF9">
      <w:pPr>
        <w:rPr>
          <w:b/>
          <w:bCs/>
        </w:rPr>
      </w:pPr>
    </w:p>
    <w:p w14:paraId="523279C7" w14:textId="04881C2E" w:rsidR="00895BF9" w:rsidRDefault="00895BF9"/>
    <w:p w14:paraId="648BD5F3" w14:textId="57EA16CE" w:rsidR="00895BF9" w:rsidRDefault="00895BF9"/>
    <w:p w14:paraId="69C60BC5" w14:textId="1815B71E" w:rsidR="00895BF9" w:rsidRDefault="00895BF9"/>
    <w:p w14:paraId="3CF3398A" w14:textId="548DD8DE" w:rsidR="00895BF9" w:rsidRDefault="00895BF9"/>
    <w:p w14:paraId="604692DB" w14:textId="4C6F7202" w:rsidR="00895BF9" w:rsidRDefault="00895BF9"/>
    <w:p w14:paraId="6421FAE0" w14:textId="77777777" w:rsidR="00895BF9" w:rsidRDefault="00895BF9"/>
    <w:p w14:paraId="1D1E0A19" w14:textId="77777777" w:rsidR="00895BF9" w:rsidRDefault="00895BF9"/>
    <w:p w14:paraId="62D12EAB" w14:textId="77777777" w:rsidR="00895BF9" w:rsidRDefault="00895BF9"/>
    <w:p w14:paraId="08B31B3F" w14:textId="77777777" w:rsidR="00895BF9" w:rsidRDefault="00895BF9"/>
    <w:p w14:paraId="6EAE583B" w14:textId="77777777" w:rsidR="00895BF9" w:rsidRDefault="00895BF9"/>
    <w:p w14:paraId="76636BC0" w14:textId="77777777" w:rsidR="00895BF9" w:rsidRDefault="00895BF9"/>
    <w:p w14:paraId="5BBE158E" w14:textId="77777777" w:rsidR="00895BF9" w:rsidRDefault="00895BF9"/>
    <w:p w14:paraId="0D6C6E82" w14:textId="77777777" w:rsidR="00D40DC1" w:rsidRDefault="00D40DC1"/>
    <w:p w14:paraId="7C291404" w14:textId="77777777" w:rsidR="00D40DC1" w:rsidRDefault="00D40DC1"/>
    <w:p w14:paraId="2FC01418" w14:textId="77777777" w:rsidR="00D40DC1" w:rsidRDefault="00D40DC1"/>
    <w:p w14:paraId="18620BB8" w14:textId="77777777" w:rsidR="00D40DC1" w:rsidRDefault="00D40DC1"/>
    <w:p w14:paraId="4B8F8626" w14:textId="11958C9C" w:rsidR="001765E3" w:rsidRPr="00F93C74" w:rsidRDefault="001765E3">
      <w:pPr>
        <w:rPr>
          <w:rFonts w:ascii="Arial" w:hAnsi="Arial" w:cs="Arial"/>
          <w:sz w:val="16"/>
          <w:szCs w:val="16"/>
        </w:rPr>
      </w:pPr>
      <w:r w:rsidRPr="00F93C74">
        <w:rPr>
          <w:rFonts w:ascii="Arial" w:hAnsi="Arial" w:cs="Arial"/>
          <w:sz w:val="16"/>
          <w:szCs w:val="16"/>
        </w:rPr>
        <w:t>Abbreviations: CAC, coronary artery calcification; CIMT, carotid intima media thickness;</w:t>
      </w:r>
      <w:r w:rsidR="00F93C74">
        <w:rPr>
          <w:rFonts w:ascii="Arial" w:hAnsi="Arial" w:cs="Arial"/>
          <w:sz w:val="16"/>
          <w:szCs w:val="16"/>
        </w:rPr>
        <w:t xml:space="preserve"> GWAS, genome-wide association study</w:t>
      </w:r>
      <w:r w:rsidRPr="00F93C74">
        <w:rPr>
          <w:rFonts w:ascii="Arial" w:hAnsi="Arial" w:cs="Arial"/>
          <w:sz w:val="16"/>
          <w:szCs w:val="16"/>
        </w:rPr>
        <w:t xml:space="preserve"> </w:t>
      </w:r>
      <w:r w:rsidR="00702446" w:rsidRPr="00F93C74">
        <w:rPr>
          <w:rFonts w:ascii="Arial" w:hAnsi="Arial" w:cs="Arial"/>
          <w:sz w:val="16"/>
          <w:szCs w:val="16"/>
        </w:rPr>
        <w:t xml:space="preserve">LDL-C, low-density lipoprotein cholesterol; T2D, type 2 </w:t>
      </w:r>
      <w:proofErr w:type="gramStart"/>
      <w:r w:rsidR="00702446" w:rsidRPr="00F93C74">
        <w:rPr>
          <w:rFonts w:ascii="Arial" w:hAnsi="Arial" w:cs="Arial"/>
          <w:sz w:val="16"/>
          <w:szCs w:val="16"/>
        </w:rPr>
        <w:t>diabetes ;</w:t>
      </w:r>
      <w:proofErr w:type="gramEnd"/>
      <w:r w:rsidR="00702446" w:rsidRPr="00F93C74">
        <w:rPr>
          <w:rFonts w:ascii="Arial" w:hAnsi="Arial" w:cs="Arial"/>
          <w:sz w:val="16"/>
          <w:szCs w:val="16"/>
        </w:rPr>
        <w:t xml:space="preserve"> SBP, </w:t>
      </w:r>
      <w:r w:rsidR="00F93C74" w:rsidRPr="00F93C74">
        <w:rPr>
          <w:rFonts w:ascii="Arial" w:hAnsi="Arial" w:cs="Arial"/>
          <w:sz w:val="16"/>
          <w:szCs w:val="16"/>
        </w:rPr>
        <w:t>systolic blood pressure</w:t>
      </w:r>
      <w:r w:rsidR="00702446" w:rsidRPr="00F93C74">
        <w:rPr>
          <w:rFonts w:ascii="Arial" w:hAnsi="Arial" w:cs="Arial"/>
          <w:sz w:val="16"/>
          <w:szCs w:val="16"/>
        </w:rPr>
        <w:t xml:space="preserve"> </w:t>
      </w:r>
    </w:p>
    <w:p w14:paraId="2564A347" w14:textId="2FF54DEC" w:rsidR="00C72B3D" w:rsidRDefault="00862D89" w:rsidP="00C72B3D">
      <w:r>
        <w:t xml:space="preserve">Supplemental </w:t>
      </w:r>
      <w:r w:rsidR="00C72B3D">
        <w:t>Figure</w:t>
      </w:r>
      <w:r w:rsidR="00E70F1B">
        <w:t xml:space="preserve"> 2</w:t>
      </w:r>
      <w:r w:rsidR="00C72B3D">
        <w:t xml:space="preserve"> represents the multi-trait </w:t>
      </w:r>
      <w:r w:rsidR="00F93C74">
        <w:t>genome</w:t>
      </w:r>
      <w:r w:rsidR="002D10A9">
        <w:t>-wide association studies (</w:t>
      </w:r>
      <w:r w:rsidR="00C72B3D">
        <w:t>GWAS</w:t>
      </w:r>
      <w:r w:rsidR="002D10A9">
        <w:t>s)</w:t>
      </w:r>
      <w:r w:rsidR="00C72B3D">
        <w:t xml:space="preserve"> conducted in Stage </w:t>
      </w:r>
      <w:r>
        <w:t>2</w:t>
      </w:r>
      <w:r w:rsidR="00C72B3D">
        <w:t xml:space="preserve">. Panel A is a Manhattan plot summarizing </w:t>
      </w:r>
      <w:r w:rsidR="002D10A9">
        <w:t>coronary artery calcification (</w:t>
      </w:r>
      <w:r w:rsidR="00C72B3D">
        <w:t>CAC</w:t>
      </w:r>
      <w:r w:rsidR="002D10A9">
        <w:t>)</w:t>
      </w:r>
      <w:r w:rsidR="00C72B3D">
        <w:t xml:space="preserve"> and </w:t>
      </w:r>
      <w:r w:rsidR="002D10A9">
        <w:t>systolic blood pressure (</w:t>
      </w:r>
      <w:r w:rsidR="00736226">
        <w:t>SBP</w:t>
      </w:r>
      <w:r w:rsidR="002D10A9">
        <w:t>)</w:t>
      </w:r>
      <w:r w:rsidR="00C72B3D">
        <w:t xml:space="preserve"> analysis. Panel B represents CAC and</w:t>
      </w:r>
      <w:r w:rsidR="00B43781">
        <w:t xml:space="preserve"> type 2 diabetes (</w:t>
      </w:r>
      <w:r w:rsidR="00736226">
        <w:t>T2D</w:t>
      </w:r>
      <w:r w:rsidR="00B43781">
        <w:t>)</w:t>
      </w:r>
      <w:r w:rsidR="00736226">
        <w:t xml:space="preserve"> </w:t>
      </w:r>
      <w:r w:rsidR="00C72B3D">
        <w:t>analysis. Panel C is CA</w:t>
      </w:r>
      <w:r w:rsidR="00B43781">
        <w:t>C</w:t>
      </w:r>
      <w:r w:rsidR="00C72B3D">
        <w:t xml:space="preserve"> and </w:t>
      </w:r>
      <w:r w:rsidR="00B43781">
        <w:t xml:space="preserve">low-density </w:t>
      </w:r>
      <w:proofErr w:type="gramStart"/>
      <w:r w:rsidR="00BA2AFA">
        <w:t>lipoprotein cholesterol</w:t>
      </w:r>
      <w:proofErr w:type="gramEnd"/>
      <w:r w:rsidR="00B43781">
        <w:t xml:space="preserve"> (</w:t>
      </w:r>
      <w:r w:rsidR="00736226">
        <w:t>LDL</w:t>
      </w:r>
      <w:r w:rsidR="00B43781">
        <w:t>-C)</w:t>
      </w:r>
      <w:r w:rsidR="00C72B3D">
        <w:t xml:space="preserve"> analysis.</w:t>
      </w:r>
      <w:r w:rsidR="00736226">
        <w:t xml:space="preserve"> Panel D-F are the same risk </w:t>
      </w:r>
      <w:r w:rsidR="00BA21D1">
        <w:t>factors but</w:t>
      </w:r>
      <w:r w:rsidR="00736226">
        <w:t xml:space="preserve"> analyzed with </w:t>
      </w:r>
      <w:r w:rsidR="00BA2AFA">
        <w:t>carotid intima media thickness</w:t>
      </w:r>
      <w:r w:rsidR="00736226">
        <w:t xml:space="preserve">. </w:t>
      </w:r>
      <w:r w:rsidR="00C72B3D">
        <w:t xml:space="preserve"> </w:t>
      </w:r>
      <w:r w:rsidR="00736226">
        <w:t>Red and</w:t>
      </w:r>
      <w:r w:rsidR="00C72B3D">
        <w:t xml:space="preserve"> </w:t>
      </w:r>
      <w:r w:rsidR="00BA2AFA">
        <w:t xml:space="preserve">light blue </w:t>
      </w:r>
      <w:r w:rsidR="00C72B3D">
        <w:t xml:space="preserve">dots are P value associations for a variant in the single trait GWAS. </w:t>
      </w:r>
      <w:r w:rsidR="00BA2AFA">
        <w:t>Dark blue</w:t>
      </w:r>
      <w:r w:rsidR="00C72B3D">
        <w:t xml:space="preserve"> dots are the P-value associations for the multi-trait GWAS. Dots are colored if they meet the GWAS significance threshold of </w:t>
      </w:r>
      <w:proofErr w:type="gramStart"/>
      <w:r w:rsidR="00027483">
        <w:t>3.3</w:t>
      </w:r>
      <w:r w:rsidR="00C72B3D">
        <w:rPr>
          <w:rFonts w:cstheme="minorHAnsi"/>
        </w:rPr>
        <w:t>×</w:t>
      </w:r>
      <w:r w:rsidR="00C72B3D">
        <w:t>10</w:t>
      </w:r>
      <w:proofErr w:type="gramEnd"/>
      <w:r w:rsidR="00C72B3D" w:rsidRPr="00FF726E">
        <w:rPr>
          <w:vertAlign w:val="superscript"/>
        </w:rPr>
        <w:t>-</w:t>
      </w:r>
      <w:r w:rsidR="00027483">
        <w:rPr>
          <w:vertAlign w:val="superscript"/>
        </w:rPr>
        <w:t>9</w:t>
      </w:r>
      <w:r w:rsidR="005E46C0">
        <w:t>.</w:t>
      </w:r>
    </w:p>
    <w:p w14:paraId="20C8116C" w14:textId="10E7BC39" w:rsidR="00D40DC1" w:rsidRDefault="00D40DC1" w:rsidP="00D40DC1">
      <w:pPr>
        <w:pStyle w:val="Heading1"/>
        <w:rPr>
          <w:b/>
          <w:bCs/>
          <w:color w:val="auto"/>
          <w:sz w:val="24"/>
          <w:szCs w:val="24"/>
        </w:rPr>
      </w:pPr>
      <w:bookmarkStart w:id="3" w:name="_Toc194499861"/>
      <w:r w:rsidRPr="00D40DC1">
        <w:rPr>
          <w:b/>
          <w:bCs/>
          <w:color w:val="auto"/>
          <w:sz w:val="24"/>
          <w:szCs w:val="24"/>
        </w:rPr>
        <w:lastRenderedPageBreak/>
        <w:t xml:space="preserve">Supplemental Figure </w:t>
      </w:r>
      <w:r w:rsidR="00CF48CC">
        <w:rPr>
          <w:b/>
          <w:bCs/>
          <w:color w:val="auto"/>
          <w:sz w:val="24"/>
          <w:szCs w:val="24"/>
        </w:rPr>
        <w:t>3</w:t>
      </w:r>
      <w:r w:rsidRPr="00D40DC1">
        <w:rPr>
          <w:b/>
          <w:bCs/>
          <w:color w:val="auto"/>
          <w:sz w:val="24"/>
          <w:szCs w:val="24"/>
        </w:rPr>
        <w:t xml:space="preserve">. </w:t>
      </w:r>
      <w:bookmarkEnd w:id="3"/>
      <w:r w:rsidR="0004014C" w:rsidRPr="00D40DC1">
        <w:rPr>
          <w:b/>
          <w:bCs/>
          <w:color w:val="auto"/>
          <w:sz w:val="24"/>
          <w:szCs w:val="24"/>
        </w:rPr>
        <w:t xml:space="preserve">Manhattan Plots for Stage </w:t>
      </w:r>
      <w:r w:rsidR="0004014C">
        <w:rPr>
          <w:b/>
          <w:bCs/>
          <w:color w:val="auto"/>
          <w:sz w:val="24"/>
          <w:szCs w:val="24"/>
        </w:rPr>
        <w:t>3</w:t>
      </w:r>
      <w:r w:rsidR="0004014C" w:rsidRPr="00D40DC1">
        <w:rPr>
          <w:b/>
          <w:bCs/>
          <w:color w:val="auto"/>
          <w:sz w:val="24"/>
          <w:szCs w:val="24"/>
        </w:rPr>
        <w:t xml:space="preserve"> Mult-</w:t>
      </w:r>
      <w:r w:rsidR="0004014C">
        <w:rPr>
          <w:b/>
          <w:bCs/>
          <w:color w:val="auto"/>
          <w:sz w:val="24"/>
          <w:szCs w:val="24"/>
        </w:rPr>
        <w:t>trait Genome-wide Association Studies</w:t>
      </w:r>
    </w:p>
    <w:p w14:paraId="5756C006" w14:textId="7096C572" w:rsidR="00D40DC1" w:rsidRDefault="00D35793" w:rsidP="00D40DC1">
      <w:r>
        <w:rPr>
          <w:noProof/>
        </w:rPr>
        <w:drawing>
          <wp:inline distT="0" distB="0" distL="0" distR="0" wp14:anchorId="6321A0C5" wp14:editId="10328B0E">
            <wp:extent cx="7558481" cy="4535088"/>
            <wp:effectExtent l="0" t="0" r="0" b="0"/>
            <wp:docPr id="156543463" name="Picture 2" descr="A graph of different colo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3463" name="Picture 2" descr="A graph of different colored lin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37" cy="454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F023" w14:textId="3593A205" w:rsidR="00164619" w:rsidRPr="00B12B6C" w:rsidRDefault="00164619" w:rsidP="00D40DC1">
      <w:pPr>
        <w:rPr>
          <w:sz w:val="16"/>
          <w:szCs w:val="16"/>
        </w:rPr>
      </w:pPr>
      <w:r w:rsidRPr="00B12B6C">
        <w:rPr>
          <w:sz w:val="16"/>
          <w:szCs w:val="16"/>
        </w:rPr>
        <w:t xml:space="preserve">Abbreviations: </w:t>
      </w:r>
      <w:proofErr w:type="gramStart"/>
      <w:r w:rsidRPr="00B12B6C">
        <w:rPr>
          <w:sz w:val="16"/>
          <w:szCs w:val="16"/>
        </w:rPr>
        <w:t>CAC</w:t>
      </w:r>
      <w:r w:rsidR="002F5D20" w:rsidRPr="00B12B6C">
        <w:rPr>
          <w:sz w:val="16"/>
          <w:szCs w:val="16"/>
        </w:rPr>
        <w:t xml:space="preserve"> </w:t>
      </w:r>
      <w:r w:rsidRPr="00B12B6C">
        <w:rPr>
          <w:sz w:val="16"/>
          <w:szCs w:val="16"/>
        </w:rPr>
        <w:t>,</w:t>
      </w:r>
      <w:proofErr w:type="gramEnd"/>
      <w:r w:rsidR="000A5059" w:rsidRPr="00B12B6C">
        <w:rPr>
          <w:sz w:val="16"/>
          <w:szCs w:val="16"/>
        </w:rPr>
        <w:t xml:space="preserve"> </w:t>
      </w:r>
      <w:r w:rsidR="0027765A" w:rsidRPr="00B12B6C">
        <w:rPr>
          <w:sz w:val="16"/>
          <w:szCs w:val="16"/>
        </w:rPr>
        <w:t xml:space="preserve">coronary artery </w:t>
      </w:r>
      <w:r w:rsidR="002F5D20" w:rsidRPr="00B12B6C">
        <w:rPr>
          <w:sz w:val="16"/>
          <w:szCs w:val="16"/>
        </w:rPr>
        <w:t>calcification</w:t>
      </w:r>
      <w:r w:rsidR="0027765A" w:rsidRPr="00B12B6C">
        <w:rPr>
          <w:sz w:val="16"/>
          <w:szCs w:val="16"/>
        </w:rPr>
        <w:t xml:space="preserve">; </w:t>
      </w:r>
      <w:r w:rsidRPr="00B12B6C">
        <w:rPr>
          <w:sz w:val="16"/>
          <w:szCs w:val="16"/>
        </w:rPr>
        <w:t xml:space="preserve"> CAD,</w:t>
      </w:r>
      <w:r w:rsidR="002F5D20" w:rsidRPr="00B12B6C">
        <w:rPr>
          <w:sz w:val="16"/>
          <w:szCs w:val="16"/>
        </w:rPr>
        <w:t xml:space="preserve"> </w:t>
      </w:r>
      <w:r w:rsidR="0027765A" w:rsidRPr="00B12B6C">
        <w:rPr>
          <w:sz w:val="16"/>
          <w:szCs w:val="16"/>
        </w:rPr>
        <w:t xml:space="preserve">coronary artery disease; </w:t>
      </w:r>
      <w:r w:rsidRPr="00B12B6C">
        <w:rPr>
          <w:sz w:val="16"/>
          <w:szCs w:val="16"/>
        </w:rPr>
        <w:t xml:space="preserve"> CIMT,</w:t>
      </w:r>
      <w:r w:rsidR="002F5D20" w:rsidRPr="00B12B6C">
        <w:rPr>
          <w:sz w:val="16"/>
          <w:szCs w:val="16"/>
        </w:rPr>
        <w:t xml:space="preserve"> </w:t>
      </w:r>
      <w:r w:rsidR="0027765A" w:rsidRPr="00B12B6C">
        <w:rPr>
          <w:sz w:val="16"/>
          <w:szCs w:val="16"/>
        </w:rPr>
        <w:t>carotid intima media thickne</w:t>
      </w:r>
      <w:r w:rsidR="002F5D20" w:rsidRPr="00B12B6C">
        <w:rPr>
          <w:sz w:val="16"/>
          <w:szCs w:val="16"/>
        </w:rPr>
        <w:t>s</w:t>
      </w:r>
      <w:r w:rsidR="0027765A" w:rsidRPr="00B12B6C">
        <w:rPr>
          <w:sz w:val="16"/>
          <w:szCs w:val="16"/>
        </w:rPr>
        <w:t>s;</w:t>
      </w:r>
      <w:r w:rsidRPr="00B12B6C">
        <w:rPr>
          <w:sz w:val="16"/>
          <w:szCs w:val="16"/>
        </w:rPr>
        <w:t xml:space="preserve"> GWAS,</w:t>
      </w:r>
      <w:r w:rsidR="002F5D20" w:rsidRPr="00B12B6C">
        <w:rPr>
          <w:sz w:val="16"/>
          <w:szCs w:val="16"/>
        </w:rPr>
        <w:t xml:space="preserve"> </w:t>
      </w:r>
      <w:r w:rsidR="0027765A" w:rsidRPr="00B12B6C">
        <w:rPr>
          <w:sz w:val="16"/>
          <w:szCs w:val="16"/>
        </w:rPr>
        <w:t>genome-wide association study;</w:t>
      </w:r>
      <w:r w:rsidR="00C573D7" w:rsidRPr="00B12B6C">
        <w:rPr>
          <w:sz w:val="16"/>
          <w:szCs w:val="16"/>
        </w:rPr>
        <w:t xml:space="preserve"> LDL-C, </w:t>
      </w:r>
      <w:r w:rsidR="0027765A" w:rsidRPr="00B12B6C">
        <w:rPr>
          <w:sz w:val="16"/>
          <w:szCs w:val="16"/>
        </w:rPr>
        <w:t>low-density lipoprotein cholesterol</w:t>
      </w:r>
      <w:r w:rsidR="00C573D7" w:rsidRPr="00B12B6C">
        <w:rPr>
          <w:sz w:val="16"/>
          <w:szCs w:val="16"/>
        </w:rPr>
        <w:t>;</w:t>
      </w:r>
      <w:r w:rsidRPr="00B12B6C">
        <w:rPr>
          <w:sz w:val="16"/>
          <w:szCs w:val="16"/>
        </w:rPr>
        <w:t xml:space="preserve"> T2D,</w:t>
      </w:r>
      <w:r w:rsidR="002F5D20" w:rsidRPr="00B12B6C">
        <w:rPr>
          <w:sz w:val="16"/>
          <w:szCs w:val="16"/>
        </w:rPr>
        <w:t>type 2 diabetes;</w:t>
      </w:r>
      <w:r w:rsidRPr="00B12B6C">
        <w:rPr>
          <w:sz w:val="16"/>
          <w:szCs w:val="16"/>
        </w:rPr>
        <w:t xml:space="preserve"> SBP,</w:t>
      </w:r>
      <w:r w:rsidR="002F5D20" w:rsidRPr="00B12B6C">
        <w:rPr>
          <w:sz w:val="16"/>
          <w:szCs w:val="16"/>
        </w:rPr>
        <w:t xml:space="preserve"> systolic blood pressure</w:t>
      </w:r>
      <w:r w:rsidRPr="00B12B6C">
        <w:rPr>
          <w:sz w:val="16"/>
          <w:szCs w:val="16"/>
        </w:rPr>
        <w:t xml:space="preserve"> </w:t>
      </w:r>
    </w:p>
    <w:p w14:paraId="726DD7E4" w14:textId="002BABAE" w:rsidR="006A6BFA" w:rsidRDefault="00360B1B" w:rsidP="00D7665E">
      <w:r>
        <w:t xml:space="preserve">Supplemental </w:t>
      </w:r>
      <w:r w:rsidR="00D7665E">
        <w:t>Figure</w:t>
      </w:r>
      <w:r>
        <w:t xml:space="preserve"> 3</w:t>
      </w:r>
      <w:r w:rsidR="00D7665E">
        <w:t xml:space="preserve"> represents the multi-trait genome-wide association studies (GWASs) conducted in Stage </w:t>
      </w:r>
      <w:r>
        <w:t>3</w:t>
      </w:r>
      <w:r w:rsidR="00D7665E">
        <w:t>. Panel A is a Manhattan plot summarizing coronary artery calcification (CAC), coronary artery disease (CAD) and systolic blood pressure (SBP) analysis. Panel B represents CAC</w:t>
      </w:r>
      <w:r w:rsidR="006A6BFA">
        <w:t>, CAD</w:t>
      </w:r>
      <w:r w:rsidR="00D7665E">
        <w:t xml:space="preserve"> and type 2 diabetes (T2D) analysis. Panel C is CAC</w:t>
      </w:r>
      <w:r w:rsidR="006A6BFA">
        <w:t>, CAD</w:t>
      </w:r>
      <w:r w:rsidR="00D7665E">
        <w:t xml:space="preserve"> and low-density lipoprotein cholesterol (LDL-C) analysis. Panel D-F are the same risk factors but analyzed with carotid intima media thickness</w:t>
      </w:r>
      <w:r w:rsidR="006A6BFA">
        <w:t xml:space="preserve"> and CAD</w:t>
      </w:r>
      <w:r w:rsidR="00D7665E">
        <w:t xml:space="preserve">.  Red and light blue dots are P value associations for a variant in the single trait GWAS. Dark blue dots are the P-value associations for the multi-trait GWAS. Dots are colored if they meet the GWAS significance threshold of </w:t>
      </w:r>
      <w:r w:rsidR="00027483">
        <w:t>3</w:t>
      </w:r>
      <w:r w:rsidR="00D7665E">
        <w:rPr>
          <w:rFonts w:cstheme="minorHAnsi"/>
        </w:rPr>
        <w:t>×</w:t>
      </w:r>
      <w:r w:rsidR="00D7665E">
        <w:t>10</w:t>
      </w:r>
      <w:r w:rsidR="00D7665E" w:rsidRPr="00FF726E">
        <w:rPr>
          <w:vertAlign w:val="superscript"/>
        </w:rPr>
        <w:t>-</w:t>
      </w:r>
      <w:r w:rsidR="00027483">
        <w:rPr>
          <w:vertAlign w:val="superscript"/>
        </w:rPr>
        <w:t>9</w:t>
      </w:r>
      <w:r w:rsidR="005E46C0">
        <w:t>.</w:t>
      </w:r>
    </w:p>
    <w:p w14:paraId="27B36550" w14:textId="45FDF797" w:rsidR="006A6BFA" w:rsidRDefault="006A6BFA"/>
    <w:sectPr w:rsidR="006A6BFA" w:rsidSect="001765E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3B1D3" w14:textId="77777777" w:rsidR="008E0989" w:rsidRDefault="008E0989" w:rsidP="00C83226">
      <w:pPr>
        <w:spacing w:after="0" w:line="240" w:lineRule="auto"/>
      </w:pPr>
      <w:r>
        <w:separator/>
      </w:r>
    </w:p>
  </w:endnote>
  <w:endnote w:type="continuationSeparator" w:id="0">
    <w:p w14:paraId="2B8BD48A" w14:textId="77777777" w:rsidR="008E0989" w:rsidRDefault="008E0989" w:rsidP="00C83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18775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77458F" w14:textId="361DBF47" w:rsidR="00C83226" w:rsidRDefault="00C832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B1B512" w14:textId="77777777" w:rsidR="00C83226" w:rsidRDefault="00C832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412708" w14:textId="77777777" w:rsidR="008E0989" w:rsidRDefault="008E0989" w:rsidP="00C83226">
      <w:pPr>
        <w:spacing w:after="0" w:line="240" w:lineRule="auto"/>
      </w:pPr>
      <w:r>
        <w:separator/>
      </w:r>
    </w:p>
  </w:footnote>
  <w:footnote w:type="continuationSeparator" w:id="0">
    <w:p w14:paraId="4AA21940" w14:textId="77777777" w:rsidR="008E0989" w:rsidRDefault="008E0989" w:rsidP="00C832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9A9"/>
    <w:rsid w:val="00011E2A"/>
    <w:rsid w:val="00024FBB"/>
    <w:rsid w:val="00027483"/>
    <w:rsid w:val="00034D54"/>
    <w:rsid w:val="0004014C"/>
    <w:rsid w:val="000A5059"/>
    <w:rsid w:val="000E0FAC"/>
    <w:rsid w:val="000F2EC0"/>
    <w:rsid w:val="00164619"/>
    <w:rsid w:val="001765E3"/>
    <w:rsid w:val="001C023F"/>
    <w:rsid w:val="001C0544"/>
    <w:rsid w:val="001D2304"/>
    <w:rsid w:val="001E0F21"/>
    <w:rsid w:val="001F46AC"/>
    <w:rsid w:val="002045C3"/>
    <w:rsid w:val="00227914"/>
    <w:rsid w:val="00233DE3"/>
    <w:rsid w:val="0027765A"/>
    <w:rsid w:val="002C2C59"/>
    <w:rsid w:val="002D10A9"/>
    <w:rsid w:val="002F5D20"/>
    <w:rsid w:val="003234E0"/>
    <w:rsid w:val="00360B1B"/>
    <w:rsid w:val="00381692"/>
    <w:rsid w:val="003910CB"/>
    <w:rsid w:val="00407FC7"/>
    <w:rsid w:val="00414D7B"/>
    <w:rsid w:val="00417A66"/>
    <w:rsid w:val="00433679"/>
    <w:rsid w:val="0043585A"/>
    <w:rsid w:val="00454A23"/>
    <w:rsid w:val="0046212B"/>
    <w:rsid w:val="004655C8"/>
    <w:rsid w:val="0046796E"/>
    <w:rsid w:val="00506125"/>
    <w:rsid w:val="00523CAF"/>
    <w:rsid w:val="00540E0F"/>
    <w:rsid w:val="0057310E"/>
    <w:rsid w:val="0058329D"/>
    <w:rsid w:val="00586C54"/>
    <w:rsid w:val="005D0D75"/>
    <w:rsid w:val="005E46C0"/>
    <w:rsid w:val="00624D7E"/>
    <w:rsid w:val="00645C6C"/>
    <w:rsid w:val="006922EB"/>
    <w:rsid w:val="006A6BFA"/>
    <w:rsid w:val="00702446"/>
    <w:rsid w:val="00736226"/>
    <w:rsid w:val="0073762E"/>
    <w:rsid w:val="00745F78"/>
    <w:rsid w:val="0075582D"/>
    <w:rsid w:val="007713F7"/>
    <w:rsid w:val="00862D89"/>
    <w:rsid w:val="00895BF9"/>
    <w:rsid w:val="008A4C36"/>
    <w:rsid w:val="008D03FA"/>
    <w:rsid w:val="008E0989"/>
    <w:rsid w:val="009119A9"/>
    <w:rsid w:val="00944C4B"/>
    <w:rsid w:val="009709F9"/>
    <w:rsid w:val="009C234A"/>
    <w:rsid w:val="00A125FC"/>
    <w:rsid w:val="00A206F2"/>
    <w:rsid w:val="00A45DD4"/>
    <w:rsid w:val="00A76E5B"/>
    <w:rsid w:val="00A85BCC"/>
    <w:rsid w:val="00A874AB"/>
    <w:rsid w:val="00AB11C1"/>
    <w:rsid w:val="00AC41A3"/>
    <w:rsid w:val="00AD1811"/>
    <w:rsid w:val="00AF3330"/>
    <w:rsid w:val="00B12B6C"/>
    <w:rsid w:val="00B215D1"/>
    <w:rsid w:val="00B24FDB"/>
    <w:rsid w:val="00B43781"/>
    <w:rsid w:val="00B56BD1"/>
    <w:rsid w:val="00B6311D"/>
    <w:rsid w:val="00B76AB7"/>
    <w:rsid w:val="00BA15C1"/>
    <w:rsid w:val="00BA21D1"/>
    <w:rsid w:val="00BA2AFA"/>
    <w:rsid w:val="00BC7188"/>
    <w:rsid w:val="00C573D7"/>
    <w:rsid w:val="00C66E54"/>
    <w:rsid w:val="00C72B3D"/>
    <w:rsid w:val="00C83226"/>
    <w:rsid w:val="00C91BC9"/>
    <w:rsid w:val="00CA49CD"/>
    <w:rsid w:val="00CF48CC"/>
    <w:rsid w:val="00D13F67"/>
    <w:rsid w:val="00D35793"/>
    <w:rsid w:val="00D40DC1"/>
    <w:rsid w:val="00D7665E"/>
    <w:rsid w:val="00D8709D"/>
    <w:rsid w:val="00DB4288"/>
    <w:rsid w:val="00DD2B8B"/>
    <w:rsid w:val="00DD3911"/>
    <w:rsid w:val="00DF53C4"/>
    <w:rsid w:val="00E13110"/>
    <w:rsid w:val="00E53A23"/>
    <w:rsid w:val="00E70F1B"/>
    <w:rsid w:val="00EB45E6"/>
    <w:rsid w:val="00F0661C"/>
    <w:rsid w:val="00F2103C"/>
    <w:rsid w:val="00F93C74"/>
    <w:rsid w:val="00FA6D92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41FC0"/>
  <w15:chartTrackingRefBased/>
  <w15:docId w15:val="{DD985C21-744A-47FD-B3C7-47EF497B7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19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19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19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19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19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19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19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19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19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9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19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19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19A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19A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19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19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19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19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19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19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19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19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19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19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19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19A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19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19A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19A9"/>
    <w:rPr>
      <w:b/>
      <w:bCs/>
      <w:smallCaps/>
      <w:color w:val="2F5496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119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19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19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19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19A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832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226"/>
  </w:style>
  <w:style w:type="paragraph" w:styleId="Footer">
    <w:name w:val="footer"/>
    <w:basedOn w:val="Normal"/>
    <w:link w:val="FooterChar"/>
    <w:uiPriority w:val="99"/>
    <w:unhideWhenUsed/>
    <w:rsid w:val="00C832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226"/>
  </w:style>
  <w:style w:type="paragraph" w:styleId="TOCHeading">
    <w:name w:val="TOC Heading"/>
    <w:basedOn w:val="Heading1"/>
    <w:next w:val="Normal"/>
    <w:uiPriority w:val="39"/>
    <w:unhideWhenUsed/>
    <w:qFormat/>
    <w:rsid w:val="00AD1811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AD181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D18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72B23-1C5E-4FAA-85A3-4DE6A1AE6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4333</TotalTime>
  <Pages>4</Pages>
  <Words>527</Words>
  <Characters>3006</Characters>
  <Application>Microsoft Office Word</Application>
  <DocSecurity>0</DocSecurity>
  <Lines>25</Lines>
  <Paragraphs>7</Paragraphs>
  <ScaleCrop>false</ScaleCrop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Hasbani</dc:creator>
  <cp:keywords/>
  <dc:description/>
  <cp:lastModifiedBy>Natalie Hasbani</cp:lastModifiedBy>
  <cp:revision>93</cp:revision>
  <dcterms:created xsi:type="dcterms:W3CDTF">2024-04-30T14:06:00Z</dcterms:created>
  <dcterms:modified xsi:type="dcterms:W3CDTF">2025-04-02T20:33:00Z</dcterms:modified>
</cp:coreProperties>
</file>