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B5BC7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C7978">
        <w:rPr>
          <w:rFonts w:ascii="Times New Roman" w:hAnsi="Times New Roman" w:cs="Times New Roman"/>
          <w:b/>
          <w:bCs/>
          <w:sz w:val="24"/>
        </w:rPr>
        <w:t>Supplementary Figure 1. Overview of the</w:t>
      </w:r>
      <w:r w:rsidRPr="00DC7978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DC7978">
        <w:rPr>
          <w:rFonts w:ascii="Times New Roman" w:hAnsi="Times New Roman" w:cs="Times New Roman"/>
          <w:b/>
          <w:bCs/>
          <w:sz w:val="24"/>
        </w:rPr>
        <w:t xml:space="preserve">Westar v1 genome. </w:t>
      </w:r>
      <w:r w:rsidRPr="003958F6">
        <w:rPr>
          <w:rFonts w:ascii="Times New Roman" w:hAnsi="Times New Roman" w:cs="Times New Roman"/>
          <w:sz w:val="24"/>
        </w:rPr>
        <w:t xml:space="preserve">Tracks from outermost to innermost represent centromere-specific repeats, telomere-specific repeats, GC content, gene density, transposon density, tandem repeats, and covariate blocks between subgenomes. Darker colors in the heatmap indicate higher densities. </w:t>
      </w:r>
    </w:p>
    <w:p w14:paraId="5EEC88B4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2. Number and proportion of genes expressed in the centromere region of the ZS11 genome.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(A)</w:t>
      </w:r>
      <w:r>
        <w:rPr>
          <w:rFonts w:ascii="Times New Roman" w:hAnsi="Times New Roman" w:cs="Times New Roman"/>
          <w:sz w:val="24"/>
        </w:rPr>
        <w:t xml:space="preserve"> is ZS11 v0 genome, and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is ZS11 v1 genome.</w:t>
      </w:r>
    </w:p>
    <w:p w14:paraId="33455010" w14:textId="77777777" w:rsidR="00F4702B" w:rsidRPr="00DC7978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 w:rsidRPr="00DC7978">
        <w:rPr>
          <w:rFonts w:ascii="Times New Roman" w:hAnsi="Times New Roman" w:cs="Times New Roman"/>
          <w:b/>
          <w:bCs/>
          <w:sz w:val="24"/>
        </w:rPr>
        <w:t xml:space="preserve">Supplementary Figure 3. The RNAseq mapping rates in the ZS11 and Westar genome. </w:t>
      </w:r>
      <w:r w:rsidRPr="00DC7978">
        <w:rPr>
          <w:rFonts w:ascii="Times New Roman" w:hAnsi="Times New Roman" w:cs="Times New Roman"/>
          <w:sz w:val="24"/>
        </w:rPr>
        <w:t>The axes represent RNAseq mapping rates for the v0 and v1 genomes of ZS11 (</w:t>
      </w:r>
      <w:r w:rsidRPr="00DC7978">
        <w:rPr>
          <w:rFonts w:ascii="Times New Roman" w:hAnsi="Times New Roman" w:cs="Times New Roman"/>
          <w:b/>
          <w:bCs/>
          <w:sz w:val="24"/>
        </w:rPr>
        <w:t>A</w:t>
      </w:r>
      <w:r w:rsidRPr="00DC7978">
        <w:rPr>
          <w:rFonts w:ascii="Times New Roman" w:hAnsi="Times New Roman" w:cs="Times New Roman"/>
          <w:sz w:val="24"/>
        </w:rPr>
        <w:t>) or Westar (</w:t>
      </w:r>
      <w:r w:rsidRPr="00DC7978">
        <w:rPr>
          <w:rFonts w:ascii="Times New Roman" w:hAnsi="Times New Roman" w:cs="Times New Roman"/>
          <w:b/>
          <w:bCs/>
          <w:sz w:val="24"/>
        </w:rPr>
        <w:t>B</w:t>
      </w:r>
      <w:r w:rsidRPr="00DC7978">
        <w:rPr>
          <w:rFonts w:ascii="Times New Roman" w:hAnsi="Times New Roman" w:cs="Times New Roman"/>
          <w:sz w:val="24"/>
        </w:rPr>
        <w:t>), with each point indicating an RNAseq sample.</w:t>
      </w:r>
    </w:p>
    <w:p w14:paraId="051D3428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4. Characterization of genes of ZS11, Westar with other closely related species. (A)</w:t>
      </w:r>
      <w:r>
        <w:rPr>
          <w:rFonts w:ascii="Times New Roman" w:hAnsi="Times New Roman" w:cs="Times New Roman"/>
          <w:sz w:val="24"/>
        </w:rPr>
        <w:t xml:space="preserve"> is ZS11 v1 genome, and </w:t>
      </w:r>
      <w:r>
        <w:rPr>
          <w:rFonts w:ascii="Times New Roman" w:hAnsi="Times New Roman" w:cs="Times New Roman"/>
          <w:b/>
          <w:bCs/>
          <w:sz w:val="24"/>
        </w:rPr>
        <w:t xml:space="preserve">(B) </w:t>
      </w:r>
      <w:r>
        <w:rPr>
          <w:rFonts w:ascii="Times New Roman" w:hAnsi="Times New Roman" w:cs="Times New Roman"/>
          <w:sz w:val="24"/>
        </w:rPr>
        <w:t>is Westar v1 genome.</w:t>
      </w:r>
    </w:p>
    <w:p w14:paraId="4C669ACD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5. Pan-genome and structure variation of </w:t>
      </w:r>
      <w:r>
        <w:rPr>
          <w:rFonts w:ascii="Times New Roman" w:hAnsi="Times New Roman" w:cs="Times New Roman"/>
          <w:b/>
          <w:bCs/>
          <w:i/>
          <w:iCs/>
          <w:sz w:val="24"/>
        </w:rPr>
        <w:t>B. napus.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A. </w:t>
      </w:r>
      <w:r>
        <w:rPr>
          <w:rFonts w:ascii="Times New Roman" w:hAnsi="Times New Roman" w:cs="Times New Roman"/>
          <w:sz w:val="24"/>
        </w:rPr>
        <w:t xml:space="preserve">Gene families in different ecotype genomes in the pan-genome. </w:t>
      </w:r>
      <w:r>
        <w:rPr>
          <w:rFonts w:ascii="Times New Roman" w:hAnsi="Times New Roman" w:cs="Times New Roman"/>
          <w:b/>
          <w:bCs/>
          <w:sz w:val="24"/>
        </w:rPr>
        <w:t xml:space="preserve">B. </w:t>
      </w:r>
      <w:r>
        <w:rPr>
          <w:rFonts w:ascii="Times New Roman" w:hAnsi="Times New Roman" w:cs="Times New Roman"/>
          <w:sz w:val="24"/>
        </w:rPr>
        <w:t xml:space="preserve">Number of exons of genes in different clustered gene families. </w:t>
      </w:r>
      <w:r>
        <w:rPr>
          <w:rFonts w:ascii="Times New Roman" w:hAnsi="Times New Roman" w:cs="Times New Roman"/>
          <w:b/>
          <w:bCs/>
          <w:sz w:val="24"/>
        </w:rPr>
        <w:t xml:space="preserve">C. </w:t>
      </w:r>
      <w:r>
        <w:rPr>
          <w:rFonts w:ascii="Times New Roman" w:hAnsi="Times New Roman" w:cs="Times New Roman"/>
          <w:sz w:val="24"/>
        </w:rPr>
        <w:t xml:space="preserve">The number of gene families of different types with average Ka/Ks &gt;1 (or Ka/Ks &lt;1). </w:t>
      </w:r>
      <w:r>
        <w:rPr>
          <w:rFonts w:ascii="Times New Roman" w:hAnsi="Times New Roman" w:cs="Times New Roman"/>
          <w:b/>
          <w:bCs/>
          <w:sz w:val="24"/>
        </w:rPr>
        <w:t xml:space="preserve">D. </w:t>
      </w:r>
      <w:r>
        <w:rPr>
          <w:rFonts w:ascii="Times New Roman" w:hAnsi="Times New Roman" w:cs="Times New Roman"/>
          <w:sz w:val="24"/>
        </w:rPr>
        <w:t xml:space="preserve">Number of different variant types of SV in 2 genomes. </w:t>
      </w:r>
      <w:r>
        <w:rPr>
          <w:rFonts w:ascii="Times New Roman" w:hAnsi="Times New Roman" w:cs="Times New Roman"/>
          <w:b/>
          <w:bCs/>
          <w:sz w:val="24"/>
        </w:rPr>
        <w:t xml:space="preserve">E. </w:t>
      </w:r>
      <w:r>
        <w:rPr>
          <w:rFonts w:ascii="Times New Roman" w:hAnsi="Times New Roman" w:cs="Times New Roman"/>
          <w:sz w:val="24"/>
        </w:rPr>
        <w:t>Length of insertions, deletions, and inversion SVs across the genome.</w:t>
      </w:r>
    </w:p>
    <w:p w14:paraId="174D9420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6. Validation of </w:t>
      </w:r>
      <w:r>
        <w:rPr>
          <w:rFonts w:ascii="Times New Roman" w:hAnsi="Times New Roman" w:cs="Times New Roman"/>
          <w:b/>
          <w:bCs/>
          <w:i/>
          <w:iCs/>
          <w:sz w:val="24"/>
        </w:rPr>
        <w:t>BnaA09.CYP78A9</w:t>
      </w:r>
      <w:r>
        <w:rPr>
          <w:rFonts w:ascii="Times New Roman" w:hAnsi="Times New Roman" w:cs="Times New Roman"/>
          <w:b/>
          <w:bCs/>
          <w:sz w:val="24"/>
        </w:rPr>
        <w:t xml:space="preserve">(A), </w:t>
      </w:r>
      <w:r>
        <w:rPr>
          <w:rFonts w:ascii="Times New Roman" w:hAnsi="Times New Roman" w:cs="Times New Roman"/>
          <w:b/>
          <w:bCs/>
          <w:i/>
          <w:iCs/>
          <w:sz w:val="24"/>
        </w:rPr>
        <w:t>BnaA02.FT</w:t>
      </w:r>
      <w:r>
        <w:rPr>
          <w:rFonts w:ascii="Times New Roman" w:hAnsi="Times New Roman" w:cs="Times New Roman"/>
          <w:b/>
          <w:bCs/>
          <w:sz w:val="24"/>
        </w:rPr>
        <w:t xml:space="preserve">(B) and </w:t>
      </w:r>
      <w:r>
        <w:rPr>
          <w:rFonts w:ascii="Times New Roman" w:hAnsi="Times New Roman" w:cs="Times New Roman"/>
          <w:b/>
          <w:bCs/>
          <w:i/>
          <w:iCs/>
          <w:sz w:val="24"/>
        </w:rPr>
        <w:t>BnaC02.FLC</w:t>
      </w:r>
      <w:r>
        <w:rPr>
          <w:rFonts w:ascii="Times New Roman" w:hAnsi="Times New Roman" w:cs="Times New Roman"/>
          <w:b/>
          <w:bCs/>
          <w:sz w:val="24"/>
        </w:rPr>
        <w:t>(C) structural variation using raw long reads mapped to the ZS11 genome.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A.</w:t>
      </w:r>
      <w:r>
        <w:rPr>
          <w:rFonts w:ascii="Times New Roman" w:hAnsi="Times New Roman" w:cs="Times New Roman"/>
          <w:sz w:val="24"/>
        </w:rPr>
        <w:t xml:space="preserve"> A 3.9-kb CACTA-like ET inserted upstream of the </w:t>
      </w:r>
      <w:r>
        <w:rPr>
          <w:rFonts w:ascii="Times New Roman" w:hAnsi="Times New Roman" w:cs="Times New Roman"/>
          <w:i/>
          <w:iCs/>
          <w:sz w:val="24"/>
        </w:rPr>
        <w:t>CYP78A9</w:t>
      </w:r>
      <w:r>
        <w:rPr>
          <w:rFonts w:ascii="Times New Roman" w:hAnsi="Times New Roman" w:cs="Times New Roman"/>
          <w:sz w:val="24"/>
        </w:rPr>
        <w:t xml:space="preserve"> promoter region in ZS11 (Song </w:t>
      </w:r>
      <w:r>
        <w:rPr>
          <w:rFonts w:ascii="Times New Roman" w:hAnsi="Times New Roman" w:cs="Times New Roman"/>
          <w:i/>
          <w:iCs/>
          <w:sz w:val="24"/>
        </w:rPr>
        <w:t>et al.</w:t>
      </w:r>
      <w:r>
        <w:rPr>
          <w:rFonts w:ascii="Times New Roman" w:hAnsi="Times New Roman" w:cs="Times New Roman"/>
          <w:sz w:val="24"/>
        </w:rPr>
        <w:t xml:space="preserve">, 2020). </w:t>
      </w:r>
      <w:r>
        <w:rPr>
          <w:rFonts w:ascii="Times New Roman" w:hAnsi="Times New Roman" w:cs="Times New Roman"/>
          <w:b/>
          <w:bCs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A 200-bp PAV was found in different ecotypes. </w:t>
      </w:r>
      <w:r>
        <w:rPr>
          <w:rFonts w:ascii="Times New Roman" w:hAnsi="Times New Roman" w:cs="Times New Roman"/>
          <w:b/>
          <w:bCs/>
          <w:sz w:val="24"/>
        </w:rPr>
        <w:t>C.</w:t>
      </w:r>
      <w:r>
        <w:rPr>
          <w:rFonts w:ascii="Times New Roman" w:hAnsi="Times New Roman" w:cs="Times New Roman"/>
          <w:sz w:val="24"/>
        </w:rPr>
        <w:t xml:space="preserve"> A large deletion including the region of </w:t>
      </w:r>
      <w:r>
        <w:rPr>
          <w:rFonts w:ascii="Times New Roman" w:hAnsi="Times New Roman" w:cs="Times New Roman"/>
          <w:i/>
          <w:iCs/>
          <w:sz w:val="24"/>
        </w:rPr>
        <w:t>BnaC02.FLC</w:t>
      </w:r>
      <w:r>
        <w:rPr>
          <w:rFonts w:ascii="Times New Roman" w:hAnsi="Times New Roman" w:cs="Times New Roman"/>
          <w:sz w:val="24"/>
        </w:rPr>
        <w:t xml:space="preserve"> was detected in ZS11 and ZS2 ecotypes (Song </w:t>
      </w:r>
      <w:r>
        <w:rPr>
          <w:rFonts w:ascii="Times New Roman" w:hAnsi="Times New Roman" w:cs="Times New Roman"/>
          <w:i/>
          <w:iCs/>
          <w:sz w:val="24"/>
        </w:rPr>
        <w:t>et al.</w:t>
      </w:r>
      <w:r>
        <w:rPr>
          <w:rFonts w:ascii="Times New Roman" w:hAnsi="Times New Roman" w:cs="Times New Roman"/>
          <w:sz w:val="24"/>
        </w:rPr>
        <w:t>, 2020).</w:t>
      </w:r>
    </w:p>
    <w:p w14:paraId="16384773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Supplemental Figure 7. The effects of TE</w:t>
      </w:r>
      <w:r>
        <w:rPr>
          <w:rFonts w:ascii="Times New Roman" w:hAnsi="Times New Roman" w:cs="Times New Roman" w:hint="eastAsia"/>
          <w:b/>
          <w:bCs/>
          <w:sz w:val="24"/>
        </w:rPr>
        <w:t>M</w:t>
      </w:r>
      <w:r>
        <w:rPr>
          <w:rFonts w:ascii="Times New Roman" w:hAnsi="Times New Roman" w:cs="Times New Roman"/>
          <w:b/>
          <w:bCs/>
          <w:sz w:val="24"/>
        </w:rPr>
        <w:t>SV on gene expression and the differential distribution of SVs in subpopulations.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A.</w:t>
      </w:r>
      <w:r>
        <w:rPr>
          <w:rFonts w:ascii="Times New Roman" w:hAnsi="Times New Roman" w:cs="Times New Roman"/>
          <w:sz w:val="24"/>
        </w:rPr>
        <w:t xml:space="preserve"> The summary of TE-medicated SVs. </w:t>
      </w:r>
      <w:r>
        <w:rPr>
          <w:rFonts w:ascii="Times New Roman" w:hAnsi="Times New Roman" w:cs="Times New Roman"/>
          <w:b/>
          <w:bCs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Expression level of SV associated and non-SV gene in different tissues (p-value &lt; 0.001, two-tailed Student's t-test for TPM). N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(nonSV) = 107,640; n (SV) = 4,064. </w:t>
      </w:r>
      <w:r>
        <w:rPr>
          <w:rFonts w:ascii="Times New Roman" w:hAnsi="Times New Roman" w:cs="Times New Roman"/>
          <w:b/>
          <w:bCs/>
          <w:sz w:val="24"/>
        </w:rPr>
        <w:t xml:space="preserve">C. </w:t>
      </w:r>
      <w:r>
        <w:rPr>
          <w:rFonts w:ascii="Times New Roman" w:hAnsi="Times New Roman" w:cs="Times New Roman"/>
          <w:sz w:val="24"/>
        </w:rPr>
        <w:t xml:space="preserve">Neighbor-joining tree of 505 accessions of three ecotypes were constructed based on SVs. </w:t>
      </w:r>
      <w:r>
        <w:rPr>
          <w:rFonts w:ascii="Times New Roman" w:hAnsi="Times New Roman" w:cs="Times New Roman"/>
          <w:b/>
          <w:bCs/>
          <w:sz w:val="24"/>
        </w:rPr>
        <w:t xml:space="preserve">D. </w:t>
      </w:r>
      <w:r>
        <w:rPr>
          <w:rFonts w:ascii="Times New Roman" w:hAnsi="Times New Roman" w:cs="Times New Roman"/>
          <w:sz w:val="24"/>
        </w:rPr>
        <w:t xml:space="preserve">Genetic differentiation index </w:t>
      </w:r>
      <w:r w:rsidRPr="003958F6">
        <w:rPr>
          <w:rFonts w:ascii="Times New Roman" w:hAnsi="Times New Roman" w:cs="Times New Roman"/>
          <w:i/>
          <w:iCs/>
          <w:sz w:val="24"/>
        </w:rPr>
        <w:t>F</w:t>
      </w:r>
      <w:r w:rsidRPr="003958F6">
        <w:rPr>
          <w:rFonts w:ascii="Times New Roman" w:hAnsi="Times New Roman" w:cs="Times New Roman"/>
          <w:sz w:val="24"/>
          <w:vertAlign w:val="subscript"/>
        </w:rPr>
        <w:t>st</w:t>
      </w:r>
      <w:r w:rsidRPr="003958F6">
        <w:rPr>
          <w:rFonts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spring accessions and different semi-winter accessions.</w:t>
      </w:r>
    </w:p>
    <w:p w14:paraId="0819C69F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Supplementary Figure 8. Proportion of TEMSVs among subgenomes. (A)</w:t>
      </w:r>
      <w:r>
        <w:rPr>
          <w:rFonts w:ascii="Times New Roman" w:hAnsi="Times New Roman" w:cs="Times New Roman"/>
          <w:sz w:val="24"/>
        </w:rPr>
        <w:t xml:space="preserve"> is An subgenome, and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 is Cn subgenome.</w:t>
      </w:r>
    </w:p>
    <w:p w14:paraId="5FE56BF2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9. </w:t>
      </w:r>
      <w:r>
        <w:rPr>
          <w:rFonts w:ascii="Times New Roman" w:hAnsi="Times New Roman" w:cs="Times New Roman"/>
          <w:b/>
          <w:bCs/>
          <w:i/>
          <w:iCs/>
          <w:sz w:val="24"/>
        </w:rPr>
        <w:t>BnaC03.UCU1</w:t>
      </w:r>
      <w:r>
        <w:rPr>
          <w:rFonts w:ascii="Times New Roman" w:hAnsi="Times New Roman" w:cs="Times New Roman"/>
          <w:b/>
          <w:bCs/>
          <w:sz w:val="24"/>
        </w:rPr>
        <w:t xml:space="preserve"> are key candidate genes affecting 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/>
          <w:b/>
          <w:bCs/>
          <w:sz w:val="24"/>
        </w:rPr>
        <w:t>18:1. A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Manhattan plot of </w:t>
      </w:r>
      <w:r>
        <w:rPr>
          <w:rFonts w:ascii="Times New Roman" w:hAnsi="Times New Roman" w:cs="Times New Roman"/>
          <w:i/>
          <w:iCs/>
          <w:sz w:val="24"/>
        </w:rPr>
        <w:t>BnaC03.UCU1</w:t>
      </w:r>
      <w:r>
        <w:rPr>
          <w:rFonts w:ascii="Times New Roman" w:hAnsi="Times New Roman" w:cs="Times New Roman"/>
          <w:sz w:val="24"/>
        </w:rPr>
        <w:t xml:space="preserve"> associated loci. The colors on the dots represent the LD between the variant and the Lead SNP, the bottom plot indicates the gene structure in the locus. </w:t>
      </w:r>
      <w:r>
        <w:rPr>
          <w:rFonts w:ascii="Times New Roman" w:hAnsi="Times New Roman" w:cs="Times New Roman"/>
          <w:b/>
          <w:bCs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BnaC03.UCU1</w:t>
      </w:r>
      <w:r>
        <w:rPr>
          <w:rFonts w:ascii="Times New Roman" w:hAnsi="Times New Roman" w:cs="Times New Roman"/>
          <w:sz w:val="24"/>
        </w:rPr>
        <w:t xml:space="preserve"> localized eGWAS as well as GWAS results. Red triangles indicate 592 bp SV. bottom panel indicates the structure of </w:t>
      </w:r>
      <w:r>
        <w:rPr>
          <w:rFonts w:ascii="Times New Roman" w:hAnsi="Times New Roman" w:cs="Times New Roman"/>
          <w:i/>
          <w:iCs/>
          <w:sz w:val="24"/>
        </w:rPr>
        <w:t>BnaC03.UCU1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C.</w:t>
      </w:r>
      <w:r>
        <w:rPr>
          <w:rFonts w:ascii="Times New Roman" w:hAnsi="Times New Roman" w:cs="Times New Roman"/>
          <w:sz w:val="24"/>
        </w:rPr>
        <w:t xml:space="preserve"> Horizontal coordinates indicate log-transformed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values of </w:t>
      </w:r>
      <w:r>
        <w:rPr>
          <w:rFonts w:ascii="Times New Roman" w:hAnsi="Times New Roman" w:cs="Times New Roman"/>
          <w:i/>
          <w:iCs/>
          <w:sz w:val="24"/>
        </w:rPr>
        <w:t>BnaC03.UCU1</w:t>
      </w:r>
      <w:r>
        <w:rPr>
          <w:rFonts w:ascii="Times New Roman" w:hAnsi="Times New Roman" w:cs="Times New Roman"/>
          <w:sz w:val="24"/>
        </w:rPr>
        <w:t xml:space="preserve"> eGWAS variants in the C03 locus. Vertical coordinates indicate log-transformed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values for the C18:1 GWAS variant in the C03 locus. Blue triangles indicate 592 bp SV.</w:t>
      </w:r>
    </w:p>
    <w:p w14:paraId="7F6B06DD" w14:textId="77777777" w:rsidR="00F4702B" w:rsidRPr="003958F6" w:rsidRDefault="00F4702B" w:rsidP="00F4702B">
      <w:pPr>
        <w:spacing w:line="36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10. Distribution of TEMSV in HGP.</w:t>
      </w:r>
      <w:r>
        <w:rPr>
          <w:rFonts w:ascii="Times New Roman" w:hAnsi="Times New Roman" w:cs="Times New Roman"/>
          <w:sz w:val="24"/>
        </w:rPr>
        <w:t xml:space="preserve"> Red represents HGPs with a high number of gene TEMSVs in </w:t>
      </w:r>
      <w:r>
        <w:rPr>
          <w:rFonts w:ascii="Times New Roman" w:hAnsi="Times New Roman" w:cs="Times New Roman"/>
          <w:i/>
          <w:iCs/>
          <w:sz w:val="24"/>
        </w:rPr>
        <w:t>An</w:t>
      </w:r>
      <w:r>
        <w:rPr>
          <w:rFonts w:ascii="Times New Roman" w:hAnsi="Times New Roman" w:cs="Times New Roman"/>
          <w:sz w:val="24"/>
        </w:rPr>
        <w:t xml:space="preserve">, green represents HGPs with a high number of gene TE related SVs in </w:t>
      </w:r>
      <w:r w:rsidRPr="003958F6">
        <w:rPr>
          <w:rFonts w:ascii="Times New Roman" w:hAnsi="Times New Roman" w:cs="Times New Roman"/>
          <w:sz w:val="24"/>
        </w:rPr>
        <w:t>Cn</w:t>
      </w:r>
      <w:r>
        <w:rPr>
          <w:rFonts w:ascii="Times New Roman" w:hAnsi="Times New Roman" w:cs="Times New Roman"/>
          <w:sz w:val="24"/>
        </w:rPr>
        <w:t>, light gray represents HGPs without TEs, and dark gray represents HGPs with no difference in the number of TEs between subgroups.</w:t>
      </w:r>
    </w:p>
    <w:p w14:paraId="47F35853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11. Correlation distribution of HGP expression in seed at 20 DAF.</w:t>
      </w:r>
      <w:r>
        <w:rPr>
          <w:rFonts w:ascii="Times New Roman" w:hAnsi="Times New Roman" w:cs="Times New Roman"/>
          <w:sz w:val="24"/>
        </w:rPr>
        <w:t xml:space="preserve"> The blue line indicates the distribution of absolute values of expression correlation between homoeologous copies in HGP. The gray line indicates the correlation distribution performed for 20,000 RGPs.</w:t>
      </w:r>
    </w:p>
    <w:p w14:paraId="5D9054B9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12. Proportion of uHGPs in the ZS11 tissues.</w:t>
      </w:r>
    </w:p>
    <w:p w14:paraId="050F1E9E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13. Effect of the TEMSVs number on the unbalanced expression HGPs in various tissues.</w:t>
      </w:r>
    </w:p>
    <w:p w14:paraId="30164BF8" w14:textId="77777777" w:rsidR="00F4702B" w:rsidRPr="00DC7978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C7978">
        <w:rPr>
          <w:rFonts w:ascii="Times New Roman" w:hAnsi="Times New Roman" w:cs="Times New Roman"/>
          <w:b/>
          <w:bCs/>
          <w:sz w:val="24"/>
        </w:rPr>
        <w:t xml:space="preserve">Supplementary Figure 14. Structural view of </w:t>
      </w:r>
      <w:r w:rsidRPr="00DC7978">
        <w:rPr>
          <w:rFonts w:ascii="Times New Roman" w:hAnsi="Times New Roman" w:cs="Times New Roman"/>
          <w:b/>
          <w:bCs/>
          <w:i/>
          <w:iCs/>
          <w:sz w:val="24"/>
        </w:rPr>
        <w:t>BnaCDC5s</w:t>
      </w:r>
      <w:r w:rsidRPr="00DC7978">
        <w:rPr>
          <w:rFonts w:ascii="Times New Roman" w:hAnsi="Times New Roman" w:cs="Times New Roman"/>
          <w:b/>
          <w:bCs/>
          <w:sz w:val="24"/>
        </w:rPr>
        <w:t xml:space="preserve">, showing a 823 bp insertion in </w:t>
      </w:r>
      <w:r w:rsidRPr="00DC7978">
        <w:rPr>
          <w:rFonts w:ascii="Times New Roman" w:hAnsi="Times New Roman" w:cs="Times New Roman"/>
          <w:b/>
          <w:bCs/>
          <w:i/>
          <w:iCs/>
          <w:sz w:val="24"/>
        </w:rPr>
        <w:t>BnaA06.CDC5.</w:t>
      </w:r>
    </w:p>
    <w:p w14:paraId="626D4840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15. Changes in HGP are affected by TEMSV </w:t>
      </w:r>
      <w:r>
        <w:rPr>
          <w:rFonts w:ascii="Times New Roman" w:hAnsi="Times New Roman" w:cs="Times New Roman" w:hint="eastAsia"/>
          <w:b/>
          <w:bCs/>
          <w:sz w:val="24"/>
        </w:rPr>
        <w:t>at</w:t>
      </w:r>
      <w:r>
        <w:rPr>
          <w:rFonts w:ascii="Times New Roman" w:hAnsi="Times New Roman" w:cs="Times New Roman"/>
          <w:b/>
          <w:bCs/>
          <w:sz w:val="24"/>
        </w:rPr>
        <w:t xml:space="preserve"> 40 DAF.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A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The degree of change in HGP expression at 40 DAF.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Green dots indicate TEMSV located near the </w:t>
      </w:r>
      <w:r w:rsidRPr="003958F6">
        <w:rPr>
          <w:rFonts w:ascii="Times New Roman" w:hAnsi="Times New Roman" w:cs="Times New Roman"/>
          <w:sz w:val="24"/>
        </w:rPr>
        <w:t>An</w:t>
      </w:r>
      <w:r>
        <w:rPr>
          <w:rFonts w:ascii="Times New Roman" w:hAnsi="Times New Roman" w:cs="Times New Roman"/>
          <w:sz w:val="24"/>
        </w:rPr>
        <w:t xml:space="preserve"> copy of HGP. Red dots indicate TEMSV located near the </w:t>
      </w:r>
      <w:r w:rsidRPr="00F62B25">
        <w:rPr>
          <w:rFonts w:ascii="Times New Roman" w:hAnsi="Times New Roman" w:cs="Times New Roman"/>
          <w:sz w:val="24"/>
        </w:rPr>
        <w:t>Cn</w:t>
      </w:r>
      <w:r>
        <w:rPr>
          <w:rFonts w:ascii="Times New Roman" w:hAnsi="Times New Roman" w:cs="Times New Roman"/>
          <w:sz w:val="24"/>
        </w:rPr>
        <w:t xml:space="preserve"> copy of HGP. The horizontal coordinate represents the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values for expression differences between </w:t>
      </w:r>
      <w:r w:rsidRPr="003958F6">
        <w:rPr>
          <w:rFonts w:ascii="Times New Roman" w:hAnsi="Times New Roman" w:cs="Times New Roman"/>
          <w:sz w:val="24"/>
        </w:rPr>
        <w:t>An</w:t>
      </w:r>
      <w:r w:rsidRPr="004170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gene</w:t>
      </w:r>
      <w:r>
        <w:rPr>
          <w:rFonts w:ascii="Times New Roman" w:hAnsi="Times New Roman" w:cs="Times New Roman"/>
          <w:sz w:val="24"/>
        </w:rPr>
        <w:t xml:space="preserve">s in HGPs with and without TEMSV, calculated </w:t>
      </w:r>
      <w:r>
        <w:rPr>
          <w:rFonts w:ascii="Times New Roman" w:hAnsi="Times New Roman" w:cs="Times New Roman" w:hint="eastAsia"/>
          <w:sz w:val="24"/>
        </w:rPr>
        <w:t>by</w:t>
      </w:r>
      <w:r>
        <w:rPr>
          <w:rFonts w:ascii="Times New Roman" w:hAnsi="Times New Roman" w:cs="Times New Roman"/>
          <w:sz w:val="24"/>
        </w:rPr>
        <w:t xml:space="preserve"> Student's</w:t>
      </w:r>
      <w:r w:rsidDel="004170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t-test. </w:t>
      </w:r>
      <w:r>
        <w:rPr>
          <w:rFonts w:ascii="Times New Roman" w:hAnsi="Times New Roman" w:cs="Times New Roman" w:hint="eastAsia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vertical coordinate represents the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values for expression differences between </w:t>
      </w:r>
      <w:r w:rsidRPr="003958F6">
        <w:rPr>
          <w:rFonts w:ascii="Times New Roman" w:hAnsi="Times New Roman" w:cs="Times New Roman"/>
          <w:sz w:val="24"/>
        </w:rPr>
        <w:t>Cn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lastRenderedPageBreak/>
        <w:t>genes</w:t>
      </w:r>
      <w:r>
        <w:rPr>
          <w:rFonts w:ascii="Times New Roman" w:hAnsi="Times New Roman" w:cs="Times New Roman"/>
          <w:sz w:val="24"/>
        </w:rPr>
        <w:t xml:space="preserve"> in HGPs with and without TEMSV, calculated </w:t>
      </w:r>
      <w:r>
        <w:rPr>
          <w:rFonts w:ascii="Times New Roman" w:hAnsi="Times New Roman" w:cs="Times New Roman" w:hint="eastAsia"/>
          <w:sz w:val="24"/>
        </w:rPr>
        <w:t>by</w:t>
      </w:r>
      <w:r>
        <w:rPr>
          <w:rFonts w:ascii="Times New Roman" w:hAnsi="Times New Roman" w:cs="Times New Roman"/>
          <w:sz w:val="24"/>
        </w:rPr>
        <w:t xml:space="preserve"> Student's</w:t>
      </w:r>
      <w:r w:rsidDel="004170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t-test. </w:t>
      </w:r>
      <w:r>
        <w:rPr>
          <w:rFonts w:ascii="Times New Roman" w:hAnsi="Times New Roman" w:cs="Times New Roman"/>
          <w:b/>
          <w:bCs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The direction of change in HGP expression at 40 DAF. Green dots indicate TEMSV located near the </w:t>
      </w:r>
      <w:r w:rsidRPr="003958F6">
        <w:rPr>
          <w:rFonts w:ascii="Times New Roman" w:hAnsi="Times New Roman" w:cs="Times New Roman"/>
          <w:sz w:val="24"/>
        </w:rPr>
        <w:t>An</w:t>
      </w:r>
      <w:r>
        <w:rPr>
          <w:rFonts w:ascii="Times New Roman" w:hAnsi="Times New Roman" w:cs="Times New Roman"/>
          <w:sz w:val="24"/>
        </w:rPr>
        <w:t xml:space="preserve"> copy of HGP. Red dots indicate TEMSV located near the </w:t>
      </w:r>
      <w:r w:rsidRPr="003958F6">
        <w:rPr>
          <w:rFonts w:ascii="Times New Roman" w:hAnsi="Times New Roman" w:cs="Times New Roman"/>
          <w:sz w:val="24"/>
        </w:rPr>
        <w:t>Cn</w:t>
      </w:r>
      <w:r>
        <w:rPr>
          <w:rFonts w:ascii="Times New Roman" w:hAnsi="Times New Roman" w:cs="Times New Roman"/>
          <w:sz w:val="24"/>
        </w:rPr>
        <w:t xml:space="preserve"> copy of HGP. The horizontal coordinate indicates the difference between the expression means in the HGP between </w:t>
      </w:r>
      <w:r w:rsidRPr="003958F6">
        <w:rPr>
          <w:rFonts w:ascii="Times New Roman" w:hAnsi="Times New Roman" w:cs="Times New Roman"/>
          <w:sz w:val="24"/>
        </w:rPr>
        <w:t>An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genes</w:t>
      </w:r>
      <w:r>
        <w:rPr>
          <w:rFonts w:ascii="Times New Roman" w:hAnsi="Times New Roman" w:cs="Times New Roman"/>
          <w:sz w:val="24"/>
        </w:rPr>
        <w:t xml:space="preserve"> in HGPs with and without TEMSV. </w:t>
      </w:r>
      <w:r>
        <w:rPr>
          <w:rFonts w:ascii="Times New Roman" w:hAnsi="Times New Roman" w:cs="Times New Roman" w:hint="eastAsia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vertical coordinate indicates the difference between the expression means in the HGP between </w:t>
      </w:r>
      <w:r w:rsidRPr="003958F6">
        <w:rPr>
          <w:rFonts w:ascii="Times New Roman" w:hAnsi="Times New Roman" w:cs="Times New Roman"/>
          <w:sz w:val="24"/>
        </w:rPr>
        <w:t>Cn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genes</w:t>
      </w:r>
      <w:r>
        <w:rPr>
          <w:rFonts w:ascii="Times New Roman" w:hAnsi="Times New Roman" w:cs="Times New Roman"/>
          <w:sz w:val="24"/>
        </w:rPr>
        <w:t xml:space="preserve"> in HGPs with and without TEMSV. Shading indicates that homoeologous genes in HGP change in the opposite direction.</w:t>
      </w:r>
    </w:p>
    <w:p w14:paraId="1579B351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1. </w:t>
      </w:r>
      <w:r w:rsidRPr="00227E3E">
        <w:rPr>
          <w:rFonts w:ascii="Times New Roman" w:hAnsi="Times New Roman" w:cs="Times New Roman"/>
          <w:b/>
          <w:bCs/>
          <w:sz w:val="24"/>
        </w:rPr>
        <w:t>Statistics of Nanopore sequencing data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14:paraId="78E0EBC3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2. The centromeric region in ZS11 v1 genome.</w:t>
      </w:r>
    </w:p>
    <w:p w14:paraId="67C180AA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27E3E">
        <w:rPr>
          <w:rFonts w:ascii="Times New Roman" w:hAnsi="Times New Roman" w:cs="Times New Roman"/>
          <w:b/>
          <w:bCs/>
          <w:sz w:val="24"/>
        </w:rPr>
        <w:t>Supplementary Table 3. The centromeric region in Westar v1 genome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14:paraId="0571D819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4. GO enrichment analysis of centromere region genes in ZS11 v1 genome.</w:t>
      </w:r>
    </w:p>
    <w:p w14:paraId="7B7BDE7E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5. Comparison of statistics on genomic annotation ZS11 v1 genome and ZS11 v0 genome.</w:t>
      </w:r>
    </w:p>
    <w:p w14:paraId="5A137671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6. Summary statistics of the 6 assembled </w:t>
      </w:r>
      <w:r>
        <w:rPr>
          <w:rFonts w:ascii="Times New Roman" w:hAnsi="Times New Roman" w:cs="Times New Roman"/>
          <w:b/>
          <w:bCs/>
          <w:i/>
          <w:iCs/>
          <w:sz w:val="24"/>
        </w:rPr>
        <w:t>B. napus</w:t>
      </w:r>
      <w:r>
        <w:rPr>
          <w:rFonts w:ascii="Times New Roman" w:hAnsi="Times New Roman" w:cs="Times New Roman"/>
          <w:b/>
          <w:bCs/>
          <w:sz w:val="24"/>
        </w:rPr>
        <w:t xml:space="preserve"> genomes.</w:t>
      </w:r>
    </w:p>
    <w:p w14:paraId="37B3B1D5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7. Gene Ontology (GO) analysis for gene families in 20 </w:t>
      </w:r>
      <w:r>
        <w:rPr>
          <w:rFonts w:ascii="Times New Roman" w:hAnsi="Times New Roman" w:cs="Times New Roman"/>
          <w:b/>
          <w:bCs/>
          <w:i/>
          <w:iCs/>
          <w:sz w:val="24"/>
        </w:rPr>
        <w:t>Brassica napus</w:t>
      </w:r>
      <w:r>
        <w:rPr>
          <w:rFonts w:ascii="Times New Roman" w:hAnsi="Times New Roman" w:cs="Times New Roman"/>
          <w:b/>
          <w:bCs/>
          <w:sz w:val="24"/>
        </w:rPr>
        <w:t xml:space="preserve"> genomes.</w:t>
      </w:r>
    </w:p>
    <w:p w14:paraId="03B9F79F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8. Number of different types of structural variants within each genome compared to the ZS11 reference genome.</w:t>
      </w:r>
    </w:p>
    <w:p w14:paraId="105D4DEE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9. Number of SVs in each chromosome of </w:t>
      </w:r>
      <w:r>
        <w:rPr>
          <w:rFonts w:ascii="Times New Roman" w:hAnsi="Times New Roman" w:cs="Times New Roman"/>
          <w:b/>
          <w:bCs/>
          <w:i/>
          <w:iCs/>
          <w:sz w:val="24"/>
        </w:rPr>
        <w:t xml:space="preserve">B. napus </w:t>
      </w:r>
      <w:r>
        <w:rPr>
          <w:rFonts w:ascii="Times New Roman" w:hAnsi="Times New Roman" w:cs="Times New Roman"/>
          <w:b/>
          <w:bCs/>
          <w:sz w:val="24"/>
        </w:rPr>
        <w:t>graph pan-genome.</w:t>
      </w:r>
    </w:p>
    <w:p w14:paraId="66835BA8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10. Number of SVs in each sample of </w:t>
      </w:r>
      <w:r>
        <w:rPr>
          <w:rFonts w:ascii="Times New Roman" w:hAnsi="Times New Roman" w:cs="Times New Roman"/>
          <w:b/>
          <w:bCs/>
          <w:i/>
          <w:iCs/>
          <w:sz w:val="24"/>
        </w:rPr>
        <w:t>B. napus</w:t>
      </w:r>
      <w:r>
        <w:rPr>
          <w:rFonts w:ascii="Times New Roman" w:hAnsi="Times New Roman" w:cs="Times New Roman"/>
          <w:b/>
          <w:bCs/>
          <w:sz w:val="24"/>
        </w:rPr>
        <w:t xml:space="preserve"> graph pan-genome.</w:t>
      </w:r>
    </w:p>
    <w:p w14:paraId="58601EB6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11. The list of HGPs in </w:t>
      </w:r>
      <w:r>
        <w:rPr>
          <w:rFonts w:ascii="Times New Roman" w:hAnsi="Times New Roman" w:cs="Times New Roman"/>
          <w:b/>
          <w:bCs/>
          <w:i/>
          <w:iCs/>
          <w:sz w:val="24"/>
        </w:rPr>
        <w:t>B. napus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14:paraId="7A870E6B" w14:textId="77777777" w:rsidR="00F4702B" w:rsidRDefault="00F4702B" w:rsidP="00F4702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12. Proportion comparisons between TEMSV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genes and non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TEMSV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genes with different expression fold change in ZS11.</w:t>
      </w:r>
    </w:p>
    <w:p w14:paraId="7D5A64DD" w14:textId="77777777" w:rsidR="00755780" w:rsidRDefault="00755780"/>
    <w:sectPr w:rsidR="00755780" w:rsidSect="00F47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02B"/>
    <w:rsid w:val="00331A6B"/>
    <w:rsid w:val="00334C7A"/>
    <w:rsid w:val="00755780"/>
    <w:rsid w:val="00857596"/>
    <w:rsid w:val="00C025DD"/>
    <w:rsid w:val="00F4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7BA81"/>
  <w15:chartTrackingRefBased/>
  <w15:docId w15:val="{98283D35-5EEF-40F8-ADC0-AEF055BB6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02B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702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02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02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02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02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02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02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02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02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0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0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0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0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0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0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0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0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0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02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7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02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7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02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70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02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70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0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0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0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894</Words>
  <Characters>5096</Characters>
  <Application>Microsoft Office Word</Application>
  <DocSecurity>0</DocSecurity>
  <Lines>42</Lines>
  <Paragraphs>11</Paragraphs>
  <ScaleCrop>false</ScaleCrop>
  <Company>Springer Nature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2025-04-29T07:25:00Z</dcterms:created>
  <dcterms:modified xsi:type="dcterms:W3CDTF">2025-04-29T07:25:00Z</dcterms:modified>
</cp:coreProperties>
</file>