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2EC3" w:rsidRDefault="00B52EC3" w:rsidP="00B52EC3">
      <w:pPr>
        <w:spacing w:after="160" w:line="360" w:lineRule="auto"/>
        <w:rPr>
          <w:iCs/>
          <w:color w:val="000000"/>
          <w:szCs w:val="18"/>
          <w:lang w:eastAsia="en-GB"/>
        </w:rPr>
      </w:pPr>
      <w:r w:rsidRPr="004E0358">
        <w:rPr>
          <w:b/>
          <w:bCs/>
          <w:iCs/>
          <w:color w:val="000000"/>
          <w:szCs w:val="18"/>
          <w:lang w:eastAsia="en-GB"/>
        </w:rPr>
        <w:t xml:space="preserve">Table </w:t>
      </w:r>
      <w:r>
        <w:rPr>
          <w:b/>
          <w:bCs/>
          <w:iCs/>
          <w:color w:val="000000"/>
          <w:szCs w:val="18"/>
          <w:lang w:eastAsia="en-GB"/>
        </w:rPr>
        <w:t>3</w:t>
      </w:r>
      <w:r w:rsidRPr="004E0358">
        <w:rPr>
          <w:iCs/>
          <w:color w:val="000000"/>
          <w:szCs w:val="18"/>
          <w:lang w:eastAsia="en-GB"/>
        </w:rPr>
        <w:t xml:space="preserve">: Volatile profile of dynamic headspace sampling of aerial parts from </w:t>
      </w:r>
      <w:r w:rsidRPr="004E0358">
        <w:rPr>
          <w:i/>
          <w:color w:val="000000"/>
          <w:szCs w:val="18"/>
          <w:lang w:eastAsia="en-GB"/>
        </w:rPr>
        <w:t>Cyperus rotundus</w:t>
      </w:r>
      <w:r w:rsidRPr="004E0358">
        <w:rPr>
          <w:iCs/>
          <w:color w:val="000000"/>
          <w:szCs w:val="18"/>
          <w:lang w:eastAsia="en-GB"/>
        </w:rPr>
        <w:t xml:space="preserve"> (CR), </w:t>
      </w:r>
      <w:r w:rsidRPr="004E0358">
        <w:rPr>
          <w:i/>
          <w:color w:val="000000"/>
          <w:szCs w:val="18"/>
          <w:lang w:eastAsia="en-GB"/>
        </w:rPr>
        <w:t>Cyperus exaltatus</w:t>
      </w:r>
      <w:r w:rsidRPr="004E0358">
        <w:rPr>
          <w:iCs/>
          <w:color w:val="000000"/>
          <w:szCs w:val="18"/>
          <w:lang w:eastAsia="en-GB"/>
        </w:rPr>
        <w:t xml:space="preserve"> (CE), </w:t>
      </w:r>
      <w:r w:rsidRPr="004E0358">
        <w:rPr>
          <w:i/>
          <w:color w:val="000000"/>
          <w:szCs w:val="18"/>
          <w:lang w:eastAsia="en-GB"/>
        </w:rPr>
        <w:t>Cynodon dactylon</w:t>
      </w:r>
      <w:r w:rsidRPr="004E0358">
        <w:rPr>
          <w:iCs/>
          <w:color w:val="000000"/>
          <w:szCs w:val="18"/>
          <w:lang w:eastAsia="en-GB"/>
        </w:rPr>
        <w:t xml:space="preserve"> (CD)</w:t>
      </w:r>
      <w:r>
        <w:rPr>
          <w:iCs/>
          <w:color w:val="000000"/>
          <w:szCs w:val="18"/>
          <w:lang w:eastAsia="en-GB"/>
        </w:rPr>
        <w:t xml:space="preserve">, </w:t>
      </w:r>
      <w:r w:rsidRPr="004E0358">
        <w:rPr>
          <w:i/>
          <w:color w:val="000000"/>
          <w:szCs w:val="18"/>
          <w:lang w:eastAsia="en-GB"/>
        </w:rPr>
        <w:t>Panicum repens</w:t>
      </w:r>
      <w:r w:rsidRPr="004E0358">
        <w:rPr>
          <w:iCs/>
          <w:color w:val="000000"/>
          <w:szCs w:val="18"/>
          <w:lang w:eastAsia="en-GB"/>
        </w:rPr>
        <w:t xml:space="preserve"> (PR) and </w:t>
      </w:r>
      <w:r w:rsidRPr="004E0358">
        <w:rPr>
          <w:i/>
          <w:iCs/>
          <w:color w:val="000000"/>
          <w:lang w:val="en-US"/>
        </w:rPr>
        <w:t>Cenchrus</w:t>
      </w:r>
      <w:r w:rsidRPr="004E0358">
        <w:rPr>
          <w:iCs/>
          <w:color w:val="000000"/>
          <w:szCs w:val="18"/>
          <w:lang w:eastAsia="en-GB"/>
        </w:rPr>
        <w:t xml:space="preserve"> </w:t>
      </w:r>
      <w:r w:rsidRPr="004E0358">
        <w:rPr>
          <w:i/>
          <w:color w:val="000000"/>
          <w:szCs w:val="18"/>
          <w:lang w:eastAsia="en-GB"/>
        </w:rPr>
        <w:t>setaceum</w:t>
      </w:r>
      <w:r w:rsidRPr="004E0358">
        <w:rPr>
          <w:iCs/>
          <w:color w:val="000000"/>
          <w:szCs w:val="18"/>
          <w:lang w:eastAsia="en-GB"/>
        </w:rPr>
        <w:t xml:space="preserve"> (CS).</w:t>
      </w:r>
      <w:r>
        <w:rPr>
          <w:iCs/>
          <w:color w:val="000000"/>
          <w:szCs w:val="18"/>
          <w:lang w:eastAsia="en-GB"/>
        </w:rPr>
        <w:t xml:space="preserve"> </w:t>
      </w:r>
      <w:r>
        <w:rPr>
          <w:iCs/>
          <w:color w:val="000000"/>
          <w:szCs w:val="18"/>
          <w:lang w:eastAsia="en-GB"/>
        </w:rPr>
        <w:t xml:space="preserve"> </w:t>
      </w:r>
      <w:bookmarkStart w:id="0" w:name="_GoBack"/>
      <w:bookmarkEnd w:id="0"/>
    </w:p>
    <w:p w:rsidR="00B52EC3" w:rsidRDefault="00B52EC3" w:rsidP="00B52EC3">
      <w:pPr>
        <w:rPr>
          <w:iCs/>
          <w:color w:val="000000"/>
          <w:szCs w:val="18"/>
          <w:lang w:eastAsia="en-GB"/>
        </w:rPr>
      </w:pPr>
      <w:r w:rsidRPr="000B7E74">
        <w:rPr>
          <w:noProof/>
          <w:lang w:val="en-US"/>
        </w:rPr>
        <w:lastRenderedPageBreak/>
        <w:drawing>
          <wp:inline distT="0" distB="0" distL="0" distR="0" wp14:anchorId="2A7DC383" wp14:editId="35C23D4D">
            <wp:extent cx="6089650" cy="8150118"/>
            <wp:effectExtent l="0" t="0" r="635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6819" cy="8173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2EC3" w:rsidRPr="00880F8C" w:rsidRDefault="00B52EC3" w:rsidP="00B52EC3">
      <w:pPr>
        <w:rPr>
          <w:iCs/>
          <w:color w:val="000000"/>
          <w:sz w:val="20"/>
          <w:szCs w:val="20"/>
          <w:lang w:eastAsia="en-GB"/>
        </w:rPr>
      </w:pPr>
      <w:r w:rsidRPr="00880F8C">
        <w:rPr>
          <w:b/>
          <w:bCs/>
          <w:iCs/>
          <w:color w:val="000000"/>
          <w:sz w:val="20"/>
          <w:szCs w:val="20"/>
          <w:lang w:eastAsia="en-GB"/>
        </w:rPr>
        <w:lastRenderedPageBreak/>
        <w:t xml:space="preserve">RI </w:t>
      </w:r>
      <w:r w:rsidRPr="00880F8C">
        <w:rPr>
          <w:iCs/>
          <w:color w:val="000000"/>
          <w:sz w:val="20"/>
          <w:szCs w:val="20"/>
          <w:lang w:eastAsia="en-GB"/>
        </w:rPr>
        <w:t xml:space="preserve">- retention index calculated on a 15 m x 0.25 mm x 0.25 µm (5% phenyl)-methylpolysiloxane column. </w:t>
      </w:r>
      <w:r w:rsidRPr="00880F8C">
        <w:rPr>
          <w:b/>
          <w:bCs/>
          <w:iCs/>
          <w:color w:val="000000"/>
          <w:sz w:val="20"/>
          <w:szCs w:val="20"/>
          <w:lang w:eastAsia="en-GB"/>
        </w:rPr>
        <w:t xml:space="preserve">SE </w:t>
      </w:r>
      <w:r w:rsidRPr="00880F8C">
        <w:rPr>
          <w:iCs/>
          <w:color w:val="000000"/>
          <w:sz w:val="20"/>
          <w:szCs w:val="20"/>
          <w:lang w:eastAsia="en-GB"/>
        </w:rPr>
        <w:t>- Standard error</w:t>
      </w:r>
      <w:r>
        <w:rPr>
          <w:iCs/>
          <w:color w:val="000000"/>
          <w:sz w:val="20"/>
          <w:szCs w:val="20"/>
          <w:lang w:eastAsia="en-GB"/>
        </w:rPr>
        <w:t>.</w:t>
      </w:r>
      <w:r w:rsidRPr="00880F8C">
        <w:rPr>
          <w:iCs/>
          <w:color w:val="000000"/>
          <w:sz w:val="20"/>
          <w:szCs w:val="20"/>
          <w:lang w:eastAsia="en-GB"/>
        </w:rPr>
        <w:t xml:space="preserve"> </w:t>
      </w:r>
      <w:r w:rsidRPr="00880F8C">
        <w:rPr>
          <w:b/>
          <w:bCs/>
          <w:iCs/>
          <w:color w:val="000000"/>
          <w:sz w:val="20"/>
          <w:szCs w:val="20"/>
          <w:lang w:eastAsia="en-GB"/>
        </w:rPr>
        <w:t>M=[204]*</w:t>
      </w:r>
      <w:r w:rsidRPr="00880F8C">
        <w:rPr>
          <w:iCs/>
          <w:color w:val="000000"/>
          <w:sz w:val="20"/>
          <w:szCs w:val="20"/>
          <w:lang w:eastAsia="en-GB"/>
        </w:rPr>
        <w:t xml:space="preserve">- Compound with following 10 strongest MS-peaks: 91(100), 105(98), 71(86), 133(77), 107(69), 93(62), 55(55), 77(52), 79(49), 69(47). </w:t>
      </w:r>
      <w:r w:rsidRPr="00880F8C">
        <w:rPr>
          <w:b/>
          <w:bCs/>
          <w:iCs/>
          <w:color w:val="000000"/>
          <w:sz w:val="20"/>
          <w:szCs w:val="20"/>
          <w:lang w:eastAsia="en-GB"/>
        </w:rPr>
        <w:t>a</w:t>
      </w:r>
      <w:r w:rsidRPr="00880F8C">
        <w:rPr>
          <w:iCs/>
          <w:color w:val="000000"/>
          <w:sz w:val="20"/>
          <w:szCs w:val="20"/>
          <w:lang w:eastAsia="en-GB"/>
        </w:rPr>
        <w:t xml:space="preserve"> – No standard error is calculated as the compound was only detect</w:t>
      </w:r>
      <w:r>
        <w:rPr>
          <w:iCs/>
          <w:color w:val="000000"/>
          <w:sz w:val="20"/>
          <w:szCs w:val="20"/>
          <w:lang w:eastAsia="en-GB"/>
        </w:rPr>
        <w:t>ed</w:t>
      </w:r>
      <w:r w:rsidRPr="00880F8C">
        <w:rPr>
          <w:iCs/>
          <w:color w:val="000000"/>
          <w:sz w:val="20"/>
          <w:szCs w:val="20"/>
          <w:lang w:eastAsia="en-GB"/>
        </w:rPr>
        <w:t xml:space="preserve"> in one of the headspace samples. </w:t>
      </w:r>
      <w:r w:rsidRPr="00880F8C">
        <w:rPr>
          <w:b/>
          <w:bCs/>
          <w:iCs/>
          <w:color w:val="000000"/>
          <w:sz w:val="20"/>
          <w:szCs w:val="20"/>
          <w:lang w:eastAsia="en-GB"/>
        </w:rPr>
        <w:t>Aa</w:t>
      </w:r>
      <w:r w:rsidRPr="00880F8C">
        <w:rPr>
          <w:iCs/>
          <w:color w:val="000000"/>
          <w:sz w:val="20"/>
          <w:szCs w:val="20"/>
          <w:lang w:eastAsia="en-GB"/>
        </w:rPr>
        <w:t>-</w:t>
      </w:r>
      <w:r w:rsidRPr="00DD71DC">
        <w:rPr>
          <w:i/>
          <w:color w:val="000000"/>
          <w:sz w:val="20"/>
          <w:szCs w:val="20"/>
          <w:lang w:eastAsia="en-GB"/>
        </w:rPr>
        <w:t>Anopheles arabiensis</w:t>
      </w:r>
      <w:r w:rsidRPr="00880F8C">
        <w:rPr>
          <w:iCs/>
          <w:color w:val="000000"/>
          <w:sz w:val="20"/>
          <w:szCs w:val="20"/>
          <w:lang w:eastAsia="en-GB"/>
        </w:rPr>
        <w:t xml:space="preserve">; </w:t>
      </w:r>
      <w:r w:rsidRPr="00880F8C">
        <w:rPr>
          <w:b/>
          <w:bCs/>
          <w:iCs/>
          <w:color w:val="000000"/>
          <w:sz w:val="20"/>
          <w:szCs w:val="20"/>
          <w:lang w:eastAsia="en-GB"/>
        </w:rPr>
        <w:t>Ag</w:t>
      </w:r>
      <w:r w:rsidRPr="00880F8C">
        <w:rPr>
          <w:iCs/>
          <w:color w:val="000000"/>
          <w:sz w:val="20"/>
          <w:szCs w:val="20"/>
          <w:lang w:eastAsia="en-GB"/>
        </w:rPr>
        <w:t>-</w:t>
      </w:r>
      <w:r w:rsidRPr="00DD71DC">
        <w:rPr>
          <w:i/>
          <w:color w:val="000000"/>
          <w:sz w:val="20"/>
          <w:szCs w:val="20"/>
          <w:lang w:eastAsia="en-GB"/>
        </w:rPr>
        <w:t>Anopheles gambiae s.s</w:t>
      </w:r>
      <w:r>
        <w:rPr>
          <w:i/>
          <w:color w:val="000000"/>
          <w:sz w:val="20"/>
          <w:szCs w:val="20"/>
          <w:lang w:eastAsia="en-GB"/>
        </w:rPr>
        <w:t>.</w:t>
      </w:r>
      <w:r w:rsidRPr="00DD71DC">
        <w:rPr>
          <w:i/>
          <w:color w:val="000000"/>
          <w:sz w:val="20"/>
          <w:szCs w:val="20"/>
          <w:lang w:eastAsia="en-GB"/>
        </w:rPr>
        <w:t>.</w:t>
      </w:r>
      <w:r w:rsidRPr="00880F8C">
        <w:rPr>
          <w:iCs/>
          <w:color w:val="000000"/>
          <w:sz w:val="20"/>
          <w:szCs w:val="20"/>
          <w:lang w:eastAsia="en-GB"/>
        </w:rPr>
        <w:t xml:space="preserve"> </w:t>
      </w:r>
      <w:r w:rsidRPr="00880F8C">
        <w:rPr>
          <w:b/>
          <w:bCs/>
          <w:iCs/>
          <w:color w:val="000000"/>
          <w:sz w:val="20"/>
          <w:szCs w:val="20"/>
          <w:lang w:eastAsia="en-GB"/>
        </w:rPr>
        <w:t xml:space="preserve">EAD </w:t>
      </w:r>
      <w:r w:rsidRPr="00880F8C">
        <w:rPr>
          <w:iCs/>
          <w:color w:val="000000"/>
          <w:sz w:val="20"/>
          <w:szCs w:val="20"/>
          <w:lang w:eastAsia="en-GB"/>
        </w:rPr>
        <w:t xml:space="preserve">- electro-antennogram detection published for Anopheles species. </w:t>
      </w:r>
      <w:r w:rsidRPr="00880F8C">
        <w:rPr>
          <w:b/>
          <w:bCs/>
          <w:iCs/>
          <w:color w:val="000000"/>
          <w:sz w:val="20"/>
          <w:szCs w:val="20"/>
          <w:lang w:eastAsia="en-GB"/>
        </w:rPr>
        <w:t>G</w:t>
      </w:r>
      <w:r w:rsidRPr="00880F8C">
        <w:rPr>
          <w:iCs/>
          <w:color w:val="000000"/>
          <w:sz w:val="20"/>
          <w:szCs w:val="20"/>
          <w:lang w:eastAsia="en-GB"/>
        </w:rPr>
        <w:t xml:space="preserve">- EAD done for gravid females, </w:t>
      </w:r>
      <w:r w:rsidRPr="00880F8C">
        <w:rPr>
          <w:b/>
          <w:bCs/>
          <w:iCs/>
          <w:color w:val="000000"/>
          <w:sz w:val="20"/>
          <w:szCs w:val="20"/>
          <w:lang w:eastAsia="en-GB"/>
        </w:rPr>
        <w:t>U</w:t>
      </w:r>
      <w:r w:rsidRPr="00880F8C">
        <w:rPr>
          <w:iCs/>
          <w:color w:val="000000"/>
          <w:sz w:val="20"/>
          <w:szCs w:val="20"/>
          <w:lang w:eastAsia="en-GB"/>
        </w:rPr>
        <w:t>- EAD done for unfed females.</w:t>
      </w:r>
    </w:p>
    <w:p w:rsidR="00000F57" w:rsidRDefault="00B52EC3"/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EC3"/>
    <w:rsid w:val="0007695B"/>
    <w:rsid w:val="005615C6"/>
    <w:rsid w:val="007D4061"/>
    <w:rsid w:val="008B4EED"/>
    <w:rsid w:val="00B52EC3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AD3D7B"/>
  <w15:chartTrackingRefBased/>
  <w15:docId w15:val="{9680043B-5156-4611-885C-C458A5131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E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111</Words>
  <Characters>639</Characters>
  <Application>Microsoft Office Word</Application>
  <DocSecurity>0</DocSecurity>
  <Lines>5</Lines>
  <Paragraphs>1</Paragraphs>
  <ScaleCrop>false</ScaleCrop>
  <Company>Springer Nature IT</Company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2021-06-29T10:07:00Z</dcterms:created>
  <dcterms:modified xsi:type="dcterms:W3CDTF">2021-06-29T10:07:00Z</dcterms:modified>
</cp:coreProperties>
</file>