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3788641" w14:textId="77777777" w:rsidR="00F125EE" w:rsidRPr="00DC5F1B" w:rsidRDefault="00F125EE" w:rsidP="004B75A6">
      <w:pPr>
        <w:rPr>
          <w:rFonts w:ascii="Arial" w:hAnsi="Arial" w:cs="Arial"/>
          <w:sz w:val="36"/>
          <w:szCs w:val="36"/>
          <w:lang w:eastAsia="zh-CN"/>
        </w:rPr>
      </w:pPr>
    </w:p>
    <w:p w14:paraId="18A47E90" w14:textId="77777777" w:rsidR="00DC5F1B" w:rsidRPr="00DC5F1B" w:rsidRDefault="00DC5F1B" w:rsidP="00DC5F1B">
      <w:pPr>
        <w:rPr>
          <w:rFonts w:ascii="Arial" w:hAnsi="Arial" w:cs="Arial"/>
          <w:b/>
          <w:sz w:val="28"/>
          <w:szCs w:val="28"/>
        </w:rPr>
      </w:pPr>
      <w:r w:rsidRPr="00DC5F1B">
        <w:rPr>
          <w:rFonts w:ascii="Arial" w:hAnsi="Arial" w:cs="Arial"/>
          <w:b/>
          <w:sz w:val="28"/>
          <w:szCs w:val="28"/>
        </w:rPr>
        <w:t>Supporting Information for</w:t>
      </w:r>
    </w:p>
    <w:p w14:paraId="29411C5A" w14:textId="77777777" w:rsidR="005001AC" w:rsidRPr="00F32D39" w:rsidRDefault="005001AC">
      <w:pPr>
        <w:rPr>
          <w:rFonts w:ascii="Arial" w:hAnsi="Arial" w:cs="Arial"/>
          <w:color w:val="000000" w:themeColor="text1"/>
        </w:rPr>
      </w:pPr>
    </w:p>
    <w:p w14:paraId="4BBA6F51" w14:textId="09773A2B" w:rsidR="00F32D39" w:rsidRPr="00F32D39" w:rsidRDefault="00F32D39" w:rsidP="006B3ADC">
      <w:pPr>
        <w:jc w:val="center"/>
        <w:rPr>
          <w:rFonts w:ascii="Arial" w:hAnsi="Arial" w:cs="Arial"/>
          <w:color w:val="000000" w:themeColor="text1"/>
          <w:sz w:val="28"/>
          <w:szCs w:val="28"/>
          <w:lang w:eastAsia="zh-CN"/>
        </w:rPr>
      </w:pPr>
      <w:r w:rsidRPr="00F32D39">
        <w:rPr>
          <w:rFonts w:ascii="Arial" w:hAnsi="Arial" w:cs="Arial" w:hint="eastAsia"/>
          <w:color w:val="000000" w:themeColor="text1"/>
          <w:sz w:val="28"/>
          <w:szCs w:val="28"/>
          <w:lang w:eastAsia="zh-CN"/>
        </w:rPr>
        <w:t xml:space="preserve">Atmospheric </w:t>
      </w:r>
      <w:r w:rsidRPr="00F32D39">
        <w:rPr>
          <w:rFonts w:ascii="Arial" w:hAnsi="Arial" w:cs="Arial"/>
          <w:color w:val="000000" w:themeColor="text1"/>
          <w:sz w:val="28"/>
          <w:szCs w:val="28"/>
          <w:lang w:eastAsia="zh-CN"/>
        </w:rPr>
        <w:t>Dynamical Amplification</w:t>
      </w:r>
      <w:r w:rsidRPr="00F32D39">
        <w:rPr>
          <w:rFonts w:ascii="Arial" w:hAnsi="Arial" w:cs="Arial" w:hint="eastAsia"/>
          <w:color w:val="000000" w:themeColor="text1"/>
          <w:sz w:val="28"/>
          <w:szCs w:val="28"/>
          <w:lang w:eastAsia="zh-CN"/>
        </w:rPr>
        <w:t xml:space="preserve"> </w:t>
      </w:r>
      <w:r w:rsidR="006B3ADC">
        <w:rPr>
          <w:rFonts w:ascii="Arial" w:hAnsi="Arial" w:cs="Arial" w:hint="eastAsia"/>
          <w:color w:val="000000" w:themeColor="text1"/>
          <w:sz w:val="28"/>
          <w:szCs w:val="28"/>
          <w:lang w:eastAsia="zh-CN"/>
        </w:rPr>
        <w:t>Intensifie</w:t>
      </w:r>
      <w:r w:rsidRPr="00F32D39">
        <w:rPr>
          <w:rFonts w:ascii="Arial" w:hAnsi="Arial" w:cs="Arial" w:hint="eastAsia"/>
          <w:color w:val="000000" w:themeColor="text1"/>
          <w:sz w:val="28"/>
          <w:szCs w:val="28"/>
          <w:lang w:eastAsia="zh-CN"/>
        </w:rPr>
        <w:t>s</w:t>
      </w:r>
      <w:r w:rsidRPr="00F32D39">
        <w:rPr>
          <w:rFonts w:ascii="Arial" w:hAnsi="Arial" w:cs="Arial"/>
          <w:color w:val="000000" w:themeColor="text1"/>
          <w:sz w:val="28"/>
          <w:szCs w:val="28"/>
          <w:lang w:eastAsia="zh-CN"/>
        </w:rPr>
        <w:t xml:space="preserve"> </w:t>
      </w:r>
      <w:r w:rsidRPr="00F32D39">
        <w:rPr>
          <w:rFonts w:ascii="Arial" w:hAnsi="Arial" w:cs="Arial" w:hint="eastAsia"/>
          <w:color w:val="000000" w:themeColor="text1"/>
          <w:sz w:val="28"/>
          <w:szCs w:val="28"/>
          <w:lang w:eastAsia="zh-CN"/>
        </w:rPr>
        <w:t xml:space="preserve">Future </w:t>
      </w:r>
      <w:r w:rsidRPr="00F32D39">
        <w:rPr>
          <w:rFonts w:ascii="Arial" w:hAnsi="Arial" w:cs="Arial"/>
          <w:color w:val="000000" w:themeColor="text1"/>
          <w:sz w:val="28"/>
          <w:szCs w:val="28"/>
          <w:lang w:eastAsia="zh-CN"/>
        </w:rPr>
        <w:t>Extreme Precipitation Risks</w:t>
      </w:r>
    </w:p>
    <w:p w14:paraId="70B134D0" w14:textId="77777777" w:rsidR="00F32D39" w:rsidRPr="00D17118" w:rsidRDefault="00F32D39" w:rsidP="00F32D39">
      <w:pPr>
        <w:rPr>
          <w:rFonts w:ascii="Arial" w:hAnsi="Arial" w:cs="Arial"/>
          <w:color w:val="C00000"/>
          <w:sz w:val="28"/>
          <w:szCs w:val="28"/>
          <w:lang w:eastAsia="zh-CN"/>
        </w:rPr>
      </w:pPr>
    </w:p>
    <w:p w14:paraId="635C9E31" w14:textId="77777777" w:rsidR="008736A9" w:rsidRPr="00DC5F1B" w:rsidRDefault="008736A9" w:rsidP="008736A9">
      <w:pPr>
        <w:pStyle w:val="Authors"/>
        <w:rPr>
          <w:rFonts w:ascii="Arial" w:hAnsi="Arial" w:cs="Arial"/>
        </w:rPr>
      </w:pPr>
      <w:r w:rsidRPr="00DC5F1B">
        <w:rPr>
          <w:rFonts w:ascii="Arial" w:hAnsi="Arial" w:cs="Arial"/>
        </w:rPr>
        <w:t>Ping Chang</w:t>
      </w:r>
      <w:r w:rsidRPr="00DC5F1B">
        <w:rPr>
          <w:rFonts w:ascii="Arial" w:hAnsi="Arial" w:cs="Arial"/>
          <w:vertAlign w:val="superscript"/>
        </w:rPr>
        <w:t>1,2*</w:t>
      </w:r>
      <w:r w:rsidRPr="00DC5F1B">
        <w:rPr>
          <w:rFonts w:ascii="Arial" w:hAnsi="Arial" w:cs="Arial"/>
        </w:rPr>
        <w:t>, Dan Fu</w:t>
      </w:r>
      <w:r w:rsidRPr="00DC5F1B">
        <w:rPr>
          <w:rFonts w:ascii="Arial" w:hAnsi="Arial" w:cs="Arial"/>
          <w:vertAlign w:val="superscript"/>
        </w:rPr>
        <w:t>2*</w:t>
      </w:r>
      <w:r w:rsidRPr="00DC5F1B">
        <w:rPr>
          <w:rFonts w:ascii="Arial" w:hAnsi="Arial" w:cs="Arial"/>
        </w:rPr>
        <w:t>, Xue Liu</w:t>
      </w:r>
      <w:r w:rsidRPr="00DC5F1B">
        <w:rPr>
          <w:rFonts w:ascii="Arial" w:hAnsi="Arial" w:cs="Arial"/>
          <w:vertAlign w:val="superscript"/>
        </w:rPr>
        <w:t>1</w:t>
      </w:r>
      <w:r w:rsidRPr="00DC5F1B">
        <w:rPr>
          <w:rFonts w:ascii="Arial" w:hAnsi="Arial" w:cs="Arial"/>
        </w:rPr>
        <w:t>, Frederic S. Castruccio</w:t>
      </w:r>
      <w:r w:rsidRPr="00DC5F1B">
        <w:rPr>
          <w:rFonts w:ascii="Arial" w:hAnsi="Arial" w:cs="Arial"/>
          <w:vertAlign w:val="superscript"/>
        </w:rPr>
        <w:t>3</w:t>
      </w:r>
      <w:r w:rsidRPr="00DC5F1B">
        <w:rPr>
          <w:rFonts w:ascii="Arial" w:hAnsi="Arial" w:cs="Arial"/>
        </w:rPr>
        <w:t>, Andreas F. Prein</w:t>
      </w:r>
      <w:r w:rsidRPr="00DC5F1B">
        <w:rPr>
          <w:rFonts w:ascii="Arial" w:hAnsi="Arial" w:cs="Arial"/>
          <w:vertAlign w:val="superscript"/>
        </w:rPr>
        <w:t>3,4</w:t>
      </w:r>
      <w:r w:rsidRPr="00DC5F1B">
        <w:rPr>
          <w:rFonts w:ascii="Arial" w:hAnsi="Arial" w:cs="Arial"/>
        </w:rPr>
        <w:t>, Gokhan Danabasoglu</w:t>
      </w:r>
      <w:r w:rsidRPr="00DC5F1B">
        <w:rPr>
          <w:rFonts w:ascii="Arial" w:hAnsi="Arial" w:cs="Arial"/>
          <w:vertAlign w:val="superscript"/>
        </w:rPr>
        <w:t>3</w:t>
      </w:r>
      <w:r w:rsidRPr="00DC5F1B">
        <w:rPr>
          <w:rFonts w:ascii="Arial" w:hAnsi="Arial" w:cs="Arial"/>
        </w:rPr>
        <w:t>, Xiaoqi Wang</w:t>
      </w:r>
      <w:r w:rsidRPr="00DC5F1B">
        <w:rPr>
          <w:rFonts w:ascii="Arial" w:hAnsi="Arial" w:cs="Arial"/>
          <w:vertAlign w:val="superscript"/>
        </w:rPr>
        <w:t>1</w:t>
      </w:r>
      <w:r w:rsidRPr="00DC5F1B">
        <w:rPr>
          <w:rFonts w:ascii="Arial" w:hAnsi="Arial" w:cs="Arial"/>
        </w:rPr>
        <w:t>, Julio Bacmeister</w:t>
      </w:r>
      <w:r w:rsidRPr="00DC5F1B">
        <w:rPr>
          <w:rFonts w:ascii="Arial" w:hAnsi="Arial" w:cs="Arial"/>
          <w:vertAlign w:val="superscript"/>
        </w:rPr>
        <w:t>3</w:t>
      </w:r>
      <w:r w:rsidRPr="00DC5F1B">
        <w:rPr>
          <w:rFonts w:ascii="Arial" w:hAnsi="Arial" w:cs="Arial"/>
        </w:rPr>
        <w:t xml:space="preserve">, </w:t>
      </w:r>
      <w:proofErr w:type="spellStart"/>
      <w:r w:rsidRPr="00DC5F1B">
        <w:rPr>
          <w:rFonts w:ascii="Arial" w:hAnsi="Arial" w:cs="Arial"/>
        </w:rPr>
        <w:t>Qiuying</w:t>
      </w:r>
      <w:proofErr w:type="spellEnd"/>
      <w:r w:rsidRPr="00DC5F1B">
        <w:rPr>
          <w:rFonts w:ascii="Arial" w:hAnsi="Arial" w:cs="Arial"/>
        </w:rPr>
        <w:t xml:space="preserve"> Zhang</w:t>
      </w:r>
      <w:r w:rsidRPr="00DC5F1B">
        <w:rPr>
          <w:rFonts w:ascii="Arial" w:hAnsi="Arial" w:cs="Arial"/>
          <w:vertAlign w:val="superscript"/>
        </w:rPr>
        <w:t>1</w:t>
      </w:r>
      <w:r w:rsidRPr="00DC5F1B">
        <w:rPr>
          <w:rFonts w:ascii="Arial" w:hAnsi="Arial" w:cs="Arial"/>
        </w:rPr>
        <w:t>, Nan Rosenbloom</w:t>
      </w:r>
      <w:r w:rsidRPr="00DC5F1B">
        <w:rPr>
          <w:rFonts w:ascii="Arial" w:hAnsi="Arial" w:cs="Arial"/>
          <w:vertAlign w:val="superscript"/>
        </w:rPr>
        <w:t>3</w:t>
      </w:r>
      <w:r w:rsidRPr="00DC5F1B">
        <w:rPr>
          <w:rFonts w:ascii="Arial" w:hAnsi="Arial" w:cs="Arial"/>
        </w:rPr>
        <w:t>, Teagan King</w:t>
      </w:r>
      <w:r w:rsidRPr="00DC5F1B">
        <w:rPr>
          <w:rFonts w:ascii="Arial" w:hAnsi="Arial" w:cs="Arial"/>
          <w:vertAlign w:val="superscript"/>
        </w:rPr>
        <w:t>3</w:t>
      </w:r>
      <w:r w:rsidRPr="00DC5F1B">
        <w:rPr>
          <w:rFonts w:ascii="Arial" w:hAnsi="Arial" w:cs="Arial"/>
        </w:rPr>
        <w:t>, Susan C. Bates</w:t>
      </w:r>
      <w:r w:rsidRPr="00DC5F1B">
        <w:rPr>
          <w:rFonts w:ascii="Arial" w:hAnsi="Arial" w:cs="Arial"/>
          <w:vertAlign w:val="superscript"/>
        </w:rPr>
        <w:t>3,5</w:t>
      </w:r>
    </w:p>
    <w:p w14:paraId="0648E06D" w14:textId="77777777" w:rsidR="000F0DCE" w:rsidRPr="00DC5F1B" w:rsidRDefault="000F0DCE" w:rsidP="005001AC">
      <w:pPr>
        <w:jc w:val="center"/>
        <w:rPr>
          <w:rFonts w:ascii="Arial" w:hAnsi="Arial" w:cs="Arial"/>
          <w:szCs w:val="24"/>
        </w:rPr>
      </w:pPr>
    </w:p>
    <w:p w14:paraId="657620C6" w14:textId="5D5244A4" w:rsidR="008736A9" w:rsidRPr="00DC5F1B" w:rsidRDefault="00E4519A" w:rsidP="008736A9">
      <w:pPr>
        <w:jc w:val="center"/>
        <w:rPr>
          <w:rFonts w:ascii="Arial" w:hAnsi="Arial" w:cs="Arial"/>
          <w:szCs w:val="24"/>
        </w:rPr>
      </w:pPr>
      <w:r w:rsidRPr="00DC5F1B">
        <w:rPr>
          <w:rFonts w:ascii="Arial" w:hAnsi="Arial" w:cs="Arial"/>
          <w:szCs w:val="24"/>
        </w:rPr>
        <w:t>Correspond</w:t>
      </w:r>
      <w:r w:rsidR="00F4427B" w:rsidRPr="00DC5F1B">
        <w:rPr>
          <w:rFonts w:ascii="Arial" w:hAnsi="Arial" w:cs="Arial"/>
          <w:szCs w:val="24"/>
        </w:rPr>
        <w:t>ing author</w:t>
      </w:r>
      <w:r w:rsidR="004779CB" w:rsidRPr="00DC5F1B">
        <w:rPr>
          <w:rFonts w:ascii="Arial" w:hAnsi="Arial" w:cs="Arial"/>
          <w:szCs w:val="24"/>
        </w:rPr>
        <w:t>:</w:t>
      </w:r>
      <w:r w:rsidR="00BC3E04" w:rsidRPr="00DC5F1B">
        <w:rPr>
          <w:rFonts w:ascii="Arial" w:hAnsi="Arial" w:cs="Arial"/>
          <w:szCs w:val="24"/>
        </w:rPr>
        <w:t xml:space="preserve"> </w:t>
      </w:r>
      <w:hyperlink r:id="rId7" w:history="1">
        <w:r w:rsidR="008736A9" w:rsidRPr="00DC5F1B">
          <w:rPr>
            <w:rStyle w:val="Hyperlink"/>
            <w:rFonts w:ascii="Arial" w:hAnsi="Arial" w:cs="Arial"/>
          </w:rPr>
          <w:t>ping@tamu.edu</w:t>
        </w:r>
      </w:hyperlink>
      <w:r w:rsidR="008736A9" w:rsidRPr="00DC5F1B">
        <w:rPr>
          <w:rFonts w:ascii="Arial" w:hAnsi="Arial" w:cs="Arial"/>
          <w:color w:val="000000" w:themeColor="text1"/>
        </w:rPr>
        <w:t xml:space="preserve">; </w:t>
      </w:r>
      <w:hyperlink r:id="rId8" w:history="1">
        <w:r w:rsidR="008736A9" w:rsidRPr="00DC5F1B">
          <w:rPr>
            <w:rStyle w:val="Hyperlink"/>
            <w:rFonts w:ascii="Arial" w:hAnsi="Arial" w:cs="Arial"/>
          </w:rPr>
          <w:t>fudan1991@tamu.edu</w:t>
        </w:r>
      </w:hyperlink>
    </w:p>
    <w:p w14:paraId="5036E82F" w14:textId="77777777" w:rsidR="008736A9" w:rsidRPr="00DC5F1B" w:rsidRDefault="008736A9" w:rsidP="005001AC">
      <w:pPr>
        <w:jc w:val="center"/>
        <w:rPr>
          <w:rFonts w:ascii="Arial" w:hAnsi="Arial" w:cs="Arial"/>
          <w:szCs w:val="24"/>
        </w:rPr>
      </w:pPr>
    </w:p>
    <w:p w14:paraId="223EBBEB" w14:textId="77777777" w:rsidR="002C030F" w:rsidRPr="00DC5F1B" w:rsidRDefault="002C030F">
      <w:pPr>
        <w:rPr>
          <w:rFonts w:ascii="Arial" w:hAnsi="Arial" w:cs="Arial"/>
        </w:rPr>
      </w:pPr>
    </w:p>
    <w:p w14:paraId="5BBBF32C" w14:textId="77777777" w:rsidR="00015F74" w:rsidRPr="00DC5F1B" w:rsidRDefault="00015F74">
      <w:pPr>
        <w:rPr>
          <w:rFonts w:ascii="Arial" w:hAnsi="Arial" w:cs="Arial"/>
          <w:b/>
        </w:rPr>
      </w:pPr>
    </w:p>
    <w:p w14:paraId="546CBFCA" w14:textId="4FE42C5F" w:rsidR="002C030F" w:rsidRPr="00DC5F1B" w:rsidRDefault="009743A9">
      <w:pPr>
        <w:rPr>
          <w:rFonts w:ascii="Arial" w:hAnsi="Arial" w:cs="Arial"/>
          <w:b/>
        </w:rPr>
      </w:pPr>
      <w:r w:rsidRPr="00DC5F1B">
        <w:rPr>
          <w:rFonts w:ascii="Arial" w:hAnsi="Arial" w:cs="Arial"/>
          <w:b/>
        </w:rPr>
        <w:t>Th</w:t>
      </w:r>
      <w:r w:rsidR="006B024D" w:rsidRPr="00DC5F1B">
        <w:rPr>
          <w:rFonts w:ascii="Arial" w:hAnsi="Arial" w:cs="Arial"/>
          <w:b/>
        </w:rPr>
        <w:t>e</w:t>
      </w:r>
      <w:r w:rsidRPr="00DC5F1B">
        <w:rPr>
          <w:rFonts w:ascii="Arial" w:hAnsi="Arial" w:cs="Arial"/>
          <w:b/>
        </w:rPr>
        <w:t xml:space="preserve"> PDF file </w:t>
      </w:r>
      <w:r w:rsidR="002C030F" w:rsidRPr="00DC5F1B">
        <w:rPr>
          <w:rFonts w:ascii="Arial" w:hAnsi="Arial" w:cs="Arial"/>
          <w:b/>
        </w:rPr>
        <w:t>includes:</w:t>
      </w:r>
    </w:p>
    <w:p w14:paraId="6B069C4B" w14:textId="77777777" w:rsidR="002C030F" w:rsidRPr="00DC5F1B" w:rsidRDefault="002C030F">
      <w:pPr>
        <w:rPr>
          <w:rFonts w:ascii="Arial" w:hAnsi="Arial" w:cs="Arial"/>
        </w:rPr>
      </w:pPr>
    </w:p>
    <w:p w14:paraId="7FC81517" w14:textId="4D849F98" w:rsidR="002C030F" w:rsidRPr="00DC5F1B" w:rsidRDefault="002C030F" w:rsidP="00262D72">
      <w:pPr>
        <w:ind w:left="720"/>
        <w:rPr>
          <w:rFonts w:ascii="Arial" w:hAnsi="Arial" w:cs="Arial"/>
          <w:lang w:eastAsia="zh-CN"/>
        </w:rPr>
      </w:pPr>
      <w:r w:rsidRPr="00DC5F1B">
        <w:rPr>
          <w:rFonts w:ascii="Arial" w:hAnsi="Arial" w:cs="Arial"/>
        </w:rPr>
        <w:t>Fig</w:t>
      </w:r>
      <w:r w:rsidR="00DC5F1B" w:rsidRPr="00DC5F1B">
        <w:rPr>
          <w:rFonts w:ascii="Arial" w:hAnsi="Arial" w:cs="Arial"/>
        </w:rPr>
        <w:t>ure</w:t>
      </w:r>
      <w:r w:rsidR="00A3403B" w:rsidRPr="00DC5F1B">
        <w:rPr>
          <w:rFonts w:ascii="Arial" w:hAnsi="Arial" w:cs="Arial"/>
        </w:rPr>
        <w:t xml:space="preserve">s. </w:t>
      </w:r>
      <w:r w:rsidRPr="00DC5F1B">
        <w:rPr>
          <w:rFonts w:ascii="Arial" w:hAnsi="Arial" w:cs="Arial"/>
        </w:rPr>
        <w:t>S1</w:t>
      </w:r>
      <w:r w:rsidR="00A3403B" w:rsidRPr="00DC5F1B">
        <w:rPr>
          <w:rFonts w:ascii="Arial" w:hAnsi="Arial" w:cs="Arial"/>
        </w:rPr>
        <w:t xml:space="preserve"> to </w:t>
      </w:r>
      <w:r w:rsidR="00403D2C" w:rsidRPr="00DC5F1B">
        <w:rPr>
          <w:rFonts w:ascii="Arial" w:hAnsi="Arial" w:cs="Arial"/>
        </w:rPr>
        <w:t>S</w:t>
      </w:r>
      <w:r w:rsidR="006B3ADC">
        <w:rPr>
          <w:rFonts w:ascii="Arial" w:hAnsi="Arial" w:cs="Arial" w:hint="eastAsia"/>
          <w:lang w:eastAsia="zh-CN"/>
        </w:rPr>
        <w:t>9</w:t>
      </w:r>
    </w:p>
    <w:p w14:paraId="39DE064C" w14:textId="784A48E6" w:rsidR="002C030F" w:rsidRPr="00DC5F1B" w:rsidRDefault="002C030F" w:rsidP="00262D72">
      <w:pPr>
        <w:ind w:left="720"/>
        <w:rPr>
          <w:rFonts w:ascii="Arial" w:hAnsi="Arial" w:cs="Arial"/>
        </w:rPr>
      </w:pPr>
      <w:r w:rsidRPr="00DC5F1B">
        <w:rPr>
          <w:rFonts w:ascii="Arial" w:hAnsi="Arial" w:cs="Arial"/>
        </w:rPr>
        <w:t>Tables S1</w:t>
      </w:r>
      <w:r w:rsidR="00A3403B" w:rsidRPr="00DC5F1B">
        <w:rPr>
          <w:rFonts w:ascii="Arial" w:hAnsi="Arial" w:cs="Arial"/>
        </w:rPr>
        <w:t xml:space="preserve"> to </w:t>
      </w:r>
      <w:r w:rsidRPr="00DC5F1B">
        <w:rPr>
          <w:rFonts w:ascii="Arial" w:hAnsi="Arial" w:cs="Arial"/>
        </w:rPr>
        <w:t>S</w:t>
      </w:r>
      <w:r w:rsidR="001C14AF" w:rsidRPr="00DC5F1B">
        <w:rPr>
          <w:rFonts w:ascii="Arial" w:hAnsi="Arial" w:cs="Arial"/>
        </w:rPr>
        <w:t>2</w:t>
      </w:r>
    </w:p>
    <w:p w14:paraId="4B448789" w14:textId="77777777" w:rsidR="002C030F" w:rsidRPr="00DC5F1B" w:rsidRDefault="002C030F">
      <w:pPr>
        <w:rPr>
          <w:rFonts w:ascii="Arial" w:hAnsi="Arial" w:cs="Arial"/>
        </w:rPr>
      </w:pPr>
    </w:p>
    <w:p w14:paraId="68691C5A" w14:textId="77777777" w:rsidR="00065EBD" w:rsidRPr="00DC5F1B" w:rsidRDefault="00065EBD" w:rsidP="00262D72">
      <w:pPr>
        <w:ind w:left="720"/>
        <w:rPr>
          <w:rFonts w:ascii="Arial" w:hAnsi="Arial" w:cs="Arial"/>
        </w:rPr>
      </w:pPr>
    </w:p>
    <w:p w14:paraId="23718CE0" w14:textId="77777777" w:rsidR="00015F74" w:rsidRPr="00DC5F1B" w:rsidRDefault="00015F74" w:rsidP="00262D72">
      <w:pPr>
        <w:ind w:left="720"/>
        <w:rPr>
          <w:rFonts w:ascii="Arial" w:hAnsi="Arial" w:cs="Arial"/>
        </w:rPr>
      </w:pPr>
      <w:r w:rsidRPr="00DC5F1B">
        <w:rPr>
          <w:rFonts w:ascii="Arial" w:hAnsi="Arial" w:cs="Arial"/>
        </w:rPr>
        <w:br/>
      </w:r>
    </w:p>
    <w:p w14:paraId="30EA357E" w14:textId="5346C2B5" w:rsidR="00D766F1" w:rsidRPr="00DC5F1B" w:rsidRDefault="00015F74" w:rsidP="00DC5F1B">
      <w:pPr>
        <w:pStyle w:val="SMHeading"/>
        <w:rPr>
          <w:rFonts w:ascii="Arial" w:hAnsi="Arial" w:cs="Arial"/>
        </w:rPr>
      </w:pPr>
      <w:r w:rsidRPr="00DC5F1B">
        <w:rPr>
          <w:rFonts w:ascii="Arial" w:hAnsi="Arial" w:cs="Arial"/>
        </w:rPr>
        <w:br w:type="page"/>
      </w:r>
    </w:p>
    <w:p w14:paraId="396111EA" w14:textId="490E2FCB" w:rsidR="00EB45A9" w:rsidRPr="004B75A6" w:rsidRDefault="00EB45A9" w:rsidP="00EB45A9">
      <w:pPr>
        <w:jc w:val="both"/>
        <w:rPr>
          <w:rFonts w:ascii="Arial" w:hAnsi="Arial" w:cs="Arial"/>
          <w:color w:val="222222"/>
          <w:lang w:eastAsia="zh-CN"/>
        </w:rPr>
      </w:pPr>
      <w:r w:rsidRPr="00EB45A9">
        <w:rPr>
          <w:rFonts w:ascii="Arial" w:hAnsi="Arial" w:cs="Arial"/>
          <w:noProof/>
          <w:color w:val="222222"/>
          <w:lang w:eastAsia="zh-CN"/>
        </w:rPr>
        <w:lastRenderedPageBreak/>
        <w:drawing>
          <wp:inline distT="0" distB="0" distL="0" distR="0" wp14:anchorId="404C5F41" wp14:editId="27F3F3E9">
            <wp:extent cx="5943600" cy="2354887"/>
            <wp:effectExtent l="0" t="0" r="0" b="0"/>
            <wp:docPr id="1245245309" name="Picture 1" descr="A map of the wor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245309" name="Picture 1" descr="A map of the world&#10;&#10;Description automatically generated"/>
                    <pic:cNvPicPr/>
                  </pic:nvPicPr>
                  <pic:blipFill rotWithShape="1">
                    <a:blip r:embed="rId9"/>
                    <a:srcRect t="8793"/>
                    <a:stretch/>
                  </pic:blipFill>
                  <pic:spPr bwMode="auto">
                    <a:xfrm>
                      <a:off x="0" y="0"/>
                      <a:ext cx="5943600" cy="2354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F921A9" w14:textId="2C7E67D3" w:rsidR="00EB45A9" w:rsidRPr="00EB45A9" w:rsidRDefault="00EB45A9" w:rsidP="00EB45A9">
      <w:pPr>
        <w:jc w:val="both"/>
        <w:rPr>
          <w:rFonts w:ascii="Arial" w:hAnsi="Arial" w:cs="Arial"/>
          <w:color w:val="222222"/>
          <w:lang w:eastAsia="zh-CN"/>
        </w:rPr>
      </w:pPr>
      <w:r w:rsidRPr="00DC5F1B">
        <w:rPr>
          <w:rFonts w:ascii="Arial" w:hAnsi="Arial" w:cs="Arial"/>
          <w:b/>
          <w:bCs/>
        </w:rPr>
        <w:t>Fig. S</w:t>
      </w:r>
      <w:r>
        <w:rPr>
          <w:rFonts w:ascii="Arial" w:hAnsi="Arial" w:cs="Arial" w:hint="eastAsia"/>
          <w:b/>
          <w:bCs/>
          <w:lang w:eastAsia="zh-CN"/>
        </w:rPr>
        <w:t>1</w:t>
      </w:r>
      <w:r w:rsidRPr="00DC5F1B">
        <w:rPr>
          <w:rFonts w:ascii="Arial" w:hAnsi="Arial" w:cs="Arial"/>
          <w:b/>
          <w:bCs/>
        </w:rPr>
        <w:t xml:space="preserve">: </w:t>
      </w:r>
      <w:r>
        <w:rPr>
          <w:rFonts w:ascii="Arial" w:hAnsi="Arial" w:cs="Arial" w:hint="eastAsia"/>
          <w:b/>
          <w:bCs/>
          <w:lang w:eastAsia="zh-CN"/>
        </w:rPr>
        <w:t>Comparison of o</w:t>
      </w:r>
      <w:r w:rsidRPr="00DC5F1B">
        <w:rPr>
          <w:rFonts w:ascii="Arial" w:hAnsi="Arial" w:cs="Arial"/>
          <w:b/>
          <w:bCs/>
        </w:rPr>
        <w:t xml:space="preserve">bserved and simulated </w:t>
      </w:r>
      <w:r>
        <w:rPr>
          <w:rFonts w:ascii="Arial" w:hAnsi="Arial" w:cs="Arial" w:hint="eastAsia"/>
          <w:b/>
          <w:bCs/>
          <w:lang w:eastAsia="zh-CN"/>
        </w:rPr>
        <w:t>Rx1day using conservative interpolation method</w:t>
      </w:r>
      <w:r w:rsidRPr="00DC5F1B">
        <w:rPr>
          <w:rFonts w:ascii="Arial" w:hAnsi="Arial" w:cs="Arial"/>
          <w:b/>
          <w:bCs/>
        </w:rPr>
        <w:t>.</w:t>
      </w:r>
      <w:r w:rsidRPr="00DC5F1B">
        <w:rPr>
          <w:rFonts w:ascii="Arial" w:hAnsi="Arial" w:cs="Arial"/>
          <w:b/>
          <w:bCs/>
          <w:noProof/>
        </w:rPr>
        <w:t xml:space="preserve"> </w:t>
      </w:r>
      <w:r w:rsidRPr="00EB45A9">
        <w:rPr>
          <w:rFonts w:ascii="Arial" w:hAnsi="Arial" w:cs="Arial" w:hint="eastAsia"/>
          <w:noProof/>
          <w:lang w:eastAsia="zh-CN"/>
        </w:rPr>
        <w:t xml:space="preserve">Similar to Figure </w:t>
      </w:r>
      <w:r>
        <w:rPr>
          <w:rFonts w:ascii="Arial" w:hAnsi="Arial" w:cs="Arial" w:hint="eastAsia"/>
          <w:noProof/>
          <w:lang w:eastAsia="zh-CN"/>
        </w:rPr>
        <w:t>1</w:t>
      </w:r>
      <w:r w:rsidRPr="00EB45A9">
        <w:rPr>
          <w:rFonts w:ascii="Arial" w:hAnsi="Arial" w:cs="Arial" w:hint="eastAsia"/>
          <w:noProof/>
          <w:lang w:eastAsia="zh-CN"/>
        </w:rPr>
        <w:t xml:space="preserve">, but using </w:t>
      </w:r>
      <w:r w:rsidRPr="00EB45A9">
        <w:rPr>
          <w:rFonts w:ascii="Arial" w:hAnsi="Arial" w:cs="Arial" w:hint="eastAsia"/>
          <w:lang w:eastAsia="zh-CN"/>
        </w:rPr>
        <w:t xml:space="preserve">conservative interpolation method to remap all data to </w:t>
      </w:r>
      <w:r w:rsidRPr="00EB45A9">
        <w:rPr>
          <w:rFonts w:ascii="Arial" w:hAnsi="Arial" w:cs="Arial"/>
          <w:lang w:eastAsia="zh-CN"/>
        </w:rPr>
        <w:t xml:space="preserve">a common </w:t>
      </w:r>
      <w:r w:rsidRPr="004E5862">
        <w:rPr>
          <w:rFonts w:ascii="Arial" w:hAnsi="Arial" w:cs="Arial"/>
        </w:rPr>
        <w:t>HadEX3</w:t>
      </w:r>
      <w:r>
        <w:rPr>
          <w:rFonts w:ascii="Arial" w:hAnsi="Arial" w:cs="Arial" w:hint="eastAsia"/>
          <w:lang w:eastAsia="zh-CN"/>
        </w:rPr>
        <w:t xml:space="preserve"> </w:t>
      </w:r>
      <w:r w:rsidRPr="00053E0D">
        <w:rPr>
          <w:rFonts w:ascii="Arial" w:hAnsi="Arial" w:cs="Arial"/>
        </w:rPr>
        <w:t xml:space="preserve">1.875° longitude × 1.25° latitude </w:t>
      </w:r>
      <w:r w:rsidRPr="00EB45A9">
        <w:rPr>
          <w:rFonts w:ascii="Arial" w:hAnsi="Arial" w:cs="Arial"/>
          <w:lang w:eastAsia="zh-CN"/>
        </w:rPr>
        <w:t>grid</w:t>
      </w:r>
      <w:r>
        <w:rPr>
          <w:rFonts w:ascii="Arial" w:hAnsi="Arial" w:cs="Arial" w:hint="eastAsia"/>
          <w:lang w:eastAsia="zh-CN"/>
        </w:rPr>
        <w:t xml:space="preserve"> (</w:t>
      </w:r>
      <w:r w:rsidR="0048681C">
        <w:rPr>
          <w:rFonts w:ascii="Arial" w:hAnsi="Arial" w:cs="Arial" w:hint="eastAsia"/>
          <w:lang w:eastAsia="zh-CN"/>
        </w:rPr>
        <w:t xml:space="preserve">or </w:t>
      </w:r>
      <w:r w:rsidRPr="00EB45A9">
        <w:rPr>
          <w:rFonts w:ascii="Arial" w:hAnsi="Arial" w:cs="Arial"/>
          <w:lang w:eastAsia="zh-CN"/>
        </w:rPr>
        <w:t>1° × 1°</w:t>
      </w:r>
      <w:r>
        <w:rPr>
          <w:rFonts w:ascii="Arial" w:hAnsi="Arial" w:cs="Arial" w:hint="eastAsia"/>
          <w:lang w:eastAsia="zh-CN"/>
        </w:rPr>
        <w:t>)</w:t>
      </w:r>
      <w:r w:rsidRPr="00EB45A9">
        <w:rPr>
          <w:rFonts w:ascii="Arial" w:hAnsi="Arial" w:cs="Arial"/>
          <w:lang w:eastAsia="zh-CN"/>
        </w:rPr>
        <w:t xml:space="preserve"> before computing R</w:t>
      </w:r>
      <w:r>
        <w:rPr>
          <w:rFonts w:ascii="Arial" w:hAnsi="Arial" w:cs="Arial" w:hint="eastAsia"/>
          <w:lang w:eastAsia="zh-CN"/>
        </w:rPr>
        <w:t>x1day (</w:t>
      </w:r>
      <w:r w:rsidR="0048681C">
        <w:rPr>
          <w:rFonts w:ascii="Arial" w:hAnsi="Arial" w:cs="Arial" w:hint="eastAsia"/>
          <w:lang w:eastAsia="zh-CN"/>
        </w:rPr>
        <w:t xml:space="preserve">or </w:t>
      </w:r>
      <w:r>
        <w:rPr>
          <w:rFonts w:ascii="Arial" w:hAnsi="Arial" w:cs="Arial" w:hint="eastAsia"/>
          <w:lang w:eastAsia="zh-CN"/>
        </w:rPr>
        <w:t>PDF</w:t>
      </w:r>
      <w:r w:rsidR="0048681C">
        <w:rPr>
          <w:rFonts w:ascii="Arial" w:hAnsi="Arial" w:cs="Arial" w:hint="eastAsia"/>
          <w:lang w:eastAsia="zh-CN"/>
        </w:rPr>
        <w:t>s</w:t>
      </w:r>
      <w:r>
        <w:rPr>
          <w:rFonts w:ascii="Arial" w:hAnsi="Arial" w:cs="Arial" w:hint="eastAsia"/>
          <w:lang w:eastAsia="zh-CN"/>
        </w:rPr>
        <w:t>)</w:t>
      </w:r>
      <w:r w:rsidRPr="00EB45A9">
        <w:rPr>
          <w:rFonts w:ascii="Arial" w:hAnsi="Arial" w:cs="Arial" w:hint="eastAsia"/>
          <w:lang w:eastAsia="zh-CN"/>
        </w:rPr>
        <w:t>.</w:t>
      </w:r>
      <w:r w:rsidR="007922BD">
        <w:rPr>
          <w:rFonts w:ascii="Arial" w:hAnsi="Arial" w:cs="Arial" w:hint="eastAsia"/>
          <w:lang w:eastAsia="zh-CN"/>
        </w:rPr>
        <w:t xml:space="preserve"> Global mean </w:t>
      </w:r>
      <w:r w:rsidR="001A6988">
        <w:rPr>
          <w:rFonts w:ascii="Arial" w:hAnsi="Arial" w:cs="Arial" w:hint="eastAsia"/>
          <w:lang w:eastAsia="zh-CN"/>
        </w:rPr>
        <w:t>Rx1day</w:t>
      </w:r>
      <w:r w:rsidR="007922BD">
        <w:rPr>
          <w:rFonts w:ascii="Arial" w:hAnsi="Arial" w:cs="Arial" w:hint="eastAsia"/>
          <w:lang w:eastAsia="zh-CN"/>
        </w:rPr>
        <w:t xml:space="preserve"> for HadEX3, CESM-HR, CESM-LR, </w:t>
      </w:r>
      <w:proofErr w:type="spellStart"/>
      <w:r w:rsidR="007922BD">
        <w:rPr>
          <w:rFonts w:ascii="Arial" w:hAnsi="Arial" w:cs="Arial" w:hint="eastAsia"/>
          <w:lang w:eastAsia="zh-CN"/>
        </w:rPr>
        <w:t>HighResMIP</w:t>
      </w:r>
      <w:proofErr w:type="spellEnd"/>
      <w:r w:rsidR="007922BD">
        <w:rPr>
          <w:rFonts w:ascii="Arial" w:hAnsi="Arial" w:cs="Arial" w:hint="eastAsia"/>
          <w:lang w:eastAsia="zh-CN"/>
        </w:rPr>
        <w:t xml:space="preserve">, and CMIP6 is </w:t>
      </w:r>
      <w:r w:rsidR="001A6988" w:rsidRPr="00600A97">
        <w:rPr>
          <w:rFonts w:ascii="Arial" w:hAnsi="Arial" w:cs="Arial"/>
          <w:color w:val="000000"/>
        </w:rPr>
        <w:t>61.3</w:t>
      </w:r>
      <w:r w:rsidR="001A6988">
        <w:rPr>
          <w:rFonts w:ascii="Arial" w:hAnsi="Arial" w:cs="Arial" w:hint="eastAsia"/>
          <w:color w:val="000000"/>
          <w:lang w:eastAsia="zh-CN"/>
        </w:rPr>
        <w:t xml:space="preserve"> mm/day, </w:t>
      </w:r>
      <w:r w:rsidR="00287EAE">
        <w:rPr>
          <w:rFonts w:ascii="Arial" w:hAnsi="Arial" w:cs="Arial" w:hint="eastAsia"/>
          <w:color w:val="000000"/>
          <w:lang w:eastAsia="zh-CN"/>
        </w:rPr>
        <w:t xml:space="preserve">48.9 mm/day, 34.8 mm/day, 45.3 mm/day, and 41.2 mm/day, respectively. </w:t>
      </w:r>
    </w:p>
    <w:p w14:paraId="06B7F0F3" w14:textId="7F8D408F" w:rsidR="00EB45A9" w:rsidRDefault="00EB45A9">
      <w:pPr>
        <w:rPr>
          <w:rFonts w:ascii="Arial" w:hAnsi="Arial" w:cs="Arial"/>
          <w:lang w:eastAsia="zh-CN"/>
        </w:rPr>
      </w:pPr>
    </w:p>
    <w:p w14:paraId="3BF7BBAF" w14:textId="77777777" w:rsidR="004B75A6" w:rsidRPr="00DC5F1B" w:rsidRDefault="004B75A6">
      <w:pPr>
        <w:rPr>
          <w:rFonts w:ascii="Arial" w:hAnsi="Arial" w:cs="Arial"/>
          <w:lang w:eastAsia="zh-CN"/>
        </w:rPr>
      </w:pPr>
    </w:p>
    <w:p w14:paraId="694D919F" w14:textId="2602F69C" w:rsidR="00630CCF" w:rsidRPr="00DC5F1B" w:rsidRDefault="00E41801" w:rsidP="00630CCF">
      <w:pPr>
        <w:spacing w:line="480" w:lineRule="auto"/>
        <w:rPr>
          <w:rFonts w:ascii="Arial" w:hAnsi="Arial" w:cs="Arial"/>
          <w:noProof/>
          <w:lang w:eastAsia="zh-CN"/>
        </w:rPr>
      </w:pPr>
      <w:r w:rsidRPr="00DC5F1B">
        <w:rPr>
          <w:rFonts w:ascii="Arial" w:hAnsi="Arial" w:cs="Arial"/>
          <w:noProof/>
        </w:rPr>
        <w:drawing>
          <wp:inline distT="0" distB="0" distL="0" distR="0" wp14:anchorId="66D57B25" wp14:editId="16D289F3">
            <wp:extent cx="5943600" cy="2172485"/>
            <wp:effectExtent l="0" t="0" r="0" b="0"/>
            <wp:docPr id="8793437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343774" name=""/>
                    <pic:cNvPicPr/>
                  </pic:nvPicPr>
                  <pic:blipFill rotWithShape="1">
                    <a:blip r:embed="rId10"/>
                    <a:srcRect t="9058"/>
                    <a:stretch/>
                  </pic:blipFill>
                  <pic:spPr bwMode="auto">
                    <a:xfrm>
                      <a:off x="0" y="0"/>
                      <a:ext cx="5943600" cy="2172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96DAB1" w14:textId="1E0BAB8F" w:rsidR="004B75A6" w:rsidRDefault="001C14AF" w:rsidP="00DC5F1B">
      <w:pPr>
        <w:jc w:val="both"/>
        <w:rPr>
          <w:rFonts w:ascii="Arial" w:hAnsi="Arial" w:cs="Arial"/>
          <w:color w:val="222222"/>
          <w:lang w:eastAsia="zh-CN"/>
        </w:rPr>
      </w:pPr>
      <w:r w:rsidRPr="00DC5F1B">
        <w:rPr>
          <w:rFonts w:ascii="Arial" w:hAnsi="Arial" w:cs="Arial"/>
          <w:b/>
          <w:bCs/>
        </w:rPr>
        <w:t>Fig. S</w:t>
      </w:r>
      <w:r w:rsidR="00EB45A9">
        <w:rPr>
          <w:rFonts w:ascii="Arial" w:hAnsi="Arial" w:cs="Arial" w:hint="eastAsia"/>
          <w:b/>
          <w:bCs/>
          <w:lang w:eastAsia="zh-CN"/>
        </w:rPr>
        <w:t>2</w:t>
      </w:r>
      <w:r w:rsidRPr="00DC5F1B">
        <w:rPr>
          <w:rFonts w:ascii="Arial" w:hAnsi="Arial" w:cs="Arial"/>
          <w:b/>
          <w:bCs/>
        </w:rPr>
        <w:t xml:space="preserve">: </w:t>
      </w:r>
      <w:r w:rsidR="004B75A6">
        <w:rPr>
          <w:rFonts w:ascii="Arial" w:hAnsi="Arial" w:cs="Arial" w:hint="eastAsia"/>
          <w:b/>
          <w:bCs/>
          <w:lang w:eastAsia="zh-CN"/>
        </w:rPr>
        <w:t>Comparison of o</w:t>
      </w:r>
      <w:r w:rsidRPr="00DC5F1B">
        <w:rPr>
          <w:rFonts w:ascii="Arial" w:hAnsi="Arial" w:cs="Arial"/>
          <w:b/>
          <w:bCs/>
        </w:rPr>
        <w:t>bserved and simulated R99p</w:t>
      </w:r>
      <w:r w:rsidR="004B75A6">
        <w:rPr>
          <w:rFonts w:ascii="Arial" w:hAnsi="Arial" w:cs="Arial" w:hint="eastAsia"/>
          <w:b/>
          <w:bCs/>
          <w:lang w:eastAsia="zh-CN"/>
        </w:rPr>
        <w:t xml:space="preserve"> using bilinear interpolation method</w:t>
      </w:r>
      <w:r w:rsidRPr="00DC5F1B">
        <w:rPr>
          <w:rFonts w:ascii="Arial" w:hAnsi="Arial" w:cs="Arial"/>
          <w:b/>
          <w:bCs/>
        </w:rPr>
        <w:t>.</w:t>
      </w:r>
      <w:r w:rsidRPr="00DC5F1B">
        <w:rPr>
          <w:rFonts w:ascii="Arial" w:hAnsi="Arial" w:cs="Arial"/>
          <w:b/>
          <w:bCs/>
          <w:noProof/>
        </w:rPr>
        <w:t xml:space="preserve"> (A)</w:t>
      </w:r>
      <w:r w:rsidR="00630CCF" w:rsidRPr="00DC5F1B">
        <w:rPr>
          <w:rFonts w:ascii="Arial" w:hAnsi="Arial" w:cs="Arial"/>
          <w:noProof/>
        </w:rPr>
        <w:t xml:space="preserve"> Observed R99p</w:t>
      </w:r>
      <w:r w:rsidR="00630CCF" w:rsidRPr="00DC5F1B">
        <w:rPr>
          <w:rFonts w:ascii="Arial" w:hAnsi="Arial" w:cs="Arial"/>
          <w:color w:val="222222"/>
        </w:rPr>
        <w:t>, derived from IMERG V07</w:t>
      </w:r>
      <w:r w:rsidR="00630CCF" w:rsidRPr="00DC5F1B">
        <w:rPr>
          <w:rFonts w:ascii="Arial" w:hAnsi="Arial" w:cs="Arial"/>
        </w:rPr>
        <w:t xml:space="preserve"> </w:t>
      </w:r>
      <w:r w:rsidR="00630CCF" w:rsidRPr="00DC5F1B">
        <w:rPr>
          <w:rFonts w:ascii="Arial" w:hAnsi="Arial" w:cs="Arial"/>
        </w:rPr>
        <w:fldChar w:fldCharType="begin"/>
      </w:r>
      <w:r w:rsidR="00630CCF" w:rsidRPr="00DC5F1B">
        <w:rPr>
          <w:rFonts w:ascii="Arial" w:hAnsi="Arial" w:cs="Arial"/>
        </w:rPr>
        <w:instrText xml:space="preserve"> ADDIN EN.CITE &lt;EndNote&gt;&lt;Cite&gt;&lt;Author&gt;Huffman&lt;/Author&gt;&lt;Year&gt;2020&lt;/Year&gt;&lt;RecNum&gt;46&lt;/RecNum&gt;&lt;DisplayText&gt;[35]&lt;/DisplayText&gt;&lt;record&gt;&lt;rec-number&gt;46&lt;/rec-number&gt;&lt;foreign-keys&gt;&lt;key app="EN" db-id="xxxwaw0sf22zvgepdrt5xedarde52rtxdp2w" timestamp="1728620650"&gt;46&lt;/key&gt;&lt;/foreign-keys&gt;&lt;ref-type name="Journal Article"&gt;17&lt;/ref-type&gt;&lt;contributors&gt;&lt;authors&gt;&lt;author&gt;Huffman, George J&lt;/author&gt;&lt;author&gt;Bolvin, David T&lt;/author&gt;&lt;author&gt;Braithwaite, Dan&lt;/author&gt;&lt;author&gt;Hsu, Kuo-Lin&lt;/author&gt;&lt;author&gt;Joyce, Robert J&lt;/author&gt;&lt;author&gt;Kidd, Christopher&lt;/author&gt;&lt;author&gt;Nelkin, Eric J&lt;/author&gt;&lt;author&gt;Sorooshian, Soroosh&lt;/author&gt;&lt;author&gt;Stocker, Erich F&lt;/author&gt;&lt;author&gt;Tan, Jackson&lt;/author&gt;&lt;/authors&gt;&lt;/contributors&gt;&lt;titles&gt;&lt;title&gt;Integrated multi-satellite retrievals for the global precipitation measurement (GPM) mission (IMERG)&lt;/title&gt;&lt;secondary-title&gt;Satellite precipitation measurement: Volume 1&lt;/secondary-title&gt;&lt;/titles&gt;&lt;periodical&gt;&lt;full-title&gt;Satellite precipitation measurement: Volume 1&lt;/full-title&gt;&lt;/periodical&gt;&lt;pages&gt;343-353&lt;/pages&gt;&lt;dates&gt;&lt;year&gt;2020&lt;/year&gt;&lt;/dates&gt;&lt;isbn&gt;3030245675&lt;/isbn&gt;&lt;urls&gt;&lt;/urls&gt;&lt;/record&gt;&lt;/Cite&gt;&lt;/EndNote&gt;</w:instrText>
      </w:r>
      <w:r w:rsidR="00630CCF" w:rsidRPr="00DC5F1B">
        <w:rPr>
          <w:rFonts w:ascii="Arial" w:hAnsi="Arial" w:cs="Arial"/>
        </w:rPr>
        <w:fldChar w:fldCharType="separate"/>
      </w:r>
      <w:r w:rsidR="00630CCF" w:rsidRPr="00DC5F1B">
        <w:rPr>
          <w:rFonts w:ascii="Arial" w:hAnsi="Arial" w:cs="Arial"/>
          <w:noProof/>
        </w:rPr>
        <w:t>[35]</w:t>
      </w:r>
      <w:r w:rsidR="00630CCF" w:rsidRPr="00DC5F1B">
        <w:rPr>
          <w:rFonts w:ascii="Arial" w:hAnsi="Arial" w:cs="Arial"/>
        </w:rPr>
        <w:fldChar w:fldCharType="end"/>
      </w:r>
      <w:r w:rsidR="00630CCF" w:rsidRPr="00DC5F1B">
        <w:rPr>
          <w:rFonts w:ascii="Arial" w:hAnsi="Arial" w:cs="Arial"/>
        </w:rPr>
        <w:t xml:space="preserve"> </w:t>
      </w:r>
      <w:r w:rsidR="00630CCF" w:rsidRPr="00DC5F1B">
        <w:rPr>
          <w:rFonts w:ascii="Arial" w:hAnsi="Arial" w:cs="Arial"/>
          <w:color w:val="222222"/>
        </w:rPr>
        <w:t xml:space="preserve">for the 2001-2023 period. </w:t>
      </w:r>
      <w:r w:rsidRPr="00DC5F1B">
        <w:rPr>
          <w:rFonts w:ascii="Arial" w:hAnsi="Arial" w:cs="Arial"/>
          <w:b/>
          <w:bCs/>
          <w:color w:val="222222"/>
        </w:rPr>
        <w:t>(B, C)</w:t>
      </w:r>
      <w:r w:rsidR="00630CCF" w:rsidRPr="00DC5F1B">
        <w:rPr>
          <w:rFonts w:ascii="Arial" w:hAnsi="Arial" w:cs="Arial"/>
          <w:color w:val="222222"/>
        </w:rPr>
        <w:t xml:space="preserve"> As in </w:t>
      </w:r>
      <w:r w:rsidRPr="00DC5F1B">
        <w:rPr>
          <w:rFonts w:ascii="Arial" w:hAnsi="Arial" w:cs="Arial"/>
          <w:b/>
          <w:bCs/>
          <w:color w:val="222222"/>
        </w:rPr>
        <w:t>(A)</w:t>
      </w:r>
      <w:r w:rsidR="00630CCF" w:rsidRPr="00DC5F1B">
        <w:rPr>
          <w:rFonts w:ascii="Arial" w:hAnsi="Arial" w:cs="Arial"/>
          <w:color w:val="222222"/>
        </w:rPr>
        <w:t xml:space="preserve">, but for the 10-member ensemble mean of CESM-HR and CESM-LR, respectively. </w:t>
      </w:r>
      <w:r w:rsidRPr="00DC5F1B">
        <w:rPr>
          <w:rFonts w:ascii="Arial" w:hAnsi="Arial" w:cs="Arial"/>
          <w:b/>
          <w:bCs/>
          <w:color w:val="222222"/>
        </w:rPr>
        <w:t>(D)</w:t>
      </w:r>
      <w:r w:rsidR="00630CCF" w:rsidRPr="00DC5F1B">
        <w:rPr>
          <w:rFonts w:ascii="Arial" w:hAnsi="Arial" w:cs="Arial"/>
          <w:color w:val="222222"/>
        </w:rPr>
        <w:t xml:space="preserve"> </w:t>
      </w:r>
      <w:r w:rsidRPr="00DC5F1B">
        <w:rPr>
          <w:rFonts w:ascii="Arial" w:hAnsi="Arial" w:cs="Arial"/>
          <w:b/>
          <w:bCs/>
          <w:color w:val="222222"/>
        </w:rPr>
        <w:t>(E)</w:t>
      </w:r>
      <w:r w:rsidR="00630CCF" w:rsidRPr="00DC5F1B">
        <w:rPr>
          <w:rFonts w:ascii="Arial" w:hAnsi="Arial" w:cs="Arial"/>
          <w:color w:val="222222"/>
        </w:rPr>
        <w:t xml:space="preserve"> As in </w:t>
      </w:r>
      <w:r w:rsidRPr="00DC5F1B">
        <w:rPr>
          <w:rFonts w:ascii="Arial" w:hAnsi="Arial" w:cs="Arial"/>
          <w:b/>
          <w:bCs/>
          <w:color w:val="222222"/>
        </w:rPr>
        <w:t>(A)</w:t>
      </w:r>
      <w:r w:rsidR="00630CCF" w:rsidRPr="00DC5F1B">
        <w:rPr>
          <w:rFonts w:ascii="Arial" w:hAnsi="Arial" w:cs="Arial"/>
          <w:color w:val="222222"/>
        </w:rPr>
        <w:t xml:space="preserve">, but for the multi-model ensemble mean of 9 </w:t>
      </w:r>
      <w:proofErr w:type="spellStart"/>
      <w:r w:rsidR="00630CCF" w:rsidRPr="00DC5F1B">
        <w:rPr>
          <w:rFonts w:ascii="Arial" w:hAnsi="Arial" w:cs="Arial"/>
          <w:color w:val="222222"/>
        </w:rPr>
        <w:t>HighResMIP</w:t>
      </w:r>
      <w:proofErr w:type="spellEnd"/>
      <w:r w:rsidR="00630CCF" w:rsidRPr="00DC5F1B">
        <w:rPr>
          <w:rFonts w:ascii="Arial" w:hAnsi="Arial" w:cs="Arial"/>
          <w:color w:val="222222"/>
        </w:rPr>
        <w:t xml:space="preserve"> models and 35 CMIP6 models, respectively. The global mean R99p is 46.6 mm/day, 46.5 mm/day, 25.9 mm/day, 46.4 mm/day, and 39.5 mm/day, for IMERG V07, CESM-HR, CESM-LR, </w:t>
      </w:r>
      <w:proofErr w:type="spellStart"/>
      <w:r w:rsidR="00630CCF" w:rsidRPr="00DC5F1B">
        <w:rPr>
          <w:rFonts w:ascii="Arial" w:hAnsi="Arial" w:cs="Arial"/>
          <w:color w:val="222222"/>
        </w:rPr>
        <w:t>HighResMIP</w:t>
      </w:r>
      <w:proofErr w:type="spellEnd"/>
      <w:r w:rsidR="00630CCF" w:rsidRPr="00DC5F1B">
        <w:rPr>
          <w:rFonts w:ascii="Arial" w:hAnsi="Arial" w:cs="Arial"/>
          <w:color w:val="222222"/>
        </w:rPr>
        <w:t>, and CMIP6, respectively.</w:t>
      </w:r>
      <w:r w:rsidR="00EB45A9">
        <w:rPr>
          <w:rFonts w:ascii="Arial" w:hAnsi="Arial" w:cs="Arial" w:hint="eastAsia"/>
          <w:color w:val="222222"/>
          <w:lang w:eastAsia="zh-CN"/>
        </w:rPr>
        <w:t xml:space="preserve"> R99p is firstly </w:t>
      </w:r>
      <w:r w:rsidR="00EB45A9">
        <w:rPr>
          <w:rFonts w:ascii="Arial" w:hAnsi="Arial" w:cs="Arial"/>
          <w:color w:val="222222"/>
          <w:lang w:eastAsia="zh-CN"/>
        </w:rPr>
        <w:t>computed</w:t>
      </w:r>
      <w:r w:rsidR="00EB45A9">
        <w:rPr>
          <w:rFonts w:ascii="Arial" w:hAnsi="Arial" w:cs="Arial" w:hint="eastAsia"/>
          <w:color w:val="222222"/>
          <w:lang w:eastAsia="zh-CN"/>
        </w:rPr>
        <w:t xml:space="preserve"> </w:t>
      </w:r>
      <w:r w:rsidR="00EB45A9">
        <w:rPr>
          <w:rFonts w:ascii="Arial" w:hAnsi="Arial" w:cs="Arial" w:hint="eastAsia"/>
          <w:lang w:eastAsia="zh-CN"/>
        </w:rPr>
        <w:t xml:space="preserve">on the native grid first and then interpolated to </w:t>
      </w:r>
      <w:r w:rsidR="00EB45A9" w:rsidRPr="00EB45A9">
        <w:rPr>
          <w:rFonts w:ascii="Arial" w:hAnsi="Arial" w:cs="Arial"/>
          <w:lang w:eastAsia="zh-CN"/>
        </w:rPr>
        <w:t>a common 1° × 1°</w:t>
      </w:r>
      <w:r w:rsidR="00EB45A9">
        <w:rPr>
          <w:rFonts w:ascii="Arial" w:hAnsi="Arial" w:cs="Arial" w:hint="eastAsia"/>
          <w:lang w:eastAsia="zh-CN"/>
        </w:rPr>
        <w:t>.</w:t>
      </w:r>
    </w:p>
    <w:p w14:paraId="102008AD" w14:textId="77777777" w:rsidR="004B75A6" w:rsidRDefault="004B75A6" w:rsidP="00DC5F1B">
      <w:pPr>
        <w:jc w:val="both"/>
        <w:rPr>
          <w:rFonts w:ascii="Arial" w:hAnsi="Arial" w:cs="Arial"/>
          <w:color w:val="222222"/>
          <w:lang w:eastAsia="zh-CN"/>
        </w:rPr>
      </w:pPr>
    </w:p>
    <w:p w14:paraId="7993D978" w14:textId="77777777" w:rsidR="004B75A6" w:rsidRDefault="004B75A6" w:rsidP="00DC5F1B">
      <w:pPr>
        <w:jc w:val="both"/>
        <w:rPr>
          <w:rFonts w:ascii="Arial" w:hAnsi="Arial" w:cs="Arial"/>
          <w:color w:val="222222"/>
          <w:lang w:eastAsia="zh-CN"/>
        </w:rPr>
      </w:pPr>
    </w:p>
    <w:p w14:paraId="11E4D4B1" w14:textId="2242A078" w:rsidR="004B75A6" w:rsidRPr="004B75A6" w:rsidRDefault="004B75A6" w:rsidP="00DC5F1B">
      <w:pPr>
        <w:jc w:val="both"/>
        <w:rPr>
          <w:rFonts w:ascii="Arial" w:hAnsi="Arial" w:cs="Arial"/>
          <w:color w:val="222222"/>
          <w:lang w:eastAsia="zh-CN"/>
        </w:rPr>
      </w:pPr>
      <w:r w:rsidRPr="004B75A6">
        <w:rPr>
          <w:rFonts w:ascii="Arial" w:hAnsi="Arial" w:cs="Arial"/>
          <w:noProof/>
          <w:color w:val="222222"/>
          <w:lang w:eastAsia="zh-CN"/>
        </w:rPr>
        <w:lastRenderedPageBreak/>
        <w:drawing>
          <wp:inline distT="0" distB="0" distL="0" distR="0" wp14:anchorId="7112D0A4" wp14:editId="5CB67FE6">
            <wp:extent cx="5942882" cy="2048570"/>
            <wp:effectExtent l="0" t="0" r="1270" b="0"/>
            <wp:docPr id="1664684853" name="Picture 1" descr="A map of the wor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684853" name="Picture 1" descr="A map of the world&#10;&#10;Description automatically generated"/>
                    <pic:cNvPicPr/>
                  </pic:nvPicPr>
                  <pic:blipFill rotWithShape="1">
                    <a:blip r:embed="rId11"/>
                    <a:srcRect t="9239" b="4995"/>
                    <a:stretch/>
                  </pic:blipFill>
                  <pic:spPr bwMode="auto">
                    <a:xfrm>
                      <a:off x="0" y="0"/>
                      <a:ext cx="5943600" cy="2048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37CA56" w14:textId="0818CC89" w:rsidR="004B75A6" w:rsidRPr="00FB3BC0" w:rsidRDefault="004B75A6" w:rsidP="004B75A6">
      <w:pPr>
        <w:jc w:val="both"/>
        <w:rPr>
          <w:rFonts w:ascii="Arial" w:hAnsi="Arial" w:cs="Arial"/>
          <w:b/>
          <w:bCs/>
          <w:lang w:eastAsia="zh-CN"/>
        </w:rPr>
      </w:pPr>
      <w:r w:rsidRPr="00DC5F1B">
        <w:rPr>
          <w:rFonts w:ascii="Arial" w:hAnsi="Arial" w:cs="Arial"/>
          <w:b/>
          <w:bCs/>
        </w:rPr>
        <w:t>Fig. S</w:t>
      </w:r>
      <w:r w:rsidR="00EB45A9">
        <w:rPr>
          <w:rFonts w:ascii="Arial" w:hAnsi="Arial" w:cs="Arial" w:hint="eastAsia"/>
          <w:b/>
          <w:bCs/>
          <w:lang w:eastAsia="zh-CN"/>
        </w:rPr>
        <w:t>3</w:t>
      </w:r>
      <w:r w:rsidRPr="00DC5F1B">
        <w:rPr>
          <w:rFonts w:ascii="Arial" w:hAnsi="Arial" w:cs="Arial"/>
          <w:b/>
          <w:bCs/>
        </w:rPr>
        <w:t xml:space="preserve">: </w:t>
      </w:r>
      <w:r>
        <w:rPr>
          <w:rFonts w:ascii="Arial" w:hAnsi="Arial" w:cs="Arial" w:hint="eastAsia"/>
          <w:b/>
          <w:bCs/>
          <w:lang w:eastAsia="zh-CN"/>
        </w:rPr>
        <w:t>Comparison of o</w:t>
      </w:r>
      <w:r w:rsidRPr="00DC5F1B">
        <w:rPr>
          <w:rFonts w:ascii="Arial" w:hAnsi="Arial" w:cs="Arial"/>
          <w:b/>
          <w:bCs/>
        </w:rPr>
        <w:t>bserved and simulated R99p</w:t>
      </w:r>
      <w:r>
        <w:rPr>
          <w:rFonts w:ascii="Arial" w:hAnsi="Arial" w:cs="Arial" w:hint="eastAsia"/>
          <w:b/>
          <w:bCs/>
          <w:lang w:eastAsia="zh-CN"/>
        </w:rPr>
        <w:t xml:space="preserve"> using conservative interpolation method</w:t>
      </w:r>
      <w:r w:rsidRPr="00DC5F1B">
        <w:rPr>
          <w:rFonts w:ascii="Arial" w:hAnsi="Arial" w:cs="Arial"/>
          <w:b/>
          <w:bCs/>
        </w:rPr>
        <w:t>.</w:t>
      </w:r>
      <w:r w:rsidRPr="00DC5F1B">
        <w:rPr>
          <w:rFonts w:ascii="Arial" w:hAnsi="Arial" w:cs="Arial"/>
          <w:b/>
          <w:bCs/>
          <w:noProof/>
        </w:rPr>
        <w:t xml:space="preserve"> </w:t>
      </w:r>
      <w:r w:rsidRPr="00EB45A9">
        <w:rPr>
          <w:rFonts w:ascii="Arial" w:hAnsi="Arial" w:cs="Arial" w:hint="eastAsia"/>
          <w:noProof/>
          <w:lang w:eastAsia="zh-CN"/>
        </w:rPr>
        <w:t>Similar to Figure S</w:t>
      </w:r>
      <w:r w:rsidR="00AA25DC">
        <w:rPr>
          <w:rFonts w:ascii="Arial" w:hAnsi="Arial" w:cs="Arial" w:hint="eastAsia"/>
          <w:noProof/>
          <w:lang w:eastAsia="zh-CN"/>
        </w:rPr>
        <w:t>2</w:t>
      </w:r>
      <w:r w:rsidRPr="00EB45A9">
        <w:rPr>
          <w:rFonts w:ascii="Arial" w:hAnsi="Arial" w:cs="Arial" w:hint="eastAsia"/>
          <w:noProof/>
          <w:lang w:eastAsia="zh-CN"/>
        </w:rPr>
        <w:t xml:space="preserve">, but using </w:t>
      </w:r>
      <w:r w:rsidRPr="00EB45A9">
        <w:rPr>
          <w:rFonts w:ascii="Arial" w:hAnsi="Arial" w:cs="Arial" w:hint="eastAsia"/>
          <w:lang w:eastAsia="zh-CN"/>
        </w:rPr>
        <w:t>conservative interpolation method</w:t>
      </w:r>
      <w:r w:rsidR="00EB45A9" w:rsidRPr="00EB45A9">
        <w:rPr>
          <w:rFonts w:ascii="Arial" w:hAnsi="Arial" w:cs="Arial" w:hint="eastAsia"/>
          <w:lang w:eastAsia="zh-CN"/>
        </w:rPr>
        <w:t xml:space="preserve"> to remap all data to </w:t>
      </w:r>
      <w:r w:rsidR="00EB45A9" w:rsidRPr="00EB45A9">
        <w:rPr>
          <w:rFonts w:ascii="Arial" w:hAnsi="Arial" w:cs="Arial"/>
          <w:lang w:eastAsia="zh-CN"/>
        </w:rPr>
        <w:t>a common 1° × 1° grid before computing R99p</w:t>
      </w:r>
      <w:r w:rsidR="00EB45A9" w:rsidRPr="00EB45A9">
        <w:rPr>
          <w:rFonts w:ascii="Arial" w:hAnsi="Arial" w:cs="Arial" w:hint="eastAsia"/>
          <w:lang w:eastAsia="zh-CN"/>
        </w:rPr>
        <w:t>.</w:t>
      </w:r>
      <w:r w:rsidR="00FB3BC0">
        <w:rPr>
          <w:rFonts w:ascii="Arial" w:hAnsi="Arial" w:cs="Arial" w:hint="eastAsia"/>
          <w:lang w:eastAsia="zh-CN"/>
        </w:rPr>
        <w:t xml:space="preserve"> </w:t>
      </w:r>
      <w:r w:rsidR="00FB3BC0" w:rsidRPr="00DC5F1B">
        <w:rPr>
          <w:rFonts w:ascii="Arial" w:hAnsi="Arial" w:cs="Arial"/>
          <w:color w:val="222222"/>
        </w:rPr>
        <w:t xml:space="preserve">The global mean R99p is </w:t>
      </w:r>
      <w:r w:rsidR="002D7B4A">
        <w:rPr>
          <w:rFonts w:ascii="Arial" w:hAnsi="Arial" w:cs="Arial" w:hint="eastAsia"/>
          <w:color w:val="222222"/>
          <w:lang w:eastAsia="zh-CN"/>
        </w:rPr>
        <w:t>37.3</w:t>
      </w:r>
      <w:r w:rsidR="00FB3BC0" w:rsidRPr="00DC5F1B">
        <w:rPr>
          <w:rFonts w:ascii="Arial" w:hAnsi="Arial" w:cs="Arial"/>
          <w:color w:val="222222"/>
        </w:rPr>
        <w:t xml:space="preserve"> mm/day, </w:t>
      </w:r>
      <w:r w:rsidR="002D7B4A">
        <w:rPr>
          <w:rFonts w:ascii="Arial" w:hAnsi="Arial" w:cs="Arial" w:hint="eastAsia"/>
          <w:color w:val="222222"/>
          <w:lang w:eastAsia="zh-CN"/>
        </w:rPr>
        <w:t>41</w:t>
      </w:r>
      <w:r w:rsidR="00FB3BC0" w:rsidRPr="00DC5F1B">
        <w:rPr>
          <w:rFonts w:ascii="Arial" w:hAnsi="Arial" w:cs="Arial"/>
          <w:color w:val="222222"/>
        </w:rPr>
        <w:t>.</w:t>
      </w:r>
      <w:r w:rsidR="002D7B4A">
        <w:rPr>
          <w:rFonts w:ascii="Arial" w:hAnsi="Arial" w:cs="Arial" w:hint="eastAsia"/>
          <w:color w:val="222222"/>
          <w:lang w:eastAsia="zh-CN"/>
        </w:rPr>
        <w:t>3</w:t>
      </w:r>
      <w:r w:rsidR="00FB3BC0" w:rsidRPr="00DC5F1B">
        <w:rPr>
          <w:rFonts w:ascii="Arial" w:hAnsi="Arial" w:cs="Arial"/>
          <w:color w:val="222222"/>
        </w:rPr>
        <w:t xml:space="preserve"> mm/day, 2</w:t>
      </w:r>
      <w:r w:rsidR="002D7B4A">
        <w:rPr>
          <w:rFonts w:ascii="Arial" w:hAnsi="Arial" w:cs="Arial" w:hint="eastAsia"/>
          <w:color w:val="222222"/>
          <w:lang w:eastAsia="zh-CN"/>
        </w:rPr>
        <w:t>8</w:t>
      </w:r>
      <w:r w:rsidR="00FB3BC0" w:rsidRPr="00DC5F1B">
        <w:rPr>
          <w:rFonts w:ascii="Arial" w:hAnsi="Arial" w:cs="Arial"/>
          <w:color w:val="222222"/>
        </w:rPr>
        <w:t>.</w:t>
      </w:r>
      <w:r w:rsidR="002D7B4A">
        <w:rPr>
          <w:rFonts w:ascii="Arial" w:hAnsi="Arial" w:cs="Arial" w:hint="eastAsia"/>
          <w:color w:val="222222"/>
          <w:lang w:eastAsia="zh-CN"/>
        </w:rPr>
        <w:t>1</w:t>
      </w:r>
      <w:r w:rsidR="00FB3BC0" w:rsidRPr="00DC5F1B">
        <w:rPr>
          <w:rFonts w:ascii="Arial" w:hAnsi="Arial" w:cs="Arial"/>
          <w:color w:val="222222"/>
        </w:rPr>
        <w:t xml:space="preserve"> mm/day, </w:t>
      </w:r>
      <w:r w:rsidR="002D7B4A">
        <w:rPr>
          <w:rFonts w:ascii="Arial" w:hAnsi="Arial" w:cs="Arial" w:hint="eastAsia"/>
          <w:color w:val="222222"/>
          <w:lang w:eastAsia="zh-CN"/>
        </w:rPr>
        <w:t>38</w:t>
      </w:r>
      <w:r w:rsidR="00FB3BC0" w:rsidRPr="00DC5F1B">
        <w:rPr>
          <w:rFonts w:ascii="Arial" w:hAnsi="Arial" w:cs="Arial"/>
          <w:color w:val="222222"/>
        </w:rPr>
        <w:t>.</w:t>
      </w:r>
      <w:r w:rsidR="002D7B4A">
        <w:rPr>
          <w:rFonts w:ascii="Arial" w:hAnsi="Arial" w:cs="Arial" w:hint="eastAsia"/>
          <w:color w:val="222222"/>
          <w:lang w:eastAsia="zh-CN"/>
        </w:rPr>
        <w:t>8</w:t>
      </w:r>
      <w:r w:rsidR="00FB3BC0" w:rsidRPr="00DC5F1B">
        <w:rPr>
          <w:rFonts w:ascii="Arial" w:hAnsi="Arial" w:cs="Arial"/>
          <w:color w:val="222222"/>
        </w:rPr>
        <w:t xml:space="preserve"> mm/day, and 3</w:t>
      </w:r>
      <w:r w:rsidR="002D7B4A">
        <w:rPr>
          <w:rFonts w:ascii="Arial" w:hAnsi="Arial" w:cs="Arial" w:hint="eastAsia"/>
          <w:color w:val="222222"/>
          <w:lang w:eastAsia="zh-CN"/>
        </w:rPr>
        <w:t>4</w:t>
      </w:r>
      <w:r w:rsidR="00FB3BC0" w:rsidRPr="00DC5F1B">
        <w:rPr>
          <w:rFonts w:ascii="Arial" w:hAnsi="Arial" w:cs="Arial"/>
          <w:color w:val="222222"/>
        </w:rPr>
        <w:t>.</w:t>
      </w:r>
      <w:r w:rsidR="002D7B4A">
        <w:rPr>
          <w:rFonts w:ascii="Arial" w:hAnsi="Arial" w:cs="Arial" w:hint="eastAsia"/>
          <w:color w:val="222222"/>
          <w:lang w:eastAsia="zh-CN"/>
        </w:rPr>
        <w:t>2</w:t>
      </w:r>
      <w:r w:rsidR="00FB3BC0" w:rsidRPr="00DC5F1B">
        <w:rPr>
          <w:rFonts w:ascii="Arial" w:hAnsi="Arial" w:cs="Arial"/>
          <w:color w:val="222222"/>
        </w:rPr>
        <w:t xml:space="preserve"> mm/day, for IMERG V07, CESM-HR, CESM-LR, </w:t>
      </w:r>
      <w:proofErr w:type="spellStart"/>
      <w:r w:rsidR="00FB3BC0" w:rsidRPr="00DC5F1B">
        <w:rPr>
          <w:rFonts w:ascii="Arial" w:hAnsi="Arial" w:cs="Arial"/>
          <w:color w:val="222222"/>
        </w:rPr>
        <w:t>HighResMIP</w:t>
      </w:r>
      <w:proofErr w:type="spellEnd"/>
      <w:r w:rsidR="00FB3BC0" w:rsidRPr="00DC5F1B">
        <w:rPr>
          <w:rFonts w:ascii="Arial" w:hAnsi="Arial" w:cs="Arial"/>
          <w:color w:val="222222"/>
        </w:rPr>
        <w:t>, and CMIP6, respectively.</w:t>
      </w:r>
    </w:p>
    <w:p w14:paraId="26ADCC58" w14:textId="77777777" w:rsidR="00DC7DC0" w:rsidRDefault="00DC7DC0" w:rsidP="004B75A6">
      <w:pPr>
        <w:jc w:val="both"/>
        <w:rPr>
          <w:rFonts w:ascii="Arial" w:hAnsi="Arial" w:cs="Arial"/>
          <w:lang w:eastAsia="zh-CN"/>
        </w:rPr>
      </w:pPr>
    </w:p>
    <w:p w14:paraId="311CBDFD" w14:textId="77777777" w:rsidR="00DC7DC0" w:rsidRDefault="00DC7DC0" w:rsidP="004B75A6">
      <w:pPr>
        <w:jc w:val="both"/>
        <w:rPr>
          <w:rFonts w:ascii="Arial" w:hAnsi="Arial" w:cs="Arial"/>
          <w:lang w:eastAsia="zh-CN"/>
        </w:rPr>
      </w:pPr>
    </w:p>
    <w:p w14:paraId="4BF6FDD7" w14:textId="3E3BA098" w:rsidR="00DC7DC0" w:rsidRPr="00EB45A9" w:rsidRDefault="00DC7DC0" w:rsidP="004B75A6">
      <w:pPr>
        <w:jc w:val="both"/>
        <w:rPr>
          <w:rFonts w:ascii="Arial" w:hAnsi="Arial" w:cs="Arial"/>
          <w:color w:val="222222"/>
          <w:lang w:eastAsia="zh-CN"/>
        </w:rPr>
      </w:pPr>
      <w:r w:rsidRPr="00DC5F1B">
        <w:rPr>
          <w:rFonts w:ascii="Arial" w:hAnsi="Arial" w:cs="Arial"/>
          <w:b/>
          <w:bCs/>
          <w:noProof/>
        </w:rPr>
        <w:drawing>
          <wp:inline distT="0" distB="0" distL="0" distR="0" wp14:anchorId="108CCC60" wp14:editId="738F03FD">
            <wp:extent cx="5943600" cy="2922905"/>
            <wp:effectExtent l="0" t="0" r="0" b="0"/>
            <wp:docPr id="1049301472" name="Picture 1" descr="A map of the wor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301472" name="Picture 1" descr="A map of the world&#10;&#10;Description automatically generated"/>
                    <pic:cNvPicPr/>
                  </pic:nvPicPr>
                  <pic:blipFill rotWithShape="1">
                    <a:blip r:embed="rId12"/>
                    <a:srcRect t="12532"/>
                    <a:stretch/>
                  </pic:blipFill>
                  <pic:spPr bwMode="auto">
                    <a:xfrm>
                      <a:off x="0" y="0"/>
                      <a:ext cx="5943600" cy="2922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ECF4C3" w14:textId="1B93AF56" w:rsidR="00630CCF" w:rsidRPr="00DC7DC0" w:rsidRDefault="00630CCF" w:rsidP="00E41801">
      <w:pPr>
        <w:jc w:val="both"/>
        <w:rPr>
          <w:rFonts w:ascii="Arial" w:hAnsi="Arial" w:cs="Arial"/>
          <w:color w:val="222222"/>
          <w:lang w:eastAsia="zh-CN"/>
        </w:rPr>
      </w:pPr>
      <w:r w:rsidRPr="00DC5F1B">
        <w:rPr>
          <w:rFonts w:ascii="Arial" w:hAnsi="Arial" w:cs="Arial"/>
          <w:b/>
          <w:bCs/>
        </w:rPr>
        <w:t>Fig. S</w:t>
      </w:r>
      <w:r w:rsidR="00EB45A9">
        <w:rPr>
          <w:rFonts w:ascii="Arial" w:hAnsi="Arial" w:cs="Arial" w:hint="eastAsia"/>
          <w:b/>
          <w:bCs/>
          <w:lang w:eastAsia="zh-CN"/>
        </w:rPr>
        <w:t>4</w:t>
      </w:r>
      <w:r w:rsidRPr="00DC5F1B">
        <w:rPr>
          <w:rFonts w:ascii="Arial" w:hAnsi="Arial" w:cs="Arial"/>
          <w:b/>
          <w:bCs/>
        </w:rPr>
        <w:t xml:space="preserve">: Observed and simulated Rx1day trends. </w:t>
      </w:r>
      <w:r w:rsidR="001C14AF" w:rsidRPr="00DC5F1B">
        <w:rPr>
          <w:rFonts w:ascii="Arial" w:hAnsi="Arial" w:cs="Arial"/>
          <w:b/>
          <w:bCs/>
        </w:rPr>
        <w:t>(A)</w:t>
      </w:r>
      <w:r w:rsidRPr="00DC5F1B">
        <w:rPr>
          <w:rFonts w:ascii="Arial" w:hAnsi="Arial" w:cs="Arial"/>
        </w:rPr>
        <w:t xml:space="preserve"> Rx1day trend from HadEX3, with stippling indicating regions where the trend is statistically significant at the 95% confidence level based on a Mann-Kendall test. </w:t>
      </w:r>
      <w:r w:rsidR="001C14AF" w:rsidRPr="00DC5F1B">
        <w:rPr>
          <w:rFonts w:ascii="Arial" w:hAnsi="Arial" w:cs="Arial"/>
          <w:b/>
          <w:bCs/>
        </w:rPr>
        <w:t>(B)</w:t>
      </w:r>
      <w:r w:rsidRPr="00DC5F1B">
        <w:rPr>
          <w:rFonts w:ascii="Arial" w:hAnsi="Arial" w:cs="Arial"/>
        </w:rPr>
        <w:t xml:space="preserve"> As in </w:t>
      </w:r>
      <w:r w:rsidR="001C14AF" w:rsidRPr="00DC5F1B">
        <w:rPr>
          <w:rFonts w:ascii="Arial" w:hAnsi="Arial" w:cs="Arial"/>
          <w:b/>
          <w:bCs/>
        </w:rPr>
        <w:t>(A)</w:t>
      </w:r>
      <w:r w:rsidRPr="00DC5F1B">
        <w:rPr>
          <w:rFonts w:ascii="Arial" w:hAnsi="Arial" w:cs="Arial"/>
        </w:rPr>
        <w:t xml:space="preserve">, but for the ensemble-mean of CESM-HR. </w:t>
      </w:r>
      <w:r w:rsidR="001C14AF" w:rsidRPr="00DC5F1B">
        <w:rPr>
          <w:rFonts w:ascii="Arial" w:hAnsi="Arial" w:cs="Arial"/>
          <w:b/>
          <w:bCs/>
        </w:rPr>
        <w:t>(C)</w:t>
      </w:r>
      <w:r w:rsidRPr="00DC5F1B">
        <w:rPr>
          <w:rFonts w:ascii="Arial" w:hAnsi="Arial" w:cs="Arial"/>
        </w:rPr>
        <w:t xml:space="preserve"> As in </w:t>
      </w:r>
      <w:r w:rsidR="001C14AF" w:rsidRPr="00DC5F1B">
        <w:rPr>
          <w:rFonts w:ascii="Arial" w:hAnsi="Arial" w:cs="Arial"/>
          <w:b/>
          <w:bCs/>
        </w:rPr>
        <w:t>(A)</w:t>
      </w:r>
      <w:r w:rsidRPr="00DC5F1B">
        <w:rPr>
          <w:rFonts w:ascii="Arial" w:hAnsi="Arial" w:cs="Arial"/>
        </w:rPr>
        <w:t xml:space="preserve">, but for ensemble-mean of CESM-LR. </w:t>
      </w:r>
      <w:r w:rsidR="001C14AF" w:rsidRPr="00DC5F1B">
        <w:rPr>
          <w:rFonts w:ascii="Arial" w:hAnsi="Arial" w:cs="Arial"/>
          <w:b/>
          <w:bCs/>
        </w:rPr>
        <w:t>(D)</w:t>
      </w:r>
      <w:r w:rsidRPr="00DC5F1B">
        <w:rPr>
          <w:rFonts w:ascii="Arial" w:hAnsi="Arial" w:cs="Arial"/>
        </w:rPr>
        <w:t xml:space="preserve"> Rx1day anomalies averaged over global land relative to the 1950-2014 mean (solid) and the corresponding trends (dashed) from HadEX3 (black), CESM-HR (red), CESM-LR (blue), with shading representing inter-ensemble spread. The numbers show the trend value for HadEX3 (0.9</w:t>
      </w:r>
      <w:r w:rsidRPr="00DC5F1B">
        <w:rPr>
          <w:rFonts w:ascii="Arial" w:hAnsi="Arial" w:cs="Arial"/>
        </w:rPr>
        <w:sym w:font="Symbol" w:char="F0B1"/>
      </w:r>
      <w:r w:rsidRPr="00DC5F1B">
        <w:rPr>
          <w:rFonts w:ascii="Arial" w:hAnsi="Arial" w:cs="Arial"/>
        </w:rPr>
        <w:t>0.3 mm/day/decade), CESM-HR (0.7</w:t>
      </w:r>
      <w:r w:rsidRPr="00DC5F1B">
        <w:rPr>
          <w:rFonts w:ascii="Arial" w:hAnsi="Arial" w:cs="Arial"/>
        </w:rPr>
        <w:sym w:font="Symbol" w:char="F0B1"/>
      </w:r>
      <w:r w:rsidRPr="00DC5F1B">
        <w:rPr>
          <w:rFonts w:ascii="Arial" w:hAnsi="Arial" w:cs="Arial"/>
        </w:rPr>
        <w:t>0.3 mm/day/decade), and CESM-LR (0.2</w:t>
      </w:r>
      <w:r w:rsidRPr="00DC5F1B">
        <w:rPr>
          <w:rFonts w:ascii="Arial" w:hAnsi="Arial" w:cs="Arial"/>
        </w:rPr>
        <w:sym w:font="Symbol" w:char="F0B1"/>
      </w:r>
      <w:r w:rsidRPr="00DC5F1B">
        <w:rPr>
          <w:rFonts w:ascii="Arial" w:hAnsi="Arial" w:cs="Arial"/>
        </w:rPr>
        <w:t>0.2 mm/day/decade), respectively, calculated for the 1979-2014 period. Observed trend uncertainty is estimated using R-squared, while model trend uncertainties are based on the standard deviation of ensemble spread.</w:t>
      </w:r>
    </w:p>
    <w:p w14:paraId="1776B722" w14:textId="60557298" w:rsidR="00630CCF" w:rsidRPr="00DC5F1B" w:rsidRDefault="00630CCF" w:rsidP="00630CCF">
      <w:pPr>
        <w:rPr>
          <w:rFonts w:ascii="Arial" w:hAnsi="Arial" w:cs="Arial"/>
          <w:lang w:eastAsia="zh-CN"/>
        </w:rPr>
      </w:pPr>
    </w:p>
    <w:p w14:paraId="405C421B" w14:textId="59CB538F" w:rsidR="00630CCF" w:rsidRPr="00DC5F1B" w:rsidRDefault="00E41801" w:rsidP="00E41801">
      <w:pPr>
        <w:spacing w:line="480" w:lineRule="auto"/>
        <w:jc w:val="center"/>
        <w:rPr>
          <w:rFonts w:ascii="Arial" w:hAnsi="Arial" w:cs="Arial"/>
          <w:color w:val="000000" w:themeColor="text1"/>
        </w:rPr>
      </w:pPr>
      <w:r w:rsidRPr="00DC5F1B">
        <w:rPr>
          <w:rFonts w:ascii="Arial" w:hAnsi="Arial" w:cs="Arial"/>
          <w:noProof/>
          <w:color w:val="000000" w:themeColor="text1"/>
        </w:rPr>
        <w:drawing>
          <wp:inline distT="0" distB="0" distL="0" distR="0" wp14:anchorId="685167D1" wp14:editId="347D1AC1">
            <wp:extent cx="5444044" cy="3915084"/>
            <wp:effectExtent l="0" t="0" r="4445" b="0"/>
            <wp:docPr id="16827728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772805" name=""/>
                    <pic:cNvPicPr/>
                  </pic:nvPicPr>
                  <pic:blipFill rotWithShape="1">
                    <a:blip r:embed="rId13"/>
                    <a:srcRect l="4581" t="7843" r="3800" b="2363"/>
                    <a:stretch/>
                  </pic:blipFill>
                  <pic:spPr bwMode="auto">
                    <a:xfrm>
                      <a:off x="0" y="0"/>
                      <a:ext cx="5445454" cy="3916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60ECD6" w14:textId="12553751" w:rsidR="00630CCF" w:rsidRPr="00DC5F1B" w:rsidRDefault="001C14AF" w:rsidP="00E41801">
      <w:pPr>
        <w:jc w:val="both"/>
        <w:rPr>
          <w:rFonts w:ascii="Arial" w:hAnsi="Arial" w:cs="Arial"/>
          <w:color w:val="000000"/>
        </w:rPr>
      </w:pPr>
      <w:r w:rsidRPr="00DC5F1B">
        <w:rPr>
          <w:rFonts w:ascii="Arial" w:hAnsi="Arial" w:cs="Arial"/>
          <w:b/>
          <w:bCs/>
          <w:color w:val="000000" w:themeColor="text1"/>
        </w:rPr>
        <w:t>Fig. S</w:t>
      </w:r>
      <w:r w:rsidR="00EB45A9">
        <w:rPr>
          <w:rFonts w:ascii="Arial" w:hAnsi="Arial" w:cs="Arial" w:hint="eastAsia"/>
          <w:b/>
          <w:bCs/>
          <w:color w:val="000000" w:themeColor="text1"/>
          <w:lang w:eastAsia="zh-CN"/>
        </w:rPr>
        <w:t>5</w:t>
      </w:r>
      <w:r w:rsidRPr="00DC5F1B">
        <w:rPr>
          <w:rFonts w:ascii="Arial" w:hAnsi="Arial" w:cs="Arial"/>
          <w:b/>
          <w:bCs/>
          <w:color w:val="000000" w:themeColor="text1"/>
        </w:rPr>
        <w:t>: Remaining moisture budget terms for Rx1day difference between CESM-HR and CESM-LR. (A)</w:t>
      </w:r>
      <w:r w:rsidR="00630CCF" w:rsidRPr="00DC5F1B">
        <w:rPr>
          <w:rFonts w:ascii="Arial" w:hAnsi="Arial" w:cs="Arial"/>
          <w:b/>
          <w:bCs/>
          <w:color w:val="000000" w:themeColor="text1"/>
        </w:rPr>
        <w:t xml:space="preserve"> </w:t>
      </w:r>
      <w:r w:rsidR="00630CCF" w:rsidRPr="00DC5F1B">
        <w:rPr>
          <w:rFonts w:ascii="Arial" w:hAnsi="Arial" w:cs="Arial"/>
          <w:color w:val="000000" w:themeColor="text1"/>
        </w:rPr>
        <w:t xml:space="preserve">Contribution to the Rx1day difference between CESM-HR and CESM-LR from </w:t>
      </w:r>
      <w:r w:rsidR="00630CCF" w:rsidRPr="00DC5F1B">
        <w:rPr>
          <w:rFonts w:ascii="Arial" w:hAnsi="Arial" w:cs="Arial"/>
          <w:color w:val="000000"/>
        </w:rPr>
        <w:t>differences in moisture advection (</w:t>
      </w:r>
      <w:r w:rsidR="00630CCF" w:rsidRPr="00DC5F1B">
        <w:rPr>
          <w:rFonts w:ascii="Arial" w:hAnsi="Arial" w:cs="Arial"/>
          <w:i/>
          <w:iCs/>
          <w:color w:val="000000"/>
        </w:rPr>
        <w:t>M</w:t>
      </w:r>
      <w:r w:rsidR="00630CCF" w:rsidRPr="00DC5F1B">
        <w:rPr>
          <w:rFonts w:ascii="Arial" w:hAnsi="Arial" w:cs="Arial"/>
          <w:i/>
          <w:iCs/>
          <w:color w:val="000000"/>
          <w:vertAlign w:val="subscript"/>
        </w:rPr>
        <w:t>a</w:t>
      </w:r>
      <w:r w:rsidR="00630CCF" w:rsidRPr="00DC5F1B">
        <w:rPr>
          <w:rFonts w:ascii="Arial" w:hAnsi="Arial" w:cs="Arial"/>
          <w:color w:val="000000"/>
        </w:rPr>
        <w:t>; -{</w:t>
      </w:r>
      <w:r w:rsidR="00630CCF" w:rsidRPr="00DC5F1B">
        <w:rPr>
          <w:rFonts w:ascii="Arial" w:hAnsi="Arial" w:cs="Arial"/>
          <w:b/>
          <w:bCs/>
          <w:i/>
          <w:iCs/>
          <w:color w:val="000000"/>
        </w:rPr>
        <w:t>u</w:t>
      </w:r>
      <w:r w:rsidR="00630CCF" w:rsidRPr="00DC5F1B">
        <w:rPr>
          <w:rFonts w:ascii="Arial" w:hAnsi="Arial" w:cs="Arial"/>
          <w:color w:val="000000"/>
        </w:rPr>
        <w:sym w:font="Symbol" w:char="F0D7"/>
      </w:r>
      <w:r w:rsidR="00630CCF" w:rsidRPr="00DC5F1B">
        <w:rPr>
          <w:rFonts w:ascii="Cambria Math" w:hAnsi="Cambria Math" w:cs="Cambria Math"/>
          <w:color w:val="1F1F1F"/>
          <w:shd w:val="clear" w:color="auto" w:fill="FFFFFF"/>
        </w:rPr>
        <w:t>∇</w:t>
      </w:r>
      <w:r w:rsidR="00630CCF" w:rsidRPr="00DC5F1B">
        <w:rPr>
          <w:rFonts w:ascii="Arial" w:hAnsi="Arial" w:cs="Arial"/>
          <w:color w:val="1F1F1F"/>
          <w:shd w:val="clear" w:color="auto" w:fill="FFFFFF"/>
        </w:rPr>
        <w:t>q</w:t>
      </w:r>
      <w:r w:rsidR="00630CCF" w:rsidRPr="00DC5F1B">
        <w:rPr>
          <w:rFonts w:ascii="Arial" w:hAnsi="Arial" w:cs="Arial"/>
          <w:color w:val="000000"/>
        </w:rPr>
        <w:t xml:space="preserve">}). </w:t>
      </w:r>
      <w:r w:rsidRPr="00DC5F1B">
        <w:rPr>
          <w:rFonts w:ascii="Arial" w:hAnsi="Arial" w:cs="Arial"/>
          <w:b/>
          <w:bCs/>
          <w:color w:val="000000"/>
        </w:rPr>
        <w:t>(B)</w:t>
      </w:r>
      <w:r w:rsidR="00630CCF" w:rsidRPr="00DC5F1B">
        <w:rPr>
          <w:rFonts w:ascii="Arial" w:hAnsi="Arial" w:cs="Arial"/>
          <w:color w:val="000000"/>
        </w:rPr>
        <w:t xml:space="preserve"> As in </w:t>
      </w:r>
      <w:r w:rsidRPr="00DC5F1B">
        <w:rPr>
          <w:rFonts w:ascii="Arial" w:hAnsi="Arial" w:cs="Arial"/>
          <w:b/>
          <w:bCs/>
          <w:color w:val="000000"/>
        </w:rPr>
        <w:t>(A)</w:t>
      </w:r>
      <w:r w:rsidR="00630CCF" w:rsidRPr="00DC5F1B">
        <w:rPr>
          <w:rFonts w:ascii="Arial" w:hAnsi="Arial" w:cs="Arial"/>
          <w:color w:val="000000"/>
        </w:rPr>
        <w:t>, but showing the contribution from differences in evaporation (</w:t>
      </w:r>
      <w:r w:rsidR="00630CCF" w:rsidRPr="00DC5F1B">
        <w:rPr>
          <w:rFonts w:ascii="Arial" w:hAnsi="Arial" w:cs="Arial"/>
          <w:i/>
          <w:iCs/>
          <w:color w:val="000000"/>
        </w:rPr>
        <w:t>E</w:t>
      </w:r>
      <w:r w:rsidR="00630CCF" w:rsidRPr="00DC5F1B">
        <w:rPr>
          <w:rFonts w:ascii="Arial" w:hAnsi="Arial" w:cs="Arial"/>
          <w:color w:val="000000"/>
        </w:rPr>
        <w:t xml:space="preserve">). </w:t>
      </w:r>
      <w:r w:rsidRPr="00DC5F1B">
        <w:rPr>
          <w:rFonts w:ascii="Arial" w:hAnsi="Arial" w:cs="Arial"/>
          <w:b/>
          <w:bCs/>
          <w:color w:val="000000"/>
        </w:rPr>
        <w:t>(C)</w:t>
      </w:r>
      <w:r w:rsidR="00630CCF" w:rsidRPr="00DC5F1B">
        <w:rPr>
          <w:rFonts w:ascii="Arial" w:hAnsi="Arial" w:cs="Arial"/>
          <w:color w:val="000000"/>
        </w:rPr>
        <w:t xml:space="preserve"> As in </w:t>
      </w:r>
      <w:r w:rsidRPr="00DC5F1B">
        <w:rPr>
          <w:rFonts w:ascii="Arial" w:hAnsi="Arial" w:cs="Arial"/>
          <w:b/>
          <w:bCs/>
          <w:color w:val="000000"/>
        </w:rPr>
        <w:t>(A)</w:t>
      </w:r>
      <w:r w:rsidR="00630CCF" w:rsidRPr="00DC5F1B">
        <w:rPr>
          <w:rFonts w:ascii="Arial" w:hAnsi="Arial" w:cs="Arial"/>
          <w:color w:val="000000"/>
        </w:rPr>
        <w:t>, but showing the contribution from differences in moisture tendency (</w:t>
      </w:r>
      <w:r w:rsidR="00630CCF" w:rsidRPr="00DC5F1B">
        <w:rPr>
          <w:rFonts w:ascii="Arial" w:hAnsi="Arial" w:cs="Arial"/>
          <w:i/>
          <w:iCs/>
          <w:color w:val="000000"/>
        </w:rPr>
        <w:t>M</w:t>
      </w:r>
      <w:r w:rsidR="00630CCF" w:rsidRPr="00DC5F1B">
        <w:rPr>
          <w:rFonts w:ascii="Arial" w:hAnsi="Arial" w:cs="Arial"/>
          <w:i/>
          <w:iCs/>
          <w:color w:val="000000"/>
          <w:vertAlign w:val="subscript"/>
        </w:rPr>
        <w:t>t</w:t>
      </w:r>
      <w:r w:rsidR="00630CCF" w:rsidRPr="00DC5F1B">
        <w:rPr>
          <w:rFonts w:ascii="Arial" w:hAnsi="Arial" w:cs="Arial"/>
          <w:color w:val="000000"/>
        </w:rPr>
        <w:t xml:space="preserve">; </w:t>
      </w:r>
      <w:r w:rsidR="00630CCF" w:rsidRPr="00DC5F1B">
        <w:rPr>
          <w:rFonts w:ascii="Arial" w:hAnsi="Arial" w:cs="Arial"/>
          <w:color w:val="1F1F1F"/>
          <w:shd w:val="clear" w:color="auto" w:fill="FFFFFF"/>
        </w:rPr>
        <w:t>∂/∂t{q}</w:t>
      </w:r>
      <w:r w:rsidR="00630CCF" w:rsidRPr="00DC5F1B">
        <w:rPr>
          <w:rFonts w:ascii="Arial" w:hAnsi="Arial" w:cs="Arial"/>
          <w:color w:val="000000"/>
        </w:rPr>
        <w:t xml:space="preserve">). </w:t>
      </w:r>
      <w:r w:rsidRPr="00DC5F1B">
        <w:rPr>
          <w:rFonts w:ascii="Arial" w:hAnsi="Arial" w:cs="Arial"/>
          <w:b/>
          <w:bCs/>
          <w:color w:val="000000"/>
        </w:rPr>
        <w:t>(D)</w:t>
      </w:r>
      <w:r w:rsidR="00630CCF" w:rsidRPr="00DC5F1B">
        <w:rPr>
          <w:rFonts w:ascii="Arial" w:hAnsi="Arial" w:cs="Arial"/>
          <w:color w:val="000000"/>
        </w:rPr>
        <w:t xml:space="preserve"> As in </w:t>
      </w:r>
      <w:r w:rsidRPr="00DC5F1B">
        <w:rPr>
          <w:rFonts w:ascii="Arial" w:hAnsi="Arial" w:cs="Arial"/>
          <w:b/>
          <w:bCs/>
          <w:color w:val="000000"/>
        </w:rPr>
        <w:t>(A)</w:t>
      </w:r>
      <w:r w:rsidR="00630CCF" w:rsidRPr="00DC5F1B">
        <w:rPr>
          <w:rFonts w:ascii="Arial" w:hAnsi="Arial" w:cs="Arial"/>
          <w:color w:val="000000"/>
        </w:rPr>
        <w:t xml:space="preserve">, but showing the contribution from the residual term. Note that different color scales are used for each term. Together with the dynamical tendency </w:t>
      </w:r>
      <m:oMath>
        <m:sSub>
          <m:sSubPr>
            <m:ctrlPr>
              <w:rPr>
                <w:rFonts w:ascii="Cambria Math" w:hAnsi="Cambria Math" w:cs="Arial"/>
                <w:i/>
                <w:color w:val="000000"/>
              </w:rPr>
            </m:ctrlPr>
          </m:sSubPr>
          <m:e>
            <m:r>
              <w:rPr>
                <w:rFonts w:ascii="Cambria Math" w:hAnsi="Cambria Math" w:cs="Arial"/>
                <w:color w:val="000000"/>
              </w:rPr>
              <m:t>M</m:t>
            </m:r>
          </m:e>
          <m:sub>
            <m:r>
              <w:rPr>
                <w:rFonts w:ascii="Cambria Math" w:hAnsi="Cambria Math" w:cs="Arial"/>
                <w:color w:val="000000"/>
              </w:rPr>
              <m:t>∆C</m:t>
            </m:r>
          </m:sub>
        </m:sSub>
      </m:oMath>
      <w:r w:rsidR="00630CCF" w:rsidRPr="00DC5F1B">
        <w:rPr>
          <w:rFonts w:ascii="Arial" w:hAnsi="Arial" w:cs="Arial"/>
          <w:color w:val="000000"/>
        </w:rPr>
        <w:t xml:space="preserve"> shown in Fig.2</w:t>
      </w:r>
      <w:r w:rsidRPr="00DC5F1B">
        <w:rPr>
          <w:rFonts w:ascii="Arial" w:hAnsi="Arial" w:cs="Arial"/>
          <w:color w:val="000000"/>
        </w:rPr>
        <w:t>E</w:t>
      </w:r>
      <w:r w:rsidR="00630CCF" w:rsidRPr="00DC5F1B">
        <w:rPr>
          <w:rFonts w:ascii="Arial" w:hAnsi="Arial" w:cs="Arial"/>
        </w:rPr>
        <w:t xml:space="preserve"> and the thermodynamical tendency </w:t>
      </w:r>
      <m:oMath>
        <m:sSub>
          <m:sSubPr>
            <m:ctrlPr>
              <w:rPr>
                <w:rFonts w:ascii="Cambria Math" w:hAnsi="Cambria Math" w:cs="Arial"/>
                <w:i/>
                <w:color w:val="000000"/>
              </w:rPr>
            </m:ctrlPr>
          </m:sSubPr>
          <m:e>
            <m:r>
              <w:rPr>
                <w:rFonts w:ascii="Cambria Math" w:hAnsi="Cambria Math" w:cs="Arial"/>
                <w:color w:val="000000"/>
              </w:rPr>
              <m:t>M</m:t>
            </m:r>
          </m:e>
          <m:sub>
            <m:r>
              <w:rPr>
                <w:rFonts w:ascii="Cambria Math" w:hAnsi="Cambria Math" w:cs="Arial"/>
                <w:color w:val="000000"/>
              </w:rPr>
              <m:t>∆q</m:t>
            </m:r>
          </m:sub>
        </m:sSub>
      </m:oMath>
      <w:r w:rsidR="00630CCF" w:rsidRPr="00DC5F1B">
        <w:rPr>
          <w:rFonts w:ascii="Arial" w:hAnsi="Arial" w:cs="Arial"/>
          <w:color w:val="000000"/>
        </w:rPr>
        <w:t xml:space="preserve"> shown in Fig. 2</w:t>
      </w:r>
      <w:r w:rsidRPr="00DC5F1B">
        <w:rPr>
          <w:rFonts w:ascii="Arial" w:hAnsi="Arial" w:cs="Arial"/>
          <w:color w:val="000000"/>
        </w:rPr>
        <w:t>F</w:t>
      </w:r>
      <w:r w:rsidR="00630CCF" w:rsidRPr="00DC5F1B">
        <w:rPr>
          <w:rFonts w:ascii="Arial" w:hAnsi="Arial" w:cs="Arial"/>
          <w:color w:val="000000"/>
        </w:rPr>
        <w:t xml:space="preserve">, these terms collectively describe the moisture budget contributing to the </w:t>
      </w:r>
      <w:r w:rsidR="00630CCF" w:rsidRPr="00DC5F1B">
        <w:rPr>
          <w:rFonts w:ascii="Arial" w:hAnsi="Arial" w:cs="Arial"/>
          <w:color w:val="000000" w:themeColor="text1"/>
        </w:rPr>
        <w:t xml:space="preserve">Rx1day difference between CESM-HR and CESM-LR. Among these terms, the dynamical tendency </w:t>
      </w:r>
      <m:oMath>
        <m:sSub>
          <m:sSubPr>
            <m:ctrlPr>
              <w:rPr>
                <w:rFonts w:ascii="Cambria Math" w:hAnsi="Cambria Math" w:cs="Arial"/>
                <w:i/>
                <w:color w:val="000000"/>
              </w:rPr>
            </m:ctrlPr>
          </m:sSubPr>
          <m:e>
            <m:r>
              <w:rPr>
                <w:rFonts w:ascii="Cambria Math" w:hAnsi="Cambria Math" w:cs="Arial"/>
                <w:color w:val="000000"/>
              </w:rPr>
              <m:t>M</m:t>
            </m:r>
          </m:e>
          <m:sub>
            <m:r>
              <w:rPr>
                <w:rFonts w:ascii="Cambria Math" w:hAnsi="Cambria Math" w:cs="Arial"/>
                <w:color w:val="000000"/>
              </w:rPr>
              <m:t>∆C</m:t>
            </m:r>
          </m:sub>
        </m:sSub>
      </m:oMath>
      <w:r w:rsidR="00630CCF" w:rsidRPr="00DC5F1B">
        <w:rPr>
          <w:rFonts w:ascii="Arial" w:hAnsi="Arial" w:cs="Arial"/>
          <w:color w:val="000000"/>
        </w:rPr>
        <w:t xml:space="preserve"> is clearly the most dominant process.</w:t>
      </w:r>
    </w:p>
    <w:p w14:paraId="71EBF973" w14:textId="22A03188" w:rsidR="00630CCF" w:rsidRPr="00DC5F1B" w:rsidRDefault="00630CCF" w:rsidP="00630CCF">
      <w:pPr>
        <w:spacing w:line="480" w:lineRule="auto"/>
        <w:jc w:val="both"/>
        <w:rPr>
          <w:rFonts w:ascii="Arial" w:hAnsi="Arial" w:cs="Arial"/>
          <w:color w:val="000000"/>
        </w:rPr>
      </w:pPr>
    </w:p>
    <w:p w14:paraId="659F446C" w14:textId="77777777" w:rsidR="00E41801" w:rsidRPr="00DC5F1B" w:rsidRDefault="00E41801" w:rsidP="00630CCF">
      <w:pPr>
        <w:spacing w:line="480" w:lineRule="auto"/>
        <w:jc w:val="both"/>
        <w:rPr>
          <w:rFonts w:ascii="Arial" w:hAnsi="Arial" w:cs="Arial"/>
          <w:color w:val="000000"/>
        </w:rPr>
      </w:pPr>
    </w:p>
    <w:p w14:paraId="304480F8" w14:textId="73FCDD3F" w:rsidR="00630CCF" w:rsidRPr="00DC5F1B" w:rsidRDefault="00E41801" w:rsidP="00630CCF">
      <w:pPr>
        <w:spacing w:line="480" w:lineRule="auto"/>
        <w:rPr>
          <w:rFonts w:ascii="Arial" w:hAnsi="Arial" w:cs="Arial"/>
          <w:b/>
          <w:bCs/>
          <w:color w:val="000000" w:themeColor="text1"/>
        </w:rPr>
      </w:pPr>
      <w:r w:rsidRPr="00DC5F1B">
        <w:rPr>
          <w:rFonts w:ascii="Arial" w:hAnsi="Arial" w:cs="Arial"/>
          <w:b/>
          <w:bCs/>
          <w:noProof/>
          <w:color w:val="000000" w:themeColor="text1"/>
        </w:rPr>
        <w:lastRenderedPageBreak/>
        <w:drawing>
          <wp:inline distT="0" distB="0" distL="0" distR="0" wp14:anchorId="46C0B512" wp14:editId="6CD191BF">
            <wp:extent cx="5943076" cy="1877661"/>
            <wp:effectExtent l="0" t="0" r="635" b="2540"/>
            <wp:docPr id="7772675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267552" name=""/>
                    <pic:cNvPicPr/>
                  </pic:nvPicPr>
                  <pic:blipFill rotWithShape="1">
                    <a:blip r:embed="rId14"/>
                    <a:srcRect t="11245" b="4719"/>
                    <a:stretch/>
                  </pic:blipFill>
                  <pic:spPr bwMode="auto">
                    <a:xfrm>
                      <a:off x="0" y="0"/>
                      <a:ext cx="5943600" cy="1877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146D87" w14:textId="52F5BDDD" w:rsidR="00630CCF" w:rsidRPr="00DC5F1B" w:rsidRDefault="00B714F9" w:rsidP="00E41801">
      <w:pPr>
        <w:jc w:val="both"/>
        <w:rPr>
          <w:rFonts w:ascii="Arial" w:hAnsi="Arial" w:cs="Arial"/>
          <w:b/>
          <w:bCs/>
          <w:color w:val="000000"/>
        </w:rPr>
      </w:pPr>
      <w:r w:rsidRPr="00DC5F1B">
        <w:rPr>
          <w:rFonts w:ascii="Arial" w:hAnsi="Arial" w:cs="Arial"/>
          <w:b/>
          <w:bCs/>
          <w:color w:val="000000"/>
        </w:rPr>
        <w:t>Fig. S</w:t>
      </w:r>
      <w:r w:rsidR="00EB45A9">
        <w:rPr>
          <w:rFonts w:ascii="Arial" w:hAnsi="Arial" w:cs="Arial" w:hint="eastAsia"/>
          <w:b/>
          <w:bCs/>
          <w:color w:val="000000"/>
          <w:lang w:eastAsia="zh-CN"/>
        </w:rPr>
        <w:t>6</w:t>
      </w:r>
      <w:r w:rsidRPr="00DC5F1B">
        <w:rPr>
          <w:rFonts w:ascii="Arial" w:hAnsi="Arial" w:cs="Arial"/>
          <w:b/>
          <w:bCs/>
          <w:color w:val="000000"/>
        </w:rPr>
        <w:t>: MOAAP-tracked fronts and jets occurrence frequency.</w:t>
      </w:r>
      <w:r w:rsidRPr="00DC5F1B">
        <w:rPr>
          <w:rFonts w:ascii="Arial" w:hAnsi="Arial" w:cs="Arial"/>
          <w:b/>
          <w:bCs/>
          <w:color w:val="000000" w:themeColor="text1"/>
        </w:rPr>
        <w:t xml:space="preserve"> </w:t>
      </w:r>
      <w:r w:rsidRPr="00DC5F1B">
        <w:rPr>
          <w:rFonts w:ascii="Arial" w:hAnsi="Arial" w:cs="Arial"/>
          <w:color w:val="000000" w:themeColor="text1"/>
        </w:rPr>
        <w:t>(</w:t>
      </w:r>
      <w:r w:rsidRPr="00DC5F1B">
        <w:rPr>
          <w:rFonts w:ascii="Arial" w:hAnsi="Arial" w:cs="Arial"/>
          <w:b/>
          <w:color w:val="000000" w:themeColor="text1"/>
        </w:rPr>
        <w:t>A</w:t>
      </w:r>
      <w:r w:rsidRPr="00DC5F1B">
        <w:rPr>
          <w:rFonts w:ascii="Arial" w:hAnsi="Arial" w:cs="Arial"/>
          <w:color w:val="000000" w:themeColor="text1"/>
        </w:rPr>
        <w:t xml:space="preserve">) </w:t>
      </w:r>
      <w:r w:rsidR="00630CCF" w:rsidRPr="00DC5F1B">
        <w:rPr>
          <w:rFonts w:ascii="Arial" w:hAnsi="Arial" w:cs="Arial"/>
          <w:color w:val="000000" w:themeColor="text1"/>
        </w:rPr>
        <w:t xml:space="preserve">Occurrence frequency (days/year) for MOAAP-tracked fronts from ERA5. </w:t>
      </w:r>
      <w:r w:rsidRPr="00DC5F1B">
        <w:rPr>
          <w:rFonts w:ascii="Arial" w:hAnsi="Arial" w:cs="Arial"/>
          <w:b/>
          <w:bCs/>
          <w:color w:val="000000" w:themeColor="text1"/>
        </w:rPr>
        <w:t>(B)</w:t>
      </w:r>
      <w:r w:rsidR="00630CCF" w:rsidRPr="00DC5F1B">
        <w:rPr>
          <w:rFonts w:ascii="Arial" w:hAnsi="Arial" w:cs="Arial"/>
          <w:color w:val="000000" w:themeColor="text1"/>
        </w:rPr>
        <w:t xml:space="preserve">, As in </w:t>
      </w:r>
      <w:r w:rsidRPr="00DC5F1B">
        <w:rPr>
          <w:rFonts w:ascii="Arial" w:hAnsi="Arial" w:cs="Arial"/>
          <w:b/>
          <w:bCs/>
          <w:color w:val="000000" w:themeColor="text1"/>
        </w:rPr>
        <w:t>(A)</w:t>
      </w:r>
      <w:r w:rsidR="00630CCF" w:rsidRPr="00DC5F1B">
        <w:rPr>
          <w:rFonts w:ascii="Arial" w:hAnsi="Arial" w:cs="Arial"/>
          <w:color w:val="000000" w:themeColor="text1"/>
        </w:rPr>
        <w:t xml:space="preserve">, but for tracked fronts from CESM-HR. </w:t>
      </w:r>
      <w:r w:rsidRPr="00DC5F1B">
        <w:rPr>
          <w:rFonts w:ascii="Arial" w:hAnsi="Arial" w:cs="Arial"/>
          <w:b/>
          <w:bCs/>
          <w:color w:val="000000" w:themeColor="text1"/>
        </w:rPr>
        <w:t>(C)</w:t>
      </w:r>
      <w:r w:rsidR="00630CCF" w:rsidRPr="00DC5F1B">
        <w:rPr>
          <w:rFonts w:ascii="Arial" w:hAnsi="Arial" w:cs="Arial"/>
          <w:color w:val="000000" w:themeColor="text1"/>
        </w:rPr>
        <w:t xml:space="preserve"> As in </w:t>
      </w:r>
      <w:r w:rsidRPr="00DC5F1B">
        <w:rPr>
          <w:rFonts w:ascii="Arial" w:hAnsi="Arial" w:cs="Arial"/>
          <w:b/>
          <w:bCs/>
          <w:color w:val="000000" w:themeColor="text1"/>
        </w:rPr>
        <w:t>(A)</w:t>
      </w:r>
      <w:r w:rsidR="00630CCF" w:rsidRPr="00DC5F1B">
        <w:rPr>
          <w:rFonts w:ascii="Arial" w:hAnsi="Arial" w:cs="Arial"/>
          <w:color w:val="000000" w:themeColor="text1"/>
        </w:rPr>
        <w:t xml:space="preserve">, but for tracked fronts from CESM-LR. </w:t>
      </w:r>
      <w:r w:rsidRPr="00DC5F1B">
        <w:rPr>
          <w:rFonts w:ascii="Arial" w:hAnsi="Arial" w:cs="Arial"/>
          <w:b/>
          <w:bCs/>
          <w:color w:val="000000" w:themeColor="text1"/>
        </w:rPr>
        <w:t>(D)</w:t>
      </w:r>
      <w:r w:rsidR="00630CCF" w:rsidRPr="00DC5F1B">
        <w:rPr>
          <w:rFonts w:ascii="Arial" w:hAnsi="Arial" w:cs="Arial"/>
          <w:color w:val="000000" w:themeColor="text1"/>
        </w:rPr>
        <w:t xml:space="preserve">, Occurrence frequency (days/year) for MOAAP-tracked jets from ERA5. </w:t>
      </w:r>
      <w:r w:rsidRPr="00DC5F1B">
        <w:rPr>
          <w:rFonts w:ascii="Arial" w:hAnsi="Arial" w:cs="Arial"/>
          <w:b/>
          <w:bCs/>
          <w:color w:val="000000" w:themeColor="text1"/>
        </w:rPr>
        <w:t>(E)</w:t>
      </w:r>
      <w:r w:rsidR="00630CCF" w:rsidRPr="00DC5F1B">
        <w:rPr>
          <w:rFonts w:ascii="Arial" w:hAnsi="Arial" w:cs="Arial"/>
          <w:color w:val="000000" w:themeColor="text1"/>
        </w:rPr>
        <w:t xml:space="preserve"> As in </w:t>
      </w:r>
      <w:r w:rsidRPr="00DC5F1B">
        <w:rPr>
          <w:rFonts w:ascii="Arial" w:hAnsi="Arial" w:cs="Arial"/>
          <w:b/>
          <w:bCs/>
          <w:color w:val="000000" w:themeColor="text1"/>
        </w:rPr>
        <w:t>(D),</w:t>
      </w:r>
      <w:r w:rsidR="00630CCF" w:rsidRPr="00DC5F1B">
        <w:rPr>
          <w:rFonts w:ascii="Arial" w:hAnsi="Arial" w:cs="Arial"/>
          <w:color w:val="000000" w:themeColor="text1"/>
        </w:rPr>
        <w:t xml:space="preserve"> but for tracked jets from CESM-HR. </w:t>
      </w:r>
      <w:r w:rsidRPr="00DC5F1B">
        <w:rPr>
          <w:rFonts w:ascii="Arial" w:hAnsi="Arial" w:cs="Arial"/>
          <w:b/>
          <w:bCs/>
          <w:color w:val="000000" w:themeColor="text1"/>
        </w:rPr>
        <w:t>(F)</w:t>
      </w:r>
      <w:r w:rsidR="00630CCF" w:rsidRPr="00DC5F1B">
        <w:rPr>
          <w:rFonts w:ascii="Arial" w:hAnsi="Arial" w:cs="Arial"/>
          <w:color w:val="000000" w:themeColor="text1"/>
        </w:rPr>
        <w:t xml:space="preserve"> As in </w:t>
      </w:r>
      <w:r w:rsidRPr="00DC5F1B">
        <w:rPr>
          <w:rFonts w:ascii="Arial" w:hAnsi="Arial" w:cs="Arial"/>
          <w:b/>
          <w:bCs/>
          <w:color w:val="000000" w:themeColor="text1"/>
        </w:rPr>
        <w:t>(D)</w:t>
      </w:r>
      <w:r w:rsidR="00630CCF" w:rsidRPr="00DC5F1B">
        <w:rPr>
          <w:rFonts w:ascii="Arial" w:hAnsi="Arial" w:cs="Arial"/>
          <w:color w:val="000000" w:themeColor="text1"/>
        </w:rPr>
        <w:t>, but for tracked jets from CESM-LR. To be consistent with tracked MCSs shown in Fig. 3, the spatial maps are shown between 60</w:t>
      </w:r>
      <w:r w:rsidR="00630CCF" w:rsidRPr="00DC5F1B">
        <w:rPr>
          <w:rFonts w:ascii="Arial" w:hAnsi="Arial" w:cs="Arial"/>
          <w:color w:val="000000" w:themeColor="text1"/>
        </w:rPr>
        <w:sym w:font="Symbol" w:char="F0B0"/>
      </w:r>
      <w:r w:rsidR="00630CCF" w:rsidRPr="00DC5F1B">
        <w:rPr>
          <w:rFonts w:ascii="Arial" w:hAnsi="Arial" w:cs="Arial"/>
          <w:color w:val="000000" w:themeColor="text1"/>
        </w:rPr>
        <w:t>S and 60</w:t>
      </w:r>
      <w:r w:rsidR="00630CCF" w:rsidRPr="00DC5F1B">
        <w:rPr>
          <w:rFonts w:ascii="Arial" w:hAnsi="Arial" w:cs="Arial"/>
          <w:color w:val="000000" w:themeColor="text1"/>
        </w:rPr>
        <w:sym w:font="Symbol" w:char="F0B0"/>
      </w:r>
      <w:r w:rsidR="00630CCF" w:rsidRPr="00DC5F1B">
        <w:rPr>
          <w:rFonts w:ascii="Arial" w:hAnsi="Arial" w:cs="Arial"/>
          <w:color w:val="000000" w:themeColor="text1"/>
        </w:rPr>
        <w:t>N.</w:t>
      </w:r>
    </w:p>
    <w:p w14:paraId="5DBAC02A" w14:textId="77777777" w:rsidR="00630CCF" w:rsidRPr="00DC5F1B" w:rsidRDefault="00630CCF" w:rsidP="00630CCF">
      <w:pPr>
        <w:spacing w:line="480" w:lineRule="auto"/>
        <w:rPr>
          <w:rFonts w:ascii="Arial" w:hAnsi="Arial" w:cs="Arial"/>
          <w:color w:val="000000" w:themeColor="text1"/>
        </w:rPr>
      </w:pPr>
      <w:r w:rsidRPr="00DC5F1B">
        <w:rPr>
          <w:rFonts w:ascii="Arial" w:hAnsi="Arial" w:cs="Arial"/>
          <w:color w:val="000000" w:themeColor="text1"/>
        </w:rPr>
        <w:br w:type="page"/>
      </w:r>
    </w:p>
    <w:p w14:paraId="0081DAA5" w14:textId="722632A6" w:rsidR="00630CCF" w:rsidRPr="00DC5F1B" w:rsidRDefault="00E41801" w:rsidP="00630CCF">
      <w:pPr>
        <w:spacing w:line="480" w:lineRule="auto"/>
        <w:jc w:val="both"/>
        <w:rPr>
          <w:rFonts w:ascii="Arial" w:hAnsi="Arial" w:cs="Arial"/>
          <w:b/>
          <w:bCs/>
          <w:color w:val="000000" w:themeColor="text1"/>
        </w:rPr>
      </w:pPr>
      <w:r w:rsidRPr="00DC5F1B">
        <w:rPr>
          <w:rFonts w:ascii="Arial" w:hAnsi="Arial" w:cs="Arial"/>
          <w:b/>
          <w:bCs/>
          <w:noProof/>
          <w:color w:val="000000" w:themeColor="text1"/>
        </w:rPr>
        <w:lastRenderedPageBreak/>
        <w:drawing>
          <wp:inline distT="0" distB="0" distL="0" distR="0" wp14:anchorId="3E71F53A" wp14:editId="733A120F">
            <wp:extent cx="5943600" cy="6182069"/>
            <wp:effectExtent l="0" t="0" r="0" b="3175"/>
            <wp:docPr id="16557740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774027" name=""/>
                    <pic:cNvPicPr/>
                  </pic:nvPicPr>
                  <pic:blipFill rotWithShape="1">
                    <a:blip r:embed="rId15"/>
                    <a:srcRect t="7422"/>
                    <a:stretch/>
                  </pic:blipFill>
                  <pic:spPr bwMode="auto">
                    <a:xfrm>
                      <a:off x="0" y="0"/>
                      <a:ext cx="5943600" cy="6182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ADA27E" w14:textId="607695A4" w:rsidR="00630CCF" w:rsidRPr="00DC5F1B" w:rsidRDefault="00B714F9" w:rsidP="00E41801">
      <w:pPr>
        <w:jc w:val="both"/>
        <w:rPr>
          <w:rFonts w:ascii="Arial" w:hAnsi="Arial" w:cs="Arial"/>
          <w:b/>
          <w:bCs/>
          <w:color w:val="000000" w:themeColor="text1"/>
        </w:rPr>
      </w:pPr>
      <w:r w:rsidRPr="00DC5F1B">
        <w:rPr>
          <w:rFonts w:ascii="Arial" w:hAnsi="Arial" w:cs="Arial"/>
          <w:b/>
          <w:bCs/>
          <w:color w:val="000000" w:themeColor="text1"/>
        </w:rPr>
        <w:t>Fig. S</w:t>
      </w:r>
      <w:r w:rsidR="00EB45A9">
        <w:rPr>
          <w:rFonts w:ascii="Arial" w:hAnsi="Arial" w:cs="Arial" w:hint="eastAsia"/>
          <w:b/>
          <w:bCs/>
          <w:color w:val="000000" w:themeColor="text1"/>
          <w:lang w:eastAsia="zh-CN"/>
        </w:rPr>
        <w:t>7</w:t>
      </w:r>
      <w:r w:rsidRPr="00DC5F1B">
        <w:rPr>
          <w:rFonts w:ascii="Arial" w:hAnsi="Arial" w:cs="Arial"/>
          <w:b/>
          <w:bCs/>
          <w:color w:val="000000" w:themeColor="text1"/>
        </w:rPr>
        <w:t>: Normalized frequency over SEUS. (A)</w:t>
      </w:r>
      <w:r w:rsidR="00630CCF" w:rsidRPr="00DC5F1B">
        <w:rPr>
          <w:rFonts w:ascii="Arial" w:hAnsi="Arial" w:cs="Arial"/>
          <w:color w:val="000000" w:themeColor="text1"/>
        </w:rPr>
        <w:t xml:space="preserve"> Normalized occurrence frequency (%) of tracked atmospheric phenomena averaged over 2001-2020 for SEUS in observations, </w:t>
      </w:r>
      <w:r w:rsidRPr="00DC5F1B">
        <w:rPr>
          <w:rFonts w:ascii="Arial" w:hAnsi="Arial" w:cs="Arial"/>
          <w:b/>
          <w:bCs/>
          <w:color w:val="000000" w:themeColor="text1"/>
        </w:rPr>
        <w:t>(B)</w:t>
      </w:r>
      <w:r w:rsidR="00630CCF" w:rsidRPr="00DC5F1B">
        <w:rPr>
          <w:rFonts w:ascii="Arial" w:hAnsi="Arial" w:cs="Arial"/>
          <w:color w:val="000000" w:themeColor="text1"/>
        </w:rPr>
        <w:t xml:space="preserve"> As in </w:t>
      </w:r>
      <w:r w:rsidRPr="00DC5F1B">
        <w:rPr>
          <w:rFonts w:ascii="Arial" w:hAnsi="Arial" w:cs="Arial"/>
          <w:b/>
          <w:bCs/>
          <w:color w:val="000000" w:themeColor="text1"/>
        </w:rPr>
        <w:t>(A)</w:t>
      </w:r>
      <w:r w:rsidR="00630CCF" w:rsidRPr="00DC5F1B">
        <w:rPr>
          <w:rFonts w:ascii="Arial" w:hAnsi="Arial" w:cs="Arial"/>
          <w:color w:val="000000" w:themeColor="text1"/>
        </w:rPr>
        <w:t xml:space="preserve">, but for CESM-HR. </w:t>
      </w:r>
      <w:r w:rsidRPr="00DC5F1B">
        <w:rPr>
          <w:rFonts w:ascii="Arial" w:hAnsi="Arial" w:cs="Arial"/>
          <w:b/>
          <w:bCs/>
          <w:color w:val="000000" w:themeColor="text1"/>
        </w:rPr>
        <w:t>(C)</w:t>
      </w:r>
      <w:r w:rsidRPr="00DC5F1B">
        <w:rPr>
          <w:rFonts w:ascii="Arial" w:hAnsi="Arial" w:cs="Arial"/>
          <w:color w:val="000000" w:themeColor="text1"/>
        </w:rPr>
        <w:t xml:space="preserve"> </w:t>
      </w:r>
      <w:r w:rsidR="00630CCF" w:rsidRPr="00DC5F1B">
        <w:rPr>
          <w:rFonts w:ascii="Arial" w:hAnsi="Arial" w:cs="Arial"/>
          <w:color w:val="000000" w:themeColor="text1"/>
        </w:rPr>
        <w:t xml:space="preserve">As in </w:t>
      </w:r>
      <w:r w:rsidRPr="00DC5F1B">
        <w:rPr>
          <w:rFonts w:ascii="Arial" w:hAnsi="Arial" w:cs="Arial"/>
          <w:b/>
          <w:bCs/>
          <w:color w:val="000000" w:themeColor="text1"/>
        </w:rPr>
        <w:t>(A)</w:t>
      </w:r>
      <w:r w:rsidR="00630CCF" w:rsidRPr="00DC5F1B">
        <w:rPr>
          <w:rFonts w:ascii="Arial" w:hAnsi="Arial" w:cs="Arial"/>
          <w:color w:val="000000" w:themeColor="text1"/>
        </w:rPr>
        <w:t xml:space="preserve">, but for CESM-LR. </w:t>
      </w:r>
      <w:r w:rsidRPr="00DC5F1B">
        <w:rPr>
          <w:rFonts w:ascii="Arial" w:hAnsi="Arial" w:cs="Arial"/>
          <w:color w:val="000000" w:themeColor="text1"/>
        </w:rPr>
        <w:t>(</w:t>
      </w:r>
      <w:r w:rsidRPr="00DC5F1B">
        <w:rPr>
          <w:rFonts w:ascii="Arial" w:hAnsi="Arial" w:cs="Arial"/>
          <w:b/>
          <w:color w:val="000000" w:themeColor="text1"/>
        </w:rPr>
        <w:t>D</w:t>
      </w:r>
      <w:r w:rsidRPr="00DC5F1B">
        <w:rPr>
          <w:rFonts w:ascii="Arial" w:hAnsi="Arial" w:cs="Arial"/>
          <w:color w:val="000000" w:themeColor="text1"/>
        </w:rPr>
        <w:t>)</w:t>
      </w:r>
      <w:r w:rsidR="00630CCF" w:rsidRPr="00DC5F1B">
        <w:rPr>
          <w:rFonts w:ascii="Arial" w:hAnsi="Arial" w:cs="Arial"/>
          <w:color w:val="000000" w:themeColor="text1"/>
        </w:rPr>
        <w:t xml:space="preserve"> Stacked bar plot of normalized occurrence frequency (%) of tracked phenomena over SEUS within the </w:t>
      </w:r>
      <w:r w:rsidR="00E41801" w:rsidRPr="00DC5F1B">
        <w:rPr>
          <w:rFonts w:ascii="Arial" w:hAnsi="Arial" w:cs="Arial"/>
          <w:color w:val="000000" w:themeColor="text1"/>
        </w:rPr>
        <w:t>24-hour</w:t>
      </w:r>
      <w:r w:rsidR="00630CCF" w:rsidRPr="00DC5F1B">
        <w:rPr>
          <w:rFonts w:ascii="Arial" w:hAnsi="Arial" w:cs="Arial"/>
          <w:color w:val="000000" w:themeColor="text1"/>
        </w:rPr>
        <w:t xml:space="preserve"> window for each annual Rx1day event from 2001 to 2020 in observations. </w:t>
      </w:r>
      <w:r w:rsidRPr="00DC5F1B">
        <w:rPr>
          <w:rFonts w:ascii="Arial" w:hAnsi="Arial" w:cs="Arial"/>
          <w:b/>
          <w:bCs/>
          <w:color w:val="000000" w:themeColor="text1"/>
        </w:rPr>
        <w:t>(E)</w:t>
      </w:r>
      <w:r w:rsidR="00630CCF" w:rsidRPr="00DC5F1B">
        <w:rPr>
          <w:rFonts w:ascii="Arial" w:hAnsi="Arial" w:cs="Arial"/>
          <w:color w:val="000000" w:themeColor="text1"/>
        </w:rPr>
        <w:t xml:space="preserve">, As in </w:t>
      </w:r>
      <w:r w:rsidRPr="00DC5F1B">
        <w:rPr>
          <w:rFonts w:ascii="Arial" w:hAnsi="Arial" w:cs="Arial"/>
          <w:b/>
          <w:bCs/>
          <w:color w:val="000000" w:themeColor="text1"/>
        </w:rPr>
        <w:t>(D)</w:t>
      </w:r>
      <w:r w:rsidR="00630CCF" w:rsidRPr="00DC5F1B">
        <w:rPr>
          <w:rFonts w:ascii="Arial" w:hAnsi="Arial" w:cs="Arial"/>
          <w:color w:val="000000" w:themeColor="text1"/>
        </w:rPr>
        <w:t xml:space="preserve">, but for CESM-HR. </w:t>
      </w:r>
      <w:r w:rsidRPr="00DC5F1B">
        <w:rPr>
          <w:rFonts w:ascii="Arial" w:hAnsi="Arial" w:cs="Arial"/>
          <w:b/>
          <w:bCs/>
          <w:color w:val="000000" w:themeColor="text1"/>
        </w:rPr>
        <w:t>(F)</w:t>
      </w:r>
      <w:r w:rsidR="00630CCF" w:rsidRPr="00DC5F1B">
        <w:rPr>
          <w:rFonts w:ascii="Arial" w:hAnsi="Arial" w:cs="Arial"/>
          <w:color w:val="000000" w:themeColor="text1"/>
        </w:rPr>
        <w:t xml:space="preserve"> As in </w:t>
      </w:r>
      <w:r w:rsidRPr="00DC5F1B">
        <w:rPr>
          <w:rFonts w:ascii="Arial" w:hAnsi="Arial" w:cs="Arial"/>
          <w:b/>
          <w:bCs/>
          <w:color w:val="000000" w:themeColor="text1"/>
        </w:rPr>
        <w:t>(D)</w:t>
      </w:r>
      <w:r w:rsidR="00630CCF" w:rsidRPr="00DC5F1B">
        <w:rPr>
          <w:rFonts w:ascii="Arial" w:hAnsi="Arial" w:cs="Arial"/>
          <w:color w:val="000000" w:themeColor="text1"/>
        </w:rPr>
        <w:t xml:space="preserve">, but for CESM-LR. SEUS is shaded in blue on the map in </w:t>
      </w:r>
      <w:r w:rsidRPr="00DC5F1B">
        <w:rPr>
          <w:rFonts w:ascii="Arial" w:hAnsi="Arial" w:cs="Arial"/>
          <w:color w:val="000000" w:themeColor="text1"/>
        </w:rPr>
        <w:t>(</w:t>
      </w:r>
      <w:r w:rsidRPr="00DC5F1B">
        <w:rPr>
          <w:rFonts w:ascii="Arial" w:hAnsi="Arial" w:cs="Arial"/>
          <w:b/>
          <w:bCs/>
          <w:color w:val="000000" w:themeColor="text1"/>
        </w:rPr>
        <w:t>A</w:t>
      </w:r>
      <w:r w:rsidR="00630CCF" w:rsidRPr="00DC5F1B">
        <w:rPr>
          <w:rFonts w:ascii="Arial" w:hAnsi="Arial" w:cs="Arial"/>
          <w:color w:val="000000" w:themeColor="text1"/>
        </w:rPr>
        <w:t>-</w:t>
      </w:r>
      <w:r w:rsidRPr="00DC5F1B">
        <w:rPr>
          <w:rFonts w:ascii="Arial" w:hAnsi="Arial" w:cs="Arial"/>
          <w:b/>
          <w:bCs/>
          <w:color w:val="000000" w:themeColor="text1"/>
        </w:rPr>
        <w:t>C)</w:t>
      </w:r>
      <w:r w:rsidR="00630CCF" w:rsidRPr="00DC5F1B">
        <w:rPr>
          <w:rFonts w:ascii="Arial" w:hAnsi="Arial" w:cs="Arial"/>
          <w:color w:val="000000" w:themeColor="text1"/>
        </w:rPr>
        <w:t>.</w:t>
      </w:r>
    </w:p>
    <w:p w14:paraId="703F783D" w14:textId="0983D45F" w:rsidR="00630CCF" w:rsidRPr="00DC5F1B" w:rsidRDefault="00630CCF" w:rsidP="00630CCF">
      <w:pPr>
        <w:spacing w:after="240" w:line="480" w:lineRule="auto"/>
        <w:rPr>
          <w:rFonts w:ascii="Arial" w:hAnsi="Arial" w:cs="Arial"/>
          <w:b/>
          <w:bCs/>
          <w:color w:val="000000" w:themeColor="text1"/>
        </w:rPr>
      </w:pPr>
      <w:r w:rsidRPr="00DC5F1B">
        <w:rPr>
          <w:rFonts w:ascii="Arial" w:hAnsi="Arial" w:cs="Arial"/>
          <w:color w:val="000000" w:themeColor="text1"/>
        </w:rPr>
        <w:br w:type="page"/>
      </w:r>
    </w:p>
    <w:p w14:paraId="4DF4B7E7" w14:textId="6ED35D32" w:rsidR="00630CCF" w:rsidRPr="00DC5F1B" w:rsidRDefault="00E41801" w:rsidP="00630CCF">
      <w:pPr>
        <w:spacing w:line="480" w:lineRule="auto"/>
        <w:jc w:val="center"/>
        <w:rPr>
          <w:rFonts w:ascii="Arial" w:hAnsi="Arial" w:cs="Arial"/>
          <w:noProof/>
        </w:rPr>
      </w:pPr>
      <w:r w:rsidRPr="00DC5F1B">
        <w:rPr>
          <w:rFonts w:ascii="Arial" w:hAnsi="Arial" w:cs="Arial"/>
          <w:noProof/>
        </w:rPr>
        <w:lastRenderedPageBreak/>
        <w:drawing>
          <wp:inline distT="0" distB="0" distL="0" distR="0" wp14:anchorId="3DAB3E4D" wp14:editId="55732D3E">
            <wp:extent cx="4606901" cy="6956685"/>
            <wp:effectExtent l="0" t="0" r="3810" b="3175"/>
            <wp:docPr id="18970276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027600" name=""/>
                    <pic:cNvPicPr/>
                  </pic:nvPicPr>
                  <pic:blipFill rotWithShape="1">
                    <a:blip r:embed="rId16"/>
                    <a:srcRect t="3477"/>
                    <a:stretch/>
                  </pic:blipFill>
                  <pic:spPr bwMode="auto">
                    <a:xfrm>
                      <a:off x="0" y="0"/>
                      <a:ext cx="4621210" cy="6978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400531" w14:textId="7AB1A885" w:rsidR="00630CCF" w:rsidRPr="00DC5F1B" w:rsidRDefault="00B714F9" w:rsidP="00E41801">
      <w:pPr>
        <w:jc w:val="both"/>
        <w:rPr>
          <w:rFonts w:ascii="Arial" w:hAnsi="Arial" w:cs="Arial"/>
          <w:noProof/>
        </w:rPr>
      </w:pPr>
      <w:r w:rsidRPr="00DC5F1B">
        <w:rPr>
          <w:rFonts w:ascii="Arial" w:hAnsi="Arial" w:cs="Arial"/>
          <w:b/>
          <w:bCs/>
          <w:color w:val="000000" w:themeColor="text1"/>
        </w:rPr>
        <w:t>Fig. S</w:t>
      </w:r>
      <w:r w:rsidR="00EB45A9">
        <w:rPr>
          <w:rFonts w:ascii="Arial" w:hAnsi="Arial" w:cs="Arial" w:hint="eastAsia"/>
          <w:b/>
          <w:bCs/>
          <w:color w:val="000000" w:themeColor="text1"/>
          <w:lang w:eastAsia="zh-CN"/>
        </w:rPr>
        <w:t>8</w:t>
      </w:r>
      <w:r w:rsidRPr="00DC5F1B">
        <w:rPr>
          <w:rFonts w:ascii="Arial" w:hAnsi="Arial" w:cs="Arial"/>
          <w:b/>
          <w:bCs/>
          <w:color w:val="000000" w:themeColor="text1"/>
        </w:rPr>
        <w:t>: Uncertainty quantification for projected Rx1day changes in CESM-HR.</w:t>
      </w:r>
      <w:r w:rsidRPr="00DC5F1B">
        <w:rPr>
          <w:rFonts w:ascii="Arial" w:hAnsi="Arial" w:cs="Arial"/>
          <w:b/>
          <w:bCs/>
          <w:noProof/>
        </w:rPr>
        <w:t xml:space="preserve"> </w:t>
      </w:r>
      <w:r w:rsidRPr="00DC5F1B">
        <w:rPr>
          <w:rFonts w:ascii="Arial" w:hAnsi="Arial" w:cs="Arial"/>
          <w:noProof/>
        </w:rPr>
        <w:t>(</w:t>
      </w:r>
      <w:r w:rsidRPr="00DC5F1B">
        <w:rPr>
          <w:rFonts w:ascii="Arial" w:hAnsi="Arial" w:cs="Arial"/>
          <w:b/>
          <w:noProof/>
        </w:rPr>
        <w:t>A</w:t>
      </w:r>
      <w:r w:rsidRPr="00DC5F1B">
        <w:rPr>
          <w:rFonts w:ascii="Arial" w:hAnsi="Arial" w:cs="Arial"/>
          <w:noProof/>
        </w:rPr>
        <w:t>)</w:t>
      </w:r>
      <w:r w:rsidR="00630CCF" w:rsidRPr="00DC5F1B">
        <w:rPr>
          <w:rFonts w:ascii="Arial" w:hAnsi="Arial" w:cs="Arial"/>
          <w:noProof/>
        </w:rPr>
        <w:t xml:space="preserve"> Ensemble spread meansured by standard deviation (mm/day) of the 10 CESM-HR ensemble members, </w:t>
      </w:r>
      <w:r w:rsidRPr="00DC5F1B">
        <w:rPr>
          <w:rFonts w:ascii="Arial" w:hAnsi="Arial" w:cs="Arial"/>
          <w:b/>
          <w:bCs/>
          <w:noProof/>
        </w:rPr>
        <w:t>(B)</w:t>
      </w:r>
      <w:r w:rsidR="00630CCF" w:rsidRPr="00DC5F1B">
        <w:rPr>
          <w:rFonts w:ascii="Arial" w:hAnsi="Arial" w:cs="Arial"/>
          <w:noProof/>
        </w:rPr>
        <w:t xml:space="preserve"> Signal-to-noise ratio, defined as the ratio of the CESM-HR ensemble mean to its ensemble standard deviation, </w:t>
      </w:r>
      <w:r w:rsidRPr="00DC5F1B">
        <w:rPr>
          <w:rFonts w:ascii="Arial" w:hAnsi="Arial" w:cs="Arial"/>
          <w:b/>
          <w:bCs/>
          <w:noProof/>
        </w:rPr>
        <w:t>(C)</w:t>
      </w:r>
      <w:r w:rsidR="00630CCF" w:rsidRPr="00DC5F1B">
        <w:rPr>
          <w:rFonts w:ascii="Arial" w:hAnsi="Arial" w:cs="Arial"/>
          <w:noProof/>
        </w:rPr>
        <w:t xml:space="preserve"> Projected Rx1day changes (mm/day) calculated as the difference the future (2071-2100) and present (1981-2010) periods for each of the 10 CESM-HR ensemble members.</w:t>
      </w:r>
    </w:p>
    <w:p w14:paraId="170761BA" w14:textId="6A72E7D3" w:rsidR="00630CCF" w:rsidRPr="00DC5F1B" w:rsidRDefault="00630CCF" w:rsidP="00E41801">
      <w:pPr>
        <w:rPr>
          <w:rFonts w:ascii="Arial" w:hAnsi="Arial" w:cs="Arial"/>
          <w:noProof/>
        </w:rPr>
      </w:pPr>
      <w:r w:rsidRPr="00DC5F1B">
        <w:rPr>
          <w:rFonts w:ascii="Arial" w:hAnsi="Arial" w:cs="Arial"/>
          <w:noProof/>
        </w:rPr>
        <w:br w:type="page"/>
      </w:r>
      <w:r w:rsidR="00E41801" w:rsidRPr="00DC5F1B">
        <w:rPr>
          <w:rFonts w:ascii="Arial" w:hAnsi="Arial" w:cs="Arial"/>
          <w:noProof/>
        </w:rPr>
        <w:lastRenderedPageBreak/>
        <w:drawing>
          <wp:inline distT="0" distB="0" distL="0" distR="0" wp14:anchorId="38FBB9E9" wp14:editId="1DE3373E">
            <wp:extent cx="5943600" cy="2210629"/>
            <wp:effectExtent l="0" t="0" r="0" b="0"/>
            <wp:docPr id="7545091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509116" name=""/>
                    <pic:cNvPicPr/>
                  </pic:nvPicPr>
                  <pic:blipFill rotWithShape="1">
                    <a:blip r:embed="rId17"/>
                    <a:srcRect t="11214"/>
                    <a:stretch/>
                  </pic:blipFill>
                  <pic:spPr bwMode="auto">
                    <a:xfrm>
                      <a:off x="0" y="0"/>
                      <a:ext cx="5943600" cy="2210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65363" w14:textId="31D30856" w:rsidR="00630CCF" w:rsidRPr="00DC5F1B" w:rsidRDefault="00B714F9" w:rsidP="00E41801">
      <w:pPr>
        <w:jc w:val="both"/>
        <w:rPr>
          <w:rFonts w:ascii="Arial" w:hAnsi="Arial" w:cs="Arial"/>
          <w:noProof/>
        </w:rPr>
      </w:pPr>
      <w:r w:rsidRPr="00DC5F1B">
        <w:rPr>
          <w:rFonts w:ascii="Arial" w:hAnsi="Arial" w:cs="Arial"/>
          <w:b/>
          <w:bCs/>
          <w:noProof/>
        </w:rPr>
        <w:t>Fig. S</w:t>
      </w:r>
      <w:r w:rsidR="00EB45A9">
        <w:rPr>
          <w:rFonts w:ascii="Arial" w:hAnsi="Arial" w:cs="Arial" w:hint="eastAsia"/>
          <w:b/>
          <w:bCs/>
          <w:noProof/>
          <w:lang w:eastAsia="zh-CN"/>
        </w:rPr>
        <w:t>9</w:t>
      </w:r>
      <w:r w:rsidRPr="00DC5F1B">
        <w:rPr>
          <w:rFonts w:ascii="Arial" w:hAnsi="Arial" w:cs="Arial"/>
          <w:b/>
          <w:bCs/>
          <w:noProof/>
        </w:rPr>
        <w:t xml:space="preserve">  Projected Rx1 changes exceeding signal-to-noise thresholds</w:t>
      </w:r>
      <w:r w:rsidRPr="00DC5F1B">
        <w:rPr>
          <w:rFonts w:ascii="Arial" w:hAnsi="Arial" w:cs="Arial"/>
          <w:noProof/>
        </w:rPr>
        <w:t xml:space="preserve">. </w:t>
      </w:r>
      <w:r w:rsidRPr="00DC5F1B">
        <w:rPr>
          <w:rFonts w:ascii="Arial" w:hAnsi="Arial" w:cs="Arial"/>
          <w:b/>
          <w:bCs/>
          <w:noProof/>
        </w:rPr>
        <w:t>(A)</w:t>
      </w:r>
      <w:r w:rsidR="00630CCF" w:rsidRPr="00DC5F1B">
        <w:rPr>
          <w:rFonts w:ascii="Arial" w:hAnsi="Arial" w:cs="Arial"/>
          <w:noProof/>
        </w:rPr>
        <w:t xml:space="preserve"> Projected Rx1day changes (mm/day) for the future period (2071-2100) relative to the present period (1981-2010) over regions where the signal-to-noise ratio exceeds the 95% confidence level (SNR &gt; 2), </w:t>
      </w:r>
      <w:r w:rsidRPr="00DC5F1B">
        <w:rPr>
          <w:rFonts w:ascii="Arial" w:hAnsi="Arial" w:cs="Arial"/>
          <w:b/>
          <w:bCs/>
          <w:noProof/>
        </w:rPr>
        <w:t>(B)</w:t>
      </w:r>
      <w:r w:rsidR="00630CCF" w:rsidRPr="00DC5F1B">
        <w:rPr>
          <w:rFonts w:ascii="Arial" w:hAnsi="Arial" w:cs="Arial"/>
          <w:noProof/>
        </w:rPr>
        <w:t xml:space="preserve"> As in a, but for regions where the signal-to-noise ratio exceeds the 99% confidence level (SNR &gt; 2.576).</w:t>
      </w:r>
    </w:p>
    <w:p w14:paraId="7C7F14DF" w14:textId="6A0B9CD4" w:rsidR="00F32D39" w:rsidRDefault="00630CCF" w:rsidP="00F97AFD">
      <w:pPr>
        <w:spacing w:line="480" w:lineRule="auto"/>
        <w:rPr>
          <w:rFonts w:ascii="Arial" w:hAnsi="Arial" w:cs="Arial"/>
          <w:noProof/>
          <w:lang w:eastAsia="zh-CN"/>
        </w:rPr>
      </w:pPr>
      <w:r w:rsidRPr="00DC5F1B">
        <w:rPr>
          <w:rFonts w:ascii="Arial" w:hAnsi="Arial" w:cs="Arial"/>
          <w:noProof/>
        </w:rPr>
        <w:br w:type="page"/>
      </w:r>
    </w:p>
    <w:tbl>
      <w:tblPr>
        <w:tblStyle w:val="TableGrid"/>
        <w:tblpPr w:leftFromText="180" w:rightFromText="180" w:vertAnchor="page" w:horzAnchor="margin" w:tblpY="1845"/>
        <w:tblW w:w="9355" w:type="dxa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520"/>
        <w:gridCol w:w="2679"/>
        <w:gridCol w:w="4156"/>
      </w:tblGrid>
      <w:tr w:rsidR="00F97AFD" w:rsidRPr="00DC5F1B" w14:paraId="671872ED" w14:textId="77777777" w:rsidTr="00F97AFD">
        <w:trPr>
          <w:trHeight w:val="144"/>
        </w:trPr>
        <w:tc>
          <w:tcPr>
            <w:tcW w:w="2520" w:type="dxa"/>
            <w:tcBorders>
              <w:right w:val="nil"/>
            </w:tcBorders>
            <w:vAlign w:val="center"/>
          </w:tcPr>
          <w:p w14:paraId="343C632D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F97AFD">
              <w:rPr>
                <w:rFonts w:ascii="Arial" w:hAnsi="Arial" w:cs="Arial"/>
                <w:bCs/>
                <w:sz w:val="20"/>
                <w:szCs w:val="20"/>
              </w:rPr>
              <w:lastRenderedPageBreak/>
              <w:t>Model Name</w:t>
            </w:r>
          </w:p>
        </w:tc>
        <w:tc>
          <w:tcPr>
            <w:tcW w:w="2679" w:type="dxa"/>
            <w:tcBorders>
              <w:left w:val="nil"/>
              <w:right w:val="nil"/>
            </w:tcBorders>
          </w:tcPr>
          <w:p w14:paraId="0BB57DCF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F97AFD">
              <w:rPr>
                <w:rFonts w:ascii="Arial" w:hAnsi="Arial" w:cs="Arial"/>
                <w:bCs/>
                <w:sz w:val="20"/>
                <w:szCs w:val="20"/>
              </w:rPr>
              <w:t>Horizontal Resolution (</w:t>
            </w:r>
            <w:proofErr w:type="spellStart"/>
            <w:r w:rsidRPr="00F97AFD">
              <w:rPr>
                <w:rFonts w:ascii="Arial" w:hAnsi="Arial" w:cs="Arial"/>
                <w:bCs/>
                <w:sz w:val="20"/>
                <w:szCs w:val="20"/>
              </w:rPr>
              <w:t>lon</w:t>
            </w:r>
            <w:proofErr w:type="spellEnd"/>
            <w:r w:rsidRPr="00F97AFD">
              <w:rPr>
                <w:rFonts w:ascii="Arial" w:hAnsi="Arial" w:cs="Arial"/>
                <w:bCs/>
                <w:sz w:val="20"/>
                <w:szCs w:val="20"/>
              </w:rPr>
              <w:t>. by lat. in degrees)</w:t>
            </w:r>
          </w:p>
        </w:tc>
        <w:tc>
          <w:tcPr>
            <w:tcW w:w="4156" w:type="dxa"/>
            <w:tcBorders>
              <w:left w:val="nil"/>
              <w:right w:val="nil"/>
            </w:tcBorders>
            <w:vAlign w:val="center"/>
          </w:tcPr>
          <w:p w14:paraId="4CA8141D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F97AFD">
              <w:rPr>
                <w:rFonts w:ascii="Arial" w:hAnsi="Arial" w:cs="Arial"/>
                <w:bCs/>
                <w:sz w:val="20"/>
                <w:szCs w:val="20"/>
              </w:rPr>
              <w:t>Institution</w:t>
            </w:r>
          </w:p>
        </w:tc>
      </w:tr>
      <w:tr w:rsidR="00F97AFD" w:rsidRPr="00DC5F1B" w14:paraId="6E06E019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2FFDD87F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ACCESS-CM2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38675747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1.9° × 1.3°</w:t>
            </w:r>
          </w:p>
        </w:tc>
        <w:tc>
          <w:tcPr>
            <w:tcW w:w="4156" w:type="dxa"/>
            <w:vMerge w:val="restart"/>
            <w:tcBorders>
              <w:left w:val="nil"/>
              <w:right w:val="nil"/>
            </w:tcBorders>
            <w:vAlign w:val="center"/>
          </w:tcPr>
          <w:p w14:paraId="6F8C2225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sz w:val="20"/>
                <w:szCs w:val="20"/>
              </w:rPr>
              <w:t xml:space="preserve">Commonwealth Scientific and Industrial Research </w:t>
            </w:r>
            <w:proofErr w:type="spellStart"/>
            <w:r w:rsidRPr="00F97AFD">
              <w:rPr>
                <w:rFonts w:ascii="Arial" w:hAnsi="Arial" w:cs="Arial"/>
                <w:sz w:val="20"/>
                <w:szCs w:val="20"/>
              </w:rPr>
              <w:t>Organisation</w:t>
            </w:r>
            <w:proofErr w:type="spellEnd"/>
            <w:r w:rsidRPr="00F97AFD">
              <w:rPr>
                <w:rFonts w:ascii="Arial" w:hAnsi="Arial" w:cs="Arial"/>
                <w:sz w:val="20"/>
                <w:szCs w:val="20"/>
              </w:rPr>
              <w:t xml:space="preserve"> (CSIRO), Australia</w:t>
            </w:r>
          </w:p>
        </w:tc>
      </w:tr>
      <w:tr w:rsidR="00F97AFD" w:rsidRPr="00DC5F1B" w14:paraId="408FA631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18D00643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ACCESS-ESM1-5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7F8CF075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1.9° × 1.2°</w:t>
            </w:r>
          </w:p>
        </w:tc>
        <w:tc>
          <w:tcPr>
            <w:tcW w:w="4156" w:type="dxa"/>
            <w:vMerge/>
            <w:tcBorders>
              <w:left w:val="nil"/>
              <w:right w:val="nil"/>
            </w:tcBorders>
            <w:vAlign w:val="center"/>
          </w:tcPr>
          <w:p w14:paraId="5CF1BA94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97AFD" w:rsidRPr="00DC5F1B" w14:paraId="7ECB693B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61E78B40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BCC-CSM2-MR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0AD61435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1.1° × 1.1°</w:t>
            </w:r>
          </w:p>
        </w:tc>
        <w:tc>
          <w:tcPr>
            <w:tcW w:w="4156" w:type="dxa"/>
            <w:vMerge w:val="restart"/>
            <w:tcBorders>
              <w:left w:val="nil"/>
              <w:right w:val="nil"/>
            </w:tcBorders>
            <w:vAlign w:val="center"/>
          </w:tcPr>
          <w:p w14:paraId="51D1F5B1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sz w:val="20"/>
                <w:szCs w:val="20"/>
              </w:rPr>
              <w:t>Beijing Climate Center, China</w:t>
            </w:r>
          </w:p>
        </w:tc>
      </w:tr>
      <w:tr w:rsidR="00F97AFD" w:rsidRPr="00DC5F1B" w14:paraId="5ACEF4F0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5C90E5C8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BCC-ESM1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3DCC1255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2.8° × 2.8°</w:t>
            </w:r>
          </w:p>
        </w:tc>
        <w:tc>
          <w:tcPr>
            <w:tcW w:w="4156" w:type="dxa"/>
            <w:vMerge/>
            <w:tcBorders>
              <w:left w:val="nil"/>
              <w:right w:val="nil"/>
            </w:tcBorders>
            <w:vAlign w:val="center"/>
          </w:tcPr>
          <w:p w14:paraId="58E81733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97AFD" w:rsidRPr="00DC5F1B" w14:paraId="2E9E2E3B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50978D3A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CanESM5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6111D571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2.8° × 2.8°</w:t>
            </w:r>
          </w:p>
        </w:tc>
        <w:tc>
          <w:tcPr>
            <w:tcW w:w="4156" w:type="dxa"/>
            <w:tcBorders>
              <w:left w:val="nil"/>
              <w:right w:val="nil"/>
            </w:tcBorders>
            <w:vAlign w:val="center"/>
          </w:tcPr>
          <w:p w14:paraId="0436350F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sz w:val="20"/>
                <w:szCs w:val="20"/>
              </w:rPr>
              <w:t>Canadian Centre for Climate Modelling and Analysis, Canada</w:t>
            </w:r>
          </w:p>
        </w:tc>
      </w:tr>
      <w:tr w:rsidR="00F97AFD" w:rsidRPr="00DC5F1B" w14:paraId="0AC11E25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0560669A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CESM2-FV2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5E4CDB44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1.3° × 0.9°</w:t>
            </w:r>
          </w:p>
        </w:tc>
        <w:tc>
          <w:tcPr>
            <w:tcW w:w="4156" w:type="dxa"/>
            <w:vMerge w:val="restart"/>
            <w:tcBorders>
              <w:left w:val="nil"/>
              <w:right w:val="nil"/>
            </w:tcBorders>
            <w:vAlign w:val="center"/>
          </w:tcPr>
          <w:p w14:paraId="458497D2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sz w:val="20"/>
                <w:szCs w:val="20"/>
              </w:rPr>
              <w:t>National Science Foundation National Center for Atmospheric Research, USA</w:t>
            </w:r>
          </w:p>
        </w:tc>
      </w:tr>
      <w:tr w:rsidR="00F97AFD" w:rsidRPr="00DC5F1B" w14:paraId="402A2BD7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2DAE3687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CESM2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0F6E9EA8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1.3° × 0.9°</w:t>
            </w:r>
          </w:p>
        </w:tc>
        <w:tc>
          <w:tcPr>
            <w:tcW w:w="4156" w:type="dxa"/>
            <w:vMerge/>
            <w:tcBorders>
              <w:left w:val="nil"/>
              <w:right w:val="nil"/>
            </w:tcBorders>
            <w:vAlign w:val="center"/>
          </w:tcPr>
          <w:p w14:paraId="21C93CB2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97AFD" w:rsidRPr="00DC5F1B" w14:paraId="5681769D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2CE0B345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CESM2-WACCM-FV2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434A2194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1.3° × 0.9°</w:t>
            </w:r>
          </w:p>
        </w:tc>
        <w:tc>
          <w:tcPr>
            <w:tcW w:w="4156" w:type="dxa"/>
            <w:vMerge/>
            <w:tcBorders>
              <w:left w:val="nil"/>
              <w:right w:val="nil"/>
            </w:tcBorders>
            <w:vAlign w:val="center"/>
          </w:tcPr>
          <w:p w14:paraId="0DF6F77F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97AFD" w:rsidRPr="00DC5F1B" w14:paraId="30DF4FE0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3FB036B5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CESM2-WACCM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662F9724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1.3° × 0.9°</w:t>
            </w:r>
          </w:p>
        </w:tc>
        <w:tc>
          <w:tcPr>
            <w:tcW w:w="4156" w:type="dxa"/>
            <w:vMerge/>
            <w:tcBorders>
              <w:left w:val="nil"/>
              <w:right w:val="nil"/>
            </w:tcBorders>
            <w:vAlign w:val="center"/>
          </w:tcPr>
          <w:p w14:paraId="4AC634AB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97AFD" w:rsidRPr="00DC5F1B" w14:paraId="511FEC28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0208105B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CNRM-CM6-1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0A682D95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1.4° × 1.4°</w:t>
            </w:r>
          </w:p>
        </w:tc>
        <w:tc>
          <w:tcPr>
            <w:tcW w:w="4156" w:type="dxa"/>
            <w:vMerge w:val="restart"/>
            <w:tcBorders>
              <w:left w:val="nil"/>
              <w:right w:val="nil"/>
            </w:tcBorders>
            <w:vAlign w:val="center"/>
          </w:tcPr>
          <w:p w14:paraId="59A95B49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sz w:val="20"/>
                <w:szCs w:val="20"/>
              </w:rPr>
              <w:t xml:space="preserve">National Center for Meteorological Research, </w:t>
            </w:r>
            <w:proofErr w:type="spellStart"/>
            <w:r w:rsidRPr="00F97AFD">
              <w:rPr>
                <w:rFonts w:ascii="Arial" w:hAnsi="Arial" w:cs="Arial"/>
                <w:sz w:val="20"/>
                <w:szCs w:val="20"/>
              </w:rPr>
              <w:t>Météo</w:t>
            </w:r>
            <w:proofErr w:type="spellEnd"/>
            <w:r w:rsidRPr="00F97AFD">
              <w:rPr>
                <w:rFonts w:ascii="Arial" w:hAnsi="Arial" w:cs="Arial"/>
                <w:sz w:val="20"/>
                <w:szCs w:val="20"/>
              </w:rPr>
              <w:t>-France and CNRS laboratory, France</w:t>
            </w:r>
          </w:p>
        </w:tc>
      </w:tr>
      <w:tr w:rsidR="00F97AFD" w:rsidRPr="00DC5F1B" w14:paraId="52EB376D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50B3939F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CNRM-CM6-1-HR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1433137B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  <w:highlight w:val="yellow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0.5° × 0.5°</w:t>
            </w:r>
          </w:p>
        </w:tc>
        <w:tc>
          <w:tcPr>
            <w:tcW w:w="4156" w:type="dxa"/>
            <w:vMerge/>
            <w:tcBorders>
              <w:left w:val="nil"/>
              <w:right w:val="nil"/>
            </w:tcBorders>
            <w:vAlign w:val="center"/>
          </w:tcPr>
          <w:p w14:paraId="067F0B90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  <w:highlight w:val="yellow"/>
              </w:rPr>
            </w:pPr>
          </w:p>
        </w:tc>
      </w:tr>
      <w:tr w:rsidR="00F97AFD" w:rsidRPr="00DC5F1B" w14:paraId="5B57E8F7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24BA3F92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CNRM-ESM2-1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182577E4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1.4° × 1.4°</w:t>
            </w:r>
          </w:p>
        </w:tc>
        <w:tc>
          <w:tcPr>
            <w:tcW w:w="4156" w:type="dxa"/>
            <w:vMerge/>
            <w:tcBorders>
              <w:left w:val="nil"/>
              <w:right w:val="nil"/>
            </w:tcBorders>
            <w:vAlign w:val="center"/>
          </w:tcPr>
          <w:p w14:paraId="707533FA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97AFD" w:rsidRPr="00DC5F1B" w14:paraId="2792B4E9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56914231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EC-Earth3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1DA53250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0.7° × 0.7°</w:t>
            </w:r>
          </w:p>
        </w:tc>
        <w:tc>
          <w:tcPr>
            <w:tcW w:w="4156" w:type="dxa"/>
            <w:vMerge w:val="restart"/>
            <w:tcBorders>
              <w:left w:val="nil"/>
              <w:right w:val="nil"/>
            </w:tcBorders>
            <w:vAlign w:val="center"/>
          </w:tcPr>
          <w:p w14:paraId="6587D8BD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sz w:val="20"/>
                <w:szCs w:val="20"/>
              </w:rPr>
              <w:t>European Earth System Model, EU</w:t>
            </w:r>
          </w:p>
        </w:tc>
      </w:tr>
      <w:tr w:rsidR="00F97AFD" w:rsidRPr="00DC5F1B" w14:paraId="6AD45901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423317DA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EC-Earth3-Veg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3D26CB6E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0.7° × 0.7°</w:t>
            </w:r>
          </w:p>
        </w:tc>
        <w:tc>
          <w:tcPr>
            <w:tcW w:w="4156" w:type="dxa"/>
            <w:vMerge/>
            <w:tcBorders>
              <w:left w:val="nil"/>
              <w:right w:val="nil"/>
            </w:tcBorders>
            <w:vAlign w:val="center"/>
          </w:tcPr>
          <w:p w14:paraId="14570E82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97AFD" w:rsidRPr="00DC5F1B" w14:paraId="0252187D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6F677C03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FGOALS-f3-L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700D7AA5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1.3° × 1°</w:t>
            </w:r>
          </w:p>
        </w:tc>
        <w:tc>
          <w:tcPr>
            <w:tcW w:w="4156" w:type="dxa"/>
            <w:vMerge w:val="restart"/>
            <w:tcBorders>
              <w:left w:val="nil"/>
              <w:right w:val="nil"/>
            </w:tcBorders>
            <w:vAlign w:val="center"/>
          </w:tcPr>
          <w:p w14:paraId="5026FA03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sz w:val="20"/>
                <w:szCs w:val="20"/>
              </w:rPr>
              <w:t>Chinese Academy of Sciences, China</w:t>
            </w:r>
          </w:p>
        </w:tc>
      </w:tr>
      <w:tr w:rsidR="00F97AFD" w:rsidRPr="00DC5F1B" w14:paraId="7DFB6FA3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22822D42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FGOALS-g3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770EF925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2° × 2.3°</w:t>
            </w:r>
          </w:p>
        </w:tc>
        <w:tc>
          <w:tcPr>
            <w:tcW w:w="4156" w:type="dxa"/>
            <w:vMerge/>
            <w:tcBorders>
              <w:left w:val="nil"/>
              <w:right w:val="nil"/>
            </w:tcBorders>
            <w:vAlign w:val="center"/>
          </w:tcPr>
          <w:p w14:paraId="1478EBD1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97AFD" w:rsidRPr="00DC5F1B" w14:paraId="6A94E922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31F6C1B1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GFDL-CM4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62717858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1° × 1°</w:t>
            </w:r>
          </w:p>
        </w:tc>
        <w:tc>
          <w:tcPr>
            <w:tcW w:w="4156" w:type="dxa"/>
            <w:vMerge w:val="restart"/>
            <w:tcBorders>
              <w:left w:val="nil"/>
              <w:right w:val="nil"/>
            </w:tcBorders>
            <w:vAlign w:val="center"/>
          </w:tcPr>
          <w:p w14:paraId="3622A807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sz w:val="20"/>
                <w:szCs w:val="20"/>
              </w:rPr>
              <w:t>U.S. Department of Commerce/National Oceanic and Atmospheric Administration (NOAA)/ Geophysical Fluid Dynamics Laboratory (GFDL), USA</w:t>
            </w:r>
          </w:p>
        </w:tc>
      </w:tr>
      <w:tr w:rsidR="00F97AFD" w:rsidRPr="00DC5F1B" w14:paraId="6D1C56BF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6DC0C053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GFDL-ESM4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169F1D7A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1.3° × 1°</w:t>
            </w:r>
          </w:p>
        </w:tc>
        <w:tc>
          <w:tcPr>
            <w:tcW w:w="4156" w:type="dxa"/>
            <w:vMerge/>
            <w:tcBorders>
              <w:left w:val="nil"/>
              <w:right w:val="nil"/>
            </w:tcBorders>
            <w:vAlign w:val="center"/>
          </w:tcPr>
          <w:p w14:paraId="713A8565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97AFD" w:rsidRPr="00DC5F1B" w14:paraId="6A3216E0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7338BC2B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HadGEM3-GC31-LL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6297B548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1.9° × 1.3°</w:t>
            </w:r>
          </w:p>
        </w:tc>
        <w:tc>
          <w:tcPr>
            <w:tcW w:w="4156" w:type="dxa"/>
            <w:vMerge w:val="restart"/>
            <w:tcBorders>
              <w:left w:val="nil"/>
              <w:right w:val="nil"/>
            </w:tcBorders>
            <w:vAlign w:val="center"/>
          </w:tcPr>
          <w:p w14:paraId="71126824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sz w:val="20"/>
                <w:szCs w:val="20"/>
              </w:rPr>
              <w:t>Met Office Hadley Centre, United Kingdom</w:t>
            </w:r>
          </w:p>
        </w:tc>
      </w:tr>
      <w:tr w:rsidR="00F97AFD" w:rsidRPr="00DC5F1B" w14:paraId="52A7B326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1EA47B80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HadGEM3-GC31-MM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27229519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0.8° × 0.6°</w:t>
            </w:r>
          </w:p>
        </w:tc>
        <w:tc>
          <w:tcPr>
            <w:tcW w:w="4156" w:type="dxa"/>
            <w:vMerge/>
            <w:tcBorders>
              <w:left w:val="nil"/>
              <w:right w:val="nil"/>
            </w:tcBorders>
            <w:vAlign w:val="center"/>
          </w:tcPr>
          <w:p w14:paraId="74BEB160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97AFD" w:rsidRPr="00DC5F1B" w14:paraId="0F55993C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06909BA4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INM-CM4-8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74AF8617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2° × 1.5°</w:t>
            </w:r>
          </w:p>
        </w:tc>
        <w:tc>
          <w:tcPr>
            <w:tcW w:w="4156" w:type="dxa"/>
            <w:vMerge w:val="restart"/>
            <w:tcBorders>
              <w:left w:val="nil"/>
              <w:right w:val="nil"/>
            </w:tcBorders>
            <w:vAlign w:val="center"/>
          </w:tcPr>
          <w:p w14:paraId="0CB8244F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sz w:val="20"/>
                <w:szCs w:val="20"/>
              </w:rPr>
              <w:t>Institute for Numerical Mathematics, Russia</w:t>
            </w:r>
          </w:p>
        </w:tc>
      </w:tr>
      <w:tr w:rsidR="00F97AFD" w:rsidRPr="00DC5F1B" w14:paraId="76870614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61E43E8E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INM-CM5-0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0C40AA6D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2° × 1.5°</w:t>
            </w:r>
          </w:p>
        </w:tc>
        <w:tc>
          <w:tcPr>
            <w:tcW w:w="4156" w:type="dxa"/>
            <w:vMerge/>
            <w:tcBorders>
              <w:left w:val="nil"/>
              <w:right w:val="nil"/>
            </w:tcBorders>
            <w:vAlign w:val="center"/>
          </w:tcPr>
          <w:p w14:paraId="27D6CD19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97AFD" w:rsidRPr="00DC5F1B" w14:paraId="790AF811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350130D7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IPSL-CM6A-LR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09BB8073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2.5° × 1.3°</w:t>
            </w:r>
          </w:p>
        </w:tc>
        <w:tc>
          <w:tcPr>
            <w:tcW w:w="4156" w:type="dxa"/>
            <w:tcBorders>
              <w:left w:val="nil"/>
              <w:right w:val="nil"/>
            </w:tcBorders>
            <w:vAlign w:val="center"/>
          </w:tcPr>
          <w:p w14:paraId="793B752B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97AFD">
              <w:rPr>
                <w:rFonts w:ascii="Arial" w:hAnsi="Arial" w:cs="Arial"/>
                <w:sz w:val="20"/>
                <w:szCs w:val="20"/>
              </w:rPr>
              <w:t>Institut</w:t>
            </w:r>
            <w:proofErr w:type="spellEnd"/>
            <w:r w:rsidRPr="00F97AFD">
              <w:rPr>
                <w:rFonts w:ascii="Arial" w:hAnsi="Arial" w:cs="Arial"/>
                <w:sz w:val="20"/>
                <w:szCs w:val="20"/>
              </w:rPr>
              <w:t xml:space="preserve"> Pierre-Simon Laplace, France</w:t>
            </w:r>
          </w:p>
        </w:tc>
      </w:tr>
      <w:tr w:rsidR="00F97AFD" w:rsidRPr="00DC5F1B" w14:paraId="27650FE2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34DB9159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MIROC6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6663CFD5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1.4° × 1.4°</w:t>
            </w:r>
          </w:p>
        </w:tc>
        <w:tc>
          <w:tcPr>
            <w:tcW w:w="4156" w:type="dxa"/>
            <w:vMerge w:val="restart"/>
            <w:tcBorders>
              <w:left w:val="nil"/>
              <w:right w:val="nil"/>
            </w:tcBorders>
            <w:vAlign w:val="center"/>
          </w:tcPr>
          <w:p w14:paraId="1E2909AE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sz w:val="20"/>
                <w:szCs w:val="20"/>
              </w:rPr>
              <w:t>Japan Agency for Marine-Earth Science and Technology (JAMSTEC), University of Tokyo (UT), National Institute for Environmental Studies (NIES) and RIKEN Center for Computational Science (R-CCS), Japan</w:t>
            </w:r>
          </w:p>
        </w:tc>
      </w:tr>
      <w:tr w:rsidR="00F97AFD" w:rsidRPr="00DC5F1B" w14:paraId="32B8A5EC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6B1F295D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MIROC-ES2L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2582D3F1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2.8° × 2.8°</w:t>
            </w:r>
          </w:p>
        </w:tc>
        <w:tc>
          <w:tcPr>
            <w:tcW w:w="4156" w:type="dxa"/>
            <w:vMerge/>
            <w:tcBorders>
              <w:left w:val="nil"/>
              <w:right w:val="nil"/>
            </w:tcBorders>
            <w:vAlign w:val="center"/>
          </w:tcPr>
          <w:p w14:paraId="27098178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97AFD" w:rsidRPr="00DC5F1B" w14:paraId="735C25B2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70C21397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MPI-ESM-1-2-HAM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60768549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1.9° × 1.9°</w:t>
            </w:r>
          </w:p>
        </w:tc>
        <w:tc>
          <w:tcPr>
            <w:tcW w:w="4156" w:type="dxa"/>
            <w:vMerge w:val="restart"/>
            <w:tcBorders>
              <w:left w:val="nil"/>
              <w:right w:val="nil"/>
            </w:tcBorders>
            <w:vAlign w:val="center"/>
          </w:tcPr>
          <w:p w14:paraId="3DE41DE8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sz w:val="20"/>
                <w:szCs w:val="20"/>
              </w:rPr>
              <w:t>Max Planck Institute for Meteorology, Germany</w:t>
            </w:r>
          </w:p>
        </w:tc>
      </w:tr>
      <w:tr w:rsidR="00F97AFD" w:rsidRPr="00DC5F1B" w14:paraId="2E0425E3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311F0464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MPI-ESM1-2-HR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0DF84B5F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0.9° × 0.9°</w:t>
            </w:r>
          </w:p>
        </w:tc>
        <w:tc>
          <w:tcPr>
            <w:tcW w:w="4156" w:type="dxa"/>
            <w:vMerge/>
            <w:tcBorders>
              <w:left w:val="nil"/>
              <w:right w:val="nil"/>
            </w:tcBorders>
            <w:vAlign w:val="center"/>
          </w:tcPr>
          <w:p w14:paraId="0970233A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97AFD" w:rsidRPr="00DC5F1B" w14:paraId="42FB18C9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702E49AE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MPI-ESM1-2-LR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3ACD9EB5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1.9° × 1.9°</w:t>
            </w:r>
          </w:p>
        </w:tc>
        <w:tc>
          <w:tcPr>
            <w:tcW w:w="4156" w:type="dxa"/>
            <w:vMerge/>
            <w:tcBorders>
              <w:left w:val="nil"/>
              <w:right w:val="nil"/>
            </w:tcBorders>
            <w:vAlign w:val="center"/>
          </w:tcPr>
          <w:p w14:paraId="7D4E6163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97AFD" w:rsidRPr="00DC5F1B" w14:paraId="48045A7A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35F2C098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MRI-ESM2-0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3CD35E70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1.1° × 1.1°</w:t>
            </w:r>
          </w:p>
        </w:tc>
        <w:tc>
          <w:tcPr>
            <w:tcW w:w="4156" w:type="dxa"/>
            <w:tcBorders>
              <w:left w:val="nil"/>
              <w:right w:val="nil"/>
            </w:tcBorders>
            <w:vAlign w:val="center"/>
          </w:tcPr>
          <w:p w14:paraId="13DAB2A7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sz w:val="20"/>
                <w:szCs w:val="20"/>
              </w:rPr>
              <w:t>Meteorological Research Institute, Japan</w:t>
            </w:r>
          </w:p>
        </w:tc>
      </w:tr>
      <w:tr w:rsidR="00F97AFD" w:rsidRPr="00DC5F1B" w14:paraId="68486D61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6A0FE1CB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NESM3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7E562307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1.9° × 1.9°</w:t>
            </w:r>
          </w:p>
        </w:tc>
        <w:tc>
          <w:tcPr>
            <w:tcW w:w="4156" w:type="dxa"/>
            <w:tcBorders>
              <w:left w:val="nil"/>
              <w:right w:val="nil"/>
            </w:tcBorders>
            <w:vAlign w:val="center"/>
          </w:tcPr>
          <w:p w14:paraId="498AAE2A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sz w:val="20"/>
                <w:szCs w:val="20"/>
              </w:rPr>
              <w:t>Nanjing University of Information Science and Technology, China</w:t>
            </w:r>
          </w:p>
        </w:tc>
      </w:tr>
      <w:tr w:rsidR="00F97AFD" w:rsidRPr="00DC5F1B" w14:paraId="78FB0324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3D990033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NorESM2-LM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31A975D3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2.5° × 1.9°</w:t>
            </w:r>
          </w:p>
        </w:tc>
        <w:tc>
          <w:tcPr>
            <w:tcW w:w="4156" w:type="dxa"/>
            <w:vMerge w:val="restart"/>
            <w:tcBorders>
              <w:left w:val="nil"/>
              <w:right w:val="nil"/>
            </w:tcBorders>
            <w:vAlign w:val="center"/>
          </w:tcPr>
          <w:p w14:paraId="4D19FC90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sz w:val="20"/>
                <w:szCs w:val="20"/>
              </w:rPr>
              <w:t>Norwegian Meteorological Institute, Norway</w:t>
            </w:r>
          </w:p>
        </w:tc>
      </w:tr>
      <w:tr w:rsidR="00F97AFD" w:rsidRPr="00DC5F1B" w14:paraId="7BA52DD0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50B46C52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NorESM2-MM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34AC6360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1.1° × 0.9°</w:t>
            </w:r>
          </w:p>
        </w:tc>
        <w:tc>
          <w:tcPr>
            <w:tcW w:w="4156" w:type="dxa"/>
            <w:vMerge/>
            <w:tcBorders>
              <w:left w:val="nil"/>
              <w:right w:val="nil"/>
            </w:tcBorders>
            <w:vAlign w:val="center"/>
          </w:tcPr>
          <w:p w14:paraId="546D2EB1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97AFD" w:rsidRPr="00DC5F1B" w14:paraId="630DB6B0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0ADB8BE3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SAM0-UNICON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23923897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1.3° × 0.9°</w:t>
            </w:r>
          </w:p>
        </w:tc>
        <w:tc>
          <w:tcPr>
            <w:tcW w:w="4156" w:type="dxa"/>
            <w:tcBorders>
              <w:left w:val="nil"/>
              <w:right w:val="nil"/>
            </w:tcBorders>
            <w:vAlign w:val="center"/>
          </w:tcPr>
          <w:p w14:paraId="3B91CA61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sz w:val="20"/>
                <w:szCs w:val="20"/>
              </w:rPr>
              <w:t>Seoul National University, South Korea</w:t>
            </w:r>
          </w:p>
        </w:tc>
      </w:tr>
      <w:tr w:rsidR="00F97AFD" w:rsidRPr="00DC5F1B" w14:paraId="1CBBB92E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20267AC5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TaiESM1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7F40A291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1.3° × 0.9°</w:t>
            </w:r>
          </w:p>
        </w:tc>
        <w:tc>
          <w:tcPr>
            <w:tcW w:w="4156" w:type="dxa"/>
            <w:tcBorders>
              <w:left w:val="nil"/>
              <w:right w:val="nil"/>
            </w:tcBorders>
            <w:vAlign w:val="center"/>
          </w:tcPr>
          <w:p w14:paraId="6DA98E0F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sz w:val="20"/>
                <w:szCs w:val="20"/>
              </w:rPr>
              <w:t>Research Center for Environmental Changes, Academia Sinica, Taiwan,</w:t>
            </w:r>
          </w:p>
        </w:tc>
      </w:tr>
      <w:tr w:rsidR="00F97AFD" w:rsidRPr="00DC5F1B" w14:paraId="05908D07" w14:textId="77777777" w:rsidTr="00F97AFD">
        <w:trPr>
          <w:trHeight w:val="20"/>
        </w:trPr>
        <w:tc>
          <w:tcPr>
            <w:tcW w:w="2520" w:type="dxa"/>
            <w:tcBorders>
              <w:right w:val="nil"/>
            </w:tcBorders>
            <w:vAlign w:val="center"/>
          </w:tcPr>
          <w:p w14:paraId="68BBEA8E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UKESM1-0-LL</w:t>
            </w:r>
          </w:p>
        </w:tc>
        <w:tc>
          <w:tcPr>
            <w:tcW w:w="2679" w:type="dxa"/>
            <w:tcBorders>
              <w:left w:val="nil"/>
              <w:right w:val="nil"/>
            </w:tcBorders>
            <w:vAlign w:val="center"/>
          </w:tcPr>
          <w:p w14:paraId="0C22496B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color w:val="000000"/>
                <w:sz w:val="20"/>
                <w:szCs w:val="20"/>
              </w:rPr>
              <w:t>1.9° × 1.3°</w:t>
            </w:r>
          </w:p>
        </w:tc>
        <w:tc>
          <w:tcPr>
            <w:tcW w:w="4156" w:type="dxa"/>
            <w:tcBorders>
              <w:left w:val="nil"/>
              <w:right w:val="nil"/>
            </w:tcBorders>
            <w:vAlign w:val="center"/>
          </w:tcPr>
          <w:p w14:paraId="1A673CB4" w14:textId="77777777" w:rsidR="00F97AFD" w:rsidRPr="00F97AFD" w:rsidRDefault="00F97AFD" w:rsidP="00F97AF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97AFD">
              <w:rPr>
                <w:rFonts w:ascii="Arial" w:hAnsi="Arial" w:cs="Arial"/>
                <w:sz w:val="20"/>
                <w:szCs w:val="20"/>
              </w:rPr>
              <w:t>Met Office Hadley Center, United Kingdom</w:t>
            </w:r>
          </w:p>
        </w:tc>
      </w:tr>
    </w:tbl>
    <w:p w14:paraId="09864C38" w14:textId="157EEB89" w:rsidR="00630CCF" w:rsidRPr="00F32D39" w:rsidRDefault="00F97AFD" w:rsidP="00F32D39">
      <w:pPr>
        <w:spacing w:line="480" w:lineRule="auto"/>
        <w:rPr>
          <w:rFonts w:ascii="Arial" w:hAnsi="Arial" w:cs="Arial"/>
          <w:b/>
          <w:lang w:eastAsia="zh-CN"/>
        </w:rPr>
      </w:pPr>
      <w:r w:rsidRPr="00DC5F1B">
        <w:rPr>
          <w:rFonts w:ascii="Arial" w:hAnsi="Arial" w:cs="Arial"/>
          <w:b/>
        </w:rPr>
        <w:t xml:space="preserve"> </w:t>
      </w:r>
      <w:r w:rsidR="00F32D39" w:rsidRPr="00DC5F1B">
        <w:rPr>
          <w:rFonts w:ascii="Arial" w:hAnsi="Arial" w:cs="Arial"/>
          <w:b/>
        </w:rPr>
        <w:t>Table S1: 35 CMIP6 models used for extreme precipitation computation</w:t>
      </w:r>
    </w:p>
    <w:p w14:paraId="2847A759" w14:textId="77777777" w:rsidR="0099179B" w:rsidRDefault="0099179B" w:rsidP="0099179B">
      <w:pPr>
        <w:spacing w:line="480" w:lineRule="auto"/>
        <w:rPr>
          <w:rFonts w:ascii="Arial" w:hAnsi="Arial" w:cs="Arial"/>
          <w:b/>
          <w:lang w:eastAsia="zh-CN"/>
        </w:rPr>
      </w:pPr>
    </w:p>
    <w:p w14:paraId="4E974E7B" w14:textId="77777777" w:rsidR="00F97AFD" w:rsidRDefault="00F97AFD" w:rsidP="0099179B">
      <w:pPr>
        <w:spacing w:line="480" w:lineRule="auto"/>
        <w:rPr>
          <w:rFonts w:ascii="Arial" w:hAnsi="Arial" w:cs="Arial"/>
          <w:b/>
          <w:lang w:eastAsia="zh-CN"/>
        </w:rPr>
      </w:pPr>
    </w:p>
    <w:p w14:paraId="3537305D" w14:textId="77777777" w:rsidR="00F97AFD" w:rsidRPr="00DC5F1B" w:rsidRDefault="00F97AFD" w:rsidP="0099179B">
      <w:pPr>
        <w:spacing w:line="480" w:lineRule="auto"/>
        <w:rPr>
          <w:rFonts w:ascii="Arial" w:hAnsi="Arial" w:cs="Arial"/>
          <w:b/>
          <w:lang w:eastAsia="zh-CN"/>
        </w:rPr>
      </w:pPr>
    </w:p>
    <w:p w14:paraId="6B55EB7D" w14:textId="0D89664C" w:rsidR="00630CCF" w:rsidRPr="00DC5F1B" w:rsidRDefault="006E3817" w:rsidP="00630CCF">
      <w:pPr>
        <w:rPr>
          <w:rFonts w:ascii="Arial" w:hAnsi="Arial" w:cs="Arial"/>
        </w:rPr>
      </w:pPr>
      <w:r w:rsidRPr="00DC5F1B">
        <w:rPr>
          <w:rFonts w:ascii="Arial" w:hAnsi="Arial" w:cs="Arial"/>
          <w:b/>
        </w:rPr>
        <w:lastRenderedPageBreak/>
        <w:t>Table S</w:t>
      </w:r>
      <w:r w:rsidR="00630CCF" w:rsidRPr="00DC5F1B">
        <w:rPr>
          <w:rFonts w:ascii="Arial" w:hAnsi="Arial" w:cs="Arial"/>
          <w:b/>
        </w:rPr>
        <w:t xml:space="preserve">2: 9 </w:t>
      </w:r>
      <w:proofErr w:type="spellStart"/>
      <w:r w:rsidR="00630CCF" w:rsidRPr="00DC5F1B">
        <w:rPr>
          <w:rFonts w:ascii="Arial" w:hAnsi="Arial" w:cs="Arial"/>
          <w:b/>
        </w:rPr>
        <w:t>HighResMIP</w:t>
      </w:r>
      <w:proofErr w:type="spellEnd"/>
      <w:r w:rsidR="00630CCF" w:rsidRPr="00DC5F1B">
        <w:rPr>
          <w:rFonts w:ascii="Arial" w:hAnsi="Arial" w:cs="Arial"/>
          <w:b/>
        </w:rPr>
        <w:t xml:space="preserve"> models used for extreme precipitation computation</w:t>
      </w:r>
    </w:p>
    <w:tbl>
      <w:tblPr>
        <w:tblStyle w:val="TableGrid"/>
        <w:tblpPr w:leftFromText="180" w:rightFromText="180" w:vertAnchor="text" w:horzAnchor="margin" w:tblpY="193"/>
        <w:tblW w:w="0" w:type="auto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515"/>
        <w:gridCol w:w="2610"/>
        <w:gridCol w:w="4225"/>
      </w:tblGrid>
      <w:tr w:rsidR="0099179B" w:rsidRPr="00DC5F1B" w14:paraId="48A92D5A" w14:textId="77777777" w:rsidTr="0099179B">
        <w:tc>
          <w:tcPr>
            <w:tcW w:w="2515" w:type="dxa"/>
            <w:tcBorders>
              <w:right w:val="nil"/>
            </w:tcBorders>
            <w:vAlign w:val="center"/>
          </w:tcPr>
          <w:p w14:paraId="1B30C4E2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DC5F1B">
              <w:rPr>
                <w:rFonts w:ascii="Arial" w:hAnsi="Arial" w:cs="Arial"/>
                <w:bCs/>
                <w:sz w:val="22"/>
                <w:szCs w:val="22"/>
              </w:rPr>
              <w:t>Model Name</w:t>
            </w:r>
          </w:p>
        </w:tc>
        <w:tc>
          <w:tcPr>
            <w:tcW w:w="2610" w:type="dxa"/>
            <w:tcBorders>
              <w:left w:val="nil"/>
              <w:right w:val="nil"/>
            </w:tcBorders>
            <w:vAlign w:val="center"/>
          </w:tcPr>
          <w:p w14:paraId="38FDDAA2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DC5F1B">
              <w:rPr>
                <w:rFonts w:ascii="Arial" w:hAnsi="Arial" w:cs="Arial"/>
                <w:bCs/>
                <w:sz w:val="22"/>
                <w:szCs w:val="22"/>
              </w:rPr>
              <w:t>Horizontal Resolution (</w:t>
            </w:r>
            <w:proofErr w:type="spellStart"/>
            <w:r w:rsidRPr="00DC5F1B">
              <w:rPr>
                <w:rFonts w:ascii="Arial" w:hAnsi="Arial" w:cs="Arial"/>
                <w:bCs/>
                <w:sz w:val="22"/>
                <w:szCs w:val="22"/>
              </w:rPr>
              <w:t>lon</w:t>
            </w:r>
            <w:proofErr w:type="spellEnd"/>
            <w:r w:rsidRPr="00DC5F1B">
              <w:rPr>
                <w:rFonts w:ascii="Arial" w:hAnsi="Arial" w:cs="Arial"/>
                <w:bCs/>
                <w:sz w:val="22"/>
                <w:szCs w:val="22"/>
              </w:rPr>
              <w:t>. by lat. in degrees)</w:t>
            </w:r>
          </w:p>
        </w:tc>
        <w:tc>
          <w:tcPr>
            <w:tcW w:w="4225" w:type="dxa"/>
            <w:tcBorders>
              <w:left w:val="nil"/>
            </w:tcBorders>
            <w:vAlign w:val="center"/>
          </w:tcPr>
          <w:p w14:paraId="7DB94C18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DC5F1B">
              <w:rPr>
                <w:rFonts w:ascii="Arial" w:hAnsi="Arial" w:cs="Arial"/>
                <w:bCs/>
                <w:sz w:val="22"/>
                <w:szCs w:val="22"/>
              </w:rPr>
              <w:t>Institution</w:t>
            </w:r>
          </w:p>
        </w:tc>
      </w:tr>
      <w:tr w:rsidR="0099179B" w:rsidRPr="00DC5F1B" w14:paraId="23671F82" w14:textId="77777777" w:rsidTr="0099179B">
        <w:tc>
          <w:tcPr>
            <w:tcW w:w="2515" w:type="dxa"/>
            <w:tcBorders>
              <w:right w:val="nil"/>
            </w:tcBorders>
            <w:vAlign w:val="center"/>
          </w:tcPr>
          <w:p w14:paraId="1D3DC09F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>CESM-HR</w:t>
            </w:r>
          </w:p>
        </w:tc>
        <w:tc>
          <w:tcPr>
            <w:tcW w:w="2610" w:type="dxa"/>
            <w:tcBorders>
              <w:left w:val="nil"/>
              <w:right w:val="nil"/>
            </w:tcBorders>
            <w:vAlign w:val="center"/>
          </w:tcPr>
          <w:p w14:paraId="65134EF4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/>
                <w:sz w:val="22"/>
                <w:szCs w:val="22"/>
              </w:rPr>
              <w:t>0.25° × 0.25°</w:t>
            </w:r>
          </w:p>
        </w:tc>
        <w:tc>
          <w:tcPr>
            <w:tcW w:w="4225" w:type="dxa"/>
            <w:tcBorders>
              <w:left w:val="nil"/>
            </w:tcBorders>
            <w:vAlign w:val="center"/>
          </w:tcPr>
          <w:p w14:paraId="30C8D383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sz w:val="22"/>
                <w:szCs w:val="22"/>
              </w:rPr>
              <w:t>National Science Foundation National Center for Atmospheric Research, USA</w:t>
            </w:r>
          </w:p>
        </w:tc>
      </w:tr>
      <w:tr w:rsidR="0099179B" w:rsidRPr="00DC5F1B" w14:paraId="58A0DD1C" w14:textId="77777777" w:rsidTr="0099179B">
        <w:tc>
          <w:tcPr>
            <w:tcW w:w="2515" w:type="dxa"/>
            <w:tcBorders>
              <w:right w:val="nil"/>
            </w:tcBorders>
            <w:vAlign w:val="center"/>
          </w:tcPr>
          <w:p w14:paraId="46308CAD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>CMCC-CM2-VHR4</w:t>
            </w:r>
          </w:p>
        </w:tc>
        <w:tc>
          <w:tcPr>
            <w:tcW w:w="2610" w:type="dxa"/>
            <w:tcBorders>
              <w:left w:val="nil"/>
              <w:right w:val="nil"/>
            </w:tcBorders>
            <w:vAlign w:val="center"/>
          </w:tcPr>
          <w:p w14:paraId="4F91A981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sz w:val="22"/>
                <w:szCs w:val="22"/>
              </w:rPr>
              <w:t>0.31</w:t>
            </w:r>
            <w:r w:rsidRPr="00DC5F1B">
              <w:rPr>
                <w:rFonts w:ascii="Arial" w:hAnsi="Arial" w:cs="Arial"/>
                <w:color w:val="000000"/>
                <w:sz w:val="22"/>
                <w:szCs w:val="22"/>
              </w:rPr>
              <w:t>° ×0.23°</w:t>
            </w:r>
          </w:p>
        </w:tc>
        <w:tc>
          <w:tcPr>
            <w:tcW w:w="4225" w:type="dxa"/>
            <w:tcBorders>
              <w:left w:val="nil"/>
            </w:tcBorders>
            <w:vAlign w:val="center"/>
          </w:tcPr>
          <w:p w14:paraId="22209FD8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>Euro-Mediterranean Centre on Climate Change, Italy</w:t>
            </w:r>
          </w:p>
        </w:tc>
      </w:tr>
      <w:tr w:rsidR="0099179B" w:rsidRPr="00DC5F1B" w14:paraId="4B0B397D" w14:textId="77777777" w:rsidTr="0099179B">
        <w:tc>
          <w:tcPr>
            <w:tcW w:w="2515" w:type="dxa"/>
            <w:tcBorders>
              <w:right w:val="nil"/>
            </w:tcBorders>
            <w:vAlign w:val="center"/>
          </w:tcPr>
          <w:p w14:paraId="2E4F6B7E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>CNRM-CM6-1-HR</w:t>
            </w:r>
          </w:p>
        </w:tc>
        <w:tc>
          <w:tcPr>
            <w:tcW w:w="2610" w:type="dxa"/>
            <w:tcBorders>
              <w:left w:val="nil"/>
              <w:right w:val="nil"/>
            </w:tcBorders>
            <w:vAlign w:val="center"/>
          </w:tcPr>
          <w:p w14:paraId="37DB7EF7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/>
                <w:sz w:val="22"/>
                <w:szCs w:val="22"/>
              </w:rPr>
              <w:t>0.5° × 0.5°</w:t>
            </w:r>
          </w:p>
        </w:tc>
        <w:tc>
          <w:tcPr>
            <w:tcW w:w="4225" w:type="dxa"/>
            <w:tcBorders>
              <w:left w:val="nil"/>
            </w:tcBorders>
            <w:vAlign w:val="center"/>
          </w:tcPr>
          <w:p w14:paraId="7AA29A6D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National Center for Meteorological Research, </w:t>
            </w:r>
            <w:proofErr w:type="spellStart"/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>Météo</w:t>
            </w:r>
            <w:proofErr w:type="spellEnd"/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>-France and CNRS laboratory, France</w:t>
            </w:r>
          </w:p>
        </w:tc>
      </w:tr>
      <w:tr w:rsidR="0099179B" w:rsidRPr="00DC5F1B" w14:paraId="148CB896" w14:textId="77777777" w:rsidTr="0099179B">
        <w:tc>
          <w:tcPr>
            <w:tcW w:w="2515" w:type="dxa"/>
            <w:tcBorders>
              <w:right w:val="nil"/>
            </w:tcBorders>
            <w:vAlign w:val="center"/>
          </w:tcPr>
          <w:p w14:paraId="08A94DD9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>EC-Earth3P-HR</w:t>
            </w:r>
          </w:p>
        </w:tc>
        <w:tc>
          <w:tcPr>
            <w:tcW w:w="2610" w:type="dxa"/>
            <w:tcBorders>
              <w:left w:val="nil"/>
              <w:right w:val="nil"/>
            </w:tcBorders>
            <w:vAlign w:val="center"/>
          </w:tcPr>
          <w:p w14:paraId="621C44B6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sz w:val="22"/>
                <w:szCs w:val="22"/>
              </w:rPr>
              <w:t>0</w:t>
            </w:r>
            <w:r w:rsidRPr="00DC5F1B">
              <w:rPr>
                <w:rFonts w:ascii="Arial" w:hAnsi="Arial" w:cs="Arial"/>
                <w:color w:val="000000"/>
                <w:sz w:val="22"/>
                <w:szCs w:val="22"/>
              </w:rPr>
              <w:t>.5° × 0.5°</w:t>
            </w:r>
          </w:p>
        </w:tc>
        <w:tc>
          <w:tcPr>
            <w:tcW w:w="4225" w:type="dxa"/>
            <w:tcBorders>
              <w:left w:val="nil"/>
            </w:tcBorders>
            <w:vAlign w:val="center"/>
          </w:tcPr>
          <w:p w14:paraId="7184F3DF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>European Earth System Model, EU</w:t>
            </w:r>
          </w:p>
        </w:tc>
      </w:tr>
      <w:tr w:rsidR="0099179B" w:rsidRPr="00DC5F1B" w14:paraId="40B330C8" w14:textId="77777777" w:rsidTr="0099179B">
        <w:tc>
          <w:tcPr>
            <w:tcW w:w="2515" w:type="dxa"/>
            <w:tcBorders>
              <w:right w:val="nil"/>
            </w:tcBorders>
            <w:vAlign w:val="center"/>
          </w:tcPr>
          <w:p w14:paraId="75920EA8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>ECMWF-IFS-HR</w:t>
            </w:r>
          </w:p>
        </w:tc>
        <w:tc>
          <w:tcPr>
            <w:tcW w:w="2610" w:type="dxa"/>
            <w:tcBorders>
              <w:left w:val="nil"/>
              <w:right w:val="nil"/>
            </w:tcBorders>
            <w:vAlign w:val="center"/>
          </w:tcPr>
          <w:p w14:paraId="7F493DC3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sz w:val="22"/>
                <w:szCs w:val="22"/>
              </w:rPr>
              <w:t>0.23</w:t>
            </w:r>
            <w:r w:rsidRPr="00DC5F1B">
              <w:rPr>
                <w:rFonts w:ascii="Arial" w:hAnsi="Arial" w:cs="Arial"/>
                <w:color w:val="000000"/>
                <w:sz w:val="22"/>
                <w:szCs w:val="22"/>
              </w:rPr>
              <w:t>° ×0.23°</w:t>
            </w:r>
          </w:p>
        </w:tc>
        <w:tc>
          <w:tcPr>
            <w:tcW w:w="4225" w:type="dxa"/>
            <w:tcBorders>
              <w:left w:val="nil"/>
            </w:tcBorders>
            <w:vAlign w:val="center"/>
          </w:tcPr>
          <w:p w14:paraId="37D3500F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>European Centre for Medium-Range Weather Forecasts (ECMWF)</w:t>
            </w:r>
          </w:p>
        </w:tc>
      </w:tr>
      <w:tr w:rsidR="0099179B" w:rsidRPr="00DC5F1B" w14:paraId="5D49EB03" w14:textId="77777777" w:rsidTr="0099179B">
        <w:tc>
          <w:tcPr>
            <w:tcW w:w="2515" w:type="dxa"/>
            <w:tcBorders>
              <w:right w:val="nil"/>
            </w:tcBorders>
            <w:vAlign w:val="center"/>
          </w:tcPr>
          <w:p w14:paraId="3563409F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>FGOALS-f3-H</w:t>
            </w:r>
          </w:p>
        </w:tc>
        <w:tc>
          <w:tcPr>
            <w:tcW w:w="2610" w:type="dxa"/>
            <w:tcBorders>
              <w:left w:val="nil"/>
              <w:right w:val="nil"/>
            </w:tcBorders>
            <w:vAlign w:val="center"/>
          </w:tcPr>
          <w:p w14:paraId="3BB2F70B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/>
                <w:sz w:val="22"/>
                <w:szCs w:val="22"/>
              </w:rPr>
              <w:t>0.25° × 0.25°</w:t>
            </w:r>
          </w:p>
        </w:tc>
        <w:tc>
          <w:tcPr>
            <w:tcW w:w="4225" w:type="dxa"/>
            <w:tcBorders>
              <w:left w:val="nil"/>
            </w:tcBorders>
            <w:vAlign w:val="center"/>
          </w:tcPr>
          <w:p w14:paraId="5BBC2E52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>Chinese Academy of Sciences, China</w:t>
            </w:r>
          </w:p>
        </w:tc>
      </w:tr>
      <w:tr w:rsidR="0099179B" w:rsidRPr="00DC5F1B" w14:paraId="1E94CF9F" w14:textId="77777777" w:rsidTr="0099179B">
        <w:tc>
          <w:tcPr>
            <w:tcW w:w="2515" w:type="dxa"/>
            <w:tcBorders>
              <w:right w:val="nil"/>
            </w:tcBorders>
            <w:vAlign w:val="center"/>
          </w:tcPr>
          <w:p w14:paraId="77C9A927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>GFDL-CM4-HR</w:t>
            </w:r>
          </w:p>
        </w:tc>
        <w:tc>
          <w:tcPr>
            <w:tcW w:w="2610" w:type="dxa"/>
            <w:tcBorders>
              <w:left w:val="nil"/>
              <w:right w:val="nil"/>
            </w:tcBorders>
            <w:vAlign w:val="center"/>
          </w:tcPr>
          <w:p w14:paraId="0E6B3FEC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sz w:val="22"/>
                <w:szCs w:val="22"/>
              </w:rPr>
              <w:t>0</w:t>
            </w:r>
            <w:r w:rsidRPr="00DC5F1B">
              <w:rPr>
                <w:rFonts w:ascii="Arial" w:hAnsi="Arial" w:cs="Arial"/>
                <w:color w:val="000000"/>
                <w:sz w:val="22"/>
                <w:szCs w:val="22"/>
              </w:rPr>
              <w:t>.5° × 0.5°</w:t>
            </w:r>
          </w:p>
        </w:tc>
        <w:tc>
          <w:tcPr>
            <w:tcW w:w="4225" w:type="dxa"/>
            <w:tcBorders>
              <w:left w:val="nil"/>
            </w:tcBorders>
            <w:vAlign w:val="center"/>
          </w:tcPr>
          <w:p w14:paraId="437FF2DD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>U.S. Department of Commerce/National Oceanic and Atmospheric Administration (NOAA)/ Geophysical Fluid Dynamics Laboratory (GFDL), USA</w:t>
            </w:r>
          </w:p>
        </w:tc>
      </w:tr>
      <w:tr w:rsidR="0099179B" w:rsidRPr="00DC5F1B" w14:paraId="6DABFEAE" w14:textId="77777777" w:rsidTr="0099179B">
        <w:tc>
          <w:tcPr>
            <w:tcW w:w="2515" w:type="dxa"/>
            <w:tcBorders>
              <w:right w:val="nil"/>
            </w:tcBorders>
            <w:vAlign w:val="center"/>
          </w:tcPr>
          <w:p w14:paraId="4DEDB73D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>HadGEM3-GC31-HM</w:t>
            </w:r>
          </w:p>
        </w:tc>
        <w:tc>
          <w:tcPr>
            <w:tcW w:w="2610" w:type="dxa"/>
            <w:tcBorders>
              <w:left w:val="nil"/>
              <w:right w:val="nil"/>
            </w:tcBorders>
            <w:vAlign w:val="center"/>
          </w:tcPr>
          <w:p w14:paraId="339B8D02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/>
                <w:sz w:val="22"/>
                <w:szCs w:val="22"/>
              </w:rPr>
              <w:t>0.35° × 0.23°</w:t>
            </w:r>
          </w:p>
        </w:tc>
        <w:tc>
          <w:tcPr>
            <w:tcW w:w="4225" w:type="dxa"/>
            <w:tcBorders>
              <w:left w:val="nil"/>
            </w:tcBorders>
            <w:vAlign w:val="center"/>
          </w:tcPr>
          <w:p w14:paraId="717D4424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>Met Office Hadley Center, United Kingdom</w:t>
            </w:r>
          </w:p>
        </w:tc>
      </w:tr>
      <w:tr w:rsidR="0099179B" w:rsidRPr="00DC5F1B" w14:paraId="323F8C40" w14:textId="77777777" w:rsidTr="0099179B">
        <w:tc>
          <w:tcPr>
            <w:tcW w:w="2515" w:type="dxa"/>
            <w:tcBorders>
              <w:right w:val="nil"/>
            </w:tcBorders>
            <w:vAlign w:val="center"/>
          </w:tcPr>
          <w:p w14:paraId="7A563EBC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>MPI-ESM1-2-XR</w:t>
            </w:r>
          </w:p>
        </w:tc>
        <w:tc>
          <w:tcPr>
            <w:tcW w:w="2610" w:type="dxa"/>
            <w:tcBorders>
              <w:left w:val="nil"/>
              <w:right w:val="nil"/>
            </w:tcBorders>
            <w:vAlign w:val="center"/>
          </w:tcPr>
          <w:p w14:paraId="59B1B74B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C5F1B">
              <w:rPr>
                <w:rFonts w:ascii="Arial" w:hAnsi="Arial" w:cs="Arial"/>
                <w:sz w:val="22"/>
                <w:szCs w:val="22"/>
              </w:rPr>
              <w:t>0.47</w:t>
            </w:r>
            <w:r w:rsidRPr="00DC5F1B">
              <w:rPr>
                <w:rFonts w:ascii="Arial" w:hAnsi="Arial" w:cs="Arial"/>
                <w:color w:val="000000"/>
                <w:sz w:val="22"/>
                <w:szCs w:val="22"/>
              </w:rPr>
              <w:t>° ×</w:t>
            </w:r>
            <w:r w:rsidRPr="00DC5F1B">
              <w:rPr>
                <w:rFonts w:ascii="Arial" w:hAnsi="Arial" w:cs="Arial"/>
                <w:sz w:val="22"/>
                <w:szCs w:val="22"/>
              </w:rPr>
              <w:t>0.47</w:t>
            </w:r>
            <w:r w:rsidRPr="00DC5F1B">
              <w:rPr>
                <w:rFonts w:ascii="Arial" w:hAnsi="Arial" w:cs="Arial"/>
                <w:color w:val="000000"/>
                <w:sz w:val="22"/>
                <w:szCs w:val="22"/>
              </w:rPr>
              <w:t>°</w:t>
            </w:r>
          </w:p>
        </w:tc>
        <w:tc>
          <w:tcPr>
            <w:tcW w:w="4225" w:type="dxa"/>
            <w:tcBorders>
              <w:left w:val="nil"/>
            </w:tcBorders>
            <w:vAlign w:val="center"/>
          </w:tcPr>
          <w:p w14:paraId="11D1A1F9" w14:textId="77777777" w:rsidR="0099179B" w:rsidRPr="00DC5F1B" w:rsidRDefault="0099179B" w:rsidP="0099179B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DC5F1B">
              <w:rPr>
                <w:rFonts w:ascii="Arial" w:hAnsi="Arial" w:cs="Arial"/>
                <w:color w:val="000000" w:themeColor="text1"/>
                <w:sz w:val="22"/>
                <w:szCs w:val="22"/>
              </w:rPr>
              <w:t>Max Planck Institute for Meteorology, Germany</w:t>
            </w:r>
          </w:p>
        </w:tc>
      </w:tr>
    </w:tbl>
    <w:p w14:paraId="68AF58B3" w14:textId="77777777" w:rsidR="00630CCF" w:rsidRPr="00DC5F1B" w:rsidRDefault="00630CCF" w:rsidP="00B9440A">
      <w:pPr>
        <w:pStyle w:val="SMcaption"/>
        <w:rPr>
          <w:rFonts w:ascii="Arial" w:hAnsi="Arial" w:cs="Arial"/>
        </w:rPr>
      </w:pPr>
    </w:p>
    <w:sectPr w:rsidR="00630CCF" w:rsidRPr="00DC5F1B" w:rsidSect="00E853D5">
      <w:headerReference w:type="default" r:id="rId18"/>
      <w:footerReference w:type="default" r:id="rId19"/>
      <w:pgSz w:w="12240" w:h="15840"/>
      <w:pgMar w:top="144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537004" w14:textId="77777777" w:rsidR="00D506D5" w:rsidRDefault="00D506D5">
      <w:r>
        <w:separator/>
      </w:r>
    </w:p>
  </w:endnote>
  <w:endnote w:type="continuationSeparator" w:id="0">
    <w:p w14:paraId="3F96020A" w14:textId="77777777" w:rsidR="00D506D5" w:rsidRDefault="00D506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altName w:val="Times New Roman"/>
    <w:panose1 w:val="020B0604020202020204"/>
    <w:charset w:val="00"/>
    <w:family w:val="auto"/>
    <w:pitch w:val="variable"/>
    <w:sig w:usb0="E00002FF" w:usb1="5000205A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58EA3E" w14:textId="32DFF1A6" w:rsidR="008736A9" w:rsidRDefault="008736A9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</w:t>
    </w:r>
    <w:r>
      <w:fldChar w:fldCharType="end"/>
    </w:r>
  </w:p>
  <w:p w14:paraId="211F3547" w14:textId="77777777" w:rsidR="008736A9" w:rsidRDefault="008736A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43FE619" w14:textId="77777777" w:rsidR="00D506D5" w:rsidRDefault="00D506D5">
      <w:r>
        <w:separator/>
      </w:r>
    </w:p>
  </w:footnote>
  <w:footnote w:type="continuationSeparator" w:id="0">
    <w:p w14:paraId="42F7C676" w14:textId="77777777" w:rsidR="00D506D5" w:rsidRDefault="00D506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501F95" w14:textId="77777777" w:rsidR="008736A9" w:rsidRPr="005001AC" w:rsidRDefault="008736A9" w:rsidP="005001AC">
    <w:pPr>
      <w:jc w:val="right"/>
      <w:rPr>
        <w:sz w:val="20"/>
      </w:rPr>
    </w:pPr>
  </w:p>
  <w:p w14:paraId="3CD866EE" w14:textId="77777777" w:rsidR="008736A9" w:rsidRDefault="008736A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8B4796"/>
    <w:multiLevelType w:val="multilevel"/>
    <w:tmpl w:val="0D888B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FBB6690"/>
    <w:multiLevelType w:val="hybridMultilevel"/>
    <w:tmpl w:val="C49E997A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EE86DCE"/>
    <w:multiLevelType w:val="hybridMultilevel"/>
    <w:tmpl w:val="FE46549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75A5478"/>
    <w:multiLevelType w:val="hybridMultilevel"/>
    <w:tmpl w:val="F2AE98B2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C5E1BE1"/>
    <w:multiLevelType w:val="hybridMultilevel"/>
    <w:tmpl w:val="7C3A61FC"/>
    <w:lvl w:ilvl="0" w:tplc="04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24333015">
    <w:abstractNumId w:val="9"/>
  </w:num>
  <w:num w:numId="2" w16cid:durableId="1246919045">
    <w:abstractNumId w:val="7"/>
  </w:num>
  <w:num w:numId="3" w16cid:durableId="1152716417">
    <w:abstractNumId w:val="6"/>
  </w:num>
  <w:num w:numId="4" w16cid:durableId="311837254">
    <w:abstractNumId w:val="5"/>
  </w:num>
  <w:num w:numId="5" w16cid:durableId="1170946590">
    <w:abstractNumId w:val="4"/>
  </w:num>
  <w:num w:numId="6" w16cid:durableId="1325358632">
    <w:abstractNumId w:val="8"/>
  </w:num>
  <w:num w:numId="7" w16cid:durableId="2016573086">
    <w:abstractNumId w:val="3"/>
  </w:num>
  <w:num w:numId="8" w16cid:durableId="1627807426">
    <w:abstractNumId w:val="2"/>
  </w:num>
  <w:num w:numId="9" w16cid:durableId="1107383102">
    <w:abstractNumId w:val="1"/>
  </w:num>
  <w:num w:numId="10" w16cid:durableId="1746342055">
    <w:abstractNumId w:val="0"/>
  </w:num>
  <w:num w:numId="11" w16cid:durableId="361593215">
    <w:abstractNumId w:val="10"/>
  </w:num>
  <w:num w:numId="12" w16cid:durableId="858589113">
    <w:abstractNumId w:val="12"/>
  </w:num>
  <w:num w:numId="13" w16cid:durableId="954949922">
    <w:abstractNumId w:val="14"/>
  </w:num>
  <w:num w:numId="14" w16cid:durableId="224680920">
    <w:abstractNumId w:val="11"/>
  </w:num>
  <w:num w:numId="15" w16cid:durableId="159273941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3"/>
  <w:proofState w:spelling="clean" w:grammar="clean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oNotTrackMoves/>
  <w:doNotTrackFormatting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C030F"/>
    <w:rsid w:val="00015F74"/>
    <w:rsid w:val="00031282"/>
    <w:rsid w:val="00054136"/>
    <w:rsid w:val="00065EBD"/>
    <w:rsid w:val="00083B44"/>
    <w:rsid w:val="000850DC"/>
    <w:rsid w:val="000C2771"/>
    <w:rsid w:val="000D46F4"/>
    <w:rsid w:val="000F0DCE"/>
    <w:rsid w:val="000F6BE3"/>
    <w:rsid w:val="0010394C"/>
    <w:rsid w:val="00112C5B"/>
    <w:rsid w:val="00114193"/>
    <w:rsid w:val="00115A38"/>
    <w:rsid w:val="0011687B"/>
    <w:rsid w:val="00124F82"/>
    <w:rsid w:val="0016337A"/>
    <w:rsid w:val="00164269"/>
    <w:rsid w:val="0016563A"/>
    <w:rsid w:val="001A1BDE"/>
    <w:rsid w:val="001A4FFD"/>
    <w:rsid w:val="001A6988"/>
    <w:rsid w:val="001B06DB"/>
    <w:rsid w:val="001C14AF"/>
    <w:rsid w:val="001D0DBE"/>
    <w:rsid w:val="001F0876"/>
    <w:rsid w:val="001F167C"/>
    <w:rsid w:val="001F5E91"/>
    <w:rsid w:val="002077B9"/>
    <w:rsid w:val="00243238"/>
    <w:rsid w:val="00262D72"/>
    <w:rsid w:val="00287EAE"/>
    <w:rsid w:val="00294503"/>
    <w:rsid w:val="00294FBB"/>
    <w:rsid w:val="002A7ABE"/>
    <w:rsid w:val="002B5804"/>
    <w:rsid w:val="002C030F"/>
    <w:rsid w:val="002C2C22"/>
    <w:rsid w:val="002D7B4A"/>
    <w:rsid w:val="003227A1"/>
    <w:rsid w:val="00331D75"/>
    <w:rsid w:val="00355362"/>
    <w:rsid w:val="00363E44"/>
    <w:rsid w:val="00395E86"/>
    <w:rsid w:val="003A2FD8"/>
    <w:rsid w:val="003B40E6"/>
    <w:rsid w:val="003E74FB"/>
    <w:rsid w:val="003F6E14"/>
    <w:rsid w:val="00402F48"/>
    <w:rsid w:val="00403D2C"/>
    <w:rsid w:val="00405336"/>
    <w:rsid w:val="004571D5"/>
    <w:rsid w:val="00461D81"/>
    <w:rsid w:val="0046356B"/>
    <w:rsid w:val="00477182"/>
    <w:rsid w:val="004779CB"/>
    <w:rsid w:val="0048681C"/>
    <w:rsid w:val="00491E47"/>
    <w:rsid w:val="004B75A6"/>
    <w:rsid w:val="004E42D8"/>
    <w:rsid w:val="004E7BA2"/>
    <w:rsid w:val="004F7EDF"/>
    <w:rsid w:val="005001AC"/>
    <w:rsid w:val="005078F6"/>
    <w:rsid w:val="00525289"/>
    <w:rsid w:val="0052550F"/>
    <w:rsid w:val="00527D71"/>
    <w:rsid w:val="005331E2"/>
    <w:rsid w:val="0054311B"/>
    <w:rsid w:val="005520A8"/>
    <w:rsid w:val="005607DD"/>
    <w:rsid w:val="00574683"/>
    <w:rsid w:val="005902AD"/>
    <w:rsid w:val="005A558C"/>
    <w:rsid w:val="005C1377"/>
    <w:rsid w:val="005E28F8"/>
    <w:rsid w:val="005E43AA"/>
    <w:rsid w:val="005E6513"/>
    <w:rsid w:val="00611BE9"/>
    <w:rsid w:val="00630499"/>
    <w:rsid w:val="00630CCF"/>
    <w:rsid w:val="006357F6"/>
    <w:rsid w:val="00651114"/>
    <w:rsid w:val="00664560"/>
    <w:rsid w:val="00670299"/>
    <w:rsid w:val="00691985"/>
    <w:rsid w:val="006A07D4"/>
    <w:rsid w:val="006A1B64"/>
    <w:rsid w:val="006A4AE1"/>
    <w:rsid w:val="006B024D"/>
    <w:rsid w:val="006B268C"/>
    <w:rsid w:val="006B3ADC"/>
    <w:rsid w:val="006E3817"/>
    <w:rsid w:val="007108F5"/>
    <w:rsid w:val="00713E5B"/>
    <w:rsid w:val="007402FC"/>
    <w:rsid w:val="007411A1"/>
    <w:rsid w:val="00784E98"/>
    <w:rsid w:val="007865E7"/>
    <w:rsid w:val="007922BD"/>
    <w:rsid w:val="00793072"/>
    <w:rsid w:val="007C5F1F"/>
    <w:rsid w:val="007F33C1"/>
    <w:rsid w:val="00807D35"/>
    <w:rsid w:val="008218C4"/>
    <w:rsid w:val="0083457E"/>
    <w:rsid w:val="00867A98"/>
    <w:rsid w:val="00870867"/>
    <w:rsid w:val="008736A9"/>
    <w:rsid w:val="00885C9B"/>
    <w:rsid w:val="008D0D35"/>
    <w:rsid w:val="008D5D2A"/>
    <w:rsid w:val="00914B63"/>
    <w:rsid w:val="0092651C"/>
    <w:rsid w:val="009354F3"/>
    <w:rsid w:val="009447DC"/>
    <w:rsid w:val="00961BA5"/>
    <w:rsid w:val="009743A9"/>
    <w:rsid w:val="00985AEE"/>
    <w:rsid w:val="0099179B"/>
    <w:rsid w:val="009A5287"/>
    <w:rsid w:val="009B2AC5"/>
    <w:rsid w:val="009B37D2"/>
    <w:rsid w:val="009B7984"/>
    <w:rsid w:val="009F4BED"/>
    <w:rsid w:val="009F7D93"/>
    <w:rsid w:val="00A3403B"/>
    <w:rsid w:val="00A51A12"/>
    <w:rsid w:val="00A627D4"/>
    <w:rsid w:val="00A74DA2"/>
    <w:rsid w:val="00AA25DC"/>
    <w:rsid w:val="00AB399E"/>
    <w:rsid w:val="00AC59D0"/>
    <w:rsid w:val="00AD16B1"/>
    <w:rsid w:val="00AD499C"/>
    <w:rsid w:val="00B0071D"/>
    <w:rsid w:val="00B27BA9"/>
    <w:rsid w:val="00B3186E"/>
    <w:rsid w:val="00B36869"/>
    <w:rsid w:val="00B43B31"/>
    <w:rsid w:val="00B47CFA"/>
    <w:rsid w:val="00B50361"/>
    <w:rsid w:val="00B57F00"/>
    <w:rsid w:val="00B714F9"/>
    <w:rsid w:val="00B77B2A"/>
    <w:rsid w:val="00B81C88"/>
    <w:rsid w:val="00B82C22"/>
    <w:rsid w:val="00B93DBA"/>
    <w:rsid w:val="00B9440A"/>
    <w:rsid w:val="00BB2D2A"/>
    <w:rsid w:val="00BC3E04"/>
    <w:rsid w:val="00BD58CF"/>
    <w:rsid w:val="00BF061F"/>
    <w:rsid w:val="00BF0C92"/>
    <w:rsid w:val="00C04CC1"/>
    <w:rsid w:val="00C136C9"/>
    <w:rsid w:val="00C4096C"/>
    <w:rsid w:val="00C50C6D"/>
    <w:rsid w:val="00C600D9"/>
    <w:rsid w:val="00C63E81"/>
    <w:rsid w:val="00C76DC3"/>
    <w:rsid w:val="00C92B22"/>
    <w:rsid w:val="00CC1384"/>
    <w:rsid w:val="00CD3720"/>
    <w:rsid w:val="00CF1848"/>
    <w:rsid w:val="00CF5C2F"/>
    <w:rsid w:val="00D039FD"/>
    <w:rsid w:val="00D04BCF"/>
    <w:rsid w:val="00D143D9"/>
    <w:rsid w:val="00D1544C"/>
    <w:rsid w:val="00D32950"/>
    <w:rsid w:val="00D506D5"/>
    <w:rsid w:val="00D5511B"/>
    <w:rsid w:val="00D766F1"/>
    <w:rsid w:val="00DA7151"/>
    <w:rsid w:val="00DC5F1B"/>
    <w:rsid w:val="00DC7DC0"/>
    <w:rsid w:val="00E146A7"/>
    <w:rsid w:val="00E257C8"/>
    <w:rsid w:val="00E41512"/>
    <w:rsid w:val="00E41801"/>
    <w:rsid w:val="00E4519A"/>
    <w:rsid w:val="00E66AF5"/>
    <w:rsid w:val="00E853D5"/>
    <w:rsid w:val="00E97215"/>
    <w:rsid w:val="00E9773B"/>
    <w:rsid w:val="00EA6F42"/>
    <w:rsid w:val="00EB45A9"/>
    <w:rsid w:val="00EC13A3"/>
    <w:rsid w:val="00EC6E9D"/>
    <w:rsid w:val="00EC7C85"/>
    <w:rsid w:val="00F125EE"/>
    <w:rsid w:val="00F12E98"/>
    <w:rsid w:val="00F22029"/>
    <w:rsid w:val="00F32D39"/>
    <w:rsid w:val="00F4427B"/>
    <w:rsid w:val="00F515FB"/>
    <w:rsid w:val="00F630EA"/>
    <w:rsid w:val="00F7007E"/>
    <w:rsid w:val="00F73193"/>
    <w:rsid w:val="00F74F95"/>
    <w:rsid w:val="00F80705"/>
    <w:rsid w:val="00F84BD9"/>
    <w:rsid w:val="00F97AFD"/>
    <w:rsid w:val="00FA1481"/>
    <w:rsid w:val="00FB3BC0"/>
    <w:rsid w:val="00FD5842"/>
    <w:rsid w:val="00FF04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C597622"/>
  <w15:docId w15:val="{EAC22EA6-1BB9-493A-BA9A-8FFD465DA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iPriority="99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semiHidden="1" w:qFormat="1"/>
    <w:lsdException w:name="Emphasis" w:semiHidden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630EA"/>
    <w:rPr>
      <w:sz w:val="24"/>
    </w:rPr>
  </w:style>
  <w:style w:type="paragraph" w:styleId="Heading1">
    <w:name w:val="heading 1"/>
    <w:basedOn w:val="Normal"/>
    <w:next w:val="Normal"/>
    <w:link w:val="Heading1Char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uiPriority w:val="9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semiHidden/>
    <w:rsid w:val="00FF04E3"/>
    <w:rPr>
      <w:b/>
      <w:bCs/>
      <w:kern w:val="32"/>
      <w:sz w:val="24"/>
      <w:szCs w:val="24"/>
    </w:rPr>
  </w:style>
  <w:style w:type="character" w:customStyle="1" w:styleId="Heading2Char">
    <w:name w:val="Heading 2 Char"/>
    <w:link w:val="Heading2"/>
    <w:uiPriority w:val="9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8736A9"/>
    <w:rPr>
      <w:rFonts w:ascii="Times" w:eastAsia="Times" w:hAnsi="Times"/>
      <w:b/>
      <w:sz w:val="24"/>
    </w:rPr>
  </w:style>
  <w:style w:type="character" w:customStyle="1" w:styleId="Heading5Char">
    <w:name w:val="Heading 5 Char"/>
    <w:link w:val="Heading5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Heading6Char">
    <w:name w:val="Heading 6 Char"/>
    <w:link w:val="Heading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Heading7Char">
    <w:name w:val="Heading 7 Char"/>
    <w:link w:val="Heading7"/>
    <w:semiHidden/>
    <w:rsid w:val="00FF04E3"/>
    <w:rPr>
      <w:rFonts w:ascii="Calibri" w:hAnsi="Calibri"/>
      <w:sz w:val="24"/>
      <w:szCs w:val="24"/>
    </w:rPr>
  </w:style>
  <w:style w:type="character" w:customStyle="1" w:styleId="Heading8Char">
    <w:name w:val="Heading 8 Char"/>
    <w:link w:val="Heading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Heading9Char">
    <w:name w:val="Heading 9 Char"/>
    <w:link w:val="Heading9"/>
    <w:semiHidden/>
    <w:rsid w:val="00FF04E3"/>
    <w:rPr>
      <w:rFonts w:ascii="Cambria" w:hAnsi="Cambria"/>
      <w:sz w:val="22"/>
      <w:szCs w:val="22"/>
    </w:rPr>
  </w:style>
  <w:style w:type="character" w:styleId="PageNumber">
    <w:name w:val="page number"/>
    <w:basedOn w:val="DefaultParagraphFont"/>
    <w:uiPriority w:val="99"/>
    <w:semiHidden/>
    <w:rsid w:val="00477182"/>
  </w:style>
  <w:style w:type="paragraph" w:customStyle="1" w:styleId="SMHeading">
    <w:name w:val="SM Heading"/>
    <w:basedOn w:val="Heading1"/>
    <w:qFormat/>
    <w:rsid w:val="00F74F95"/>
  </w:style>
  <w:style w:type="paragraph" w:customStyle="1" w:styleId="SMSubheading">
    <w:name w:val="SM Subheading"/>
    <w:basedOn w:val="Normal"/>
    <w:qFormat/>
    <w:rsid w:val="00B9440A"/>
    <w:rPr>
      <w:u w:val="words"/>
    </w:rPr>
  </w:style>
  <w:style w:type="paragraph" w:customStyle="1" w:styleId="SMText">
    <w:name w:val="SM Text"/>
    <w:basedOn w:val="Normal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BalloonText">
    <w:name w:val="Balloon Text"/>
    <w:basedOn w:val="Normal"/>
    <w:link w:val="BalloonTextChar"/>
    <w:uiPriority w:val="99"/>
    <w:semiHidden/>
    <w:rsid w:val="0040533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FF04E3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405336"/>
  </w:style>
  <w:style w:type="paragraph" w:styleId="BlockText">
    <w:name w:val="Block Text"/>
    <w:basedOn w:val="Normal"/>
    <w:semiHidden/>
    <w:rsid w:val="00405336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405336"/>
    <w:pPr>
      <w:spacing w:after="120"/>
    </w:pPr>
  </w:style>
  <w:style w:type="character" w:customStyle="1" w:styleId="BodyTextChar">
    <w:name w:val="Body Text Char"/>
    <w:link w:val="BodyText"/>
    <w:semiHidden/>
    <w:rsid w:val="00FF04E3"/>
    <w:rPr>
      <w:sz w:val="24"/>
    </w:rPr>
  </w:style>
  <w:style w:type="paragraph" w:styleId="BodyText2">
    <w:name w:val="Body Text 2"/>
    <w:basedOn w:val="Normal"/>
    <w:link w:val="BodyText2Char"/>
    <w:semiHidden/>
    <w:rsid w:val="00405336"/>
    <w:pPr>
      <w:spacing w:after="120" w:line="480" w:lineRule="auto"/>
    </w:pPr>
  </w:style>
  <w:style w:type="character" w:customStyle="1" w:styleId="BodyText2Char">
    <w:name w:val="Body Text 2 Char"/>
    <w:link w:val="BodyText2"/>
    <w:semiHidden/>
    <w:rsid w:val="00FF04E3"/>
    <w:rPr>
      <w:sz w:val="24"/>
    </w:rPr>
  </w:style>
  <w:style w:type="paragraph" w:styleId="BodyText3">
    <w:name w:val="Body Text 3"/>
    <w:basedOn w:val="Normal"/>
    <w:link w:val="BodyText3Char"/>
    <w:semiHidden/>
    <w:rsid w:val="00405336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semiHidden/>
    <w:rsid w:val="00FF04E3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405336"/>
    <w:pPr>
      <w:ind w:firstLine="210"/>
    </w:pPr>
  </w:style>
  <w:style w:type="character" w:customStyle="1" w:styleId="BodyTextFirstIndentChar">
    <w:name w:val="Body Text First Indent Char"/>
    <w:link w:val="BodyTextFirstIndent"/>
    <w:semiHidden/>
    <w:rsid w:val="00FF04E3"/>
    <w:rPr>
      <w:sz w:val="24"/>
    </w:rPr>
  </w:style>
  <w:style w:type="paragraph" w:styleId="BodyTextIndent">
    <w:name w:val="Body Text Indent"/>
    <w:basedOn w:val="Normal"/>
    <w:link w:val="BodyTextIndentChar"/>
    <w:semiHidden/>
    <w:rsid w:val="00405336"/>
    <w:pPr>
      <w:spacing w:after="120"/>
      <w:ind w:left="360"/>
    </w:pPr>
  </w:style>
  <w:style w:type="character" w:customStyle="1" w:styleId="BodyTextIndentChar">
    <w:name w:val="Body Text Indent Char"/>
    <w:link w:val="BodyTextIndent"/>
    <w:semiHidden/>
    <w:rsid w:val="00FF04E3"/>
    <w:rPr>
      <w:sz w:val="24"/>
    </w:rPr>
  </w:style>
  <w:style w:type="paragraph" w:styleId="BodyTextFirstIndent2">
    <w:name w:val="Body Text First Indent 2"/>
    <w:basedOn w:val="BodyTextIndent"/>
    <w:link w:val="BodyTextFirstIndent2Char"/>
    <w:semiHidden/>
    <w:rsid w:val="00405336"/>
    <w:pPr>
      <w:ind w:firstLine="210"/>
    </w:pPr>
  </w:style>
  <w:style w:type="character" w:customStyle="1" w:styleId="BodyTextFirstIndent2Char">
    <w:name w:val="Body Text First Indent 2 Char"/>
    <w:link w:val="BodyTextFirstIndent2"/>
    <w:semiHidden/>
    <w:rsid w:val="00FF04E3"/>
    <w:rPr>
      <w:sz w:val="24"/>
    </w:rPr>
  </w:style>
  <w:style w:type="paragraph" w:styleId="BodyTextIndent2">
    <w:name w:val="Body Text Indent 2"/>
    <w:basedOn w:val="Normal"/>
    <w:link w:val="BodyTextIndent2Char"/>
    <w:semiHidden/>
    <w:rsid w:val="00405336"/>
    <w:pPr>
      <w:spacing w:after="120" w:line="480" w:lineRule="auto"/>
      <w:ind w:left="360"/>
    </w:pPr>
  </w:style>
  <w:style w:type="character" w:customStyle="1" w:styleId="BodyTextIndent2Char">
    <w:name w:val="Body Text Indent 2 Char"/>
    <w:link w:val="BodyTextIndent2"/>
    <w:semiHidden/>
    <w:rsid w:val="00FF04E3"/>
    <w:rPr>
      <w:sz w:val="24"/>
    </w:rPr>
  </w:style>
  <w:style w:type="paragraph" w:styleId="BodyTextIndent3">
    <w:name w:val="Body Text Indent 3"/>
    <w:basedOn w:val="Normal"/>
    <w:link w:val="BodyTextIndent3Char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link w:val="BodyTextIndent3"/>
    <w:semiHidden/>
    <w:rsid w:val="00FF04E3"/>
    <w:rPr>
      <w:sz w:val="16"/>
      <w:szCs w:val="16"/>
    </w:rPr>
  </w:style>
  <w:style w:type="paragraph" w:styleId="Caption">
    <w:name w:val="caption"/>
    <w:basedOn w:val="Normal"/>
    <w:next w:val="Normal"/>
    <w:semiHidden/>
    <w:qFormat/>
    <w:rsid w:val="00405336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405336"/>
    <w:pPr>
      <w:ind w:left="4320"/>
    </w:pPr>
  </w:style>
  <w:style w:type="character" w:customStyle="1" w:styleId="ClosingChar">
    <w:name w:val="Closing Char"/>
    <w:link w:val="Closing"/>
    <w:semiHidden/>
    <w:rsid w:val="00FF04E3"/>
    <w:rPr>
      <w:sz w:val="24"/>
    </w:rPr>
  </w:style>
  <w:style w:type="paragraph" w:styleId="CommentText">
    <w:name w:val="annotation text"/>
    <w:basedOn w:val="Normal"/>
    <w:link w:val="CommentTextChar"/>
    <w:uiPriority w:val="99"/>
    <w:semiHidden/>
    <w:rsid w:val="00405336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F04E3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405336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FF04E3"/>
    <w:rPr>
      <w:b/>
      <w:bCs/>
    </w:rPr>
  </w:style>
  <w:style w:type="paragraph" w:styleId="Date">
    <w:name w:val="Date"/>
    <w:basedOn w:val="Normal"/>
    <w:next w:val="Normal"/>
    <w:link w:val="DateChar"/>
    <w:semiHidden/>
    <w:rsid w:val="00405336"/>
  </w:style>
  <w:style w:type="character" w:customStyle="1" w:styleId="DateChar">
    <w:name w:val="Date Char"/>
    <w:link w:val="Date"/>
    <w:semiHidden/>
    <w:rsid w:val="00FF04E3"/>
    <w:rPr>
      <w:sz w:val="24"/>
    </w:rPr>
  </w:style>
  <w:style w:type="paragraph" w:styleId="DocumentMap">
    <w:name w:val="Document Map"/>
    <w:basedOn w:val="Normal"/>
    <w:link w:val="DocumentMapChar"/>
    <w:semiHidden/>
    <w:rsid w:val="0040533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semiHidden/>
    <w:rsid w:val="00FF04E3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405336"/>
  </w:style>
  <w:style w:type="character" w:customStyle="1" w:styleId="E-mailSignatureChar">
    <w:name w:val="E-mail Signature Char"/>
    <w:link w:val="E-mailSignature"/>
    <w:semiHidden/>
    <w:rsid w:val="00FF04E3"/>
    <w:rPr>
      <w:sz w:val="24"/>
    </w:rPr>
  </w:style>
  <w:style w:type="paragraph" w:styleId="EndnoteText">
    <w:name w:val="endnote text"/>
    <w:basedOn w:val="Normal"/>
    <w:link w:val="EndnoteTextChar"/>
    <w:semiHidden/>
    <w:rsid w:val="00405336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FF04E3"/>
  </w:style>
  <w:style w:type="paragraph" w:styleId="EnvelopeAddress">
    <w:name w:val="envelope address"/>
    <w:basedOn w:val="Normal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405336"/>
    <w:rPr>
      <w:rFonts w:ascii="Cambria" w:hAnsi="Cambria"/>
      <w:sz w:val="20"/>
    </w:rPr>
  </w:style>
  <w:style w:type="paragraph" w:styleId="Footer">
    <w:name w:val="footer"/>
    <w:basedOn w:val="Normal"/>
    <w:link w:val="FooterChar"/>
    <w:uiPriority w:val="99"/>
    <w:rsid w:val="00405336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rsid w:val="00FF04E3"/>
    <w:rPr>
      <w:sz w:val="24"/>
    </w:rPr>
  </w:style>
  <w:style w:type="paragraph" w:styleId="FootnoteText">
    <w:name w:val="footnote text"/>
    <w:basedOn w:val="Normal"/>
    <w:link w:val="FootnoteTextChar"/>
    <w:semiHidden/>
    <w:rsid w:val="00405336"/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FF04E3"/>
  </w:style>
  <w:style w:type="paragraph" w:styleId="Header">
    <w:name w:val="header"/>
    <w:basedOn w:val="Normal"/>
    <w:link w:val="HeaderChar"/>
    <w:uiPriority w:val="99"/>
    <w:rsid w:val="00405336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uiPriority w:val="99"/>
    <w:rsid w:val="00FF04E3"/>
    <w:rPr>
      <w:sz w:val="24"/>
    </w:rPr>
  </w:style>
  <w:style w:type="paragraph" w:styleId="HTMLAddress">
    <w:name w:val="HTML Address"/>
    <w:basedOn w:val="Normal"/>
    <w:link w:val="HTMLAddressChar"/>
    <w:semiHidden/>
    <w:rsid w:val="00405336"/>
    <w:rPr>
      <w:i/>
      <w:iCs/>
    </w:rPr>
  </w:style>
  <w:style w:type="character" w:customStyle="1" w:styleId="HTMLAddressChar">
    <w:name w:val="HTML Address Char"/>
    <w:link w:val="HTMLAddress"/>
    <w:semiHidden/>
    <w:rsid w:val="00FF04E3"/>
    <w:rPr>
      <w:i/>
      <w:iCs/>
      <w:sz w:val="24"/>
    </w:rPr>
  </w:style>
  <w:style w:type="paragraph" w:styleId="HTMLPreformatted">
    <w:name w:val="HTML Preformatted"/>
    <w:basedOn w:val="Normal"/>
    <w:link w:val="HTMLPreformattedChar"/>
    <w:semiHidden/>
    <w:rsid w:val="00405336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link w:val="HTMLPreformatted"/>
    <w:semiHidden/>
    <w:rsid w:val="00FF04E3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semiHidden/>
    <w:rsid w:val="00405336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405336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405336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405336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405336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405336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405336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405336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405336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405336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link w:val="IntenseQuote"/>
    <w:uiPriority w:val="30"/>
    <w:semiHidden/>
    <w:rsid w:val="00FF04E3"/>
    <w:rPr>
      <w:b/>
      <w:bCs/>
      <w:i/>
      <w:iCs/>
      <w:color w:val="4F81BD"/>
      <w:sz w:val="24"/>
    </w:rPr>
  </w:style>
  <w:style w:type="paragraph" w:styleId="List">
    <w:name w:val="List"/>
    <w:basedOn w:val="Normal"/>
    <w:semiHidden/>
    <w:rsid w:val="00405336"/>
    <w:pPr>
      <w:ind w:left="360" w:hanging="360"/>
      <w:contextualSpacing/>
    </w:pPr>
  </w:style>
  <w:style w:type="paragraph" w:styleId="List2">
    <w:name w:val="List 2"/>
    <w:basedOn w:val="Normal"/>
    <w:semiHidden/>
    <w:rsid w:val="00405336"/>
    <w:pPr>
      <w:ind w:left="720" w:hanging="360"/>
      <w:contextualSpacing/>
    </w:pPr>
  </w:style>
  <w:style w:type="paragraph" w:styleId="List3">
    <w:name w:val="List 3"/>
    <w:basedOn w:val="Normal"/>
    <w:semiHidden/>
    <w:rsid w:val="00405336"/>
    <w:pPr>
      <w:ind w:left="1080" w:hanging="360"/>
      <w:contextualSpacing/>
    </w:pPr>
  </w:style>
  <w:style w:type="paragraph" w:styleId="List4">
    <w:name w:val="List 4"/>
    <w:basedOn w:val="Normal"/>
    <w:semiHidden/>
    <w:rsid w:val="00405336"/>
    <w:pPr>
      <w:ind w:left="1440" w:hanging="360"/>
      <w:contextualSpacing/>
    </w:pPr>
  </w:style>
  <w:style w:type="paragraph" w:styleId="List5">
    <w:name w:val="List 5"/>
    <w:basedOn w:val="Normal"/>
    <w:semiHidden/>
    <w:rsid w:val="00405336"/>
    <w:pPr>
      <w:ind w:left="1800" w:hanging="360"/>
      <w:contextualSpacing/>
    </w:pPr>
  </w:style>
  <w:style w:type="paragraph" w:styleId="ListBullet">
    <w:name w:val="List Bullet"/>
    <w:basedOn w:val="Normal"/>
    <w:semiHidden/>
    <w:rsid w:val="00405336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405336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405336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405336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405336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405336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405336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405336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405336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405336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405336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405336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405336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405336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405336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qFormat/>
    <w:rsid w:val="00405336"/>
    <w:pPr>
      <w:ind w:left="720"/>
    </w:pPr>
  </w:style>
  <w:style w:type="paragraph" w:styleId="MacroText">
    <w:name w:val="macro"/>
    <w:link w:val="MacroTextChar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link w:val="MacroText"/>
    <w:semiHidden/>
    <w:rsid w:val="00FF04E3"/>
    <w:rPr>
      <w:rFonts w:ascii="Courier New" w:hAnsi="Courier New" w:cs="Courier New"/>
      <w:lang w:val="en-US" w:eastAsia="en-US" w:bidi="ar-SA"/>
    </w:rPr>
  </w:style>
  <w:style w:type="paragraph" w:styleId="MessageHeader">
    <w:name w:val="Message Header"/>
    <w:basedOn w:val="Normal"/>
    <w:link w:val="MessageHeaderChar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link w:val="MessageHeader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qFormat/>
    <w:rsid w:val="00405336"/>
    <w:rPr>
      <w:sz w:val="24"/>
    </w:rPr>
  </w:style>
  <w:style w:type="paragraph" w:styleId="NormalWeb">
    <w:name w:val="Normal (Web)"/>
    <w:basedOn w:val="Normal"/>
    <w:uiPriority w:val="99"/>
    <w:rsid w:val="00405336"/>
    <w:rPr>
      <w:szCs w:val="24"/>
    </w:rPr>
  </w:style>
  <w:style w:type="paragraph" w:styleId="NormalIndent">
    <w:name w:val="Normal Indent"/>
    <w:basedOn w:val="Normal"/>
    <w:semiHidden/>
    <w:rsid w:val="00405336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405336"/>
  </w:style>
  <w:style w:type="character" w:customStyle="1" w:styleId="NoteHeadingChar">
    <w:name w:val="Note Heading Char"/>
    <w:link w:val="NoteHeading"/>
    <w:semiHidden/>
    <w:rsid w:val="00FF04E3"/>
    <w:rPr>
      <w:sz w:val="24"/>
    </w:rPr>
  </w:style>
  <w:style w:type="paragraph" w:styleId="PlainText">
    <w:name w:val="Plain Text"/>
    <w:basedOn w:val="Normal"/>
    <w:link w:val="PlainTextChar"/>
    <w:semiHidden/>
    <w:rsid w:val="00405336"/>
    <w:rPr>
      <w:rFonts w:ascii="Courier New" w:hAnsi="Courier New" w:cs="Courier New"/>
      <w:sz w:val="20"/>
    </w:rPr>
  </w:style>
  <w:style w:type="character" w:customStyle="1" w:styleId="PlainTextChar">
    <w:name w:val="Plain Text Char"/>
    <w:link w:val="PlainText"/>
    <w:semiHidden/>
    <w:rsid w:val="00FF04E3"/>
    <w:rPr>
      <w:rFonts w:ascii="Courier New" w:hAnsi="Courier New" w:cs="Courier New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405336"/>
    <w:rPr>
      <w:i/>
      <w:iCs/>
      <w:color w:val="000000"/>
    </w:rPr>
  </w:style>
  <w:style w:type="character" w:customStyle="1" w:styleId="QuoteChar">
    <w:name w:val="Quote Char"/>
    <w:link w:val="Quote"/>
    <w:uiPriority w:val="29"/>
    <w:semiHidden/>
    <w:rsid w:val="00FF04E3"/>
    <w:rPr>
      <w:i/>
      <w:iCs/>
      <w:color w:val="000000"/>
      <w:sz w:val="24"/>
    </w:rPr>
  </w:style>
  <w:style w:type="paragraph" w:styleId="Salutation">
    <w:name w:val="Salutation"/>
    <w:basedOn w:val="Normal"/>
    <w:next w:val="Normal"/>
    <w:link w:val="SalutationChar"/>
    <w:semiHidden/>
    <w:rsid w:val="00405336"/>
  </w:style>
  <w:style w:type="character" w:customStyle="1" w:styleId="SalutationChar">
    <w:name w:val="Salutation Char"/>
    <w:link w:val="Salutation"/>
    <w:semiHidden/>
    <w:rsid w:val="00FF04E3"/>
    <w:rPr>
      <w:sz w:val="24"/>
    </w:rPr>
  </w:style>
  <w:style w:type="paragraph" w:styleId="Signature">
    <w:name w:val="Signature"/>
    <w:basedOn w:val="Normal"/>
    <w:link w:val="SignatureChar"/>
    <w:semiHidden/>
    <w:rsid w:val="00405336"/>
    <w:pPr>
      <w:ind w:left="4320"/>
    </w:pPr>
  </w:style>
  <w:style w:type="character" w:customStyle="1" w:styleId="SignatureChar">
    <w:name w:val="Signature Char"/>
    <w:link w:val="Signature"/>
    <w:semiHidden/>
    <w:rsid w:val="00FF04E3"/>
    <w:rPr>
      <w:sz w:val="24"/>
    </w:rPr>
  </w:style>
  <w:style w:type="paragraph" w:styleId="Subtitle">
    <w:name w:val="Subtitle"/>
    <w:basedOn w:val="Normal"/>
    <w:next w:val="Normal"/>
    <w:link w:val="SubtitleChar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link w:val="Subtitle"/>
    <w:semiHidden/>
    <w:rsid w:val="00FF04E3"/>
    <w:rPr>
      <w:rFonts w:ascii="Cambria" w:hAnsi="Cambria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05336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405336"/>
  </w:style>
  <w:style w:type="paragraph" w:styleId="Title">
    <w:name w:val="Title"/>
    <w:basedOn w:val="Normal"/>
    <w:next w:val="Normal"/>
    <w:link w:val="TitleChar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link w:val="Title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405336"/>
  </w:style>
  <w:style w:type="paragraph" w:styleId="TOC2">
    <w:name w:val="toc 2"/>
    <w:basedOn w:val="Normal"/>
    <w:next w:val="Normal"/>
    <w:autoRedefine/>
    <w:semiHidden/>
    <w:rsid w:val="00405336"/>
    <w:pPr>
      <w:ind w:left="240"/>
    </w:pPr>
  </w:style>
  <w:style w:type="paragraph" w:styleId="TOC3">
    <w:name w:val="toc 3"/>
    <w:basedOn w:val="Normal"/>
    <w:next w:val="Normal"/>
    <w:autoRedefine/>
    <w:semiHidden/>
    <w:rsid w:val="00405336"/>
    <w:pPr>
      <w:ind w:left="480"/>
    </w:pPr>
  </w:style>
  <w:style w:type="paragraph" w:styleId="TOC4">
    <w:name w:val="toc 4"/>
    <w:basedOn w:val="Normal"/>
    <w:next w:val="Normal"/>
    <w:autoRedefine/>
    <w:semiHidden/>
    <w:rsid w:val="00405336"/>
    <w:pPr>
      <w:ind w:left="720"/>
    </w:pPr>
  </w:style>
  <w:style w:type="paragraph" w:styleId="TOC5">
    <w:name w:val="toc 5"/>
    <w:basedOn w:val="Normal"/>
    <w:next w:val="Normal"/>
    <w:autoRedefine/>
    <w:semiHidden/>
    <w:rsid w:val="00405336"/>
    <w:pPr>
      <w:ind w:left="960"/>
    </w:pPr>
  </w:style>
  <w:style w:type="paragraph" w:styleId="TOC6">
    <w:name w:val="toc 6"/>
    <w:basedOn w:val="Normal"/>
    <w:next w:val="Normal"/>
    <w:autoRedefine/>
    <w:semiHidden/>
    <w:rsid w:val="00405336"/>
    <w:pPr>
      <w:ind w:left="1200"/>
    </w:pPr>
  </w:style>
  <w:style w:type="paragraph" w:styleId="TOC7">
    <w:name w:val="toc 7"/>
    <w:basedOn w:val="Normal"/>
    <w:next w:val="Normal"/>
    <w:autoRedefine/>
    <w:semiHidden/>
    <w:rsid w:val="00405336"/>
    <w:pPr>
      <w:ind w:left="1440"/>
    </w:pPr>
  </w:style>
  <w:style w:type="paragraph" w:styleId="TOC8">
    <w:name w:val="toc 8"/>
    <w:basedOn w:val="Normal"/>
    <w:next w:val="Normal"/>
    <w:autoRedefine/>
    <w:semiHidden/>
    <w:rsid w:val="00405336"/>
    <w:pPr>
      <w:ind w:left="1680"/>
    </w:pPr>
  </w:style>
  <w:style w:type="paragraph" w:styleId="TOC9">
    <w:name w:val="toc 9"/>
    <w:basedOn w:val="Normal"/>
    <w:next w:val="Normal"/>
    <w:autoRedefine/>
    <w:semiHidden/>
    <w:rsid w:val="00405336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uiPriority w:val="99"/>
    <w:rsid w:val="007402FC"/>
    <w:rPr>
      <w:color w:val="0000FF"/>
      <w:u w:val="single"/>
    </w:rPr>
  </w:style>
  <w:style w:type="character" w:styleId="FollowedHyperlink">
    <w:name w:val="FollowedHyperlink"/>
    <w:semiHidden/>
    <w:unhideWhenUsed/>
    <w:rsid w:val="00793072"/>
    <w:rPr>
      <w:color w:val="800080"/>
      <w:u w:val="single"/>
    </w:rPr>
  </w:style>
  <w:style w:type="character" w:styleId="CommentReference">
    <w:name w:val="annotation reference"/>
    <w:uiPriority w:val="99"/>
    <w:semiHidden/>
    <w:unhideWhenUsed/>
    <w:rsid w:val="00793072"/>
    <w:rPr>
      <w:sz w:val="16"/>
      <w:szCs w:val="16"/>
    </w:rPr>
  </w:style>
  <w:style w:type="character" w:styleId="UnresolvedMention">
    <w:name w:val="Unresolved Mention"/>
    <w:basedOn w:val="DefaultParagraphFont"/>
    <w:uiPriority w:val="99"/>
    <w:semiHidden/>
    <w:unhideWhenUsed/>
    <w:rsid w:val="008218C4"/>
    <w:rPr>
      <w:color w:val="808080"/>
      <w:shd w:val="clear" w:color="auto" w:fill="E6E6E6"/>
    </w:rPr>
  </w:style>
  <w:style w:type="paragraph" w:styleId="Revision">
    <w:name w:val="Revision"/>
    <w:hidden/>
    <w:uiPriority w:val="99"/>
    <w:semiHidden/>
    <w:rsid w:val="003227A1"/>
    <w:rPr>
      <w:sz w:val="24"/>
    </w:rPr>
  </w:style>
  <w:style w:type="paragraph" w:customStyle="1" w:styleId="Head">
    <w:name w:val="Head"/>
    <w:basedOn w:val="Normal"/>
    <w:rsid w:val="008736A9"/>
    <w:pPr>
      <w:keepNext/>
      <w:spacing w:before="120" w:after="120"/>
      <w:jc w:val="center"/>
      <w:outlineLvl w:val="0"/>
    </w:pPr>
    <w:rPr>
      <w:b/>
      <w:bCs/>
      <w:kern w:val="28"/>
      <w:sz w:val="28"/>
      <w:szCs w:val="28"/>
    </w:rPr>
  </w:style>
  <w:style w:type="paragraph" w:customStyle="1" w:styleId="Authors">
    <w:name w:val="Authors"/>
    <w:basedOn w:val="Normal"/>
    <w:rsid w:val="008736A9"/>
    <w:pPr>
      <w:spacing w:before="120" w:after="360"/>
      <w:jc w:val="center"/>
    </w:pPr>
    <w:rPr>
      <w:szCs w:val="24"/>
    </w:rPr>
  </w:style>
  <w:style w:type="paragraph" w:customStyle="1" w:styleId="Paragraph">
    <w:name w:val="Paragraph"/>
    <w:basedOn w:val="Normal"/>
    <w:rsid w:val="008736A9"/>
    <w:pPr>
      <w:spacing w:before="120"/>
      <w:ind w:firstLine="720"/>
    </w:pPr>
    <w:rPr>
      <w:szCs w:val="24"/>
    </w:rPr>
  </w:style>
  <w:style w:type="paragraph" w:customStyle="1" w:styleId="Default">
    <w:name w:val="Default"/>
    <w:rsid w:val="008736A9"/>
    <w:pPr>
      <w:autoSpaceDE w:val="0"/>
      <w:autoSpaceDN w:val="0"/>
      <w:adjustRightInd w:val="0"/>
    </w:pPr>
    <w:rPr>
      <w:rFonts w:eastAsiaTheme="minorEastAsia"/>
      <w:color w:val="000000"/>
      <w:sz w:val="24"/>
      <w:szCs w:val="24"/>
      <w:lang w:eastAsia="zh-CN"/>
      <w14:ligatures w14:val="standardContextual"/>
    </w:rPr>
  </w:style>
  <w:style w:type="character" w:customStyle="1" w:styleId="line-clamp-1">
    <w:name w:val="line-clamp-1"/>
    <w:basedOn w:val="DefaultParagraphFont"/>
    <w:rsid w:val="008736A9"/>
  </w:style>
  <w:style w:type="character" w:customStyle="1" w:styleId="apple-converted-space">
    <w:name w:val="apple-converted-space"/>
    <w:basedOn w:val="DefaultParagraphFont"/>
    <w:rsid w:val="008736A9"/>
  </w:style>
  <w:style w:type="character" w:customStyle="1" w:styleId="outlook-search-highlight">
    <w:name w:val="outlook-search-highlight"/>
    <w:basedOn w:val="DefaultParagraphFont"/>
    <w:rsid w:val="008736A9"/>
  </w:style>
  <w:style w:type="character" w:customStyle="1" w:styleId="gmail-il">
    <w:name w:val="gmail-il"/>
    <w:basedOn w:val="DefaultParagraphFont"/>
    <w:rsid w:val="008736A9"/>
  </w:style>
  <w:style w:type="character" w:customStyle="1" w:styleId="vlist-s">
    <w:name w:val="vlist-s"/>
    <w:basedOn w:val="DefaultParagraphFont"/>
    <w:rsid w:val="008736A9"/>
  </w:style>
  <w:style w:type="character" w:customStyle="1" w:styleId="katex-mathml">
    <w:name w:val="katex-mathml"/>
    <w:basedOn w:val="DefaultParagraphFont"/>
    <w:rsid w:val="008736A9"/>
  </w:style>
  <w:style w:type="paragraph" w:customStyle="1" w:styleId="EndNoteBibliography">
    <w:name w:val="EndNote Bibliography"/>
    <w:basedOn w:val="Normal"/>
    <w:link w:val="EndNoteBibliographyChar"/>
    <w:rsid w:val="008736A9"/>
    <w:rPr>
      <w:rFonts w:ascii="Calibri" w:hAnsi="Calibri" w:cs="Calibri"/>
      <w:szCs w:val="24"/>
      <w:lang w:eastAsia="zh-CN"/>
    </w:rPr>
  </w:style>
  <w:style w:type="character" w:customStyle="1" w:styleId="EndNoteBibliographyChar">
    <w:name w:val="EndNote Bibliography Char"/>
    <w:basedOn w:val="DefaultParagraphFont"/>
    <w:link w:val="EndNoteBibliography"/>
    <w:rsid w:val="008736A9"/>
    <w:rPr>
      <w:rFonts w:ascii="Calibri" w:hAnsi="Calibri" w:cs="Calibri"/>
      <w:sz w:val="24"/>
      <w:szCs w:val="24"/>
      <w:lang w:eastAsia="zh-CN"/>
    </w:rPr>
  </w:style>
  <w:style w:type="paragraph" w:customStyle="1" w:styleId="EndNoteBibliographyTitle">
    <w:name w:val="EndNote Bibliography Title"/>
    <w:basedOn w:val="Normal"/>
    <w:link w:val="EndNoteBibliographyTitleChar"/>
    <w:rsid w:val="008736A9"/>
    <w:pPr>
      <w:jc w:val="center"/>
    </w:pPr>
    <w:rPr>
      <w:rFonts w:ascii="Calibri" w:eastAsiaTheme="minorEastAsia" w:hAnsi="Calibri" w:cs="Calibri"/>
      <w:kern w:val="2"/>
      <w:szCs w:val="24"/>
      <w:lang w:eastAsia="zh-CN"/>
      <w14:ligatures w14:val="standardContextual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8736A9"/>
    <w:rPr>
      <w:rFonts w:ascii="Calibri" w:eastAsiaTheme="minorEastAsia" w:hAnsi="Calibri" w:cs="Calibri"/>
      <w:kern w:val="2"/>
      <w:sz w:val="24"/>
      <w:szCs w:val="24"/>
      <w:lang w:eastAsia="zh-CN"/>
      <w14:ligatures w14:val="standardContextual"/>
    </w:rPr>
  </w:style>
  <w:style w:type="paragraph" w:customStyle="1" w:styleId="c-article-author-affiliationaddress">
    <w:name w:val="c-article-author-affiliation__address"/>
    <w:basedOn w:val="Normal"/>
    <w:rsid w:val="008736A9"/>
    <w:pPr>
      <w:spacing w:before="100" w:beforeAutospacing="1" w:after="100" w:afterAutospacing="1"/>
    </w:pPr>
    <w:rPr>
      <w:szCs w:val="24"/>
      <w:lang w:eastAsia="zh-CN"/>
    </w:rPr>
  </w:style>
  <w:style w:type="paragraph" w:customStyle="1" w:styleId="c-article-author-affiliationauthors-list">
    <w:name w:val="c-article-author-affiliation__authors-list"/>
    <w:basedOn w:val="Normal"/>
    <w:rsid w:val="008736A9"/>
    <w:pPr>
      <w:spacing w:before="100" w:beforeAutospacing="1" w:after="100" w:afterAutospacing="1"/>
    </w:pPr>
    <w:rPr>
      <w:szCs w:val="24"/>
      <w:lang w:eastAsia="zh-CN"/>
    </w:rPr>
  </w:style>
  <w:style w:type="table" w:styleId="TableGrid">
    <w:name w:val="Table Grid"/>
    <w:basedOn w:val="TableNormal"/>
    <w:uiPriority w:val="39"/>
    <w:rsid w:val="00630CCF"/>
    <w:rPr>
      <w:rFonts w:asciiTheme="minorHAnsi" w:eastAsiaTheme="minorEastAsia" w:hAnsiTheme="minorHAnsi" w:cstheme="minorBidi"/>
      <w:kern w:val="2"/>
      <w:sz w:val="24"/>
      <w:szCs w:val="24"/>
      <w:lang w:eastAsia="zh-CN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fudan1991@tamu.edu" TargetMode="External"/><Relationship Id="rId13" Type="http://schemas.openxmlformats.org/officeDocument/2006/relationships/image" Target="media/image5.pn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mailto:ping@tamu.edu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</TotalTime>
  <Pages>10</Pages>
  <Words>1470</Words>
  <Characters>8385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Supporting Online Material for</vt:lpstr>
    </vt:vector>
  </TitlesOfParts>
  <Company>AAAS</Company>
  <LinksUpToDate>false</LinksUpToDate>
  <CharactersWithSpaces>9836</CharactersWithSpaces>
  <SharedDoc>false</SharedDoc>
  <HLinks>
    <vt:vector size="12" baseType="variant">
      <vt:variant>
        <vt:i4>4980850</vt:i4>
      </vt:variant>
      <vt:variant>
        <vt:i4>3</vt:i4>
      </vt:variant>
      <vt:variant>
        <vt:i4>0</vt:i4>
      </vt:variant>
      <vt:variant>
        <vt:i4>5</vt:i4>
      </vt:variant>
      <vt:variant>
        <vt:lpwstr>mailto:xxxxx@xxxx.xxx</vt:lpwstr>
      </vt:variant>
      <vt:variant>
        <vt:lpwstr/>
      </vt:variant>
      <vt:variant>
        <vt:i4>5308455</vt:i4>
      </vt:variant>
      <vt:variant>
        <vt:i4>0</vt:i4>
      </vt:variant>
      <vt:variant>
        <vt:i4>0</vt:i4>
      </vt:variant>
      <vt:variant>
        <vt:i4>5</vt:i4>
      </vt:variant>
      <vt:variant>
        <vt:lpwstr>http://www.sciencemag.org/site/feature/contribinfo/prep/prep_online.xhtml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Brooks Hanson</dc:creator>
  <cp:keywords/>
  <cp:lastModifiedBy>Fu, Dan</cp:lastModifiedBy>
  <cp:revision>64</cp:revision>
  <cp:lastPrinted>2018-01-11T19:53:00Z</cp:lastPrinted>
  <dcterms:created xsi:type="dcterms:W3CDTF">2022-11-11T22:05:00Z</dcterms:created>
  <dcterms:modified xsi:type="dcterms:W3CDTF">2025-04-14T14:13:00Z</dcterms:modified>
</cp:coreProperties>
</file>