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9A2E" w14:textId="77777777" w:rsidR="0021231D" w:rsidRDefault="00C36B5B">
      <w:pPr>
        <w:rPr>
          <w:rFonts w:ascii="Times New Roman" w:eastAsia="MS Mincho" w:hAnsi="Times New Roman" w:cs="Times New Roman"/>
          <w:b/>
          <w:bCs/>
          <w:color w:val="000000" w:themeColor="text1"/>
          <w:kern w:val="0"/>
          <w:sz w:val="28"/>
          <w:szCs w:val="28"/>
          <w:lang w:eastAsia="ja-JP"/>
        </w:rPr>
      </w:pPr>
      <w:r>
        <w:rPr>
          <w:rFonts w:ascii="Times New Roman" w:eastAsia="MS Mincho" w:hAnsi="Times New Roman" w:cs="Times New Roman" w:hint="eastAsia"/>
          <w:b/>
          <w:bCs/>
          <w:color w:val="000000" w:themeColor="text1"/>
          <w:kern w:val="0"/>
          <w:sz w:val="28"/>
          <w:szCs w:val="28"/>
          <w:lang w:eastAsia="ja-JP"/>
        </w:rPr>
        <w:t>S</w:t>
      </w:r>
      <w:r>
        <w:rPr>
          <w:rFonts w:ascii="Times New Roman" w:eastAsia="MS Mincho" w:hAnsi="Times New Roman" w:cs="Times New Roman"/>
          <w:b/>
          <w:bCs/>
          <w:color w:val="000000" w:themeColor="text1"/>
          <w:kern w:val="0"/>
          <w:sz w:val="28"/>
          <w:szCs w:val="28"/>
          <w:lang w:eastAsia="ja-JP"/>
        </w:rPr>
        <w:t>upporting Information</w:t>
      </w:r>
    </w:p>
    <w:p w14:paraId="58408A43" w14:textId="77777777" w:rsidR="0021231D" w:rsidRDefault="0021231D">
      <w:pPr>
        <w:rPr>
          <w:rFonts w:hint="eastAsia"/>
        </w:rPr>
      </w:pPr>
    </w:p>
    <w:p w14:paraId="7A4A4909" w14:textId="77777777" w:rsidR="00A47D14" w:rsidRDefault="00A47D14" w:rsidP="005101AC">
      <w:pPr>
        <w:pStyle w:val="Legend"/>
        <w:spacing w:line="360" w:lineRule="auto"/>
        <w:jc w:val="both"/>
        <w:rPr>
          <w:rFonts w:eastAsiaTheme="minorEastAsia"/>
          <w:b/>
          <w:bCs/>
          <w:color w:val="000000" w:themeColor="text1"/>
          <w:lang w:eastAsia="zh-CN"/>
        </w:rPr>
      </w:pPr>
      <w:r w:rsidRPr="00A47D14">
        <w:rPr>
          <w:rFonts w:eastAsiaTheme="minorEastAsia" w:hint="eastAsia"/>
          <w:b/>
          <w:bCs/>
          <w:color w:val="000000" w:themeColor="text1"/>
          <w:lang w:eastAsia="zh-CN"/>
        </w:rPr>
        <w:t>Optimized Stress Transfer Interfaces Enabled Wearable Nano-Electronics for Fatigue Driving Monitoring</w:t>
      </w:r>
    </w:p>
    <w:p w14:paraId="1EC79F8C" w14:textId="2D3235E4" w:rsidR="005101AC" w:rsidRDefault="005101AC" w:rsidP="005101AC">
      <w:pPr>
        <w:pStyle w:val="Legend"/>
        <w:spacing w:line="360" w:lineRule="auto"/>
        <w:jc w:val="both"/>
        <w:rPr>
          <w:color w:val="000000" w:themeColor="text1"/>
        </w:rPr>
      </w:pPr>
      <w:r>
        <w:rPr>
          <w:color w:val="000000" w:themeColor="text1"/>
        </w:rPr>
        <w:t>Hao Lei</w:t>
      </w:r>
      <w:r>
        <w:rPr>
          <w:color w:val="000000" w:themeColor="text1"/>
          <w:vertAlign w:val="superscript"/>
        </w:rPr>
        <w:t>1,2,</w:t>
      </w:r>
      <w:proofErr w:type="gramStart"/>
      <w:r>
        <w:rPr>
          <w:color w:val="000000" w:themeColor="text1"/>
          <w:vertAlign w:val="superscript"/>
        </w:rPr>
        <w:t>3,†</w:t>
      </w:r>
      <w:proofErr w:type="gramEnd"/>
      <w:r>
        <w:rPr>
          <w:color w:val="000000" w:themeColor="text1"/>
        </w:rPr>
        <w:t xml:space="preserve">, </w:t>
      </w:r>
      <w:proofErr w:type="spellStart"/>
      <w:r>
        <w:rPr>
          <w:color w:val="000000" w:themeColor="text1"/>
        </w:rPr>
        <w:t>Lingjie</w:t>
      </w:r>
      <w:proofErr w:type="spellEnd"/>
      <w:r>
        <w:rPr>
          <w:color w:val="000000" w:themeColor="text1"/>
        </w:rPr>
        <w:t xml:space="preserve"> Xie</w:t>
      </w:r>
      <w:r>
        <w:rPr>
          <w:color w:val="000000" w:themeColor="text1"/>
          <w:vertAlign w:val="superscript"/>
        </w:rPr>
        <w:t>4,†</w:t>
      </w:r>
      <w:r>
        <w:rPr>
          <w:color w:val="000000" w:themeColor="text1"/>
        </w:rPr>
        <w:t>, Xuan Qin</w:t>
      </w:r>
      <w:r>
        <w:rPr>
          <w:rFonts w:eastAsiaTheme="minorEastAsia" w:hint="eastAsia"/>
          <w:color w:val="000000" w:themeColor="text1"/>
          <w:vertAlign w:val="superscript"/>
          <w:lang w:eastAsia="zh-CN"/>
        </w:rPr>
        <w:t>2</w:t>
      </w:r>
      <w:r>
        <w:rPr>
          <w:color w:val="000000" w:themeColor="text1"/>
          <w:vertAlign w:val="superscript"/>
        </w:rPr>
        <w:t>,†</w:t>
      </w:r>
      <w:r>
        <w:rPr>
          <w:color w:val="000000" w:themeColor="text1"/>
        </w:rPr>
        <w:t xml:space="preserve">, </w:t>
      </w:r>
      <w:proofErr w:type="spellStart"/>
      <w:r>
        <w:rPr>
          <w:color w:val="000000" w:themeColor="text1"/>
        </w:rPr>
        <w:t>Guoxuan</w:t>
      </w:r>
      <w:proofErr w:type="spellEnd"/>
      <w:r>
        <w:rPr>
          <w:color w:val="000000" w:themeColor="text1"/>
        </w:rPr>
        <w:t xml:space="preserve"> Sun</w:t>
      </w:r>
      <w:r>
        <w:rPr>
          <w:rFonts w:eastAsiaTheme="minorEastAsia" w:hint="eastAsia"/>
          <w:color w:val="000000" w:themeColor="text1"/>
          <w:vertAlign w:val="superscript"/>
          <w:lang w:eastAsia="zh-CN"/>
        </w:rPr>
        <w:t>1</w:t>
      </w:r>
      <w:r>
        <w:rPr>
          <w:color w:val="000000" w:themeColor="text1"/>
        </w:rPr>
        <w:t xml:space="preserve">, </w:t>
      </w:r>
      <w:proofErr w:type="spellStart"/>
      <w:r>
        <w:rPr>
          <w:color w:val="000000" w:themeColor="text1"/>
        </w:rPr>
        <w:t>Peihao</w:t>
      </w:r>
      <w:proofErr w:type="spellEnd"/>
      <w:r>
        <w:rPr>
          <w:color w:val="000000" w:themeColor="text1"/>
        </w:rPr>
        <w:t xml:space="preserve"> Huang</w:t>
      </w:r>
      <w:r>
        <w:rPr>
          <w:rFonts w:eastAsiaTheme="minorEastAsia" w:hint="eastAsia"/>
          <w:color w:val="000000" w:themeColor="text1"/>
          <w:vertAlign w:val="superscript"/>
          <w:lang w:eastAsia="zh-CN"/>
        </w:rPr>
        <w:t>1</w:t>
      </w:r>
      <w:r>
        <w:rPr>
          <w:color w:val="000000" w:themeColor="text1"/>
        </w:rPr>
        <w:t xml:space="preserve">, </w:t>
      </w:r>
      <w:proofErr w:type="spellStart"/>
      <w:r>
        <w:rPr>
          <w:color w:val="000000" w:themeColor="text1"/>
        </w:rPr>
        <w:t>Weinuo</w:t>
      </w:r>
      <w:proofErr w:type="spellEnd"/>
      <w:r>
        <w:rPr>
          <w:color w:val="000000" w:themeColor="text1"/>
        </w:rPr>
        <w:t xml:space="preserve"> Wang</w:t>
      </w:r>
      <w:r>
        <w:rPr>
          <w:rFonts w:eastAsiaTheme="minorEastAsia" w:hint="eastAsia"/>
          <w:color w:val="000000" w:themeColor="text1"/>
          <w:vertAlign w:val="superscript"/>
          <w:lang w:eastAsia="zh-CN"/>
        </w:rPr>
        <w:t>1</w:t>
      </w:r>
      <w:r>
        <w:rPr>
          <w:color w:val="000000" w:themeColor="text1"/>
        </w:rPr>
        <w:t>, Bohan Lu</w:t>
      </w:r>
      <w:r>
        <w:rPr>
          <w:color w:val="000000" w:themeColor="text1"/>
          <w:vertAlign w:val="superscript"/>
        </w:rPr>
        <w:t>4</w:t>
      </w:r>
      <w:r>
        <w:rPr>
          <w:color w:val="000000" w:themeColor="text1"/>
        </w:rPr>
        <w:t xml:space="preserve">, </w:t>
      </w:r>
      <w:r>
        <w:rPr>
          <w:rFonts w:eastAsiaTheme="minorEastAsia" w:hint="eastAsia"/>
          <w:color w:val="000000" w:themeColor="text1"/>
          <w:lang w:eastAsia="zh-CN"/>
        </w:rPr>
        <w:t>Jiawei</w:t>
      </w:r>
      <w:r>
        <w:rPr>
          <w:color w:val="000000" w:themeColor="text1"/>
        </w:rPr>
        <w:t xml:space="preserve"> </w:t>
      </w:r>
      <w:r>
        <w:rPr>
          <w:rFonts w:eastAsiaTheme="minorEastAsia" w:hint="eastAsia"/>
          <w:color w:val="000000" w:themeColor="text1"/>
          <w:lang w:eastAsia="zh-CN"/>
        </w:rPr>
        <w:t>Yan</w:t>
      </w:r>
      <w:r>
        <w:rPr>
          <w:rFonts w:eastAsiaTheme="minorEastAsia" w:hint="eastAsia"/>
          <w:color w:val="000000" w:themeColor="text1"/>
          <w:vertAlign w:val="superscript"/>
          <w:lang w:eastAsia="zh-CN"/>
        </w:rPr>
        <w:t>1</w:t>
      </w:r>
      <w:r>
        <w:rPr>
          <w:color w:val="000000" w:themeColor="text1"/>
        </w:rPr>
        <w:t xml:space="preserve">, </w:t>
      </w:r>
      <w:r>
        <w:rPr>
          <w:rFonts w:eastAsiaTheme="minorEastAsia" w:hint="eastAsia"/>
          <w:color w:val="000000" w:themeColor="text1"/>
          <w:lang w:eastAsia="zh-CN"/>
        </w:rPr>
        <w:t>Yuxi</w:t>
      </w:r>
      <w:r>
        <w:rPr>
          <w:color w:val="000000" w:themeColor="text1"/>
        </w:rPr>
        <w:t xml:space="preserve"> </w:t>
      </w:r>
      <w:r>
        <w:rPr>
          <w:rFonts w:eastAsiaTheme="minorEastAsia" w:hint="eastAsia"/>
          <w:color w:val="000000" w:themeColor="text1"/>
          <w:lang w:eastAsia="zh-CN"/>
        </w:rPr>
        <w:t>Wang</w:t>
      </w:r>
      <w:r>
        <w:rPr>
          <w:rFonts w:eastAsiaTheme="minorEastAsia" w:hint="eastAsia"/>
          <w:color w:val="000000" w:themeColor="text1"/>
          <w:vertAlign w:val="superscript"/>
          <w:lang w:eastAsia="zh-CN"/>
        </w:rPr>
        <w:t>1</w:t>
      </w:r>
      <w:r>
        <w:rPr>
          <w:color w:val="000000" w:themeColor="text1"/>
        </w:rPr>
        <w:t>,Yina Liu</w:t>
      </w:r>
      <w:r>
        <w:rPr>
          <w:color w:val="000000" w:themeColor="text1"/>
          <w:vertAlign w:val="superscript"/>
        </w:rPr>
        <w:t>4</w:t>
      </w:r>
      <w:r>
        <w:rPr>
          <w:color w:val="000000" w:themeColor="text1"/>
        </w:rPr>
        <w:t>, Eng Gee Lim</w:t>
      </w:r>
      <w:r>
        <w:rPr>
          <w:rFonts w:eastAsiaTheme="minorEastAsia" w:hint="eastAsia"/>
          <w:color w:val="000000" w:themeColor="text1"/>
          <w:vertAlign w:val="superscript"/>
          <w:lang w:eastAsia="zh-CN"/>
        </w:rPr>
        <w:t>1</w:t>
      </w:r>
      <w:r>
        <w:rPr>
          <w:color w:val="000000" w:themeColor="text1"/>
        </w:rPr>
        <w:t>, Xin Tu</w:t>
      </w:r>
      <w:r>
        <w:rPr>
          <w:rFonts w:eastAsiaTheme="minorEastAsia" w:hint="eastAsia"/>
          <w:color w:val="000000" w:themeColor="text1"/>
          <w:vertAlign w:val="superscript"/>
          <w:lang w:eastAsia="zh-CN"/>
        </w:rPr>
        <w:t>3</w:t>
      </w:r>
      <w:r>
        <w:rPr>
          <w:color w:val="000000" w:themeColor="text1"/>
        </w:rPr>
        <w:t>, Chun Zhao</w:t>
      </w:r>
      <w:r>
        <w:rPr>
          <w:rFonts w:eastAsiaTheme="minorEastAsia" w:hint="eastAsia"/>
          <w:color w:val="000000" w:themeColor="text1"/>
          <w:vertAlign w:val="superscript"/>
          <w:lang w:eastAsia="zh-CN"/>
        </w:rPr>
        <w:t>1</w:t>
      </w:r>
      <w:r>
        <w:rPr>
          <w:color w:val="000000" w:themeColor="text1"/>
          <w:vertAlign w:val="superscript"/>
        </w:rPr>
        <w:t>,3,*</w:t>
      </w:r>
      <w:r>
        <w:rPr>
          <w:color w:val="000000" w:themeColor="text1"/>
        </w:rPr>
        <w:t>, Xuhui Sun</w:t>
      </w:r>
      <w:r>
        <w:rPr>
          <w:rFonts w:eastAsiaTheme="minorEastAsia" w:hint="eastAsia"/>
          <w:color w:val="000000" w:themeColor="text1"/>
          <w:vertAlign w:val="superscript"/>
          <w:lang w:eastAsia="zh-CN"/>
        </w:rPr>
        <w:t>2</w:t>
      </w:r>
      <w:r>
        <w:rPr>
          <w:color w:val="000000" w:themeColor="text1"/>
          <w:vertAlign w:val="superscript"/>
        </w:rPr>
        <w:t>,*</w:t>
      </w:r>
      <w:r>
        <w:rPr>
          <w:color w:val="000000" w:themeColor="text1"/>
        </w:rPr>
        <w:t>, Zhen Wen</w:t>
      </w:r>
      <w:r>
        <w:rPr>
          <w:rFonts w:eastAsiaTheme="minorEastAsia" w:hint="eastAsia"/>
          <w:color w:val="000000" w:themeColor="text1"/>
          <w:vertAlign w:val="superscript"/>
          <w:lang w:eastAsia="zh-CN"/>
        </w:rPr>
        <w:t>2</w:t>
      </w:r>
      <w:r>
        <w:rPr>
          <w:color w:val="000000" w:themeColor="text1"/>
          <w:vertAlign w:val="superscript"/>
        </w:rPr>
        <w:t>,*</w:t>
      </w:r>
    </w:p>
    <w:p w14:paraId="6B40796D" w14:textId="77777777" w:rsidR="005101AC" w:rsidRPr="00A17EF2" w:rsidRDefault="005101AC" w:rsidP="005101AC">
      <w:pPr>
        <w:pStyle w:val="Legend"/>
        <w:spacing w:line="360" w:lineRule="auto"/>
        <w:jc w:val="both"/>
        <w:rPr>
          <w:color w:val="000000" w:themeColor="text1"/>
        </w:rPr>
      </w:pPr>
    </w:p>
    <w:p w14:paraId="237F33F3"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vertAlign w:val="superscript"/>
        </w:rPr>
        <w:t>1</w:t>
      </w:r>
      <w:r>
        <w:rPr>
          <w:rFonts w:ascii="Times New Roman" w:eastAsia="等线" w:hAnsi="Times New Roman" w:cs="Times New Roman"/>
          <w:color w:val="000000" w:themeColor="text1"/>
          <w:sz w:val="24"/>
          <w:szCs w:val="24"/>
        </w:rPr>
        <w:t xml:space="preserve"> </w:t>
      </w:r>
      <w:r>
        <w:rPr>
          <w:rFonts w:ascii="Times New Roman" w:eastAsia="等线" w:hAnsi="Times New Roman" w:cs="Times New Roman" w:hint="eastAsia"/>
          <w:color w:val="000000" w:themeColor="text1"/>
          <w:sz w:val="24"/>
          <w:szCs w:val="24"/>
        </w:rPr>
        <w:t>Department of Electrical and Electronic Engineering, School of Advanced Technology, Xi'an Jiaotong-Liverpool University, Suzhou 215123, P.R. China.</w:t>
      </w:r>
    </w:p>
    <w:p w14:paraId="61F8B3BD"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vertAlign w:val="superscript"/>
        </w:rPr>
        <w:t>2</w:t>
      </w:r>
      <w:r>
        <w:rPr>
          <w:rFonts w:ascii="Times New Roman" w:eastAsia="等线" w:hAnsi="Times New Roman" w:cs="Times New Roman"/>
          <w:color w:val="000000" w:themeColor="text1"/>
          <w:sz w:val="24"/>
          <w:szCs w:val="24"/>
        </w:rPr>
        <w:t xml:space="preserve"> </w:t>
      </w:r>
      <w:r>
        <w:rPr>
          <w:rFonts w:ascii="Times New Roman" w:eastAsia="等线" w:hAnsi="Times New Roman" w:cs="Times New Roman" w:hint="eastAsia"/>
          <w:color w:val="000000" w:themeColor="text1"/>
          <w:sz w:val="24"/>
          <w:szCs w:val="24"/>
        </w:rPr>
        <w:t>Institute of Functional Nano and Soft Materials (FUNSOM), Joint International Research Laboratory of Carbon-Based Functional Materials and Devices, Soochow University, Suzhou 215123, P.R. China.</w:t>
      </w:r>
    </w:p>
    <w:p w14:paraId="1D1437EC"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vertAlign w:val="superscript"/>
        </w:rPr>
        <w:t>3</w:t>
      </w:r>
      <w:r>
        <w:rPr>
          <w:rFonts w:ascii="Times New Roman" w:eastAsia="等线" w:hAnsi="Times New Roman" w:cs="Times New Roman"/>
          <w:color w:val="000000" w:themeColor="text1"/>
          <w:sz w:val="24"/>
          <w:szCs w:val="24"/>
        </w:rPr>
        <w:t xml:space="preserve"> </w:t>
      </w:r>
      <w:r>
        <w:rPr>
          <w:rFonts w:ascii="Times New Roman" w:eastAsia="等线" w:hAnsi="Times New Roman" w:cs="Times New Roman" w:hint="eastAsia"/>
          <w:color w:val="000000" w:themeColor="text1"/>
          <w:sz w:val="24"/>
          <w:szCs w:val="24"/>
        </w:rPr>
        <w:t>Department of Electrical and Electronic Engineering, University of Liverpool, Liverpool L693GJ, United Kingdom.</w:t>
      </w:r>
    </w:p>
    <w:p w14:paraId="2BB21F8B"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vertAlign w:val="superscript"/>
        </w:rPr>
        <w:t>4</w:t>
      </w:r>
      <w:r>
        <w:rPr>
          <w:rFonts w:ascii="Times New Roman" w:eastAsia="等线" w:hAnsi="Times New Roman" w:cs="Times New Roman"/>
          <w:color w:val="000000" w:themeColor="text1"/>
          <w:sz w:val="24"/>
          <w:szCs w:val="24"/>
        </w:rPr>
        <w:t xml:space="preserve"> </w:t>
      </w:r>
      <w:r>
        <w:rPr>
          <w:rFonts w:ascii="Times New Roman" w:eastAsia="等线" w:hAnsi="Times New Roman" w:cs="Times New Roman" w:hint="eastAsia"/>
          <w:color w:val="000000" w:themeColor="text1"/>
          <w:sz w:val="24"/>
          <w:szCs w:val="24"/>
        </w:rPr>
        <w:t>Department of Applied Mathematics, School of Mathematics and Physics, Xi'an Jiaotong-Liverpool University, Suzhou 215123, P.R. China.</w:t>
      </w:r>
    </w:p>
    <w:p w14:paraId="6B70E3EC"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hAnsi="Times New Roman" w:cs="Times New Roman"/>
          <w:sz w:val="24"/>
          <w:szCs w:val="24"/>
          <w:lang w:eastAsia="en-US"/>
        </w:rPr>
        <w:t xml:space="preserve">*E-mail: </w:t>
      </w:r>
      <w:r>
        <w:rPr>
          <w:rFonts w:ascii="Times New Roman" w:eastAsia="等线" w:hAnsi="Times New Roman" w:cs="Times New Roman"/>
          <w:color w:val="000000" w:themeColor="text1"/>
          <w:sz w:val="24"/>
          <w:szCs w:val="24"/>
        </w:rPr>
        <w:t>chun.zhao@xjtlu.edu.cn (C. Zhao)</w:t>
      </w:r>
      <w:r>
        <w:rPr>
          <w:rFonts w:ascii="Times New Roman" w:eastAsia="等线" w:hAnsi="Times New Roman" w:cs="Times New Roman" w:hint="eastAsia"/>
          <w:color w:val="000000" w:themeColor="text1"/>
          <w:sz w:val="24"/>
          <w:szCs w:val="24"/>
        </w:rPr>
        <w:t>;</w:t>
      </w:r>
      <w:r>
        <w:rPr>
          <w:rFonts w:ascii="Times New Roman" w:eastAsia="等线" w:hAnsi="Times New Roman" w:cs="Times New Roman"/>
          <w:color w:val="000000" w:themeColor="text1"/>
          <w:sz w:val="24"/>
          <w:szCs w:val="24"/>
        </w:rPr>
        <w:t xml:space="preserve"> </w:t>
      </w:r>
      <w:proofErr w:type="spellStart"/>
      <w:r>
        <w:rPr>
          <w:rFonts w:ascii="Times New Roman" w:eastAsia="等线" w:hAnsi="Times New Roman" w:cs="Times New Roman"/>
          <w:color w:val="000000" w:themeColor="text1"/>
          <w:sz w:val="24"/>
          <w:szCs w:val="24"/>
        </w:rPr>
        <w:t>xhsun</w:t>
      </w:r>
      <w:proofErr w:type="spellEnd"/>
      <w:r>
        <w:rPr>
          <w:rFonts w:ascii="Times New Roman" w:eastAsia="等线" w:hAnsi="Times New Roman" w:cs="Times New Roman"/>
          <w:color w:val="000000" w:themeColor="text1"/>
          <w:sz w:val="24"/>
          <w:szCs w:val="24"/>
        </w:rPr>
        <w:t>@ suda.edu.cn (X. Sun); wenzhen2011@suda.edu.cn (Z. Wen)</w:t>
      </w:r>
    </w:p>
    <w:p w14:paraId="64E4B910" w14:textId="77777777" w:rsidR="005101AC" w:rsidRDefault="005101AC" w:rsidP="005101AC">
      <w:pPr>
        <w:spacing w:line="360" w:lineRule="auto"/>
        <w:rPr>
          <w:rFonts w:ascii="Times New Roman" w:eastAsia="等线" w:hAnsi="Times New Roman" w:cs="Times New Roman"/>
          <w:color w:val="000000" w:themeColor="text1"/>
          <w:sz w:val="24"/>
          <w:szCs w:val="24"/>
        </w:rPr>
      </w:pPr>
      <w:r>
        <w:rPr>
          <w:rFonts w:ascii="Times New Roman" w:eastAsia="等线" w:hAnsi="Times New Roman" w:cs="Times New Roman"/>
          <w:color w:val="000000" w:themeColor="text1"/>
          <w:sz w:val="24"/>
          <w:szCs w:val="24"/>
          <w:vertAlign w:val="superscript"/>
        </w:rPr>
        <w:t>†</w:t>
      </w:r>
      <w:r>
        <w:rPr>
          <w:rFonts w:ascii="Times New Roman" w:eastAsia="等线" w:hAnsi="Times New Roman" w:cs="Times New Roman"/>
          <w:color w:val="000000" w:themeColor="text1"/>
          <w:sz w:val="24"/>
          <w:szCs w:val="24"/>
        </w:rPr>
        <w:t>These authors contributed equally to this work.</w:t>
      </w:r>
    </w:p>
    <w:p w14:paraId="14AAEDC2" w14:textId="75D8F1F8" w:rsidR="0021231D" w:rsidRDefault="008C6099" w:rsidP="008C6099">
      <w:pPr>
        <w:spacing w:line="480" w:lineRule="auto"/>
        <w:contextualSpacing/>
        <w:jc w:val="left"/>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7C6FECA9" w14:textId="77777777" w:rsidR="0021231D" w:rsidRDefault="00C36B5B">
      <w:pPr>
        <w:adjustRightInd w:val="0"/>
        <w:snapToGrid w:val="0"/>
        <w:spacing w:line="360" w:lineRule="auto"/>
        <w:rPr>
          <w:rFonts w:ascii="Times New Roman" w:hAnsi="Times New Roman" w:cs="Times New Roman"/>
          <w:b/>
          <w:bCs/>
        </w:rPr>
      </w:pPr>
      <w:r>
        <w:rPr>
          <w:rFonts w:ascii="Times New Roman" w:hAnsi="Times New Roman" w:cs="Times New Roman"/>
          <w:b/>
          <w:bCs/>
          <w:sz w:val="24"/>
          <w:szCs w:val="28"/>
        </w:rPr>
        <w:lastRenderedPageBreak/>
        <w:t>Supplementary Note 1</w:t>
      </w:r>
    </w:p>
    <w:p w14:paraId="6CD710A5" w14:textId="77777777" w:rsidR="0021231D" w:rsidRDefault="00C36B5B">
      <w:pPr>
        <w:tabs>
          <w:tab w:val="left" w:pos="3686"/>
          <w:tab w:val="left" w:pos="7938"/>
        </w:tabs>
        <w:adjustRightInd w:val="0"/>
        <w:snapToGrid w:val="0"/>
        <w:spacing w:afterLines="100" w:after="312" w:line="360" w:lineRule="auto"/>
        <w:rPr>
          <w:rFonts w:ascii="Times New Roman" w:hAnsi="Times New Roman" w:cs="Times New Roman"/>
          <w:sz w:val="24"/>
          <w:szCs w:val="24"/>
        </w:rPr>
      </w:pPr>
      <w:r>
        <w:rPr>
          <w:rFonts w:ascii="Times New Roman" w:hAnsi="Times New Roman" w:cs="Times New Roman" w:hint="eastAsia"/>
          <w:sz w:val="24"/>
          <w:szCs w:val="24"/>
        </w:rPr>
        <w:t xml:space="preserve">At a macro level, the flow of blood causes the artery to dilate, leading to the transmission of pressure onto the sensor. It brings the upper electrode of silver in contact with silicone rubber, as shown in Fig. S4. Due to the difference in electronegativity, charges transfer from the silver layer to the surface of the silicone rubber layer. The transferred charges quickly compensate for each other, resulting in no current flow through the external circuit. As the blood vessels contract, the pressure applied on the sensor by the artery decreases accordingly. The upper electrode and silicone rubber separate, leading to an electric potential between two electrodes by electrostatic induction. This potential drives the flow of current through the external circuit. When the applied pressure on the sensor reaches 0, the upper electrode and the dielectric layer fully separate, with no current flowing between the two electrodes. At this point, the electric potential difference between two electrodes remains constant, representing the initial state of the open-circuit voltage measurement. </w:t>
      </w:r>
    </w:p>
    <w:p w14:paraId="11A67085" w14:textId="77777777" w:rsidR="0021231D" w:rsidRDefault="00C36B5B">
      <w:pPr>
        <w:tabs>
          <w:tab w:val="left" w:pos="3686"/>
          <w:tab w:val="left" w:pos="7938"/>
        </w:tabs>
        <w:adjustRightInd w:val="0"/>
        <w:snapToGrid w:val="0"/>
        <w:spacing w:afterLines="100" w:after="312" w:line="360" w:lineRule="auto"/>
        <w:rPr>
          <w:rFonts w:ascii="Times New Roman" w:hAnsi="Times New Roman" w:cs="Times New Roman"/>
          <w:sz w:val="24"/>
          <w:szCs w:val="24"/>
        </w:rPr>
      </w:pPr>
      <w:r>
        <w:rPr>
          <w:rFonts w:ascii="Times New Roman" w:hAnsi="Times New Roman" w:cs="Times New Roman" w:hint="eastAsia"/>
          <w:sz w:val="24"/>
          <w:szCs w:val="24"/>
        </w:rPr>
        <w:t xml:space="preserve">The process of triboelectrification is explained by a model that </w:t>
      </w:r>
      <w:proofErr w:type="gramStart"/>
      <w:r>
        <w:rPr>
          <w:rFonts w:ascii="Times New Roman" w:hAnsi="Times New Roman" w:cs="Times New Roman" w:hint="eastAsia"/>
          <w:sz w:val="24"/>
          <w:szCs w:val="24"/>
        </w:rPr>
        <w:t>takes into account</w:t>
      </w:r>
      <w:proofErr w:type="gramEnd"/>
      <w:r>
        <w:rPr>
          <w:rFonts w:ascii="Times New Roman" w:hAnsi="Times New Roman" w:cs="Times New Roman" w:hint="eastAsia"/>
          <w:sz w:val="24"/>
          <w:szCs w:val="24"/>
        </w:rPr>
        <w:t xml:space="preserve"> of atomic-scale electron cloud potential wells operating between the silver and silicone rubber layers, as depicted in Fig. S3. Under normal atomic distance, the electron clouds of silicone rubber and silver are separated due to their different charge affinity. However, when mechanical pressure is applied on the silver electrode, the distances between the atoms of the two materials decrease and eventually reach the repulsive force region. This leads to a strong overlap of the electron clouds, causing a significant reduction in the inter atomic potential barrier. Consequently, electrons from the higher energy levels in silver can easily cross the lowered potential barrier and transfer to the silicone rubber layer to achieve an equilibrium. After the release of pressure, the silicone rubber and silver layers separate, while the transferred electrons and holes remain as static charges on the surfaces.</w:t>
      </w:r>
    </w:p>
    <w:p w14:paraId="39376B6B" w14:textId="77777777" w:rsidR="0021231D" w:rsidRDefault="00C36B5B">
      <w:pPr>
        <w:tabs>
          <w:tab w:val="left" w:pos="3686"/>
          <w:tab w:val="left" w:pos="7938"/>
        </w:tabs>
        <w:adjustRightInd w:val="0"/>
        <w:snapToGrid w:val="0"/>
        <w:spacing w:afterLines="100" w:after="312" w:line="360" w:lineRule="auto"/>
        <w:rPr>
          <w:rFonts w:ascii="Times New Roman" w:hAnsi="Times New Roman" w:cs="Times New Roman"/>
          <w:sz w:val="24"/>
          <w:szCs w:val="24"/>
        </w:rPr>
      </w:pPr>
      <w:r>
        <w:rPr>
          <w:rFonts w:ascii="Times New Roman" w:hAnsi="Times New Roman" w:cs="Times New Roman" w:hint="eastAsia"/>
          <w:sz w:val="24"/>
          <w:szCs w:val="24"/>
        </w:rPr>
        <w:t>The electromechanical coupling model of the triboelectric sensor with cone microstructures can be demonstrated in Fig. S4A. According to the previous studies, it is obtained that</w:t>
      </w:r>
    </w:p>
    <w:p w14:paraId="1E20BE31" w14:textId="77777777" w:rsidR="0021231D" w:rsidRDefault="00C36B5B">
      <w:pPr>
        <w:tabs>
          <w:tab w:val="left" w:pos="3686"/>
          <w:tab w:val="left" w:pos="7938"/>
        </w:tabs>
        <w:adjustRightInd w:val="0"/>
        <w:snapToGrid w:val="0"/>
        <w:spacing w:afterLines="100" w:after="312" w:line="360" w:lineRule="auto"/>
        <w:rPr>
          <w:rFonts w:ascii="Times New Roman" w:hAnsi="Times New Roman" w:cs="Times New Roman"/>
          <w:iCs/>
          <w:sz w:val="24"/>
          <w:szCs w:val="24"/>
        </w:rPr>
      </w:pPr>
      <w:r>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m:rPr>
                    <m:nor/>
                  </m:rPr>
                  <w:rPr>
                    <w:rFonts w:ascii="Cambria Math" w:hAnsi="Cambria Math" w:cs="Times New Roman"/>
                    <w:sz w:val="24"/>
                    <w:szCs w:val="24"/>
                  </w:rPr>
                  <m:t>σ</m:t>
                </m:r>
                <m:r>
                  <w:rPr>
                    <w:rFonts w:ascii="Cambria Math" w:hAnsi="Cambria Math" w:cs="Times New Roman"/>
                    <w:sz w:val="24"/>
                    <w:szCs w:val="24"/>
                  </w:rPr>
                  <m:t>d</m:t>
                </m:r>
              </m:e>
              <m:sub>
                <m:r>
                  <w:rPr>
                    <w:rFonts w:ascii="Cambria Math" w:hAnsi="Cambria Math" w:cs="Times New Roman"/>
                    <w:sz w:val="24"/>
                    <w:szCs w:val="24"/>
                  </w:rPr>
                  <m:t>(F)</m:t>
                </m:r>
              </m:sub>
            </m:sSub>
          </m:num>
          <m:den>
            <m:r>
              <w:rPr>
                <w:rFonts w:ascii="Cambria Math" w:hAnsi="Cambria Math" w:cs="Times New Roman"/>
                <w:sz w:val="24"/>
                <w:szCs w:val="24"/>
              </w:rPr>
              <m:t>ε</m:t>
            </m:r>
          </m:den>
        </m:f>
      </m:oMath>
      <w:r>
        <w:rPr>
          <w:rFonts w:ascii="Times New Roman" w:hAnsi="Times New Roman" w:cs="Times New Roman"/>
          <w:iCs/>
          <w:sz w:val="24"/>
          <w:szCs w:val="24"/>
        </w:rPr>
        <w:tab/>
      </w:r>
      <w:r>
        <w:rPr>
          <w:rFonts w:ascii="Times New Roman" w:hAnsi="Times New Roman" w:cs="Times New Roman"/>
          <w:iCs/>
          <w:sz w:val="24"/>
          <w:szCs w:val="24"/>
        </w:rPr>
        <w:tab/>
        <w:t>(1)</w:t>
      </w:r>
    </w:p>
    <w:p w14:paraId="692D1ADD" w14:textId="77777777" w:rsidR="0021231D" w:rsidRDefault="00C36B5B">
      <w:pPr>
        <w:adjustRightInd w:val="0"/>
        <w:snapToGrid w:val="0"/>
        <w:spacing w:line="360" w:lineRule="auto"/>
        <w:ind w:right="210"/>
        <w:rPr>
          <w:rFonts w:ascii="Times New Roman" w:hAnsi="Times New Roman" w:cs="Times New Roman"/>
          <w:sz w:val="24"/>
          <w:szCs w:val="24"/>
        </w:rPr>
      </w:pPr>
      <w:bookmarkStart w:id="0" w:name="_Hlk107573142"/>
      <w:r>
        <w:rPr>
          <w:rFonts w:ascii="Times New Roman" w:hAnsi="Times New Roman" w:cs="Times New Roman" w:hint="eastAsia"/>
          <w:sz w:val="24"/>
          <w:szCs w:val="24"/>
        </w:rPr>
        <w:lastRenderedPageBreak/>
        <w:t xml:space="preserve">where </w:t>
      </w:r>
      <w:r>
        <w:rPr>
          <w:rFonts w:ascii="Times New Roman" w:hAnsi="Times New Roman" w:cs="Times New Roman" w:hint="eastAsia"/>
          <w:sz w:val="24"/>
          <w:szCs w:val="24"/>
        </w:rPr>
        <w:t>σ</w:t>
      </w:r>
      <w:r>
        <w:rPr>
          <w:rFonts w:ascii="Times New Roman" w:hAnsi="Times New Roman" w:cs="Times New Roman" w:hint="eastAsia"/>
          <w:sz w:val="24"/>
          <w:szCs w:val="24"/>
        </w:rPr>
        <w:t xml:space="preserve"> is the charge density on the upper electrode and d_((F)) is the distance from the upper electrode to the bottom electrode.</w:t>
      </w:r>
    </w:p>
    <w:p w14:paraId="026C91EA" w14:textId="77777777" w:rsidR="0021231D" w:rsidRDefault="00C36B5B">
      <w:pPr>
        <w:adjustRightInd w:val="0"/>
        <w:snapToGrid w:val="0"/>
        <w:spacing w:line="360" w:lineRule="auto"/>
        <w:ind w:right="210"/>
        <w:rPr>
          <w:rFonts w:ascii="Times New Roman" w:hAnsi="Times New Roman" w:cs="Times New Roman"/>
          <w:sz w:val="24"/>
          <w:szCs w:val="24"/>
        </w:rPr>
      </w:pPr>
      <w:r>
        <w:rPr>
          <w:rFonts w:ascii="Times New Roman" w:hAnsi="Times New Roman" w:cs="Times New Roman"/>
          <w:sz w:val="24"/>
          <w:szCs w:val="24"/>
        </w:rPr>
        <w:t>Assuming the gap distance of initial status is d and the change distance is ∆d, as demonstrated in Fig. S4A, the gap distance d_((F)) under the pressure F can be calculated by</w:t>
      </w:r>
    </w:p>
    <w:p w14:paraId="1A267AA1" w14:textId="77777777" w:rsidR="0021231D" w:rsidRDefault="00C36B5B">
      <w:pPr>
        <w:adjustRightInd w:val="0"/>
        <w:snapToGrid w:val="0"/>
        <w:spacing w:line="360" w:lineRule="auto"/>
        <w:ind w:right="210"/>
        <w:jc w:val="center"/>
        <w:rPr>
          <w:rFonts w:ascii="Times New Roman" w:hAnsi="Times New Roman" w:cs="Times New Roman"/>
          <w:iCs/>
          <w:sz w:val="24"/>
          <w:szCs w:val="24"/>
        </w:rPr>
      </w:pPr>
      <w:r>
        <w:rPr>
          <w:rFonts w:hAnsi="Cambria Math"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(F)</m:t>
            </m:r>
          </m:sub>
        </m:sSub>
        <w:bookmarkEnd w:id="0"/>
        <m:r>
          <w:rPr>
            <w:rFonts w:ascii="Cambria Math" w:hAnsi="Cambria Math"/>
          </w:rPr>
          <m:t>=d-∆d</m:t>
        </m:r>
      </m:oMath>
      <w:r>
        <w:t xml:space="preserve"> </w:t>
      </w:r>
      <w:r>
        <w:tab/>
      </w:r>
      <w:r>
        <w:tab/>
      </w:r>
      <w:r>
        <w:tab/>
      </w:r>
      <w:r>
        <w:tab/>
      </w:r>
      <w:r>
        <w:tab/>
      </w:r>
      <w:r>
        <w:tab/>
      </w:r>
      <w:r>
        <w:tab/>
      </w:r>
      <w:r>
        <w:tab/>
      </w:r>
      <w:r>
        <w:tab/>
      </w:r>
      <w:r>
        <w:rPr>
          <w:rFonts w:ascii="Times New Roman" w:hAnsi="Times New Roman" w:cs="Times New Roman"/>
          <w:iCs/>
          <w:sz w:val="24"/>
          <w:szCs w:val="24"/>
        </w:rPr>
        <w:t>(2)</w:t>
      </w:r>
    </w:p>
    <w:p w14:paraId="513B23F1" w14:textId="77777777" w:rsidR="0021231D" w:rsidRDefault="00C36B5B">
      <w:pPr>
        <w:adjustRightInd w:val="0"/>
        <w:snapToGrid w:val="0"/>
        <w:spacing w:line="360" w:lineRule="auto"/>
        <w:ind w:right="210"/>
        <w:rPr>
          <w:rFonts w:ascii="Times New Roman" w:hAnsi="Times New Roman" w:cs="Times New Roman"/>
          <w:sz w:val="24"/>
          <w:szCs w:val="24"/>
        </w:rPr>
      </w:pPr>
      <w:r>
        <w:rPr>
          <w:rFonts w:ascii="Times New Roman" w:hAnsi="Times New Roman" w:cs="Times New Roman" w:hint="eastAsia"/>
          <w:sz w:val="24"/>
          <w:szCs w:val="24"/>
        </w:rPr>
        <w:t>Meanwhile, d_((F)), F and the compression modulus Y of gap layer can be expressed as</w:t>
      </w:r>
    </w:p>
    <w:p w14:paraId="64DEC0E5" w14:textId="77777777" w:rsidR="0021231D" w:rsidRDefault="00C36B5B">
      <w:pPr>
        <w:adjustRightInd w:val="0"/>
        <w:snapToGrid w:val="0"/>
        <w:spacing w:line="360" w:lineRule="auto"/>
        <w:ind w:left="2520" w:right="210" w:firstLine="420"/>
        <w:jc w:val="center"/>
        <w:rPr>
          <w:rFonts w:hint="eastAsia"/>
        </w:rPr>
      </w:pPr>
      <m:oMath>
        <m:r>
          <w:rPr>
            <w:rFonts w:ascii="Cambria Math" w:hAnsi="Cambria Math"/>
          </w:rPr>
          <m:t>Y=</m:t>
        </m:r>
        <m:f>
          <m:fPr>
            <m:ctrlPr>
              <w:rPr>
                <w:rFonts w:ascii="Cambria Math" w:hAnsi="Cambria Math"/>
                <w:i/>
              </w:rPr>
            </m:ctrlPr>
          </m:fPr>
          <m:num>
            <m:r>
              <w:rPr>
                <w:rFonts w:ascii="Cambria Math" w:hAnsi="Cambria Math"/>
              </w:rPr>
              <m:t>P</m:t>
            </m:r>
          </m:num>
          <m:den>
            <m:r>
              <w:rPr>
                <w:rFonts w:ascii="Cambria Math" w:hAnsi="Cambria Math"/>
              </w:rPr>
              <m:t>∆d/d</m:t>
            </m:r>
          </m:den>
        </m:f>
      </m:oMath>
      <w:r>
        <w:t xml:space="preserve"> </w:t>
      </w:r>
      <w:r>
        <w:tab/>
      </w:r>
      <w:r>
        <w:tab/>
      </w:r>
      <w:r>
        <w:rPr>
          <w:rFonts w:hint="eastAsia"/>
        </w:rPr>
        <w:t xml:space="preserve">        </w:t>
      </w:r>
      <w:r>
        <w:tab/>
      </w:r>
      <w:r>
        <w:tab/>
      </w:r>
      <w:r>
        <w:tab/>
      </w:r>
      <w:r>
        <w:tab/>
      </w:r>
      <w:r>
        <w:tab/>
      </w:r>
      <w:r>
        <w:rPr>
          <w:rFonts w:ascii="Times New Roman" w:hAnsi="Times New Roman" w:cs="Times New Roman"/>
          <w:iCs/>
          <w:sz w:val="24"/>
          <w:szCs w:val="24"/>
        </w:rPr>
        <w:t>(3)</w:t>
      </w:r>
    </w:p>
    <w:p w14:paraId="509B040E" w14:textId="77777777" w:rsidR="0021231D" w:rsidRDefault="00C36B5B">
      <w:pPr>
        <w:adjustRightInd w:val="0"/>
        <w:snapToGrid w:val="0"/>
        <w:spacing w:line="360" w:lineRule="auto"/>
        <w:ind w:right="210"/>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hat is, the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sub>
        </m:sSub>
      </m:oMath>
      <w:r>
        <w:rPr>
          <w:rFonts w:ascii="Times New Roman" w:hAnsi="Times New Roman" w:cs="Times New Roman"/>
          <w:sz w:val="24"/>
          <w:szCs w:val="24"/>
        </w:rPr>
        <w:t xml:space="preserve"> under the pressure F can be calculated by</w:t>
      </w:r>
    </w:p>
    <w:p w14:paraId="65F77862" w14:textId="77777777" w:rsidR="0021231D" w:rsidRDefault="00000000">
      <w:pPr>
        <w:adjustRightInd w:val="0"/>
        <w:snapToGrid w:val="0"/>
        <w:spacing w:line="360" w:lineRule="auto"/>
        <w:ind w:right="210" w:firstLineChars="1400" w:firstLine="2940"/>
        <w:rPr>
          <w:rFonts w:ascii="Times New Roman" w:hAnsi="Times New Roman" w:cs="Times New Roman"/>
          <w:iCs/>
          <w:sz w:val="24"/>
          <w:szCs w:val="24"/>
        </w:rPr>
      </w:pP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ε</m:t>
            </m:r>
          </m:den>
        </m:f>
        <m:d>
          <m:dPr>
            <m:ctrlPr>
              <w:rPr>
                <w:rFonts w:ascii="Cambria Math" w:hAnsi="Cambria Math"/>
                <w:i/>
              </w:rPr>
            </m:ctrlPr>
          </m:dPr>
          <m:e>
            <m:r>
              <w:rPr>
                <w:rFonts w:ascii="Cambria Math" w:hAnsi="Cambria Math"/>
              </w:rPr>
              <m:t>d-</m:t>
            </m:r>
            <m:f>
              <m:fPr>
                <m:ctrlPr>
                  <w:rPr>
                    <w:rFonts w:ascii="Cambria Math" w:hAnsi="Cambria Math"/>
                    <w:i/>
                  </w:rPr>
                </m:ctrlPr>
              </m:fPr>
              <m:num>
                <m:r>
                  <w:rPr>
                    <w:rFonts w:ascii="Cambria Math" w:hAnsi="Cambria Math"/>
                  </w:rPr>
                  <m:t>d</m:t>
                </m:r>
              </m:num>
              <m:den>
                <m:r>
                  <w:rPr>
                    <w:rFonts w:ascii="Cambria Math" w:hAnsi="Cambria Math"/>
                  </w:rPr>
                  <m:t>Y</m:t>
                </m:r>
              </m:den>
            </m:f>
            <m:r>
              <w:rPr>
                <w:rFonts w:ascii="Cambria Math" w:hAnsi="Cambria Math"/>
              </w:rPr>
              <m:t>∙P</m:t>
            </m:r>
          </m:e>
        </m:d>
        <m:r>
          <w:rPr>
            <w:rFonts w:ascii="Cambria Math" w:hAnsi="Cambria Math"/>
          </w:rPr>
          <m:t xml:space="preserve">   </m:t>
        </m:r>
      </m:oMath>
      <w:r w:rsidR="00C36B5B">
        <w:t xml:space="preserve"> </w:t>
      </w:r>
      <w:r w:rsidR="00C36B5B">
        <w:tab/>
      </w:r>
      <w:r w:rsidR="00C36B5B">
        <w:tab/>
      </w:r>
      <w:r w:rsidR="00C36B5B">
        <w:rPr>
          <w:rFonts w:hint="eastAsia"/>
        </w:rPr>
        <w:t xml:space="preserve">      </w:t>
      </w:r>
      <w:r w:rsidR="00C36B5B">
        <w:tab/>
      </w:r>
      <w:r w:rsidR="00C36B5B">
        <w:tab/>
      </w:r>
      <w:r w:rsidR="00C36B5B">
        <w:tab/>
      </w:r>
      <w:r w:rsidR="00C36B5B">
        <w:tab/>
      </w:r>
      <w:r w:rsidR="00C36B5B">
        <w:rPr>
          <w:rFonts w:ascii="Times New Roman" w:hAnsi="Times New Roman" w:cs="Times New Roman"/>
          <w:iCs/>
          <w:sz w:val="24"/>
          <w:szCs w:val="24"/>
        </w:rPr>
        <w:t>(4)</w:t>
      </w:r>
    </w:p>
    <w:p w14:paraId="61D225A3" w14:textId="77777777" w:rsidR="0021231D" w:rsidRDefault="00C36B5B">
      <w:pPr>
        <w:adjustRightInd w:val="0"/>
        <w:snapToGrid w:val="0"/>
        <w:spacing w:line="360" w:lineRule="auto"/>
        <w:ind w:right="210"/>
        <w:rPr>
          <w:rFonts w:ascii="Times New Roman" w:hAnsi="Times New Roman" w:cs="Times New Roman"/>
          <w:sz w:val="24"/>
          <w:szCs w:val="24"/>
        </w:rPr>
      </w:pPr>
      <w:r>
        <w:rPr>
          <w:rFonts w:ascii="Times New Roman" w:hAnsi="Times New Roman" w:cs="Times New Roman" w:hint="eastAsia"/>
          <w:sz w:val="24"/>
          <w:szCs w:val="24"/>
        </w:rPr>
        <w:t>Therefore, the output voltage is expected to illustrate a direct linear relationship with the external pressure F. The sensitivity of the self-powered triboelectric sensor is</w:t>
      </w:r>
    </w:p>
    <w:p w14:paraId="55FAB67B" w14:textId="77777777" w:rsidR="0021231D" w:rsidRDefault="00C36B5B">
      <w:pPr>
        <w:adjustRightInd w:val="0"/>
        <w:snapToGrid w:val="0"/>
        <w:spacing w:line="360" w:lineRule="auto"/>
        <w:ind w:right="210"/>
        <w:jc w:val="right"/>
        <w:rPr>
          <w:rFonts w:hint="eastAsia"/>
        </w:rPr>
      </w:pPr>
      <m:oMath>
        <m:r>
          <w:rPr>
            <w:rFonts w:ascii="Cambria Math" w:hAnsi="Cambria Math"/>
          </w:rPr>
          <m:t xml:space="preserve">S=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(F)</m:t>
                </m:r>
              </m:sub>
            </m:sSub>
          </m:num>
          <m:den>
            <m:r>
              <w:rPr>
                <w:rFonts w:ascii="Cambria Math" w:hAnsi="Cambria Math"/>
              </w:rPr>
              <m:t>∂F</m:t>
            </m:r>
          </m:den>
        </m:f>
        <m:r>
          <w:rPr>
            <w:rFonts w:ascii="Cambria Math" w:hAnsi="Cambria Math"/>
          </w:rPr>
          <m:t>=</m:t>
        </m:r>
        <m:f>
          <m:fPr>
            <m:ctrlPr>
              <w:rPr>
                <w:rFonts w:ascii="Cambria Math" w:hAnsi="Cambria Math"/>
                <w:i/>
              </w:rPr>
            </m:ctrlPr>
          </m:fPr>
          <m:num>
            <m:r>
              <w:rPr>
                <w:rFonts w:ascii="Cambria Math" w:hAnsi="Cambria Math"/>
              </w:rPr>
              <m:t>σ</m:t>
            </m:r>
          </m:num>
          <m:den>
            <m:r>
              <w:rPr>
                <w:rFonts w:ascii="Cambria Math" w:hAnsi="Cambria Math"/>
              </w:rPr>
              <m:t>ε</m:t>
            </m:r>
          </m:den>
        </m:f>
        <m:f>
          <m:fPr>
            <m:ctrlPr>
              <w:rPr>
                <w:rFonts w:ascii="Cambria Math" w:hAnsi="Cambria Math"/>
                <w:i/>
              </w:rPr>
            </m:ctrlPr>
          </m:fPr>
          <m:num>
            <m:r>
              <w:rPr>
                <w:rFonts w:ascii="Cambria Math" w:hAnsi="Cambria Math"/>
              </w:rPr>
              <m:t>d</m:t>
            </m:r>
          </m:num>
          <m:den>
            <m:r>
              <w:rPr>
                <w:rFonts w:ascii="Cambria Math" w:hAnsi="Cambria Math"/>
              </w:rPr>
              <m:t>Y</m:t>
            </m:r>
          </m:den>
        </m:f>
      </m:oMath>
      <w:r>
        <w:rPr>
          <w:rFonts w:hint="eastAsia"/>
        </w:rPr>
        <w:t xml:space="preserve"> </w:t>
      </w:r>
      <w:r>
        <w:t xml:space="preserve"> </w:t>
      </w:r>
      <w:r>
        <w:tab/>
      </w:r>
      <w:r>
        <w:tab/>
      </w:r>
      <w:r>
        <w:tab/>
      </w:r>
      <w:r>
        <w:tab/>
      </w:r>
      <w:r>
        <w:tab/>
      </w:r>
      <w:r>
        <w:tab/>
      </w:r>
      <w:r>
        <w:tab/>
      </w:r>
      <w:r>
        <w:tab/>
      </w:r>
      <w:r>
        <w:tab/>
      </w:r>
      <w:r>
        <w:rPr>
          <w:rFonts w:ascii="Times New Roman" w:hAnsi="Times New Roman" w:cs="Times New Roman"/>
          <w:iCs/>
          <w:sz w:val="24"/>
          <w:szCs w:val="24"/>
        </w:rPr>
        <w:t>(5)</w:t>
      </w:r>
    </w:p>
    <w:p w14:paraId="0E37657A" w14:textId="77777777" w:rsidR="0021231D" w:rsidRDefault="00C36B5B">
      <w:pPr>
        <w:adjustRightInd w:val="0"/>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According to the output voltage and sensitivity formula, the compression modulus and distance of the triboelectric layer play essential roles in improving the sensing performance. More specifically, the higher initial gap and the lower compression modulus contribute to the higher sensitivity.</w:t>
      </w:r>
    </w:p>
    <w:p w14:paraId="7E3CB629" w14:textId="77777777" w:rsidR="0021231D" w:rsidRDefault="00C36B5B">
      <w:pPr>
        <w:tabs>
          <w:tab w:val="left" w:pos="3686"/>
          <w:tab w:val="left" w:pos="7938"/>
        </w:tabs>
        <w:adjustRightInd w:val="0"/>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However, as the initial height increases to a certain extent, the electrostatic induction effect of triboelectricity will be greatly weakened, resulting in a decrease in the output voltage of the sensor and adversely impacting the signal-to-noise ratio of the device. Simultaneously, the triboelectric sensor can be construed as two capacitors connected in series, where the variable capacitance constituted between the top electrode and the triboelectric layer plays an important role in the sensitivity of the sensor. As depicted in Supplementary Fig. 4b</w:t>
      </w:r>
      <w:r>
        <w:rPr>
          <w:rFonts w:ascii="Times New Roman" w:hAnsi="Times New Roman" w:cs="Times New Roman" w:hint="eastAsia"/>
          <w:sz w:val="24"/>
          <w:szCs w:val="24"/>
        </w:rPr>
        <w:t>，</w:t>
      </w:r>
      <w:r>
        <w:rPr>
          <w:rFonts w:ascii="Times New Roman" w:hAnsi="Times New Roman" w:cs="Times New Roman"/>
          <w:sz w:val="24"/>
          <w:szCs w:val="24"/>
        </w:rPr>
        <w:t xml:space="preserve">the capacitance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1</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voltage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1</m:t>
            </m:r>
          </m:sub>
        </m:sSub>
      </m:oMath>
      <w:r>
        <w:rPr>
          <w:rFonts w:ascii="Times New Roman" w:hAnsi="Times New Roman" w:cs="Times New Roman"/>
          <w:sz w:val="24"/>
          <w:szCs w:val="24"/>
        </w:rPr>
        <w:t xml:space="preserve"> between top electrode and the </w:t>
      </w:r>
      <w:r>
        <w:rPr>
          <w:rFonts w:ascii="Times New Roman" w:hAnsi="Times New Roman" w:cs="Times New Roman" w:hint="eastAsia"/>
          <w:sz w:val="24"/>
          <w:szCs w:val="24"/>
        </w:rPr>
        <w:t>bo</w:t>
      </w:r>
      <w:r>
        <w:rPr>
          <w:rFonts w:ascii="Times New Roman" w:hAnsi="Times New Roman" w:cs="Times New Roman"/>
          <w:sz w:val="24"/>
          <w:szCs w:val="24"/>
        </w:rPr>
        <w:t>ttom of microstructure layer are given by:</w:t>
      </w:r>
    </w:p>
    <w:p w14:paraId="7A252F9D" w14:textId="77777777" w:rsidR="0021231D" w:rsidRDefault="00C36B5B">
      <w:pPr>
        <w:tabs>
          <w:tab w:val="left" w:pos="3686"/>
          <w:tab w:val="left" w:pos="7938"/>
        </w:tabs>
        <w:adjustRightInd w:val="0"/>
        <w:snapToGrid w:val="0"/>
        <w:spacing w:line="360" w:lineRule="auto"/>
        <w:rPr>
          <w:rFonts w:ascii="Times New Roman" w:hAnsi="Times New Roman" w:cs="Times New Roman"/>
          <w:iCs/>
          <w:sz w:val="24"/>
          <w:szCs w:val="24"/>
        </w:rPr>
      </w:pPr>
      <w:r>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εA</m:t>
            </m:r>
          </m:num>
          <m:den>
            <m:r>
              <w:rPr>
                <w:rFonts w:ascii="Cambria Math" w:hAnsi="Cambria Math" w:cs="Times New Roman"/>
                <w:sz w:val="24"/>
                <w:szCs w:val="24"/>
              </w:rPr>
              <m:t>d</m:t>
            </m:r>
          </m:den>
        </m:f>
      </m:oMath>
      <w:r>
        <w:rPr>
          <w:rFonts w:ascii="Times New Roman" w:hAnsi="Times New Roman" w:cs="Times New Roman"/>
          <w:iCs/>
          <w:sz w:val="24"/>
          <w:szCs w:val="24"/>
        </w:rPr>
        <w:tab/>
      </w:r>
      <w:r>
        <w:rPr>
          <w:rFonts w:ascii="Times New Roman" w:hAnsi="Times New Roman" w:cs="Times New Roman" w:hint="eastAsia"/>
          <w:iCs/>
          <w:sz w:val="24"/>
          <w:szCs w:val="24"/>
        </w:rPr>
        <w:t>(</w:t>
      </w:r>
      <w:r>
        <w:rPr>
          <w:rFonts w:ascii="Times New Roman" w:hAnsi="Times New Roman" w:cs="Times New Roman"/>
          <w:iCs/>
          <w:sz w:val="24"/>
          <w:szCs w:val="24"/>
        </w:rPr>
        <w:t>6)</w:t>
      </w:r>
    </w:p>
    <w:p w14:paraId="7FA08973" w14:textId="77777777" w:rsidR="0021231D" w:rsidRDefault="00C36B5B">
      <w:pPr>
        <w:tabs>
          <w:tab w:val="left" w:pos="3686"/>
          <w:tab w:val="left" w:pos="7938"/>
        </w:tabs>
        <w:adjustRightInd w:val="0"/>
        <w:snapToGrid w:val="0"/>
        <w:spacing w:line="360" w:lineRule="auto"/>
        <w:rPr>
          <w:rFonts w:ascii="Times New Roman" w:hAnsi="Times New Roman" w:cs="Times New Roman"/>
          <w:iCs/>
          <w:sz w:val="24"/>
          <w:szCs w:val="24"/>
        </w:rPr>
      </w:pPr>
      <w:r>
        <w:rPr>
          <w:rFonts w:ascii="Times New Roman" w:hAnsi="Times New Roman" w:cs="Times New Roman"/>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sz w:val="24"/>
                <w:szCs w:val="24"/>
              </w:rPr>
              <m:t>Q</m:t>
            </m:r>
            <m:r>
              <m:rPr>
                <m:nor/>
              </m:rPr>
              <w:rPr>
                <w:rFonts w:ascii="Times New Roman" w:hAnsi="Times New Roman" w:cs="Times New Roman"/>
                <w:sz w:val="24"/>
                <w:szCs w:val="24"/>
                <w:vertAlign w:val="subscript"/>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oMath>
      <w:r>
        <w:rPr>
          <w:rFonts w:ascii="Times New Roman" w:hAnsi="Times New Roman" w:cs="Times New Roman"/>
          <w:iCs/>
          <w:sz w:val="24"/>
          <w:szCs w:val="24"/>
        </w:rPr>
        <w:tab/>
      </w:r>
      <w:r>
        <w:rPr>
          <w:rFonts w:ascii="Times New Roman" w:hAnsi="Times New Roman" w:cs="Times New Roman" w:hint="eastAsia"/>
          <w:iCs/>
          <w:sz w:val="24"/>
          <w:szCs w:val="24"/>
        </w:rPr>
        <w:t>(</w:t>
      </w:r>
      <w:r>
        <w:rPr>
          <w:rFonts w:ascii="Times New Roman" w:hAnsi="Times New Roman" w:cs="Times New Roman"/>
          <w:iCs/>
          <w:sz w:val="24"/>
          <w:szCs w:val="24"/>
        </w:rPr>
        <w:t>7)</w:t>
      </w:r>
    </w:p>
    <w:p w14:paraId="4CC604E0" w14:textId="77777777" w:rsidR="0021231D" w:rsidRDefault="00C36B5B">
      <w:pPr>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The change of voltage can be calculated by:</w:t>
      </w:r>
    </w:p>
    <w:p w14:paraId="63B5E834" w14:textId="77777777" w:rsidR="0021231D" w:rsidRDefault="00C36B5B">
      <w:pPr>
        <w:tabs>
          <w:tab w:val="left" w:pos="3686"/>
          <w:tab w:val="left" w:pos="7938"/>
        </w:tabs>
        <w:adjustRightInd w:val="0"/>
        <w:snapToGrid w:val="0"/>
        <w:spacing w:line="360" w:lineRule="auto"/>
        <w:rPr>
          <w:rFonts w:ascii="Times New Roman" w:hAnsi="Times New Roman" w:cs="Times New Roman"/>
          <w:iCs/>
          <w:sz w:val="24"/>
          <w:szCs w:val="24"/>
        </w:rPr>
      </w:pPr>
      <w:r>
        <w:rPr>
          <w:rFonts w:hAnsi="Cambria Math" w:cs="Times New Roman" w:hint="eastAsia"/>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=V-</m:t>
        </m:r>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sz w:val="24"/>
                <w:szCs w:val="24"/>
              </w:rPr>
              <m:t>Q</m:t>
            </m:r>
            <m:r>
              <m:rPr>
                <m:nor/>
              </m:rPr>
              <w:rPr>
                <w:rFonts w:ascii="Times New Roman" w:hAnsi="Times New Roman" w:cs="Times New Roman"/>
                <w:sz w:val="24"/>
                <w:szCs w:val="24"/>
                <w:vertAlign w:val="subscript"/>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den>
        </m:f>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sz w:val="24"/>
                <w:szCs w:val="24"/>
              </w:rPr>
              <m:t>Q</m:t>
            </m:r>
            <m:r>
              <m:rPr>
                <m:nor/>
              </m:rPr>
              <w:rPr>
                <w:rFonts w:ascii="Times New Roman" w:hAnsi="Times New Roman" w:cs="Times New Roman"/>
                <w:sz w:val="24"/>
                <w:szCs w:val="24"/>
                <w:vertAlign w:val="subscript"/>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oMath>
      <w:r>
        <w:rPr>
          <w:rFonts w:ascii="Times New Roman" w:hAnsi="Times New Roman" w:cs="Times New Roman"/>
          <w:iCs/>
          <w:sz w:val="24"/>
          <w:szCs w:val="24"/>
        </w:rPr>
        <w:tab/>
      </w:r>
      <w:r>
        <w:rPr>
          <w:rFonts w:ascii="Times New Roman" w:hAnsi="Times New Roman" w:cs="Times New Roman" w:hint="eastAsia"/>
          <w:iCs/>
          <w:sz w:val="24"/>
          <w:szCs w:val="24"/>
        </w:rPr>
        <w:t>(</w:t>
      </w:r>
      <w:r>
        <w:rPr>
          <w:rFonts w:ascii="Times New Roman" w:hAnsi="Times New Roman" w:cs="Times New Roman"/>
          <w:iCs/>
          <w:sz w:val="24"/>
          <w:szCs w:val="24"/>
        </w:rPr>
        <w:t>8)</w:t>
      </w:r>
    </w:p>
    <w:p w14:paraId="549A0322" w14:textId="77777777" w:rsidR="0021231D" w:rsidRDefault="00C36B5B">
      <w:pPr>
        <w:tabs>
          <w:tab w:val="left" w:pos="3686"/>
          <w:tab w:val="left" w:pos="7938"/>
        </w:tabs>
        <w:adjustRightInd w:val="0"/>
        <w:snapToGrid w:val="0"/>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 capacitance under a pressure </w:t>
      </w:r>
      <m:oMath>
        <m:r>
          <w:rPr>
            <w:rFonts w:ascii="Cambria Math" w:hAnsi="Cambria Math" w:cs="Times New Roman"/>
            <w:sz w:val="24"/>
            <w:szCs w:val="24"/>
          </w:rPr>
          <m:t>F</m:t>
        </m:r>
        <m:r>
          <m:rPr>
            <m:sty m:val="p"/>
          </m:rPr>
          <w:rPr>
            <w:rFonts w:ascii="Cambria Math" w:hAnsi="Cambria Math" w:cs="Times New Roman"/>
            <w:sz w:val="24"/>
            <w:szCs w:val="24"/>
          </w:rPr>
          <m:t xml:space="preserve"> </m:t>
        </m:r>
      </m:oMath>
      <w:r>
        <w:rPr>
          <w:rFonts w:ascii="Times New Roman" w:hAnsi="Times New Roman" w:cs="Times New Roman"/>
          <w:sz w:val="24"/>
          <w:szCs w:val="24"/>
        </w:rPr>
        <w:t>is:</w:t>
      </w:r>
    </w:p>
    <w:p w14:paraId="33770CF0" w14:textId="77777777" w:rsidR="0021231D" w:rsidRDefault="00C36B5B">
      <w:pPr>
        <w:tabs>
          <w:tab w:val="left" w:pos="3686"/>
          <w:tab w:val="left" w:pos="7938"/>
        </w:tabs>
        <w:adjustRightInd w:val="0"/>
        <w:snapToGrid w:val="0"/>
        <w:spacing w:line="360" w:lineRule="auto"/>
        <w:rPr>
          <w:rFonts w:ascii="Times New Roman" w:hAnsi="Times New Roman" w:cs="Times New Roman"/>
          <w:iCs/>
          <w:sz w:val="24"/>
          <w:szCs w:val="24"/>
        </w:rPr>
      </w:pPr>
      <w:r>
        <w:rPr>
          <w:rFonts w:ascii="Times New Roman" w:hAnsi="Times New Roman" w:cs="Times New Roman"/>
          <w:iCs/>
          <w:sz w:val="24"/>
          <w:szCs w:val="24"/>
        </w:rPr>
        <w:lastRenderedPageBreak/>
        <w:tab/>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εA</m:t>
            </m:r>
          </m:num>
          <m:den>
            <m:r>
              <w:rPr>
                <w:rFonts w:ascii="Cambria Math" w:hAnsi="Cambria Math" w:cs="Times New Roman"/>
                <w:sz w:val="24"/>
                <w:szCs w:val="24"/>
              </w:rPr>
              <m:t>d-∆d</m:t>
            </m:r>
          </m:den>
        </m:f>
      </m:oMath>
      <w:r>
        <w:rPr>
          <w:rFonts w:ascii="Times New Roman" w:hAnsi="Times New Roman" w:cs="Times New Roman" w:hint="eastAsia"/>
          <w:iCs/>
          <w:sz w:val="24"/>
          <w:szCs w:val="24"/>
        </w:rPr>
        <w:t xml:space="preserve"> </w:t>
      </w:r>
      <w:r>
        <w:rPr>
          <w:rFonts w:ascii="Times New Roman" w:hAnsi="Times New Roman" w:cs="Times New Roman"/>
          <w:iCs/>
          <w:sz w:val="24"/>
          <w:szCs w:val="24"/>
        </w:rPr>
        <w:tab/>
      </w:r>
      <w:r>
        <w:rPr>
          <w:rFonts w:ascii="Times New Roman" w:hAnsi="Times New Roman" w:cs="Times New Roman" w:hint="eastAsia"/>
          <w:iCs/>
          <w:sz w:val="24"/>
          <w:szCs w:val="24"/>
        </w:rPr>
        <w:t>(</w:t>
      </w:r>
      <w:r>
        <w:rPr>
          <w:rFonts w:ascii="Times New Roman" w:hAnsi="Times New Roman" w:cs="Times New Roman"/>
          <w:iCs/>
          <w:sz w:val="24"/>
          <w:szCs w:val="24"/>
        </w:rPr>
        <w:t>9)</w:t>
      </w:r>
    </w:p>
    <w:p w14:paraId="79382801" w14:textId="77777777" w:rsidR="0021231D" w:rsidRDefault="00C36B5B">
      <w:pPr>
        <w:adjustRightInd w:val="0"/>
        <w:snapToGrid w:val="0"/>
        <w:spacing w:line="360" w:lineRule="auto"/>
        <w:ind w:right="210"/>
        <w:rPr>
          <w:rFonts w:ascii="Times New Roman" w:hAnsi="Times New Roman" w:cs="Times New Roman"/>
          <w:sz w:val="24"/>
          <w:szCs w:val="24"/>
        </w:rPr>
      </w:pPr>
      <w:r>
        <w:rPr>
          <w:rFonts w:ascii="Times New Roman" w:hAnsi="Times New Roman" w:cs="Times New Roman"/>
          <w:sz w:val="24"/>
          <w:szCs w:val="24"/>
        </w:rPr>
        <w:t xml:space="preserve">Thus, the voltage </w:t>
      </w:r>
      <w:proofErr w:type="gramStart"/>
      <w:r>
        <w:rPr>
          <w:rFonts w:ascii="Times New Roman" w:hAnsi="Times New Roman" w:cs="Times New Roman"/>
          <w:sz w:val="24"/>
          <w:szCs w:val="24"/>
        </w:rPr>
        <w:t>change</w:t>
      </w:r>
      <w:proofErr w:type="gramEnd"/>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r>
              <w:rPr>
                <w:rFonts w:ascii="Cambria Math" w:hAnsi="Cambria Math" w:cs="Times New Roman"/>
                <w:sz w:val="24"/>
                <w:szCs w:val="24"/>
              </w:rPr>
              <m:t>V</m:t>
            </m:r>
          </m:e>
          <m:sub>
            <m:r>
              <m:rPr>
                <m:sty m:val="p"/>
              </m:rPr>
              <w:rPr>
                <w:rFonts w:ascii="Cambria Math" w:hAnsi="Cambria Math" w:cs="Times New Roman"/>
                <w:sz w:val="24"/>
                <w:szCs w:val="24"/>
              </w:rPr>
              <m:t>1</m:t>
            </m:r>
          </m:sub>
        </m:sSub>
      </m:oMath>
      <w:r>
        <w:rPr>
          <w:rFonts w:ascii="Times New Roman" w:hAnsi="Times New Roman" w:cs="Times New Roman"/>
          <w:sz w:val="24"/>
          <w:szCs w:val="24"/>
        </w:rPr>
        <w:t xml:space="preserve"> under the pressure F can be calculated by:</w:t>
      </w:r>
    </w:p>
    <w:p w14:paraId="7A639FE0" w14:textId="77777777" w:rsidR="0021231D" w:rsidRDefault="00C36B5B">
      <w:pPr>
        <w:tabs>
          <w:tab w:val="left" w:pos="2730"/>
          <w:tab w:val="left" w:pos="7938"/>
        </w:tabs>
        <w:adjustRightInd w:val="0"/>
        <w:snapToGrid w:val="0"/>
        <w:spacing w:line="360" w:lineRule="auto"/>
        <w:rPr>
          <w:rFonts w:ascii="Times New Roman" w:hAnsi="Times New Roman" w:cs="Times New Roman"/>
          <w:iCs/>
          <w:sz w:val="24"/>
          <w:szCs w:val="24"/>
        </w:rPr>
      </w:pPr>
      <w:r>
        <w:rPr>
          <w:iCs/>
          <w:sz w:val="24"/>
          <w:szCs w:val="24"/>
        </w:rPr>
        <w:tab/>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rPr>
          <m:t>=</m:t>
        </m:r>
        <m:r>
          <m:rPr>
            <m:nor/>
          </m:rPr>
          <w:rPr>
            <w:rFonts w:ascii="Times New Roman" w:hAnsi="Times New Roman" w:cs="Times New Roman"/>
            <w:sz w:val="24"/>
            <w:szCs w:val="24"/>
          </w:rPr>
          <m:t>Q</m:t>
        </m:r>
        <m:r>
          <m:rPr>
            <m:nor/>
          </m:rPr>
          <w:rPr>
            <w:rFonts w:ascii="Times New Roman" w:hAnsi="Times New Roman" w:cs="Times New Roman"/>
            <w:sz w:val="24"/>
            <w:szCs w:val="24"/>
            <w:vertAlign w:val="subscript"/>
          </w:rPr>
          <m:t>1</m:t>
        </m:r>
        <m:d>
          <m:dPr>
            <m:ctrlPr>
              <w:rPr>
                <w:rFonts w:ascii="Cambria Math" w:hAnsi="Cambria Math"/>
                <w:i/>
              </w:rPr>
            </m:ctrlPr>
          </m:dPr>
          <m:e>
            <m:f>
              <m:fPr>
                <m:ctrlPr>
                  <w:rPr>
                    <w:rFonts w:ascii="Cambria Math" w:hAnsi="Cambria Math" w:cs="Times New Roman"/>
                    <w:i/>
                    <w:iCs/>
                    <w:sz w:val="24"/>
                    <w:szCs w:val="24"/>
                  </w:rPr>
                </m:ctrlPr>
              </m:fPr>
              <m:num>
                <m:r>
                  <m:rPr>
                    <m:nor/>
                  </m:rPr>
                  <w:rPr>
                    <w:rFonts w:ascii="Times New Roman" w:hAnsi="Times New Roman" w:cs="Times New Roman"/>
                    <w:sz w:val="24"/>
                    <w:szCs w:val="24"/>
                  </w:rPr>
                  <m:t xml:space="preserve">1- </m:t>
                </m:r>
                <m:f>
                  <m:fPr>
                    <m:ctrlPr>
                      <w:rPr>
                        <w:rFonts w:ascii="Cambria Math" w:hAnsi="Cambria Math" w:cs="Times New Roman"/>
                        <w:i/>
                        <w:iCs/>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den>
                </m:f>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r>
              <w:rPr>
                <w:rFonts w:ascii="Cambria Math" w:hAnsi="Cambria Math" w:cs="Times New Roman"/>
                <w:sz w:val="24"/>
                <w:szCs w:val="24"/>
              </w:rPr>
              <m:t>-</m:t>
            </m:r>
            <m:f>
              <m:fPr>
                <m:ctrlPr>
                  <w:rPr>
                    <w:rFonts w:ascii="Cambria Math" w:hAnsi="Cambria Math" w:cs="Times New Roman"/>
                    <w:i/>
                    <w:iCs/>
                    <w:sz w:val="24"/>
                    <w:szCs w:val="24"/>
                  </w:rPr>
                </m:ctrlPr>
              </m:fPr>
              <m:num>
                <m:r>
                  <m:rPr>
                    <m:nor/>
                  </m:rPr>
                  <w:rPr>
                    <w:rFonts w:ascii="Times New Roman" w:hAnsi="Times New Roman" w:cs="Times New Roman"/>
                    <w:sz w:val="24"/>
                    <w:szCs w:val="24"/>
                  </w:rPr>
                  <m:t>1</m:t>
                </m:r>
              </m:num>
              <m:den>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den>
            </m:f>
          </m:e>
        </m:d>
      </m:oMath>
      <w:r>
        <w:rPr>
          <w:rFonts w:ascii="Times New Roman" w:hAnsi="Times New Roman" w:cs="Times New Roman" w:hint="eastAsia"/>
          <w:iCs/>
          <w:sz w:val="24"/>
          <w:szCs w:val="24"/>
        </w:rPr>
        <w:t xml:space="preserve"> </w:t>
      </w:r>
      <w:r>
        <w:rPr>
          <w:rFonts w:ascii="Times New Roman" w:hAnsi="Times New Roman" w:cs="Times New Roman"/>
          <w:iCs/>
          <w:sz w:val="24"/>
          <w:szCs w:val="24"/>
        </w:rPr>
        <w:t xml:space="preserve">                        </w:t>
      </w:r>
      <w:r>
        <w:rPr>
          <w:rFonts w:ascii="Times New Roman" w:hAnsi="Times New Roman" w:cs="Times New Roman" w:hint="eastAsia"/>
          <w:iCs/>
          <w:sz w:val="24"/>
          <w:szCs w:val="24"/>
        </w:rPr>
        <w:t>(</w:t>
      </w:r>
      <w:r>
        <w:rPr>
          <w:rFonts w:ascii="Times New Roman" w:hAnsi="Times New Roman" w:cs="Times New Roman"/>
          <w:iCs/>
          <w:sz w:val="24"/>
          <w:szCs w:val="24"/>
        </w:rPr>
        <w:t>10)</w:t>
      </w:r>
    </w:p>
    <w:p w14:paraId="5AF95BC5" w14:textId="77777777" w:rsidR="0021231D" w:rsidRDefault="00C36B5B">
      <w:pPr>
        <w:tabs>
          <w:tab w:val="left" w:pos="3686"/>
          <w:tab w:val="left" w:pos="7938"/>
        </w:tabs>
        <w:adjustRightInd w:val="0"/>
        <w:snapToGrid w:val="0"/>
        <w:spacing w:line="360" w:lineRule="auto"/>
        <w:rPr>
          <w:rFonts w:ascii="Times New Roman" w:hAnsi="Times New Roman" w:cs="Times New Roman"/>
          <w:sz w:val="24"/>
          <w:szCs w:val="24"/>
        </w:rPr>
      </w:pPr>
      <w:r>
        <w:rPr>
          <w:rFonts w:ascii="Times New Roman" w:hAnsi="Times New Roman" w:cs="Times New Roman"/>
          <w:sz w:val="24"/>
          <w:szCs w:val="24"/>
        </w:rPr>
        <w:t>The sensitivity of the sensor is:</w:t>
      </w:r>
    </w:p>
    <w:p w14:paraId="2B427719" w14:textId="77777777" w:rsidR="0021231D" w:rsidRDefault="00C36B5B">
      <w:pPr>
        <w:tabs>
          <w:tab w:val="left" w:pos="2730"/>
          <w:tab w:val="left" w:pos="7695"/>
        </w:tabs>
        <w:adjustRightInd w:val="0"/>
        <w:snapToGrid w:val="0"/>
        <w:spacing w:line="360" w:lineRule="auto"/>
        <w:rPr>
          <w:rFonts w:ascii="Times New Roman" w:hAnsi="Times New Roman" w:cs="Times New Roman"/>
          <w:iCs/>
          <w:sz w:val="24"/>
          <w:szCs w:val="24"/>
        </w:rPr>
      </w:pPr>
      <w:r>
        <w:rPr>
          <w:rFonts w:ascii="Times New Roman" w:hAnsi="Times New Roman" w:cs="Times New Roman"/>
          <w:sz w:val="24"/>
          <w:szCs w:val="24"/>
        </w:rPr>
        <w:tab/>
      </w:r>
      <m:oMath>
        <m:r>
          <w:rPr>
            <w:rFonts w:ascii="Cambria Math" w:hAnsi="Cambria Math" w:cs="Times New Roman"/>
            <w:sz w:val="24"/>
            <w:szCs w:val="24"/>
          </w:rPr>
          <m:t>S=</m:t>
        </m:r>
        <m:d>
          <m:dPr>
            <m:begChr m:val="|"/>
            <m:endChr m:val="|"/>
            <m:ctrlPr>
              <w:rPr>
                <w:rFonts w:ascii="Cambria Math" w:hAnsi="Cambria Math" w:cs="Times New Roman"/>
                <w:i/>
                <w:sz w:val="24"/>
                <w:szCs w:val="24"/>
              </w:rPr>
            </m:ctrlPr>
          </m:dPr>
          <m:e>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num>
              <m:den>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den>
            </m:f>
          </m:e>
        </m:d>
      </m:oMath>
      <w:r>
        <w:rPr>
          <w:rFonts w:hint="eastAsia"/>
          <w:sz w:val="24"/>
          <w:szCs w:val="24"/>
        </w:rPr>
        <w:t>=</w:t>
      </w:r>
      <m:oMath>
        <m:f>
          <m:fPr>
            <m:ctrlPr>
              <w:rPr>
                <w:rFonts w:ascii="Cambria Math" w:hAnsi="Cambria Math" w:cs="Times New Roman"/>
                <w:i/>
                <w:iCs/>
                <w:sz w:val="24"/>
                <w:szCs w:val="24"/>
              </w:rPr>
            </m:ctrlPr>
          </m:fPr>
          <m:num>
            <m:r>
              <m:rPr>
                <m:nor/>
              </m:rPr>
              <w:rPr>
                <w:rFonts w:ascii="Cambria Math" w:hAnsi="Cambria Math" w:cs="Times New Roman"/>
                <w:sz w:val="24"/>
                <w:szCs w:val="24"/>
              </w:rPr>
              <m:t>∆</m:t>
            </m:r>
            <m:r>
              <m:rPr>
                <m:nor/>
              </m:rPr>
              <w:rPr>
                <w:rFonts w:ascii="Cambria Math" w:hAnsi="Times New Roman" w:cs="Times New Roman"/>
                <w:sz w:val="24"/>
                <w:szCs w:val="24"/>
              </w:rPr>
              <m:t>d</m:t>
            </m:r>
          </m:num>
          <m:den>
            <m:r>
              <w:rPr>
                <w:rFonts w:ascii="Cambria Math" w:hAnsi="Cambria Math" w:cs="Times New Roman"/>
                <w:sz w:val="24"/>
                <w:szCs w:val="24"/>
              </w:rPr>
              <m:t>d</m:t>
            </m:r>
          </m:den>
        </m:f>
      </m:oMath>
      <w:r>
        <w:rPr>
          <w:rFonts w:ascii="Times New Roman" w:hAnsi="Times New Roman" w:cs="Times New Roman"/>
          <w:iCs/>
          <w:sz w:val="24"/>
          <w:szCs w:val="24"/>
        </w:rPr>
        <w:tab/>
      </w:r>
      <w:r>
        <w:rPr>
          <w:rFonts w:ascii="Times New Roman" w:hAnsi="Times New Roman" w:cs="Times New Roman" w:hint="eastAsia"/>
          <w:iCs/>
          <w:sz w:val="24"/>
          <w:szCs w:val="24"/>
        </w:rPr>
        <w:t xml:space="preserve"> (</w:t>
      </w:r>
      <w:r>
        <w:rPr>
          <w:rFonts w:ascii="Times New Roman" w:hAnsi="Times New Roman" w:cs="Times New Roman"/>
          <w:iCs/>
          <w:sz w:val="24"/>
          <w:szCs w:val="24"/>
        </w:rPr>
        <w:t>11)</w:t>
      </w:r>
    </w:p>
    <w:p w14:paraId="2FDFCE74" w14:textId="77777777" w:rsidR="0021231D" w:rsidRDefault="00C36B5B">
      <w:pPr>
        <w:widowControl/>
        <w:adjustRightInd w:val="0"/>
        <w:snapToGrid w:val="0"/>
        <w:spacing w:line="480" w:lineRule="auto"/>
        <w:rPr>
          <w:rFonts w:hint="eastAsia"/>
        </w:rPr>
      </w:pPr>
      <w:r>
        <w:rPr>
          <w:rFonts w:ascii="Times New Roman" w:hAnsi="Times New Roman" w:cs="Times New Roman" w:hint="eastAsia"/>
          <w:sz w:val="24"/>
          <w:szCs w:val="24"/>
        </w:rPr>
        <w:t xml:space="preserve">In this case, the higher the initial height, the lower the sensitivity. Taking the two situations mentioned above into account, it is found that the initial height of the microstructure also affects the sensitivity of the sensor. Generally, the higher the initial height, the higher the sensitivity of the triboelectric sensor. However, when the height exceeds a certain level, the sensitivity will decrease </w:t>
      </w:r>
      <w:proofErr w:type="gramStart"/>
      <w:r>
        <w:rPr>
          <w:rFonts w:ascii="Times New Roman" w:hAnsi="Times New Roman" w:cs="Times New Roman" w:hint="eastAsia"/>
          <w:sz w:val="24"/>
          <w:szCs w:val="24"/>
        </w:rPr>
        <w:t>as a result of</w:t>
      </w:r>
      <w:proofErr w:type="gramEnd"/>
      <w:r>
        <w:rPr>
          <w:rFonts w:ascii="Times New Roman" w:hAnsi="Times New Roman" w:cs="Times New Roman" w:hint="eastAsia"/>
          <w:sz w:val="24"/>
          <w:szCs w:val="24"/>
        </w:rPr>
        <w:t xml:space="preserve"> weakened electrostatic induction and capacitance effect of the TENG.</w:t>
      </w:r>
      <w:r>
        <w:br w:type="page"/>
      </w:r>
    </w:p>
    <w:p w14:paraId="37FFFFD9" w14:textId="77777777" w:rsidR="0021231D" w:rsidRDefault="00C36B5B">
      <w:pPr>
        <w:adjustRightInd w:val="0"/>
        <w:snapToGrid w:val="0"/>
        <w:spacing w:line="360" w:lineRule="auto"/>
        <w:rPr>
          <w:rFonts w:ascii="Times New Roman" w:hAnsi="Times New Roman" w:cs="Times New Roman"/>
          <w:b/>
          <w:bCs/>
        </w:rPr>
      </w:pPr>
      <w:r>
        <w:rPr>
          <w:rFonts w:ascii="Times New Roman" w:hAnsi="Times New Roman" w:cs="Times New Roman"/>
          <w:b/>
          <w:bCs/>
          <w:sz w:val="24"/>
          <w:szCs w:val="28"/>
        </w:rPr>
        <w:lastRenderedPageBreak/>
        <w:t>Supplementary Note 2</w:t>
      </w:r>
    </w:p>
    <w:p w14:paraId="7306FB26" w14:textId="77777777" w:rsidR="0021231D" w:rsidRDefault="00C36B5B">
      <w:pPr>
        <w:adjustRightInd w:val="0"/>
        <w:snapToGrid w:val="0"/>
        <w:spacing w:line="360" w:lineRule="auto"/>
        <w:rPr>
          <w:rFonts w:ascii="Times New Roman" w:hAnsi="Times New Roman" w:cs="Times New Roman"/>
          <w:sz w:val="24"/>
          <w:szCs w:val="24"/>
        </w:rPr>
      </w:pPr>
      <w:proofErr w:type="gramStart"/>
      <w:r>
        <w:rPr>
          <w:rFonts w:ascii="Times New Roman" w:hAnsi="Times New Roman" w:cs="Times New Roman" w:hint="eastAsia"/>
          <w:sz w:val="24"/>
          <w:szCs w:val="24"/>
        </w:rPr>
        <w:t>In order to</w:t>
      </w:r>
      <w:proofErr w:type="gramEnd"/>
      <w:r>
        <w:rPr>
          <w:rFonts w:ascii="Times New Roman" w:hAnsi="Times New Roman" w:cs="Times New Roman" w:hint="eastAsia"/>
          <w:sz w:val="24"/>
          <w:szCs w:val="24"/>
        </w:rPr>
        <w:t xml:space="preserve"> understand the mechanism of constructing microstructure templates in PMMA substrate by CO</w:t>
      </w:r>
      <w:r>
        <w:rPr>
          <w:rFonts w:ascii="Times New Roman" w:hAnsi="Times New Roman" w:cs="Times New Roman" w:hint="eastAsia"/>
          <w:sz w:val="16"/>
          <w:szCs w:val="16"/>
        </w:rPr>
        <w:t>2</w:t>
      </w:r>
      <w:r>
        <w:rPr>
          <w:rFonts w:ascii="Times New Roman" w:hAnsi="Times New Roman" w:cs="Times New Roman" w:hint="eastAsia"/>
          <w:sz w:val="24"/>
          <w:szCs w:val="24"/>
        </w:rPr>
        <w:t xml:space="preserve"> laser, analysis can be carried out from the perspective of laser energy distribution. The physical formula for the Gaussian distribution of laser energy is:</w:t>
      </w:r>
    </w:p>
    <w:p w14:paraId="6DDDE068" w14:textId="77777777" w:rsidR="0021231D" w:rsidRDefault="00C36B5B">
      <w:pPr>
        <w:tabs>
          <w:tab w:val="left" w:pos="2730"/>
          <w:tab w:val="left" w:pos="7695"/>
        </w:tabs>
        <w:adjustRightInd w:val="0"/>
        <w:snapToGrid w:val="0"/>
        <w:spacing w:line="360" w:lineRule="auto"/>
        <w:rPr>
          <w:rFonts w:ascii="Times New Roman" w:hAnsi="Times New Roman" w:cs="Times New Roman"/>
          <w:iCs/>
          <w:sz w:val="24"/>
          <w:szCs w:val="24"/>
        </w:rPr>
      </w:pPr>
      <w:r>
        <w:rPr>
          <w:rFonts w:hAnsi="Cambria Math" w:hint="eastAsia"/>
        </w:rPr>
        <w:tab/>
      </w:r>
      <m:oMath>
        <m:r>
          <w:rPr>
            <w:rFonts w:ascii="Cambria Math" w:hAnsi="Cambria Math"/>
          </w:rPr>
          <m:t>I</m:t>
        </m:r>
        <m:d>
          <m:dPr>
            <m:ctrlPr>
              <w:rPr>
                <w:rFonts w:ascii="Cambria Math" w:hAnsi="Cambria Math"/>
                <w:i/>
              </w:rPr>
            </m:ctrlPr>
          </m:dPr>
          <m:e>
            <m:r>
              <w:rPr>
                <w:rFonts w:ascii="Cambria Math" w:hAnsi="Cambria Math"/>
              </w:rPr>
              <m:t>r</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r</m:t>
                    </m:r>
                  </m:e>
                  <m:sup>
                    <m:r>
                      <w:rPr>
                        <w:rFonts w:ascii="Cambria Math" w:hAnsi="Cambria Math"/>
                      </w:rPr>
                      <m:t>2</m:t>
                    </m:r>
                  </m:sup>
                </m:sSup>
              </m:num>
              <m:den>
                <m:sSup>
                  <m:sSupPr>
                    <m:ctrlPr>
                      <w:rPr>
                        <w:rFonts w:ascii="Cambria Math" w:hAnsi="Cambria Math"/>
                        <w:i/>
                      </w:rPr>
                    </m:ctrlPr>
                  </m:sSupPr>
                  <m:e>
                    <m:r>
                      <w:rPr>
                        <w:rFonts w:ascii="Cambria Math" w:hAnsi="Cambria Math"/>
                      </w:rPr>
                      <m:t>ω</m:t>
                    </m:r>
                  </m:e>
                  <m:sup>
                    <m:r>
                      <w:rPr>
                        <w:rFonts w:ascii="Cambria Math" w:hAnsi="Cambria Math"/>
                      </w:rPr>
                      <m:t>2</m:t>
                    </m:r>
                  </m:sup>
                </m:sSup>
              </m:den>
            </m:f>
          </m:sup>
        </m:sSup>
      </m:oMath>
      <w:r>
        <w:rPr>
          <w:rFonts w:ascii="Times New Roman" w:hAnsi="Times New Roman" w:cs="Times New Roman" w:hint="eastAsia"/>
          <w:iCs/>
          <w:sz w:val="24"/>
          <w:szCs w:val="24"/>
        </w:rPr>
        <w:t xml:space="preserve"> </w:t>
      </w:r>
      <w:r>
        <w:rPr>
          <w:rFonts w:ascii="Times New Roman" w:hAnsi="Times New Roman" w:cs="Times New Roman" w:hint="eastAsia"/>
          <w:iCs/>
          <w:sz w:val="24"/>
          <w:szCs w:val="24"/>
        </w:rPr>
        <w:tab/>
        <w:t>(</w:t>
      </w:r>
      <w:r>
        <w:rPr>
          <w:rFonts w:ascii="Times New Roman" w:hAnsi="Times New Roman" w:cs="Times New Roman"/>
          <w:iCs/>
          <w:sz w:val="24"/>
          <w:szCs w:val="24"/>
        </w:rPr>
        <w:t>1</w:t>
      </w:r>
      <w:r>
        <w:rPr>
          <w:rFonts w:ascii="Times New Roman" w:hAnsi="Times New Roman" w:cs="Times New Roman" w:hint="eastAsia"/>
          <w:iCs/>
          <w:sz w:val="24"/>
          <w:szCs w:val="24"/>
        </w:rPr>
        <w:t>2</w:t>
      </w:r>
      <w:r>
        <w:rPr>
          <w:rFonts w:ascii="Times New Roman" w:hAnsi="Times New Roman" w:cs="Times New Roman"/>
          <w:iCs/>
          <w:sz w:val="24"/>
          <w:szCs w:val="24"/>
        </w:rPr>
        <w:t>)</w:t>
      </w:r>
    </w:p>
    <w:p w14:paraId="73F6DC81" w14:textId="77777777" w:rsidR="0021231D" w:rsidRDefault="0021231D">
      <w:pPr>
        <w:adjustRightInd w:val="0"/>
        <w:snapToGrid w:val="0"/>
        <w:spacing w:line="360" w:lineRule="auto"/>
        <w:rPr>
          <w:rFonts w:hint="eastAsia"/>
        </w:rPr>
      </w:pPr>
    </w:p>
    <w:p w14:paraId="60764243" w14:textId="77777777" w:rsidR="0021231D" w:rsidRDefault="00C36B5B">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where I(r) is the laser intensity at position r, I0 is the maximum laser intensity at the center of the optical axis, </w:t>
      </w:r>
      <w:r>
        <w:rPr>
          <w:rFonts w:ascii="Times New Roman" w:hAnsi="Times New Roman" w:cs="Times New Roman" w:hint="eastAsia"/>
          <w:sz w:val="24"/>
          <w:szCs w:val="24"/>
        </w:rPr>
        <w:t>ω</w:t>
      </w:r>
      <w:r>
        <w:rPr>
          <w:rFonts w:ascii="Times New Roman" w:hAnsi="Times New Roman" w:cs="Times New Roman" w:hint="eastAsia"/>
          <w:sz w:val="24"/>
          <w:szCs w:val="24"/>
        </w:rPr>
        <w:t xml:space="preserve"> is the laser beam radius or half height and half width, representing the degree of laser focusing. The smaller </w:t>
      </w:r>
      <w:r>
        <w:rPr>
          <w:rFonts w:ascii="Times New Roman" w:hAnsi="Times New Roman" w:cs="Times New Roman" w:hint="eastAsia"/>
          <w:sz w:val="24"/>
          <w:szCs w:val="24"/>
        </w:rPr>
        <w:t>ω</w:t>
      </w:r>
      <w:r>
        <w:rPr>
          <w:rFonts w:ascii="Times New Roman" w:hAnsi="Times New Roman" w:cs="Times New Roman" w:hint="eastAsia"/>
          <w:sz w:val="24"/>
          <w:szCs w:val="24"/>
        </w:rPr>
        <w:t xml:space="preserve"> is, the higher the focusing is. r is the distance from the center of the optical axis to position r. </w:t>
      </w:r>
    </w:p>
    <w:p w14:paraId="33D8F8DB" w14:textId="77777777" w:rsidR="0021231D" w:rsidRDefault="00C36B5B">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This formula describes that the laser intensity decreases exponentially along the radial direction and the decay coefficient is proportional to the beam radius </w:t>
      </w:r>
      <w:r>
        <w:rPr>
          <w:rFonts w:ascii="Times New Roman" w:hAnsi="Times New Roman" w:cs="Times New Roman" w:hint="eastAsia"/>
          <w:sz w:val="24"/>
          <w:szCs w:val="24"/>
        </w:rPr>
        <w:t>ω</w:t>
      </w:r>
      <w:r>
        <w:rPr>
          <w:rFonts w:ascii="Times New Roman" w:hAnsi="Times New Roman" w:cs="Times New Roman" w:hint="eastAsia"/>
          <w:sz w:val="24"/>
          <w:szCs w:val="24"/>
        </w:rPr>
        <w:t>. That is, the farther away from the optical axis, the lower the light intensity. When the beam radius decreases, the light intensity at the same radial position also decreases.</w:t>
      </w:r>
    </w:p>
    <w:p w14:paraId="25CFAE58" w14:textId="77777777" w:rsidR="0021231D" w:rsidRDefault="00C36B5B">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The Gaussian distribution shows that the energy of the laser beam is continuous and the light intensity decreases continuously from the center outward. This is closely related to the significant thermal effect produced by the laser on the material surface. The shape of the thermal effect zone has a typical Gaussian curve distribution.</w:t>
      </w:r>
    </w:p>
    <w:p w14:paraId="2B603612" w14:textId="77777777" w:rsidR="0021231D" w:rsidRDefault="00C36B5B">
      <w:pPr>
        <w:widowControl/>
        <w:spacing w:line="360" w:lineRule="auto"/>
        <w:rPr>
          <w:rFonts w:hint="eastAsia"/>
        </w:rPr>
      </w:pPr>
      <w:r>
        <w:rPr>
          <w:rFonts w:ascii="Times New Roman" w:hAnsi="Times New Roman" w:cs="Times New Roman" w:hint="eastAsia"/>
          <w:sz w:val="24"/>
          <w:szCs w:val="24"/>
        </w:rPr>
        <w:t xml:space="preserve">Based on the characteristics of the Gaussian distribution, when </w:t>
      </w:r>
      <w:r>
        <w:rPr>
          <w:rFonts w:ascii="Times New Roman" w:hAnsi="Times New Roman" w:cs="Times New Roman" w:hint="eastAsia"/>
          <w:sz w:val="24"/>
          <w:szCs w:val="24"/>
        </w:rPr>
        <w:t>ω</w:t>
      </w:r>
      <w:r>
        <w:rPr>
          <w:rFonts w:ascii="Times New Roman" w:hAnsi="Times New Roman" w:cs="Times New Roman" w:hint="eastAsia"/>
          <w:sz w:val="24"/>
          <w:szCs w:val="24"/>
        </w:rPr>
        <w:t xml:space="preserve"> is relatively large, the peripheral light intensity is also higher and the entire thermal effect zone is relatively wide. The holes or melt pools are also wider. When </w:t>
      </w:r>
      <w:r>
        <w:rPr>
          <w:rFonts w:ascii="Times New Roman" w:hAnsi="Times New Roman" w:cs="Times New Roman" w:hint="eastAsia"/>
          <w:sz w:val="24"/>
          <w:szCs w:val="24"/>
        </w:rPr>
        <w:t>ω</w:t>
      </w:r>
      <w:r>
        <w:rPr>
          <w:rFonts w:ascii="Times New Roman" w:hAnsi="Times New Roman" w:cs="Times New Roman" w:hint="eastAsia"/>
          <w:sz w:val="24"/>
          <w:szCs w:val="24"/>
        </w:rPr>
        <w:t xml:space="preserve"> is smaller, the light intensity attenuates very quickly, the thermal effect zone is focused in a relatively small area. The holes and melt pools are also relatively deep and narrow.</w:t>
      </w:r>
      <w:r>
        <w:br w:type="page"/>
      </w:r>
    </w:p>
    <w:p w14:paraId="25070AAF" w14:textId="77777777" w:rsidR="0021231D" w:rsidRDefault="00C36B5B">
      <w:pPr>
        <w:widowControl/>
        <w:jc w:val="center"/>
        <w:rPr>
          <w:rFonts w:hint="eastAsia"/>
        </w:rPr>
      </w:pPr>
      <w:r>
        <w:rPr>
          <w:noProof/>
        </w:rPr>
        <w:lastRenderedPageBreak/>
        <w:drawing>
          <wp:inline distT="0" distB="0" distL="0" distR="0" wp14:anchorId="0F95A68A" wp14:editId="7B22B141">
            <wp:extent cx="4744720" cy="2348865"/>
            <wp:effectExtent l="0" t="0" r="0" b="0"/>
            <wp:docPr id="17632401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40184" name="图片 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4759172" cy="2355909"/>
                    </a:xfrm>
                    <a:prstGeom prst="rect">
                      <a:avLst/>
                    </a:prstGeom>
                    <a:noFill/>
                  </pic:spPr>
                </pic:pic>
              </a:graphicData>
            </a:graphic>
          </wp:inline>
        </w:drawing>
      </w:r>
    </w:p>
    <w:p w14:paraId="1A31B39E"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 </w:t>
      </w:r>
      <w:r>
        <w:rPr>
          <w:rFonts w:ascii="Times New Roman" w:hAnsi="Times New Roman" w:cs="Times New Roman" w:hint="eastAsia"/>
          <w:b/>
          <w:bCs/>
          <w:sz w:val="24"/>
          <w:szCs w:val="24"/>
        </w:rPr>
        <w:t>A wearable wireless system for precise pulse wave monitoring.</w:t>
      </w:r>
      <w:r>
        <w:rPr>
          <w:rFonts w:ascii="Times New Roman" w:hAnsi="Times New Roman" w:cs="Times New Roman"/>
          <w:kern w:val="0"/>
          <w:sz w:val="24"/>
          <w:szCs w:val="24"/>
        </w:rPr>
        <w:t xml:space="preserve"> </w:t>
      </w:r>
      <w:r>
        <w:rPr>
          <w:rFonts w:ascii="Times New Roman" w:hAnsi="Times New Roman" w:cs="Times New Roman" w:hint="eastAsia"/>
          <w:b/>
          <w:bCs/>
          <w:kern w:val="0"/>
          <w:sz w:val="24"/>
          <w:szCs w:val="24"/>
        </w:rPr>
        <w:t>a</w:t>
      </w:r>
      <w:r>
        <w:rPr>
          <w:rFonts w:ascii="Times New Roman" w:hAnsi="Times New Roman" w:cs="Times New Roman" w:hint="eastAsia"/>
          <w:kern w:val="0"/>
          <w:sz w:val="24"/>
          <w:szCs w:val="24"/>
        </w:rPr>
        <w:t xml:space="preserve"> Photograph of real testing scenario based on IETS. </w:t>
      </w:r>
      <w:r>
        <w:rPr>
          <w:rFonts w:ascii="Times New Roman" w:hAnsi="Times New Roman" w:cs="Times New Roman" w:hint="eastAsia"/>
          <w:b/>
          <w:bCs/>
          <w:kern w:val="0"/>
          <w:sz w:val="24"/>
          <w:szCs w:val="24"/>
        </w:rPr>
        <w:t>b</w:t>
      </w:r>
      <w:r>
        <w:rPr>
          <w:rFonts w:ascii="Times New Roman" w:hAnsi="Times New Roman" w:cs="Times New Roman" w:hint="eastAsia"/>
          <w:kern w:val="0"/>
          <w:sz w:val="24"/>
          <w:szCs w:val="24"/>
        </w:rPr>
        <w:t xml:space="preserve"> Reverse side of smart strip: picture of flexible sensor. </w:t>
      </w:r>
      <w:r>
        <w:rPr>
          <w:rFonts w:ascii="Times New Roman" w:hAnsi="Times New Roman" w:cs="Times New Roman" w:hint="eastAsia"/>
          <w:b/>
          <w:bCs/>
          <w:kern w:val="0"/>
          <w:sz w:val="24"/>
          <w:szCs w:val="24"/>
        </w:rPr>
        <w:t>c</w:t>
      </w:r>
      <w:r>
        <w:rPr>
          <w:rFonts w:ascii="Times New Roman" w:hAnsi="Times New Roman" w:cs="Times New Roman" w:hint="eastAsia"/>
          <w:kern w:val="0"/>
          <w:sz w:val="24"/>
          <w:szCs w:val="24"/>
        </w:rPr>
        <w:t xml:space="preserve"> </w:t>
      </w:r>
      <w:proofErr w:type="gramStart"/>
      <w:r>
        <w:rPr>
          <w:rFonts w:ascii="Times New Roman" w:hAnsi="Times New Roman" w:cs="Times New Roman" w:hint="eastAsia"/>
          <w:kern w:val="0"/>
          <w:sz w:val="24"/>
          <w:szCs w:val="24"/>
        </w:rPr>
        <w:t>The</w:t>
      </w:r>
      <w:proofErr w:type="gramEnd"/>
      <w:r>
        <w:rPr>
          <w:rFonts w:ascii="Times New Roman" w:hAnsi="Times New Roman" w:cs="Times New Roman" w:hint="eastAsia"/>
          <w:kern w:val="0"/>
          <w:sz w:val="24"/>
          <w:szCs w:val="24"/>
        </w:rPr>
        <w:t xml:space="preserve"> obverse side of smart strip: photograph of flexible data acquisition and a wireless transmission module. </w:t>
      </w:r>
      <w:r>
        <w:rPr>
          <w:rFonts w:ascii="Times New Roman" w:hAnsi="Times New Roman" w:cs="Times New Roman" w:hint="eastAsia"/>
          <w:b/>
          <w:bCs/>
          <w:kern w:val="0"/>
          <w:sz w:val="24"/>
          <w:szCs w:val="24"/>
        </w:rPr>
        <w:t>d</w:t>
      </w:r>
      <w:r>
        <w:rPr>
          <w:rFonts w:ascii="Times New Roman" w:hAnsi="Times New Roman" w:cs="Times New Roman" w:hint="eastAsia"/>
          <w:kern w:val="0"/>
          <w:sz w:val="24"/>
          <w:szCs w:val="24"/>
        </w:rPr>
        <w:t xml:space="preserve"> Photograph of the customized App for fatigue monitoring and health state detection.</w:t>
      </w:r>
    </w:p>
    <w:p w14:paraId="7FC47848"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sz w:val="24"/>
          <w:szCs w:val="24"/>
        </w:rPr>
        <w:t>By installing the flexible sensor on a smart wristband, the system can obtain the pulse wave characteristics of the volunteer (Supplementary Fig. 1a). By integrating the flexible sensor on the back of a wristband and applying a pre-tension to tighten the band, the sensor is pressed firmly against the skin, effectively capturing the waveform of the pulse beats (Supplementary Fig. 1b). The front side of the wristband is equipped with a flexible circuit board that integrates signal amplification, filtering and wireless transmission modules, ensuring reliable operation across a range of arm girths and curvatures (Supplementary Fig. 1c). Combined with a deep learning network, the system can realize multiple functions, including fatigue state detection and cardiovascular health monitoring as shown in Supplementary Fig. 1d.</w:t>
      </w:r>
    </w:p>
    <w:p w14:paraId="2F4751BA"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E1711E1" w14:textId="575554BD" w:rsidR="0021231D" w:rsidRDefault="005101AC">
      <w:pPr>
        <w:jc w:val="center"/>
        <w:rPr>
          <w:rFonts w:hint="eastAsia"/>
        </w:rPr>
      </w:pPr>
      <w:r>
        <w:rPr>
          <w:rFonts w:eastAsia="宋体" w:hint="eastAsia"/>
          <w:noProof/>
        </w:rPr>
        <w:lastRenderedPageBreak/>
        <w:drawing>
          <wp:inline distT="0" distB="0" distL="114300" distR="114300" wp14:anchorId="7FA0C27A" wp14:editId="741304E9">
            <wp:extent cx="5274310" cy="3510776"/>
            <wp:effectExtent l="0" t="0" r="2540" b="0"/>
            <wp:docPr id="9" name="图片 9" desc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S"/>
                    <pic:cNvPicPr>
                      <a:picLocks noChangeAspect="1"/>
                    </pic:cNvPicPr>
                  </pic:nvPicPr>
                  <pic:blipFill>
                    <a:blip r:embed="rId7"/>
                    <a:stretch>
                      <a:fillRect/>
                    </a:stretch>
                  </pic:blipFill>
                  <pic:spPr>
                    <a:xfrm>
                      <a:off x="0" y="0"/>
                      <a:ext cx="5274310" cy="3510776"/>
                    </a:xfrm>
                    <a:prstGeom prst="rect">
                      <a:avLst/>
                    </a:prstGeom>
                  </pic:spPr>
                </pic:pic>
              </a:graphicData>
            </a:graphic>
          </wp:inline>
        </w:drawing>
      </w:r>
    </w:p>
    <w:p w14:paraId="3615BF41" w14:textId="77777777" w:rsidR="0021231D" w:rsidRDefault="00C36B5B">
      <w:pPr>
        <w:spacing w:line="360" w:lineRule="auto"/>
        <w:rPr>
          <w:rFonts w:hint="eastAsia"/>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S2. </w:t>
      </w:r>
      <w:r>
        <w:rPr>
          <w:rFonts w:ascii="Times New Roman" w:hAnsi="Times New Roman" w:cs="Times New Roman" w:hint="eastAsia"/>
          <w:b/>
          <w:bCs/>
          <w:sz w:val="24"/>
          <w:szCs w:val="24"/>
        </w:rPr>
        <w:t>The working mechanism of the IETS.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fabricated sensor consists of a piezoelectric nanogenerator-based sensor (PENG) and a triboelectric nanogenerator-based sensor (TENG). The PENG </w:t>
      </w:r>
      <w:proofErr w:type="gramStart"/>
      <w:r>
        <w:rPr>
          <w:rFonts w:ascii="Times New Roman" w:hAnsi="Times New Roman" w:cs="Times New Roman" w:hint="eastAsia"/>
          <w:sz w:val="24"/>
          <w:szCs w:val="24"/>
        </w:rPr>
        <w:t>is connected with</w:t>
      </w:r>
      <w:proofErr w:type="gramEnd"/>
      <w:r>
        <w:rPr>
          <w:rFonts w:ascii="Times New Roman" w:hAnsi="Times New Roman" w:cs="Times New Roman" w:hint="eastAsia"/>
          <w:sz w:val="24"/>
          <w:szCs w:val="24"/>
        </w:rPr>
        <w:t xml:space="preserve"> PENG in parallel to amplify the charge output. When the mechanical force from pulse wave applied on the sensor, the bottom electrode of the PENG induces positive charges due to the piezoelectric effect, while the upper electrode of the TENG also generates positive charges due to the triboelectric effect. The same type of charges produced by these two different effects accumulate on the common electrode and output to the backend charge amplification circuit, where they are transformed into voltage.</w:t>
      </w:r>
      <w:r>
        <w:br w:type="page"/>
      </w:r>
    </w:p>
    <w:p w14:paraId="7B56E445" w14:textId="77777777" w:rsidR="0021231D" w:rsidRDefault="00C36B5B">
      <w:pPr>
        <w:jc w:val="center"/>
        <w:rPr>
          <w:rFonts w:hint="eastAsia"/>
        </w:rPr>
      </w:pPr>
      <w:r>
        <w:rPr>
          <w:noProof/>
        </w:rPr>
        <w:lastRenderedPageBreak/>
        <w:drawing>
          <wp:inline distT="0" distB="0" distL="114300" distR="114300" wp14:anchorId="2D2F6E2F" wp14:editId="0FA2D30D">
            <wp:extent cx="5267960" cy="20694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7960" cy="2069465"/>
                    </a:xfrm>
                    <a:prstGeom prst="rect">
                      <a:avLst/>
                    </a:prstGeom>
                    <a:noFill/>
                    <a:ln>
                      <a:noFill/>
                    </a:ln>
                  </pic:spPr>
                </pic:pic>
              </a:graphicData>
            </a:graphic>
          </wp:inline>
        </w:drawing>
      </w:r>
    </w:p>
    <w:p w14:paraId="4F802C18"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S3.</w:t>
      </w:r>
      <w:r>
        <w:rPr>
          <w:rFonts w:ascii="Times New Roman" w:hAnsi="Times New Roman" w:cs="Times New Roman"/>
          <w:sz w:val="24"/>
          <w:szCs w:val="24"/>
        </w:rPr>
        <w:t xml:space="preserve"> </w:t>
      </w:r>
      <w:r>
        <w:rPr>
          <w:rFonts w:ascii="Times New Roman" w:hAnsi="Times New Roman" w:cs="Times New Roman" w:hint="eastAsia"/>
          <w:b/>
          <w:bCs/>
          <w:sz w:val="24"/>
          <w:szCs w:val="24"/>
        </w:rPr>
        <w:t>Atomic-scale-electron-cloud potential-well model to describe the mechanism of triboelectrification.</w:t>
      </w:r>
      <w:r>
        <w:rPr>
          <w:rFonts w:ascii="Times New Roman" w:hAnsi="Times New Roman" w:cs="Times New Roman"/>
          <w:sz w:val="24"/>
          <w:szCs w:val="24"/>
        </w:rPr>
        <w:t xml:space="preserve"> </w:t>
      </w:r>
      <w:r>
        <w:rPr>
          <w:rFonts w:ascii="Times New Roman" w:hAnsi="Times New Roman" w:cs="Times New Roman" w:hint="eastAsia"/>
          <w:sz w:val="24"/>
          <w:szCs w:val="24"/>
        </w:rPr>
        <w:t>Within the interface between the silicone rubber and the silver electrode, a quantum-scale electron potential well model effectively explains the dynamics of contact electrification. This model illustrates a potential well that securely retains electrons within a specific path before the silver and silicone rubber make contact, preventing electron departure. When the two materials are in proximity and touch, an electron transfer is facilitated from the silver to the silicone rubber, which diminishes the energy threshold between them. After the separation of the silver and rubber, the transferred electrons persist as static charges on the silicone rubber's surface.</w:t>
      </w:r>
    </w:p>
    <w:p w14:paraId="03286678" w14:textId="77777777" w:rsidR="0021231D" w:rsidRDefault="0021231D">
      <w:pPr>
        <w:jc w:val="center"/>
        <w:rPr>
          <w:rFonts w:hint="eastAsia"/>
        </w:rPr>
      </w:pPr>
    </w:p>
    <w:p w14:paraId="3FEFC397" w14:textId="77777777" w:rsidR="0021231D" w:rsidRDefault="0021231D">
      <w:pPr>
        <w:widowControl/>
        <w:jc w:val="left"/>
        <w:rPr>
          <w:rFonts w:ascii="Times New Roman" w:hAnsi="Times New Roman" w:cs="Times New Roman"/>
          <w:sz w:val="24"/>
          <w:szCs w:val="24"/>
        </w:rPr>
      </w:pPr>
    </w:p>
    <w:p w14:paraId="6C2F41F6" w14:textId="77777777" w:rsidR="0021231D" w:rsidRDefault="00C36B5B">
      <w:pPr>
        <w:widowControl/>
        <w:jc w:val="left"/>
        <w:rPr>
          <w:rFonts w:hint="eastAsia"/>
        </w:rPr>
      </w:pPr>
      <w:r>
        <w:br w:type="page"/>
      </w:r>
    </w:p>
    <w:p w14:paraId="6C025D7F" w14:textId="77777777" w:rsidR="0021231D" w:rsidRDefault="00C36B5B">
      <w:pPr>
        <w:jc w:val="center"/>
        <w:rPr>
          <w:rFonts w:hint="eastAsia"/>
        </w:rPr>
      </w:pPr>
      <w:r>
        <w:rPr>
          <w:noProof/>
        </w:rPr>
        <w:lastRenderedPageBreak/>
        <w:drawing>
          <wp:inline distT="0" distB="0" distL="114300" distR="114300" wp14:anchorId="74874242" wp14:editId="0405C216">
            <wp:extent cx="5269865" cy="219964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9865" cy="2199640"/>
                    </a:xfrm>
                    <a:prstGeom prst="rect">
                      <a:avLst/>
                    </a:prstGeom>
                    <a:noFill/>
                    <a:ln>
                      <a:noFill/>
                    </a:ln>
                  </pic:spPr>
                </pic:pic>
              </a:graphicData>
            </a:graphic>
          </wp:inline>
        </w:drawing>
      </w:r>
    </w:p>
    <w:p w14:paraId="31C9B6F7"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S4.</w:t>
      </w:r>
      <w:r>
        <w:rPr>
          <w:rFonts w:ascii="Times New Roman" w:hAnsi="Times New Roman" w:cs="Times New Roman"/>
          <w:sz w:val="24"/>
          <w:szCs w:val="24"/>
        </w:rPr>
        <w:t xml:space="preserve"> </w:t>
      </w:r>
      <w:r>
        <w:rPr>
          <w:rFonts w:ascii="Times New Roman" w:hAnsi="Times New Roman" w:cs="Times New Roman" w:hint="eastAsia"/>
          <w:b/>
          <w:bCs/>
          <w:sz w:val="24"/>
          <w:szCs w:val="24"/>
        </w:rPr>
        <w:t>The physical models of the triboelectric sensor part.</w:t>
      </w:r>
      <w:r>
        <w:rPr>
          <w:rFonts w:ascii="Times New Roman" w:hAnsi="Times New Roman" w:cs="Times New Roman" w:hint="eastAsia"/>
          <w:sz w:val="24"/>
          <w:szCs w:val="24"/>
        </w:rPr>
        <w:t xml:space="preserve"> </w:t>
      </w:r>
      <w:proofErr w:type="spellStart"/>
      <w:r>
        <w:rPr>
          <w:rFonts w:ascii="Times New Roman" w:hAnsi="Times New Roman" w:cs="Times New Roman" w:hint="eastAsia"/>
          <w:b/>
          <w:bCs/>
          <w:sz w:val="24"/>
          <w:szCs w:val="24"/>
        </w:rPr>
        <w:t>a</w:t>
      </w:r>
      <w:proofErr w:type="spellEnd"/>
      <w:r>
        <w:rPr>
          <w:rFonts w:ascii="Times New Roman" w:hAnsi="Times New Roman" w:cs="Times New Roman" w:hint="eastAsia"/>
          <w:sz w:val="24"/>
          <w:szCs w:val="24"/>
        </w:rPr>
        <w:t xml:space="preserve"> </w:t>
      </w:r>
      <w:proofErr w:type="gramStart"/>
      <w:r>
        <w:rPr>
          <w:rFonts w:ascii="Times New Roman" w:hAnsi="Times New Roman" w:cs="Times New Roman" w:hint="eastAsia"/>
          <w:sz w:val="24"/>
          <w:szCs w:val="24"/>
        </w:rPr>
        <w:t>The</w:t>
      </w:r>
      <w:proofErr w:type="gramEnd"/>
      <w:r>
        <w:rPr>
          <w:rFonts w:ascii="Times New Roman" w:hAnsi="Times New Roman" w:cs="Times New Roman" w:hint="eastAsia"/>
          <w:sz w:val="24"/>
          <w:szCs w:val="24"/>
        </w:rPr>
        <w:t xml:space="preserve"> electromechanical coupling model of the triboelectric sensor with cone microstructures. </w:t>
      </w:r>
      <w:r>
        <w:rPr>
          <w:rFonts w:ascii="Times New Roman" w:hAnsi="Times New Roman" w:cs="Times New Roman" w:hint="eastAsia"/>
          <w:b/>
          <w:bCs/>
          <w:sz w:val="24"/>
          <w:szCs w:val="24"/>
        </w:rPr>
        <w:t xml:space="preserve">b </w:t>
      </w:r>
      <w:proofErr w:type="gramStart"/>
      <w:r>
        <w:rPr>
          <w:rFonts w:ascii="Times New Roman" w:hAnsi="Times New Roman" w:cs="Times New Roman" w:hint="eastAsia"/>
          <w:sz w:val="24"/>
          <w:szCs w:val="24"/>
        </w:rPr>
        <w:t>The</w:t>
      </w:r>
      <w:proofErr w:type="gramEnd"/>
      <w:r>
        <w:rPr>
          <w:rFonts w:ascii="Times New Roman" w:hAnsi="Times New Roman" w:cs="Times New Roman" w:hint="eastAsia"/>
          <w:sz w:val="24"/>
          <w:szCs w:val="24"/>
        </w:rPr>
        <w:t xml:space="preserve"> capacitance model of the triboelectric sensor.</w:t>
      </w:r>
    </w:p>
    <w:p w14:paraId="227CF5E1"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EF16B8B" w14:textId="77777777" w:rsidR="0021231D" w:rsidRDefault="00C36B5B">
      <w:pPr>
        <w:jc w:val="center"/>
        <w:rPr>
          <w:rFonts w:hint="eastAsia"/>
        </w:rPr>
      </w:pPr>
      <w:r>
        <w:rPr>
          <w:noProof/>
          <w:szCs w:val="24"/>
        </w:rPr>
        <w:lastRenderedPageBreak/>
        <w:drawing>
          <wp:inline distT="0" distB="0" distL="0" distR="0" wp14:anchorId="6BF36CE1" wp14:editId="74A4D7FD">
            <wp:extent cx="3858895" cy="2932430"/>
            <wp:effectExtent l="0" t="0" r="0" b="0"/>
            <wp:docPr id="1310502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264"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58895" cy="2932430"/>
                    </a:xfrm>
                    <a:prstGeom prst="rect">
                      <a:avLst/>
                    </a:prstGeom>
                    <a:noFill/>
                  </pic:spPr>
                </pic:pic>
              </a:graphicData>
            </a:graphic>
          </wp:inline>
        </w:drawing>
      </w:r>
    </w:p>
    <w:p w14:paraId="7EB76CD0"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Fig. S5. </w:t>
      </w:r>
      <w:r>
        <w:rPr>
          <w:rFonts w:ascii="Times New Roman" w:hAnsi="Times New Roman" w:cs="Times New Roman" w:hint="eastAsia"/>
          <w:b/>
          <w:bCs/>
          <w:sz w:val="24"/>
          <w:szCs w:val="24"/>
        </w:rPr>
        <w:t>The simulation results of triboelectric sensor part under an applied pressure.</w:t>
      </w:r>
      <w:r>
        <w:rPr>
          <w:rFonts w:hint="eastAsia"/>
        </w:rPr>
        <w:t xml:space="preserve"> </w:t>
      </w:r>
      <w:r>
        <w:rPr>
          <w:rFonts w:ascii="Times New Roman" w:hAnsi="Times New Roman" w:cs="Times New Roman" w:hint="eastAsia"/>
          <w:sz w:val="24"/>
          <w:szCs w:val="24"/>
        </w:rPr>
        <w:t>Under a certain pressure, the microstructures are compressed. Due to the decrease of distance between the upper electrode and the bottom electrode, the potential difference of the device changes accordingly.</w:t>
      </w:r>
    </w:p>
    <w:p w14:paraId="5DD6660A" w14:textId="77777777" w:rsidR="0021231D" w:rsidRDefault="00C36B5B">
      <w:pPr>
        <w:widowControl/>
        <w:jc w:val="left"/>
        <w:rPr>
          <w:rFonts w:hint="eastAsia"/>
        </w:rPr>
      </w:pPr>
      <w:r>
        <w:br w:type="page"/>
      </w:r>
    </w:p>
    <w:p w14:paraId="05157EDA" w14:textId="77777777" w:rsidR="0021231D" w:rsidRDefault="00C36B5B">
      <w:pPr>
        <w:jc w:val="center"/>
        <w:rPr>
          <w:rFonts w:hint="eastAsia"/>
        </w:rPr>
      </w:pPr>
      <w:r>
        <w:rPr>
          <w:noProof/>
        </w:rPr>
        <w:lastRenderedPageBreak/>
        <w:drawing>
          <wp:inline distT="0" distB="0" distL="114300" distR="114300" wp14:anchorId="72FF069C" wp14:editId="3CAD78B2">
            <wp:extent cx="5267960" cy="16808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7960" cy="1680845"/>
                    </a:xfrm>
                    <a:prstGeom prst="rect">
                      <a:avLst/>
                    </a:prstGeom>
                    <a:noFill/>
                    <a:ln>
                      <a:noFill/>
                    </a:ln>
                  </pic:spPr>
                </pic:pic>
              </a:graphicData>
            </a:graphic>
          </wp:inline>
        </w:drawing>
      </w:r>
    </w:p>
    <w:p w14:paraId="24B03648" w14:textId="77777777" w:rsidR="0021231D" w:rsidRDefault="00C36B5B">
      <w:pPr>
        <w:spacing w:line="360" w:lineRule="auto"/>
        <w:rPr>
          <w:rFonts w:hint="eastAsia"/>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S6. </w:t>
      </w:r>
      <w:r>
        <w:rPr>
          <w:rFonts w:ascii="Times New Roman" w:hAnsi="Times New Roman" w:cs="Times New Roman" w:hint="eastAsia"/>
          <w:b/>
          <w:bCs/>
          <w:sz w:val="24"/>
          <w:szCs w:val="24"/>
        </w:rPr>
        <w:t>The interface between skin and IETS.</w:t>
      </w:r>
    </w:p>
    <w:p w14:paraId="171F2DC4" w14:textId="77777777" w:rsidR="0021231D" w:rsidRDefault="00C36B5B">
      <w:pPr>
        <w:widowControl/>
        <w:jc w:val="left"/>
        <w:rPr>
          <w:rFonts w:hint="eastAsia"/>
        </w:rPr>
      </w:pPr>
      <w:r>
        <w:br w:type="page"/>
      </w:r>
    </w:p>
    <w:p w14:paraId="222B883B" w14:textId="77777777" w:rsidR="0021231D" w:rsidRDefault="0021231D">
      <w:pPr>
        <w:jc w:val="center"/>
        <w:rPr>
          <w:rFonts w:hint="eastAsia"/>
        </w:rPr>
      </w:pPr>
    </w:p>
    <w:p w14:paraId="7B15F29B" w14:textId="77777777" w:rsidR="0021231D" w:rsidRDefault="00C36B5B">
      <w:pPr>
        <w:jc w:val="center"/>
        <w:rPr>
          <w:rFonts w:hint="eastAsia"/>
        </w:rPr>
      </w:pPr>
      <w:r>
        <w:rPr>
          <w:noProof/>
          <w:szCs w:val="24"/>
        </w:rPr>
        <w:drawing>
          <wp:inline distT="0" distB="0" distL="0" distR="0" wp14:anchorId="65FC1F66" wp14:editId="144D8AFC">
            <wp:extent cx="4598035" cy="2213610"/>
            <wp:effectExtent l="0" t="0" r="0" b="8890"/>
            <wp:docPr id="4961180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18051" name="图片 50"/>
                    <pic:cNvPicPr>
                      <a:picLocks noChangeAspect="1"/>
                    </pic:cNvPicPr>
                  </pic:nvPicPr>
                  <pic:blipFill>
                    <a:blip r:embed="rId12"/>
                    <a:stretch>
                      <a:fillRect/>
                    </a:stretch>
                  </pic:blipFill>
                  <pic:spPr>
                    <a:xfrm>
                      <a:off x="0" y="0"/>
                      <a:ext cx="4598392" cy="2213668"/>
                    </a:xfrm>
                    <a:prstGeom prst="rect">
                      <a:avLst/>
                    </a:prstGeom>
                  </pic:spPr>
                </pic:pic>
              </a:graphicData>
            </a:graphic>
          </wp:inline>
        </w:drawing>
      </w:r>
    </w:p>
    <w:p w14:paraId="140926D6"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S7. </w:t>
      </w:r>
      <w:r>
        <w:rPr>
          <w:rFonts w:ascii="Times New Roman" w:hAnsi="Times New Roman" w:cs="Times New Roman" w:hint="eastAsia"/>
          <w:b/>
          <w:bCs/>
          <w:sz w:val="24"/>
          <w:szCs w:val="24"/>
        </w:rPr>
        <w:t>The working mechanism of the mountain-like microstructures.</w:t>
      </w:r>
      <w:r>
        <w:rPr>
          <w:rFonts w:ascii="Times New Roman" w:hAnsi="Times New Roman" w:cs="Times New Roman"/>
          <w:sz w:val="24"/>
          <w:szCs w:val="24"/>
        </w:rPr>
        <w:t xml:space="preserve"> </w:t>
      </w:r>
      <w:r>
        <w:rPr>
          <w:rFonts w:ascii="Times New Roman" w:hAnsi="Times New Roman" w:cs="Times New Roman" w:hint="eastAsia"/>
          <w:sz w:val="24"/>
          <w:szCs w:val="24"/>
        </w:rPr>
        <w:t>The blood flow in the artery generates a pulsatile mechanical energy. The sensor in close contact with the skin detects this mechanical energy and converts it into an electrical signal output. When there is no pre-stress applied to the sensor, the microstructure of the triboelectric interface does not undergo a compression deformation and the sensor exhibits high sensitivity due to the large deformation ability of the main peak. However, the sensor needs to be fixed in a specific location by tightening a strap. The pre-stress provided by the strap causes deformation of the main peak of the triboelectric interface, reducing the sensitivity of the device. The mountain-like microstructures designed in this work allow the device to maintain high sensitivity under pre-stress by providing a large deformation from the second peak when the main peak is compressed.</w:t>
      </w:r>
    </w:p>
    <w:p w14:paraId="3E23A367"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8408114" w14:textId="77777777" w:rsidR="0021231D" w:rsidRDefault="00C36B5B">
      <w:pPr>
        <w:jc w:val="center"/>
        <w:rPr>
          <w:rFonts w:hint="eastAsia"/>
        </w:rPr>
      </w:pPr>
      <w:r>
        <w:rPr>
          <w:noProof/>
        </w:rPr>
        <w:lastRenderedPageBreak/>
        <w:drawing>
          <wp:inline distT="0" distB="0" distL="114300" distR="114300" wp14:anchorId="7DD9B3D8" wp14:editId="23D55E8E">
            <wp:extent cx="5268595" cy="1761490"/>
            <wp:effectExtent l="0" t="0" r="190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68595" cy="1761490"/>
                    </a:xfrm>
                    <a:prstGeom prst="rect">
                      <a:avLst/>
                    </a:prstGeom>
                    <a:noFill/>
                    <a:ln>
                      <a:noFill/>
                    </a:ln>
                  </pic:spPr>
                </pic:pic>
              </a:graphicData>
            </a:graphic>
          </wp:inline>
        </w:drawing>
      </w:r>
    </w:p>
    <w:p w14:paraId="5DA4D439"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S8. </w:t>
      </w:r>
      <w:r>
        <w:rPr>
          <w:rFonts w:ascii="Times New Roman" w:hAnsi="Times New Roman" w:cs="Times New Roman" w:hint="eastAsia"/>
          <w:b/>
          <w:bCs/>
          <w:sz w:val="24"/>
          <w:szCs w:val="24"/>
        </w:rPr>
        <w:t>The large-area fabrication for cone microstructures.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figures show that the conical microstructures made by laser point etching have high consistency. Our experiments also found that the holes created by laser heat on the PMMA substrate have high consistency </w:t>
      </w:r>
      <w:proofErr w:type="gramStart"/>
      <w:r>
        <w:rPr>
          <w:rFonts w:ascii="Times New Roman" w:hAnsi="Times New Roman" w:cs="Times New Roman" w:hint="eastAsia"/>
          <w:sz w:val="24"/>
          <w:szCs w:val="24"/>
        </w:rPr>
        <w:t>as long as</w:t>
      </w:r>
      <w:proofErr w:type="gramEnd"/>
      <w:r>
        <w:rPr>
          <w:rFonts w:ascii="Times New Roman" w:hAnsi="Times New Roman" w:cs="Times New Roman" w:hint="eastAsia"/>
          <w:sz w:val="24"/>
          <w:szCs w:val="24"/>
        </w:rPr>
        <w:t xml:space="preserve"> the substrate is placed flatly and the laser-substrate spacing is fixed. The scale bar is 200 </w:t>
      </w:r>
      <w:proofErr w:type="spellStart"/>
      <w:r>
        <w:rPr>
          <w:rFonts w:ascii="Times New Roman" w:hAnsi="Times New Roman" w:cs="Times New Roman" w:hint="eastAsia"/>
          <w:kern w:val="0"/>
          <w:sz w:val="24"/>
          <w:szCs w:val="24"/>
          <w:lang w:eastAsia="en-US"/>
        </w:rPr>
        <w:t>μ</w:t>
      </w:r>
      <w:r>
        <w:rPr>
          <w:rFonts w:ascii="Times New Roman" w:hAnsi="Times New Roman" w:cs="Times New Roman" w:hint="eastAsia"/>
          <w:kern w:val="0"/>
          <w:sz w:val="24"/>
          <w:szCs w:val="24"/>
          <w:lang w:eastAsia="en-US"/>
        </w:rPr>
        <w:t>m</w:t>
      </w:r>
      <w:proofErr w:type="spellEnd"/>
      <w:r>
        <w:rPr>
          <w:rFonts w:ascii="Times New Roman" w:hAnsi="Times New Roman" w:cs="Times New Roman" w:hint="eastAsia"/>
          <w:kern w:val="0"/>
          <w:sz w:val="24"/>
          <w:szCs w:val="24"/>
          <w:lang w:eastAsia="en-US"/>
        </w:rPr>
        <w:t>.</w:t>
      </w:r>
    </w:p>
    <w:p w14:paraId="176E8792"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6539EFF" w14:textId="77777777" w:rsidR="0021231D" w:rsidRDefault="0021231D">
      <w:pPr>
        <w:jc w:val="center"/>
        <w:rPr>
          <w:rFonts w:hint="eastAsia"/>
        </w:rPr>
      </w:pPr>
    </w:p>
    <w:p w14:paraId="51073D88" w14:textId="77777777" w:rsidR="0021231D" w:rsidRDefault="00C36B5B">
      <w:pPr>
        <w:jc w:val="center"/>
        <w:rPr>
          <w:rFonts w:hint="eastAsia"/>
        </w:rPr>
      </w:pPr>
      <w:r>
        <w:rPr>
          <w:noProof/>
          <w:szCs w:val="24"/>
        </w:rPr>
        <w:drawing>
          <wp:inline distT="0" distB="0" distL="0" distR="0" wp14:anchorId="4B993571" wp14:editId="4FA4114F">
            <wp:extent cx="5255895" cy="2046605"/>
            <wp:effectExtent l="0" t="0" r="1905" b="0"/>
            <wp:docPr id="1925350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50478" name="图片 1"/>
                    <pic:cNvPicPr>
                      <a:picLocks noChangeAspect="1"/>
                    </pic:cNvPicPr>
                  </pic:nvPicPr>
                  <pic:blipFill>
                    <a:blip r:embed="rId14"/>
                    <a:stretch>
                      <a:fillRect/>
                    </a:stretch>
                  </pic:blipFill>
                  <pic:spPr>
                    <a:xfrm>
                      <a:off x="0" y="0"/>
                      <a:ext cx="5256000" cy="2046875"/>
                    </a:xfrm>
                    <a:prstGeom prst="rect">
                      <a:avLst/>
                    </a:prstGeom>
                  </pic:spPr>
                </pic:pic>
              </a:graphicData>
            </a:graphic>
          </wp:inline>
        </w:drawing>
      </w:r>
    </w:p>
    <w:p w14:paraId="1DD05A48" w14:textId="77777777" w:rsidR="0021231D" w:rsidRDefault="00C36B5B">
      <w:pPr>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S9. </w:t>
      </w:r>
      <w:r>
        <w:rPr>
          <w:rFonts w:ascii="Times New Roman" w:hAnsi="Times New Roman" w:cs="Times New Roman" w:hint="eastAsia"/>
          <w:b/>
          <w:bCs/>
          <w:sz w:val="24"/>
          <w:szCs w:val="24"/>
        </w:rPr>
        <w:t>The deformation of cone microstructures under an increasing pressure.</w:t>
      </w:r>
      <w:r>
        <w:rPr>
          <w:rFonts w:ascii="Times New Roman" w:hAnsi="Times New Roman" w:cs="Times New Roman"/>
          <w:b/>
          <w:bCs/>
          <w:sz w:val="24"/>
          <w:szCs w:val="24"/>
        </w:rPr>
        <w:t xml:space="preserve"> </w:t>
      </w:r>
      <w:r>
        <w:rPr>
          <w:rFonts w:ascii="Times New Roman" w:hAnsi="Times New Roman" w:cs="Times New Roman" w:hint="eastAsia"/>
          <w:sz w:val="24"/>
          <w:szCs w:val="24"/>
        </w:rPr>
        <w:t>The simulation results are consistent with the phenomena observed under a microscope.</w:t>
      </w:r>
    </w:p>
    <w:p w14:paraId="5D2447C2"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3E1C1E1" w14:textId="77777777" w:rsidR="0021231D" w:rsidRDefault="00C36B5B">
      <w:pPr>
        <w:jc w:val="center"/>
        <w:rPr>
          <w:rFonts w:hint="eastAsia"/>
        </w:rPr>
      </w:pPr>
      <w:r>
        <w:rPr>
          <w:noProof/>
        </w:rPr>
        <w:lastRenderedPageBreak/>
        <w:drawing>
          <wp:inline distT="0" distB="0" distL="0" distR="0" wp14:anchorId="6438D4B2" wp14:editId="73449810">
            <wp:extent cx="5232400" cy="1729105"/>
            <wp:effectExtent l="0" t="0" r="6350" b="4445"/>
            <wp:docPr id="1444498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98884"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6867" cy="1740755"/>
                    </a:xfrm>
                    <a:prstGeom prst="rect">
                      <a:avLst/>
                    </a:prstGeom>
                    <a:noFill/>
                  </pic:spPr>
                </pic:pic>
              </a:graphicData>
            </a:graphic>
          </wp:inline>
        </w:drawing>
      </w:r>
    </w:p>
    <w:p w14:paraId="16D7BDDE"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S10. </w:t>
      </w:r>
      <w:r>
        <w:rPr>
          <w:rFonts w:ascii="Times New Roman" w:hAnsi="Times New Roman" w:cs="Times New Roman" w:hint="eastAsia"/>
          <w:b/>
          <w:bCs/>
          <w:sz w:val="24"/>
          <w:szCs w:val="24"/>
        </w:rPr>
        <w:t>Optical images of the mountain-shaped microstructure templates.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By controlling the etching pattern and laser power, mountain-shaped microstructures of different dimensions are obtained. The scale bar is 300 </w:t>
      </w:r>
      <w:proofErr w:type="spellStart"/>
      <w:r>
        <w:rPr>
          <w:rFonts w:ascii="Times New Roman" w:hAnsi="Times New Roman" w:cs="Times New Roman"/>
          <w:sz w:val="24"/>
          <w:szCs w:val="24"/>
        </w:rPr>
        <w:t>μm</w:t>
      </w:r>
      <w:proofErr w:type="spellEnd"/>
      <w:r>
        <w:rPr>
          <w:rFonts w:ascii="Times New Roman" w:hAnsi="Times New Roman" w:cs="Times New Roman" w:hint="eastAsia"/>
          <w:sz w:val="24"/>
          <w:szCs w:val="24"/>
        </w:rPr>
        <w:t>.</w:t>
      </w:r>
    </w:p>
    <w:p w14:paraId="6D9B9B0D"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59844C7" w14:textId="77777777" w:rsidR="0021231D" w:rsidRDefault="00C36B5B">
      <w:pPr>
        <w:jc w:val="center"/>
        <w:rPr>
          <w:rFonts w:hint="eastAsia"/>
        </w:rPr>
      </w:pPr>
      <w:r>
        <w:rPr>
          <w:noProof/>
        </w:rPr>
        <w:lastRenderedPageBreak/>
        <w:drawing>
          <wp:inline distT="0" distB="0" distL="0" distR="0" wp14:anchorId="298A9121" wp14:editId="43EE6772">
            <wp:extent cx="5255895" cy="2870200"/>
            <wp:effectExtent l="0" t="0" r="1905" b="6350"/>
            <wp:docPr id="117854729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47295"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6000" cy="2870737"/>
                    </a:xfrm>
                    <a:prstGeom prst="rect">
                      <a:avLst/>
                    </a:prstGeom>
                    <a:noFill/>
                  </pic:spPr>
                </pic:pic>
              </a:graphicData>
            </a:graphic>
          </wp:inline>
        </w:drawing>
      </w:r>
    </w:p>
    <w:p w14:paraId="3D932DEE"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S11. </w:t>
      </w:r>
      <w:r>
        <w:rPr>
          <w:rFonts w:ascii="Times New Roman" w:hAnsi="Times New Roman" w:cs="Times New Roman" w:hint="eastAsia"/>
          <w:b/>
          <w:bCs/>
          <w:sz w:val="24"/>
          <w:szCs w:val="24"/>
        </w:rPr>
        <w:t>The large-area fabrication for mountain-shaped microstructures.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figures show that the mountain-shaped microstructures made by cutting mode of the laser also have high consistency. By designing the etching pattern as shown in Fig. Supplementary 11a and setting different etching powers, the cavity template as shown in Supplementary Fig. 11b can be obtained. Through the demolding process, the mountain-shaped microstructures as shown in Supplementary Fig. 11c, can be attained. Supplementary Fig. 11d is the SEM image of the mountain-shaped microstructures. The scale bar is 500 </w:t>
      </w:r>
      <w:r>
        <w:rPr>
          <w:rFonts w:ascii="Times New Roman" w:hAnsi="Times New Roman" w:cs="Times New Roman" w:hint="eastAsia"/>
          <w:sz w:val="24"/>
          <w:szCs w:val="24"/>
        </w:rPr>
        <w:t>μ</w:t>
      </w:r>
      <w:r>
        <w:rPr>
          <w:rFonts w:ascii="Times New Roman" w:hAnsi="Times New Roman" w:cs="Times New Roman" w:hint="eastAsia"/>
          <w:sz w:val="24"/>
          <w:szCs w:val="24"/>
        </w:rPr>
        <w:t xml:space="preserve">m. This process results in unequal heights of the two peaks in the microstructure, forming a mountain-shaped microstructure. </w:t>
      </w:r>
      <w:r>
        <w:rPr>
          <w:rFonts w:ascii="Times New Roman" w:hAnsi="Times New Roman" w:cs="Times New Roman"/>
          <w:sz w:val="24"/>
          <w:szCs w:val="24"/>
        </w:rPr>
        <w:br w:type="page"/>
      </w:r>
    </w:p>
    <w:p w14:paraId="5255E0AC" w14:textId="77777777" w:rsidR="0021231D" w:rsidRDefault="00C36B5B">
      <w:pPr>
        <w:widowControl/>
        <w:jc w:val="center"/>
        <w:rPr>
          <w:rFonts w:ascii="Times New Roman" w:hAnsi="Times New Roman" w:cs="Times New Roman"/>
          <w:sz w:val="24"/>
          <w:szCs w:val="24"/>
        </w:rPr>
      </w:pPr>
      <w:r>
        <w:rPr>
          <w:noProof/>
        </w:rPr>
        <w:lastRenderedPageBreak/>
        <w:drawing>
          <wp:inline distT="0" distB="0" distL="0" distR="0" wp14:anchorId="2C034CB1" wp14:editId="15A1F8B2">
            <wp:extent cx="4767580" cy="1908175"/>
            <wp:effectExtent l="0" t="0" r="0" b="9525"/>
            <wp:docPr id="1671737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37729"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67580" cy="1908175"/>
                    </a:xfrm>
                    <a:prstGeom prst="rect">
                      <a:avLst/>
                    </a:prstGeom>
                    <a:noFill/>
                  </pic:spPr>
                </pic:pic>
              </a:graphicData>
            </a:graphic>
          </wp:inline>
        </w:drawing>
      </w:r>
    </w:p>
    <w:p w14:paraId="4398FED3"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S12. </w:t>
      </w:r>
      <w:r>
        <w:rPr>
          <w:rFonts w:ascii="Times New Roman" w:hAnsi="Times New Roman" w:cs="Times New Roman" w:hint="eastAsia"/>
          <w:b/>
          <w:bCs/>
          <w:sz w:val="24"/>
          <w:szCs w:val="24"/>
        </w:rPr>
        <w:t xml:space="preserve">The fabrication process of the triboelectric sensor.  </w:t>
      </w:r>
      <w:r>
        <w:rPr>
          <w:rFonts w:ascii="Times New Roman" w:hAnsi="Times New Roman" w:cs="Times New Roman" w:hint="eastAsia"/>
          <w:sz w:val="24"/>
          <w:szCs w:val="24"/>
        </w:rPr>
        <w:t xml:space="preserve">Supplementary Fig. 12 shows the main preparation process flows and the device structures of triboelectric sensor. The PMMA mold uses the Gaussian distribution of laser energy to form a microstructure pattern inside the PMMA. By adjusting the power and motion modes of the laser machine, microstructures with different sizes and shapes can be obtained. The triboelectric sensor is composed of upper and lower electrodes and a </w:t>
      </w:r>
      <w:proofErr w:type="spellStart"/>
      <w:r>
        <w:rPr>
          <w:rFonts w:ascii="Times New Roman" w:hAnsi="Times New Roman" w:cs="Times New Roman" w:hint="eastAsia"/>
          <w:sz w:val="24"/>
          <w:szCs w:val="24"/>
        </w:rPr>
        <w:t>microstructured</w:t>
      </w:r>
      <w:proofErr w:type="spellEnd"/>
      <w:r>
        <w:rPr>
          <w:rFonts w:ascii="Times New Roman" w:hAnsi="Times New Roman" w:cs="Times New Roman" w:hint="eastAsia"/>
          <w:sz w:val="24"/>
          <w:szCs w:val="24"/>
        </w:rPr>
        <w:t xml:space="preserve"> triboelectric layer. The electrodes are formed by screen printing silver paste (01 L-2211D, </w:t>
      </w:r>
      <w:proofErr w:type="spellStart"/>
      <w:r>
        <w:rPr>
          <w:rFonts w:ascii="Times New Roman" w:hAnsi="Times New Roman" w:cs="Times New Roman" w:hint="eastAsia"/>
          <w:sz w:val="24"/>
          <w:szCs w:val="24"/>
        </w:rPr>
        <w:t>Sryed</w:t>
      </w:r>
      <w:proofErr w:type="spellEnd"/>
      <w:r>
        <w:rPr>
          <w:rFonts w:ascii="Times New Roman" w:hAnsi="Times New Roman" w:cs="Times New Roman" w:hint="eastAsia"/>
          <w:sz w:val="24"/>
          <w:szCs w:val="24"/>
        </w:rPr>
        <w:t xml:space="preserve"> Paste) on a polyethylene terephthalate (PET) substrate. Importantly, this processing flow has the potential for large-scale production.</w:t>
      </w:r>
    </w:p>
    <w:p w14:paraId="5F74C469"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D9FCF3B" w14:textId="77777777" w:rsidR="0021231D" w:rsidRDefault="00C36B5B">
      <w:pPr>
        <w:widowControl/>
        <w:jc w:val="center"/>
        <w:rPr>
          <w:rFonts w:ascii="Times New Roman" w:hAnsi="Times New Roman" w:cs="Times New Roman"/>
          <w:sz w:val="24"/>
          <w:szCs w:val="24"/>
        </w:rPr>
      </w:pPr>
      <w:r>
        <w:rPr>
          <w:noProof/>
        </w:rPr>
        <w:lastRenderedPageBreak/>
        <w:drawing>
          <wp:inline distT="0" distB="0" distL="0" distR="0" wp14:anchorId="01CE88B4" wp14:editId="6B5F122B">
            <wp:extent cx="3129915" cy="2412365"/>
            <wp:effectExtent l="0" t="0" r="6985" b="635"/>
            <wp:docPr id="2093285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85229"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r="9739"/>
                    <a:stretch>
                      <a:fillRect/>
                    </a:stretch>
                  </pic:blipFill>
                  <pic:spPr>
                    <a:xfrm>
                      <a:off x="0" y="0"/>
                      <a:ext cx="3130061" cy="2412613"/>
                    </a:xfrm>
                    <a:prstGeom prst="rect">
                      <a:avLst/>
                    </a:prstGeom>
                    <a:noFill/>
                    <a:ln>
                      <a:noFill/>
                    </a:ln>
                  </pic:spPr>
                </pic:pic>
              </a:graphicData>
            </a:graphic>
          </wp:inline>
        </w:drawing>
      </w:r>
    </w:p>
    <w:p w14:paraId="16DDD12B"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S13. </w:t>
      </w:r>
      <w:r>
        <w:rPr>
          <w:rFonts w:ascii="Times New Roman" w:hAnsi="Times New Roman" w:cs="Times New Roman" w:hint="eastAsia"/>
          <w:b/>
          <w:bCs/>
          <w:sz w:val="24"/>
          <w:szCs w:val="24"/>
        </w:rPr>
        <w:t>The large-scale production for the triboelectric sensors.</w:t>
      </w:r>
      <w:r>
        <w:rPr>
          <w:rFonts w:ascii="Times New Roman" w:hAnsi="Times New Roman" w:cs="Times New Roman"/>
          <w:sz w:val="24"/>
          <w:szCs w:val="24"/>
        </w:rPr>
        <w:t xml:space="preserve"> </w:t>
      </w:r>
      <w:r>
        <w:rPr>
          <w:rFonts w:ascii="Times New Roman" w:hAnsi="Times New Roman" w:cs="Times New Roman" w:hint="eastAsia"/>
          <w:sz w:val="24"/>
          <w:szCs w:val="24"/>
        </w:rPr>
        <w:t>As shown in Supplementary Fig. 13, a roll-to-roll screen printing process is introduced in this work. The printing, curing and cutting processes of the upper and lower electrodes can be completed with one production line. With the high temperature generated by a CO2 laser, patterned groove microstructures can be formed on a polymethyl methacrylate (PMMA) plate. Adjusting the laser process parameters will control the shapes and sizes of the microstructures in the PMMA template. Then the triboelectric layer with surface microstructures can be obtained by coating and curing the silicone solution.</w:t>
      </w:r>
    </w:p>
    <w:p w14:paraId="56AE2414" w14:textId="77777777" w:rsidR="0021231D" w:rsidRDefault="0021231D">
      <w:pPr>
        <w:widowControl/>
        <w:jc w:val="left"/>
        <w:rPr>
          <w:rFonts w:ascii="Times New Roman" w:hAnsi="Times New Roman" w:cs="Times New Roman"/>
          <w:sz w:val="24"/>
          <w:szCs w:val="24"/>
        </w:rPr>
      </w:pPr>
    </w:p>
    <w:p w14:paraId="71AAFBB7"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7877D43" w14:textId="77777777" w:rsidR="0021231D" w:rsidRDefault="00C36B5B">
      <w:pPr>
        <w:jc w:val="center"/>
        <w:rPr>
          <w:rFonts w:hint="eastAsia"/>
        </w:rPr>
      </w:pPr>
      <w:r>
        <w:rPr>
          <w:noProof/>
        </w:rPr>
        <w:lastRenderedPageBreak/>
        <w:drawing>
          <wp:inline distT="0" distB="0" distL="0" distR="0" wp14:anchorId="3948DEFB" wp14:editId="3B9F0831">
            <wp:extent cx="3599815" cy="3017520"/>
            <wp:effectExtent l="0" t="0" r="0" b="0"/>
            <wp:docPr id="11310174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17439"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l="3180" t="2300" r="66494" b="3451"/>
                    <a:stretch>
                      <a:fillRect/>
                    </a:stretch>
                  </pic:blipFill>
                  <pic:spPr>
                    <a:xfrm>
                      <a:off x="0" y="0"/>
                      <a:ext cx="3600000" cy="3017880"/>
                    </a:xfrm>
                    <a:prstGeom prst="rect">
                      <a:avLst/>
                    </a:prstGeom>
                    <a:noFill/>
                    <a:ln>
                      <a:noFill/>
                    </a:ln>
                  </pic:spPr>
                </pic:pic>
              </a:graphicData>
            </a:graphic>
          </wp:inline>
        </w:drawing>
      </w:r>
    </w:p>
    <w:p w14:paraId="33DD4ED4"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S14. </w:t>
      </w:r>
      <w:r>
        <w:rPr>
          <w:rFonts w:ascii="Times New Roman" w:hAnsi="Times New Roman" w:cs="Times New Roman" w:hint="eastAsia"/>
          <w:b/>
          <w:bCs/>
          <w:sz w:val="24"/>
          <w:szCs w:val="24"/>
        </w:rPr>
        <w:t>Output curves of triboelectric sensors with conical microstructures under different pressures.</w:t>
      </w:r>
      <w:r>
        <w:rPr>
          <w:rFonts w:ascii="Times New Roman" w:hAnsi="Times New Roman" w:cs="Times New Roman"/>
          <w:sz w:val="24"/>
          <w:szCs w:val="24"/>
        </w:rPr>
        <w:t xml:space="preserve"> </w:t>
      </w:r>
      <w:proofErr w:type="gramStart"/>
      <w:r>
        <w:rPr>
          <w:rFonts w:ascii="Times New Roman" w:hAnsi="Times New Roman" w:cs="Times New Roman" w:hint="eastAsia"/>
          <w:sz w:val="24"/>
          <w:szCs w:val="24"/>
        </w:rPr>
        <w:t>It can be seen that the</w:t>
      </w:r>
      <w:proofErr w:type="gramEnd"/>
      <w:r>
        <w:rPr>
          <w:rFonts w:ascii="Times New Roman" w:hAnsi="Times New Roman" w:cs="Times New Roman" w:hint="eastAsia"/>
          <w:sz w:val="24"/>
          <w:szCs w:val="24"/>
        </w:rPr>
        <w:t xml:space="preserve"> output voltage is positively correlated with the pressure.</w:t>
      </w:r>
    </w:p>
    <w:p w14:paraId="4C25EC8A" w14:textId="77777777" w:rsidR="0021231D" w:rsidRDefault="0021231D">
      <w:pPr>
        <w:jc w:val="center"/>
        <w:rPr>
          <w:rFonts w:hint="eastAsia"/>
        </w:rPr>
      </w:pPr>
    </w:p>
    <w:p w14:paraId="65F03595" w14:textId="77777777" w:rsidR="0021231D" w:rsidRDefault="00C36B5B">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B4491F6" w14:textId="77777777" w:rsidR="0021231D" w:rsidRDefault="00C36B5B">
      <w:pPr>
        <w:jc w:val="center"/>
        <w:rPr>
          <w:rFonts w:hint="eastAsia"/>
        </w:rPr>
      </w:pPr>
      <w:r>
        <w:rPr>
          <w:noProof/>
          <w:szCs w:val="24"/>
        </w:rPr>
        <w:lastRenderedPageBreak/>
        <w:drawing>
          <wp:inline distT="0" distB="0" distL="0" distR="0" wp14:anchorId="5F0A24CD" wp14:editId="2332C6FC">
            <wp:extent cx="3822700" cy="2932430"/>
            <wp:effectExtent l="0" t="0" r="0" b="1270"/>
            <wp:docPr id="2081592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92823"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22700" cy="2932430"/>
                    </a:xfrm>
                    <a:prstGeom prst="rect">
                      <a:avLst/>
                    </a:prstGeom>
                    <a:noFill/>
                  </pic:spPr>
                </pic:pic>
              </a:graphicData>
            </a:graphic>
          </wp:inline>
        </w:drawing>
      </w:r>
    </w:p>
    <w:p w14:paraId="20A0555F" w14:textId="77777777" w:rsidR="0021231D" w:rsidRDefault="00C36B5B">
      <w:pPr>
        <w:spacing w:line="360" w:lineRule="auto"/>
        <w:rPr>
          <w:rFonts w:ascii="Times New Roman" w:hAnsi="Times New Roman" w:cs="Times New Roman"/>
          <w:kern w:val="0"/>
          <w:sz w:val="24"/>
          <w:szCs w:val="24"/>
          <w:lang w:eastAsia="en-US"/>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S15. </w:t>
      </w:r>
      <w:r>
        <w:rPr>
          <w:rFonts w:ascii="Times New Roman" w:hAnsi="Times New Roman" w:cs="Times New Roman" w:hint="eastAsia"/>
          <w:b/>
          <w:bCs/>
          <w:sz w:val="24"/>
          <w:szCs w:val="24"/>
        </w:rPr>
        <w:t xml:space="preserve">The response time testing of IETS. </w:t>
      </w:r>
      <w:r>
        <w:rPr>
          <w:rFonts w:ascii="Times New Roman" w:hAnsi="Times New Roman" w:cs="Times New Roman"/>
          <w:kern w:val="0"/>
          <w:sz w:val="24"/>
          <w:szCs w:val="24"/>
          <w:lang w:eastAsia="en-US"/>
        </w:rPr>
        <w:t xml:space="preserve">It can be clearly seen that the sensor has the fast response time within 70 </w:t>
      </w:r>
      <w:proofErr w:type="spellStart"/>
      <w:r>
        <w:rPr>
          <w:rFonts w:ascii="Times New Roman" w:hAnsi="Times New Roman" w:cs="Times New Roman"/>
          <w:kern w:val="0"/>
          <w:sz w:val="24"/>
          <w:szCs w:val="24"/>
          <w:lang w:eastAsia="en-US"/>
        </w:rPr>
        <w:t>ms.</w:t>
      </w:r>
      <w:proofErr w:type="spellEnd"/>
    </w:p>
    <w:p w14:paraId="41F7F088" w14:textId="77777777" w:rsidR="0021231D" w:rsidRDefault="0021231D">
      <w:pPr>
        <w:rPr>
          <w:rFonts w:ascii="Times New Roman" w:hAnsi="Times New Roman" w:cs="Times New Roman"/>
          <w:kern w:val="0"/>
          <w:sz w:val="24"/>
          <w:szCs w:val="24"/>
          <w:lang w:eastAsia="en-US"/>
        </w:rPr>
      </w:pPr>
    </w:p>
    <w:p w14:paraId="5FD37522" w14:textId="77777777" w:rsidR="0021231D" w:rsidRDefault="00C36B5B">
      <w:pPr>
        <w:widowControl/>
        <w:jc w:val="left"/>
        <w:rPr>
          <w:rFonts w:hint="eastAsia"/>
        </w:rPr>
      </w:pPr>
      <w:r>
        <w:br w:type="page"/>
      </w:r>
    </w:p>
    <w:p w14:paraId="4E41907D" w14:textId="77777777" w:rsidR="0021231D" w:rsidRDefault="00C36B5B">
      <w:pPr>
        <w:jc w:val="center"/>
        <w:rPr>
          <w:rFonts w:hint="eastAsia"/>
        </w:rPr>
      </w:pPr>
      <w:r>
        <w:rPr>
          <w:noProof/>
        </w:rPr>
        <w:lastRenderedPageBreak/>
        <w:drawing>
          <wp:inline distT="0" distB="0" distL="114300" distR="114300" wp14:anchorId="6E086459" wp14:editId="52FE8A04">
            <wp:extent cx="5268595" cy="2299335"/>
            <wp:effectExtent l="0" t="0" r="190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5268595" cy="2299335"/>
                    </a:xfrm>
                    <a:prstGeom prst="rect">
                      <a:avLst/>
                    </a:prstGeom>
                    <a:noFill/>
                    <a:ln>
                      <a:noFill/>
                    </a:ln>
                  </pic:spPr>
                </pic:pic>
              </a:graphicData>
            </a:graphic>
          </wp:inline>
        </w:drawing>
      </w:r>
    </w:p>
    <w:p w14:paraId="4450DDE8"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S16. </w:t>
      </w:r>
      <w:r>
        <w:rPr>
          <w:rFonts w:ascii="Times New Roman" w:hAnsi="Times New Roman" w:cs="Times New Roman" w:hint="eastAsia"/>
          <w:b/>
          <w:bCs/>
          <w:sz w:val="24"/>
          <w:szCs w:val="24"/>
        </w:rPr>
        <w:t>Cyclic stability testing of the device over 5000 cycles.</w:t>
      </w:r>
    </w:p>
    <w:p w14:paraId="6D5DE698" w14:textId="77777777" w:rsidR="0021231D" w:rsidRDefault="00C36B5B">
      <w:pPr>
        <w:widowControl/>
        <w:jc w:val="left"/>
        <w:rPr>
          <w:rFonts w:hint="eastAsia"/>
        </w:rPr>
      </w:pPr>
      <w:r>
        <w:br w:type="page"/>
      </w:r>
    </w:p>
    <w:p w14:paraId="466442D7" w14:textId="77777777" w:rsidR="0021231D" w:rsidRDefault="00C36B5B">
      <w:pPr>
        <w:widowControl/>
        <w:jc w:val="center"/>
        <w:rPr>
          <w:rFonts w:hint="eastAsia"/>
        </w:rPr>
      </w:pPr>
      <w:r>
        <w:rPr>
          <w:noProof/>
        </w:rPr>
        <w:lastRenderedPageBreak/>
        <w:drawing>
          <wp:inline distT="0" distB="0" distL="0" distR="0" wp14:anchorId="0A0193A6" wp14:editId="7989F2C3">
            <wp:extent cx="5255895" cy="2098675"/>
            <wp:effectExtent l="0" t="0" r="0" b="0"/>
            <wp:docPr id="58991135" name="图片 5899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135" name="图片 58991135"/>
                    <pic:cNvPicPr>
                      <a:picLocks noChangeAspect="1" noChangeArrowheads="1"/>
                    </pic:cNvPicPr>
                  </pic:nvPicPr>
                  <pic:blipFill>
                    <a:blip r:embed="rId22">
                      <a:extLst>
                        <a:ext uri="{28A0092B-C50C-407E-A947-70E740481C1C}">
                          <a14:useLocalDpi xmlns:a14="http://schemas.microsoft.com/office/drawing/2010/main" val="0"/>
                        </a:ext>
                      </a:extLst>
                    </a:blip>
                    <a:srcRect l="5512" t="5758" r="5455"/>
                    <a:stretch>
                      <a:fillRect/>
                    </a:stretch>
                  </pic:blipFill>
                  <pic:spPr>
                    <a:xfrm>
                      <a:off x="0" y="0"/>
                      <a:ext cx="5256000" cy="2098768"/>
                    </a:xfrm>
                    <a:prstGeom prst="rect">
                      <a:avLst/>
                    </a:prstGeom>
                    <a:noFill/>
                    <a:ln>
                      <a:noFill/>
                    </a:ln>
                    <a:effectLst/>
                  </pic:spPr>
                </pic:pic>
              </a:graphicData>
            </a:graphic>
          </wp:inline>
        </w:drawing>
      </w:r>
    </w:p>
    <w:p w14:paraId="0F65020F" w14:textId="77777777" w:rsidR="0021231D" w:rsidRDefault="00C36B5B">
      <w:pPr>
        <w:widowControl/>
        <w:spacing w:line="360" w:lineRule="auto"/>
        <w:jc w:val="left"/>
        <w:rPr>
          <w:rFonts w:ascii="Times New Roman" w:hAnsi="Times New Roman" w:cs="Times New Roman"/>
          <w:b/>
          <w:bCs/>
          <w:sz w:val="24"/>
          <w:szCs w:val="24"/>
        </w:rPr>
      </w:pPr>
      <w:r>
        <w:rPr>
          <w:rFonts w:ascii="Times New Roman" w:hAnsi="Times New Roman" w:cs="Times New Roman"/>
          <w:b/>
          <w:bCs/>
          <w:sz w:val="24"/>
          <w:szCs w:val="24"/>
        </w:rPr>
        <w:t xml:space="preserve">Fig. S17. </w:t>
      </w:r>
      <w:r>
        <w:rPr>
          <w:rFonts w:ascii="Times New Roman" w:hAnsi="Times New Roman" w:cs="Times New Roman" w:hint="eastAsia"/>
          <w:b/>
          <w:bCs/>
          <w:sz w:val="24"/>
          <w:szCs w:val="24"/>
        </w:rPr>
        <w:t xml:space="preserve">Creep testing of the IETS under a static pressure. </w:t>
      </w:r>
      <w:r>
        <w:rPr>
          <w:rFonts w:ascii="Times New Roman" w:hAnsi="Times New Roman" w:cs="Times New Roman"/>
          <w:kern w:val="0"/>
          <w:sz w:val="24"/>
          <w:szCs w:val="24"/>
          <w:lang w:eastAsia="en-US"/>
        </w:rPr>
        <w:t xml:space="preserve">It is clearly seen that </w:t>
      </w:r>
      <w:bookmarkStart w:id="1" w:name="_Hlk135301618"/>
      <w:r>
        <w:rPr>
          <w:rFonts w:ascii="Times New Roman" w:hAnsi="Times New Roman" w:cs="Times New Roman"/>
          <w:kern w:val="0"/>
          <w:sz w:val="24"/>
          <w:szCs w:val="24"/>
          <w:lang w:eastAsia="en-US"/>
        </w:rPr>
        <w:t xml:space="preserve">the sensor </w:t>
      </w:r>
      <w:proofErr w:type="gramStart"/>
      <w:r>
        <w:rPr>
          <w:rFonts w:ascii="Times New Roman" w:hAnsi="Times New Roman" w:cs="Times New Roman"/>
          <w:kern w:val="0"/>
          <w:sz w:val="24"/>
          <w:szCs w:val="24"/>
          <w:lang w:eastAsia="en-US"/>
        </w:rPr>
        <w:t>has the ability to</w:t>
      </w:r>
      <w:proofErr w:type="gramEnd"/>
      <w:r>
        <w:rPr>
          <w:rFonts w:ascii="Times New Roman" w:hAnsi="Times New Roman" w:cs="Times New Roman"/>
          <w:kern w:val="0"/>
          <w:sz w:val="24"/>
          <w:szCs w:val="24"/>
          <w:lang w:eastAsia="en-US"/>
        </w:rPr>
        <w:t xml:space="preserve"> monitor static pressure in real time and the static drift within 45 minutes is less than 15%.</w:t>
      </w:r>
      <w:bookmarkEnd w:id="1"/>
    </w:p>
    <w:p w14:paraId="310CA5A8" w14:textId="77777777" w:rsidR="0021231D" w:rsidRDefault="00C36B5B">
      <w:pPr>
        <w:widowControl/>
        <w:jc w:val="left"/>
        <w:rPr>
          <w:rFonts w:hint="eastAsia"/>
        </w:rPr>
      </w:pPr>
      <w:r>
        <w:br w:type="page"/>
      </w:r>
    </w:p>
    <w:p w14:paraId="4D3BFE50" w14:textId="77777777" w:rsidR="0021231D" w:rsidRDefault="00C36B5B">
      <w:pPr>
        <w:jc w:val="center"/>
        <w:rPr>
          <w:rFonts w:hint="eastAsia"/>
        </w:rPr>
      </w:pPr>
      <w:r>
        <w:rPr>
          <w:noProof/>
          <w:szCs w:val="24"/>
        </w:rPr>
        <w:lastRenderedPageBreak/>
        <w:drawing>
          <wp:inline distT="0" distB="0" distL="0" distR="0" wp14:anchorId="3C330A2B" wp14:editId="0D19D9AF">
            <wp:extent cx="5255895" cy="2282825"/>
            <wp:effectExtent l="0" t="0" r="1905" b="3175"/>
            <wp:docPr id="14580863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6382"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56000" cy="2283393"/>
                    </a:xfrm>
                    <a:prstGeom prst="rect">
                      <a:avLst/>
                    </a:prstGeom>
                    <a:noFill/>
                  </pic:spPr>
                </pic:pic>
              </a:graphicData>
            </a:graphic>
          </wp:inline>
        </w:drawing>
      </w:r>
    </w:p>
    <w:p w14:paraId="11982C91" w14:textId="77777777" w:rsidR="0021231D" w:rsidRDefault="00C36B5B">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Fig. S18. </w:t>
      </w:r>
      <w:r>
        <w:rPr>
          <w:rFonts w:ascii="Times New Roman" w:hAnsi="Times New Roman" w:cs="Times New Roman" w:hint="eastAsia"/>
          <w:b/>
          <w:bCs/>
          <w:sz w:val="24"/>
          <w:szCs w:val="24"/>
        </w:rPr>
        <w:t>The pulse wave</w:t>
      </w:r>
      <w:proofErr w:type="gramStart"/>
      <w:r>
        <w:rPr>
          <w:rFonts w:ascii="Times New Roman" w:hAnsi="Times New Roman" w:cs="Times New Roman" w:hint="eastAsia"/>
          <w:b/>
          <w:bCs/>
          <w:sz w:val="24"/>
          <w:szCs w:val="24"/>
        </w:rPr>
        <w:t>’</w:t>
      </w:r>
      <w:proofErr w:type="gramEnd"/>
      <w:r>
        <w:rPr>
          <w:rFonts w:ascii="Times New Roman" w:hAnsi="Times New Roman" w:cs="Times New Roman" w:hint="eastAsia"/>
          <w:b/>
          <w:bCs/>
          <w:sz w:val="24"/>
          <w:szCs w:val="24"/>
        </w:rPr>
        <w:t xml:space="preserve">s frequency-domain information of the same user during normal state and fatigue state. </w:t>
      </w:r>
      <w:r>
        <w:rPr>
          <w:rFonts w:ascii="Times New Roman" w:hAnsi="Times New Roman" w:cs="Times New Roman"/>
          <w:kern w:val="0"/>
          <w:sz w:val="24"/>
          <w:szCs w:val="24"/>
          <w:lang w:eastAsia="en-US"/>
        </w:rPr>
        <w:t xml:space="preserve">After Fourier transform, the pulse wave waveform can be converted into the frequency domain as shown in the figure above. The ratio of low frequency signals (LF) to high frequency signals (HF) serves as the major basis for determining the fatigue state of the human body. It can be clearly seen that the </w:t>
      </w:r>
      <w:r>
        <w:rPr>
          <w:rFonts w:ascii="Times New Roman" w:hAnsi="Times New Roman" w:cs="Times New Roman" w:hint="eastAsia"/>
          <w:kern w:val="0"/>
          <w:sz w:val="24"/>
          <w:szCs w:val="24"/>
          <w:lang w:eastAsia="en-US"/>
        </w:rPr>
        <w:t>rat</w:t>
      </w:r>
      <w:r>
        <w:rPr>
          <w:rFonts w:ascii="Times New Roman" w:hAnsi="Times New Roman" w:cs="Times New Roman"/>
          <w:kern w:val="0"/>
          <w:sz w:val="24"/>
          <w:szCs w:val="24"/>
          <w:lang w:eastAsia="en-US"/>
        </w:rPr>
        <w:t xml:space="preserve">ion at </w:t>
      </w:r>
      <w:r>
        <w:rPr>
          <w:rFonts w:ascii="Times New Roman" w:hAnsi="Times New Roman" w:cs="Times New Roman" w:hint="eastAsia"/>
          <w:kern w:val="0"/>
          <w:sz w:val="24"/>
          <w:szCs w:val="24"/>
          <w:lang w:eastAsia="en-US"/>
        </w:rPr>
        <w:t>fa</w:t>
      </w:r>
      <w:r>
        <w:rPr>
          <w:rFonts w:ascii="Times New Roman" w:hAnsi="Times New Roman" w:cs="Times New Roman"/>
          <w:kern w:val="0"/>
          <w:sz w:val="24"/>
          <w:szCs w:val="24"/>
          <w:lang w:eastAsia="en-US"/>
        </w:rPr>
        <w:t>tigue state is obvious higher than that at normal state.</w:t>
      </w:r>
    </w:p>
    <w:p w14:paraId="15F26090" w14:textId="77777777" w:rsidR="0021231D" w:rsidRDefault="0021231D">
      <w:pPr>
        <w:rPr>
          <w:rFonts w:hint="eastAsia"/>
        </w:rPr>
      </w:pPr>
    </w:p>
    <w:p w14:paraId="0E6F3C66" w14:textId="77777777" w:rsidR="0021231D" w:rsidRDefault="00C36B5B">
      <w:pPr>
        <w:widowControl/>
        <w:jc w:val="left"/>
        <w:rPr>
          <w:rFonts w:hint="eastAsia"/>
        </w:rPr>
      </w:pPr>
      <w:r>
        <w:br w:type="page"/>
      </w:r>
    </w:p>
    <w:p w14:paraId="5C6CBE7D" w14:textId="77777777" w:rsidR="0021231D" w:rsidRDefault="00C36B5B">
      <w:pPr>
        <w:jc w:val="center"/>
        <w:rPr>
          <w:rFonts w:hint="eastAsia"/>
        </w:rPr>
      </w:pPr>
      <w:r>
        <w:rPr>
          <w:noProof/>
        </w:rPr>
        <w:lastRenderedPageBreak/>
        <w:drawing>
          <wp:inline distT="0" distB="0" distL="0" distR="0" wp14:anchorId="33C0BBAF" wp14:editId="03ECE964">
            <wp:extent cx="5255895" cy="2210435"/>
            <wp:effectExtent l="0" t="0" r="1905" b="0"/>
            <wp:docPr id="10874185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18573" name="图片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56000" cy="2211056"/>
                    </a:xfrm>
                    <a:prstGeom prst="rect">
                      <a:avLst/>
                    </a:prstGeom>
                    <a:noFill/>
                  </pic:spPr>
                </pic:pic>
              </a:graphicData>
            </a:graphic>
          </wp:inline>
        </w:drawing>
      </w:r>
    </w:p>
    <w:p w14:paraId="52D4AC68" w14:textId="77777777" w:rsidR="0021231D" w:rsidRDefault="00C36B5B">
      <w:pPr>
        <w:spacing w:line="360" w:lineRule="auto"/>
        <w:rPr>
          <w:rFonts w:ascii="Times New Roman" w:hAnsi="Times New Roman" w:cs="Times New Roman"/>
          <w:sz w:val="24"/>
          <w:szCs w:val="24"/>
        </w:rPr>
      </w:pPr>
      <w:r>
        <w:rPr>
          <w:rFonts w:ascii="Times New Roman" w:hAnsi="Times New Roman" w:cs="Times New Roman"/>
          <w:b/>
          <w:bCs/>
          <w:sz w:val="24"/>
          <w:szCs w:val="24"/>
        </w:rPr>
        <w:t>Fig. S19.</w:t>
      </w:r>
      <w:r>
        <w:rPr>
          <w:rFonts w:hint="eastAsia"/>
        </w:rPr>
        <w:t xml:space="preserve"> </w:t>
      </w:r>
      <w:r>
        <w:rPr>
          <w:rFonts w:ascii="Times New Roman" w:hAnsi="Times New Roman" w:cs="Times New Roman" w:hint="eastAsia"/>
          <w:b/>
          <w:bCs/>
          <w:sz w:val="24"/>
          <w:szCs w:val="24"/>
        </w:rPr>
        <w:t>The PC and APP interface of the fatigue driving and health state monitoring system.</w:t>
      </w:r>
      <w:r>
        <w:rPr>
          <w:rFonts w:ascii="Times New Roman" w:hAnsi="Times New Roman" w:cs="Times New Roman"/>
          <w:sz w:val="24"/>
          <w:szCs w:val="24"/>
        </w:rPr>
        <w:t xml:space="preserve"> </w:t>
      </w:r>
      <w:r>
        <w:rPr>
          <w:rFonts w:ascii="Times New Roman" w:hAnsi="Times New Roman" w:cs="Times New Roman" w:hint="eastAsia"/>
          <w:sz w:val="24"/>
          <w:szCs w:val="24"/>
        </w:rPr>
        <w:t>In addition to determining the degree of fatigue based on frequency domain information, the backend algorithm also calculates cardiovascular health-related parameters based on the characteristic information of the pulse wave, such as Heart Rate (HR), Pulse Wave Velocity (PWV), Vascular Stiffness Index (SI) and Blood Pressure (BP).</w:t>
      </w:r>
    </w:p>
    <w:p w14:paraId="43E6FA4E" w14:textId="77777777" w:rsidR="0021231D" w:rsidRDefault="0021231D">
      <w:pPr>
        <w:spacing w:line="360" w:lineRule="auto"/>
        <w:rPr>
          <w:rFonts w:ascii="Times New Roman" w:hAnsi="Times New Roman" w:cs="Times New Roman"/>
          <w:sz w:val="24"/>
          <w:szCs w:val="24"/>
        </w:rPr>
      </w:pPr>
    </w:p>
    <w:p w14:paraId="0F1D6B17" w14:textId="77777777" w:rsidR="0021231D" w:rsidRDefault="00C36B5B">
      <w:pPr>
        <w:ind w:left="709"/>
        <w:jc w:val="center"/>
        <w:rPr>
          <w:rFonts w:hint="eastAsia"/>
        </w:rPr>
      </w:pPr>
      <w:r>
        <w:br w:type="page"/>
      </w:r>
      <w:r>
        <w:rPr>
          <w:noProof/>
        </w:rPr>
        <w:lastRenderedPageBreak/>
        <w:drawing>
          <wp:inline distT="0" distB="0" distL="0" distR="0" wp14:anchorId="32C25960" wp14:editId="64EB8C9E">
            <wp:extent cx="5255895" cy="1796415"/>
            <wp:effectExtent l="0" t="0" r="1905" b="0"/>
            <wp:docPr id="5000874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7488" name="图片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6000" cy="1796710"/>
                    </a:xfrm>
                    <a:prstGeom prst="rect">
                      <a:avLst/>
                    </a:prstGeom>
                    <a:noFill/>
                  </pic:spPr>
                </pic:pic>
              </a:graphicData>
            </a:graphic>
          </wp:inline>
        </w:drawing>
      </w:r>
    </w:p>
    <w:p w14:paraId="76A20248" w14:textId="77777777" w:rsidR="0021231D" w:rsidRDefault="00C36B5B">
      <w:pPr>
        <w:spacing w:line="360" w:lineRule="auto"/>
        <w:ind w:left="709"/>
        <w:rPr>
          <w:rFonts w:ascii="Times New Roman" w:hAnsi="Times New Roman" w:cs="Times New Roman"/>
          <w:b/>
          <w:bCs/>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w:t>
      </w:r>
      <w:r>
        <w:rPr>
          <w:rFonts w:ascii="Times New Roman" w:hAnsi="Times New Roman" w:cs="Times New Roman" w:hint="eastAsia"/>
          <w:b/>
          <w:bCs/>
          <w:sz w:val="24"/>
          <w:szCs w:val="24"/>
        </w:rPr>
        <w:t>20</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IETSs</w:t>
      </w:r>
      <w:r>
        <w:rPr>
          <w:rFonts w:ascii="Times New Roman" w:hAnsi="Times New Roman" w:cs="Times New Roman"/>
          <w:b/>
          <w:bCs/>
          <w:sz w:val="24"/>
          <w:szCs w:val="24"/>
        </w:rPr>
        <w:t xml:space="preserve"> are installed at different locations in the cockpit to monitor the driver's behavior information in real time.</w:t>
      </w:r>
    </w:p>
    <w:p w14:paraId="403E7573" w14:textId="77777777" w:rsidR="0021231D" w:rsidRDefault="0021231D">
      <w:pPr>
        <w:ind w:left="709"/>
        <w:rPr>
          <w:rFonts w:hint="eastAsia"/>
        </w:rPr>
      </w:pPr>
    </w:p>
    <w:p w14:paraId="372C88D5" w14:textId="77777777" w:rsidR="0021231D" w:rsidRDefault="00C36B5B">
      <w:pPr>
        <w:ind w:left="709"/>
        <w:rPr>
          <w:rFonts w:hint="eastAsia"/>
        </w:rPr>
      </w:pPr>
      <w:r>
        <w:br w:type="page"/>
      </w:r>
    </w:p>
    <w:p w14:paraId="428A14DE" w14:textId="77777777" w:rsidR="0021231D" w:rsidRDefault="00C36B5B">
      <w:pPr>
        <w:ind w:left="709"/>
        <w:rPr>
          <w:rFonts w:hint="eastAsia"/>
        </w:rPr>
      </w:pPr>
      <w:r>
        <w:rPr>
          <w:noProof/>
        </w:rPr>
        <w:lastRenderedPageBreak/>
        <w:drawing>
          <wp:inline distT="0" distB="0" distL="0" distR="0" wp14:anchorId="3B7E73F2" wp14:editId="7D32EFFD">
            <wp:extent cx="5255895" cy="3294380"/>
            <wp:effectExtent l="0" t="0" r="0" b="0"/>
            <wp:docPr id="19702096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09662"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56000" cy="3294538"/>
                    </a:xfrm>
                    <a:prstGeom prst="rect">
                      <a:avLst/>
                    </a:prstGeom>
                    <a:noFill/>
                  </pic:spPr>
                </pic:pic>
              </a:graphicData>
            </a:graphic>
          </wp:inline>
        </w:drawing>
      </w:r>
    </w:p>
    <w:p w14:paraId="464F590C" w14:textId="77777777" w:rsidR="0021231D" w:rsidRDefault="00C36B5B">
      <w:pPr>
        <w:adjustRightInd w:val="0"/>
        <w:snapToGrid w:val="0"/>
        <w:spacing w:afterLines="50" w:after="156" w:line="360" w:lineRule="auto"/>
        <w:ind w:left="709"/>
        <w:rPr>
          <w:rFonts w:ascii="Times New Roman" w:hAnsi="Times New Roman" w:cs="Times New Roman"/>
          <w:sz w:val="24"/>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w:t>
      </w:r>
      <w:r>
        <w:rPr>
          <w:rFonts w:ascii="Times New Roman" w:hAnsi="Times New Roman" w:cs="Times New Roman" w:hint="eastAsia"/>
          <w:b/>
          <w:bCs/>
          <w:sz w:val="24"/>
          <w:szCs w:val="24"/>
        </w:rPr>
        <w:t>21</w:t>
      </w:r>
      <w:r>
        <w:rPr>
          <w:rFonts w:ascii="Times New Roman" w:hAnsi="Times New Roman" w:cs="Times New Roman"/>
          <w:b/>
          <w:bCs/>
          <w:sz w:val="24"/>
          <w:szCs w:val="24"/>
        </w:rPr>
        <w:t xml:space="preserve">. Driving behavior monitoring system based on the </w:t>
      </w:r>
      <w:r>
        <w:rPr>
          <w:rFonts w:ascii="Times New Roman" w:hAnsi="Times New Roman" w:cs="Times New Roman" w:hint="eastAsia"/>
          <w:b/>
          <w:bCs/>
          <w:sz w:val="24"/>
          <w:szCs w:val="24"/>
        </w:rPr>
        <w:t>IETS</w:t>
      </w:r>
      <w:r>
        <w:rPr>
          <w:rFonts w:ascii="Times New Roman" w:hAnsi="Times New Roman" w:cs="Times New Roman"/>
          <w:b/>
          <w:bCs/>
          <w:sz w:val="24"/>
          <w:szCs w:val="24"/>
        </w:rPr>
        <w:t xml:space="preserve"> and its applications in a smart cockpit.</w:t>
      </w:r>
      <w:r>
        <w:rPr>
          <w:rFonts w:ascii="Times New Roman" w:hAnsi="Times New Roman" w:cs="Times New Roman"/>
          <w:sz w:val="24"/>
          <w:szCs w:val="24"/>
        </w:rPr>
        <w:t xml:space="preserve"> </w:t>
      </w:r>
      <w:r>
        <w:rPr>
          <w:rFonts w:ascii="Times New Roman" w:hAnsi="Times New Roman" w:cs="Times New Roman" w:hint="eastAsia"/>
          <w:b/>
          <w:bCs/>
          <w:sz w:val="24"/>
          <w:szCs w:val="24"/>
        </w:rPr>
        <w:t>a</w:t>
      </w:r>
      <w:r>
        <w:rPr>
          <w:rFonts w:ascii="Times New Roman" w:hAnsi="Times New Roman" w:cs="Times New Roman"/>
          <w:sz w:val="24"/>
          <w:szCs w:val="24"/>
        </w:rPr>
        <w:t xml:space="preserve"> Frequency of normal blinking by the driver and frequency of blinking during fatigue. </w:t>
      </w:r>
      <w:r>
        <w:rPr>
          <w:rFonts w:ascii="Times New Roman" w:hAnsi="Times New Roman" w:cs="Times New Roman" w:hint="eastAsia"/>
          <w:b/>
          <w:bCs/>
          <w:sz w:val="24"/>
          <w:szCs w:val="24"/>
        </w:rPr>
        <w:t>b</w:t>
      </w:r>
      <w:r>
        <w:rPr>
          <w:rFonts w:ascii="Times New Roman" w:hAnsi="Times New Roman" w:cs="Times New Roman"/>
          <w:sz w:val="24"/>
          <w:szCs w:val="24"/>
        </w:rPr>
        <w:t xml:space="preserve"> Recognition of specific behaviors, such as yawning. </w:t>
      </w:r>
      <w:r>
        <w:rPr>
          <w:rFonts w:ascii="Times New Roman" w:hAnsi="Times New Roman" w:cs="Times New Roman" w:hint="eastAsia"/>
          <w:b/>
          <w:bCs/>
          <w:sz w:val="24"/>
          <w:szCs w:val="24"/>
        </w:rPr>
        <w:t>c</w:t>
      </w:r>
      <w:r>
        <w:rPr>
          <w:rFonts w:ascii="Times New Roman" w:hAnsi="Times New Roman" w:cs="Times New Roman"/>
          <w:sz w:val="24"/>
          <w:szCs w:val="24"/>
        </w:rPr>
        <w:t xml:space="preserve"> Real-time collection of the pressure applied to the accelerator pedal by the sensor. </w:t>
      </w:r>
      <w:r>
        <w:rPr>
          <w:rFonts w:ascii="Times New Roman" w:hAnsi="Times New Roman" w:cs="Times New Roman" w:hint="eastAsia"/>
          <w:b/>
          <w:bCs/>
          <w:sz w:val="24"/>
          <w:szCs w:val="24"/>
        </w:rPr>
        <w:t>d</w:t>
      </w:r>
      <w:r>
        <w:rPr>
          <w:rFonts w:ascii="Times New Roman" w:hAnsi="Times New Roman" w:cs="Times New Roman"/>
          <w:sz w:val="24"/>
          <w:szCs w:val="24"/>
        </w:rPr>
        <w:t xml:space="preserve"> Real-time collection of the pressure applied to the brake pedal by the sensor. Identification of specific behaviors, such as normal braking and sudden braking. </w:t>
      </w:r>
      <w:r>
        <w:rPr>
          <w:rFonts w:ascii="Times New Roman" w:hAnsi="Times New Roman" w:cs="Times New Roman" w:hint="eastAsia"/>
          <w:b/>
          <w:bCs/>
          <w:sz w:val="24"/>
          <w:szCs w:val="24"/>
        </w:rPr>
        <w:t>e</w:t>
      </w:r>
      <w:r>
        <w:rPr>
          <w:rFonts w:ascii="Times New Roman" w:hAnsi="Times New Roman" w:cs="Times New Roman"/>
          <w:sz w:val="24"/>
          <w:szCs w:val="24"/>
        </w:rPr>
        <w:t xml:space="preserve"> Sensor installed at the seatbelt buckle position to detect seatbelt usage. </w:t>
      </w:r>
      <w:r>
        <w:rPr>
          <w:rFonts w:ascii="Times New Roman" w:hAnsi="Times New Roman" w:cs="Times New Roman" w:hint="eastAsia"/>
          <w:b/>
          <w:bCs/>
          <w:sz w:val="24"/>
          <w:szCs w:val="24"/>
        </w:rPr>
        <w:t>f</w:t>
      </w:r>
      <w:r>
        <w:rPr>
          <w:rFonts w:ascii="Times New Roman" w:hAnsi="Times New Roman" w:cs="Times New Roman"/>
          <w:sz w:val="24"/>
          <w:szCs w:val="24"/>
        </w:rPr>
        <w:t xml:space="preserve"> Sensor installed beneath the seat to identify the driver seating status. </w:t>
      </w:r>
    </w:p>
    <w:p w14:paraId="6D17F760" w14:textId="77777777" w:rsidR="0021231D" w:rsidRDefault="0021231D">
      <w:pPr>
        <w:spacing w:line="360" w:lineRule="auto"/>
        <w:ind w:left="709"/>
        <w:rPr>
          <w:rFonts w:hint="eastAsia"/>
          <w:b/>
          <w:bCs/>
          <w:szCs w:val="24"/>
        </w:rPr>
      </w:pPr>
    </w:p>
    <w:p w14:paraId="4B7A0BCB" w14:textId="77777777" w:rsidR="0021231D" w:rsidRDefault="0021231D">
      <w:pPr>
        <w:ind w:left="709"/>
        <w:rPr>
          <w:rFonts w:hint="eastAsia"/>
        </w:rPr>
      </w:pPr>
    </w:p>
    <w:p w14:paraId="24235692" w14:textId="77777777" w:rsidR="0021231D" w:rsidRDefault="00C36B5B">
      <w:pPr>
        <w:ind w:left="709"/>
        <w:rPr>
          <w:rFonts w:hint="eastAsia"/>
        </w:rPr>
      </w:pPr>
      <w:r>
        <w:br w:type="page"/>
      </w:r>
    </w:p>
    <w:p w14:paraId="7ABCE11F" w14:textId="77777777" w:rsidR="0021231D" w:rsidRDefault="00C36B5B">
      <w:pPr>
        <w:ind w:left="709"/>
        <w:jc w:val="center"/>
        <w:rPr>
          <w:rFonts w:hint="eastAsia"/>
        </w:rPr>
      </w:pPr>
      <w:r>
        <w:rPr>
          <w:noProof/>
        </w:rPr>
        <w:lastRenderedPageBreak/>
        <w:drawing>
          <wp:inline distT="0" distB="0" distL="0" distR="0" wp14:anchorId="262DBE63" wp14:editId="43EDB102">
            <wp:extent cx="5261610" cy="3450590"/>
            <wp:effectExtent l="0" t="0" r="0" b="0"/>
            <wp:docPr id="3779345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34548" name="图片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61610" cy="3450590"/>
                    </a:xfrm>
                    <a:prstGeom prst="rect">
                      <a:avLst/>
                    </a:prstGeom>
                    <a:noFill/>
                  </pic:spPr>
                </pic:pic>
              </a:graphicData>
            </a:graphic>
          </wp:inline>
        </w:drawing>
      </w:r>
    </w:p>
    <w:p w14:paraId="3B156A68" w14:textId="77777777" w:rsidR="0021231D" w:rsidRDefault="00C36B5B">
      <w:pPr>
        <w:adjustRightInd w:val="0"/>
        <w:snapToGrid w:val="0"/>
        <w:spacing w:afterLines="50" w:after="156" w:line="360" w:lineRule="auto"/>
        <w:ind w:left="709"/>
        <w:rPr>
          <w:rFonts w:hint="eastAsia"/>
          <w:szCs w:val="24"/>
        </w:rPr>
      </w:pPr>
      <w:r>
        <w:rPr>
          <w:rFonts w:ascii="Times New Roman" w:hAnsi="Times New Roman" w:cs="Times New Roman" w:hint="eastAsia"/>
          <w:b/>
          <w:bCs/>
          <w:sz w:val="24"/>
          <w:szCs w:val="24"/>
        </w:rPr>
        <w:t>Fig.</w:t>
      </w:r>
      <w:r>
        <w:rPr>
          <w:rFonts w:ascii="Times New Roman" w:hAnsi="Times New Roman" w:cs="Times New Roman"/>
          <w:b/>
          <w:bCs/>
          <w:sz w:val="24"/>
          <w:szCs w:val="24"/>
        </w:rPr>
        <w:t xml:space="preserve"> S</w:t>
      </w:r>
      <w:r>
        <w:rPr>
          <w:rFonts w:ascii="Times New Roman" w:hAnsi="Times New Roman" w:cs="Times New Roman" w:hint="eastAsia"/>
          <w:b/>
          <w:bCs/>
          <w:sz w:val="24"/>
          <w:szCs w:val="24"/>
        </w:rPr>
        <w:t>22</w:t>
      </w:r>
      <w:r>
        <w:rPr>
          <w:rFonts w:ascii="Times New Roman" w:hAnsi="Times New Roman" w:cs="Times New Roman"/>
          <w:b/>
          <w:bCs/>
          <w:sz w:val="24"/>
          <w:szCs w:val="24"/>
        </w:rPr>
        <w:t>. Schematic of sensors for monitoring the driver's sitting posture.</w:t>
      </w:r>
      <w:r>
        <w:rPr>
          <w:szCs w:val="24"/>
        </w:rPr>
        <w:t xml:space="preserve"> </w:t>
      </w:r>
      <w:proofErr w:type="gramStart"/>
      <w:r>
        <w:rPr>
          <w:rFonts w:ascii="Times New Roman" w:hAnsi="Times New Roman" w:cs="Times New Roman" w:hint="eastAsia"/>
          <w:b/>
          <w:bCs/>
          <w:sz w:val="24"/>
          <w:szCs w:val="24"/>
        </w:rPr>
        <w:t>a</w:t>
      </w:r>
      <w:proofErr w:type="gramEnd"/>
      <w:r>
        <w:rPr>
          <w:rFonts w:ascii="Times New Roman" w:hAnsi="Times New Roman" w:cs="Times New Roman"/>
          <w:sz w:val="24"/>
          <w:szCs w:val="24"/>
        </w:rPr>
        <w:t xml:space="preserve"> </w:t>
      </w:r>
      <w:r>
        <w:rPr>
          <w:rFonts w:ascii="Times New Roman" w:hAnsi="Times New Roman" w:cs="Times New Roman" w:hint="eastAsia"/>
          <w:sz w:val="24"/>
          <w:szCs w:val="24"/>
        </w:rPr>
        <w:t>Illustrations</w:t>
      </w:r>
      <w:r>
        <w:rPr>
          <w:rFonts w:ascii="Times New Roman" w:hAnsi="Times New Roman" w:cs="Times New Roman"/>
          <w:sz w:val="24"/>
          <w:szCs w:val="24"/>
        </w:rPr>
        <w:t xml:space="preserve"> of the physical sensor for seat occupancy detection. </w:t>
      </w:r>
      <w:r>
        <w:rPr>
          <w:rFonts w:ascii="Times New Roman" w:hAnsi="Times New Roman" w:cs="Times New Roman" w:hint="eastAsia"/>
          <w:b/>
          <w:bCs/>
          <w:sz w:val="24"/>
          <w:szCs w:val="24"/>
        </w:rPr>
        <w:t>b</w:t>
      </w:r>
      <w:r>
        <w:rPr>
          <w:rFonts w:ascii="Times New Roman" w:hAnsi="Times New Roman" w:cs="Times New Roman"/>
          <w:sz w:val="24"/>
          <w:szCs w:val="24"/>
        </w:rPr>
        <w:t xml:space="preserve"> Sensor utilized to gather driving time, enabling prolonged sitting reminders. </w:t>
      </w:r>
      <w:r>
        <w:rPr>
          <w:rFonts w:ascii="Times New Roman" w:hAnsi="Times New Roman" w:cs="Times New Roman" w:hint="eastAsia"/>
          <w:b/>
          <w:bCs/>
          <w:sz w:val="24"/>
          <w:szCs w:val="24"/>
        </w:rPr>
        <w:t>c</w:t>
      </w:r>
      <w:r>
        <w:rPr>
          <w:rFonts w:ascii="Times New Roman" w:hAnsi="Times New Roman" w:cs="Times New Roman"/>
          <w:sz w:val="24"/>
          <w:szCs w:val="24"/>
        </w:rPr>
        <w:t xml:space="preserve"> Sensor employed to detect the driver sitting posture.</w:t>
      </w:r>
    </w:p>
    <w:p w14:paraId="3F9FF345" w14:textId="77777777" w:rsidR="0021231D" w:rsidRDefault="00C36B5B">
      <w:pPr>
        <w:spacing w:line="360" w:lineRule="auto"/>
        <w:ind w:left="709"/>
        <w:rPr>
          <w:rFonts w:ascii="Times New Roman" w:hAnsi="Times New Roman" w:cs="Times New Roman"/>
          <w:sz w:val="24"/>
          <w:szCs w:val="24"/>
        </w:rPr>
      </w:pPr>
      <w:r>
        <w:rPr>
          <w:rFonts w:ascii="Times New Roman" w:hAnsi="Times New Roman" w:cs="Times New Roman"/>
          <w:sz w:val="24"/>
          <w:szCs w:val="24"/>
        </w:rPr>
        <w:t>The driver's different sitting postures correspond to different numbers of detection points on the sensor</w:t>
      </w:r>
      <w:r>
        <w:rPr>
          <w:rFonts w:ascii="Times New Roman" w:hAnsi="Times New Roman" w:cs="Times New Roman" w:hint="eastAsia"/>
          <w:sz w:val="24"/>
          <w:szCs w:val="24"/>
        </w:rPr>
        <w:t xml:space="preserve"> as shown in Supplementary </w:t>
      </w:r>
      <w:r>
        <w:rPr>
          <w:rFonts w:ascii="Times New Roman" w:hAnsi="Times New Roman" w:cs="Times New Roman"/>
          <w:sz w:val="24"/>
          <w:szCs w:val="24"/>
        </w:rPr>
        <w:t xml:space="preserve">Fig. </w:t>
      </w:r>
      <w:r>
        <w:rPr>
          <w:rFonts w:ascii="Times New Roman" w:hAnsi="Times New Roman" w:cs="Times New Roman" w:hint="eastAsia"/>
          <w:sz w:val="24"/>
          <w:szCs w:val="24"/>
        </w:rPr>
        <w:t>22a</w:t>
      </w:r>
      <w:r>
        <w:rPr>
          <w:rFonts w:ascii="Times New Roman" w:hAnsi="Times New Roman" w:cs="Times New Roman"/>
          <w:sz w:val="24"/>
          <w:szCs w:val="24"/>
        </w:rPr>
        <w:t>. The further back the driver's sitting posture, the more the number of monitoring points pressed on the sensor, resulting in a higher total output voltage.</w:t>
      </w:r>
      <w:r>
        <w:rPr>
          <w:rFonts w:ascii="Times New Roman" w:hAnsi="Times New Roman" w:cs="Times New Roman" w:hint="eastAsia"/>
          <w:sz w:val="24"/>
          <w:szCs w:val="24"/>
        </w:rPr>
        <w:t xml:space="preserve"> Supplementary</w:t>
      </w:r>
      <w:r>
        <w:rPr>
          <w:rFonts w:ascii="Times New Roman" w:hAnsi="Times New Roman" w:cs="Times New Roman"/>
          <w:sz w:val="24"/>
          <w:szCs w:val="24"/>
        </w:rPr>
        <w:t xml:space="preserve"> Fig. </w:t>
      </w:r>
      <w:r>
        <w:rPr>
          <w:rFonts w:ascii="Times New Roman" w:hAnsi="Times New Roman" w:cs="Times New Roman" w:hint="eastAsia"/>
          <w:sz w:val="24"/>
          <w:szCs w:val="24"/>
        </w:rPr>
        <w:t>22b</w:t>
      </w:r>
      <w:r>
        <w:rPr>
          <w:rFonts w:ascii="Times New Roman" w:hAnsi="Times New Roman" w:cs="Times New Roman"/>
          <w:sz w:val="24"/>
          <w:szCs w:val="24"/>
        </w:rPr>
        <w:t xml:space="preserve"> illustrates real-time monitoring of the driving time by the sensor. Notably, the sensor signal exhibits nearly no attenuation even after continuous pressure lasting 5 min, showing its feasibility for tracking sitting duration. In addition, the sensor can be integrated into a seat cushion to determine the driver sitting posture by the number of sensors triggered, thus monitoring the driver sitting posture, as shown in </w:t>
      </w:r>
      <w:r>
        <w:rPr>
          <w:rFonts w:ascii="Times New Roman" w:hAnsi="Times New Roman" w:cs="Times New Roman" w:hint="eastAsia"/>
          <w:sz w:val="24"/>
          <w:szCs w:val="24"/>
        </w:rPr>
        <w:t>Supplementary</w:t>
      </w:r>
      <w:r>
        <w:rPr>
          <w:rFonts w:ascii="Times New Roman" w:hAnsi="Times New Roman" w:cs="Times New Roman"/>
          <w:sz w:val="24"/>
          <w:szCs w:val="24"/>
        </w:rPr>
        <w:t xml:space="preserve"> Fig. </w:t>
      </w:r>
      <w:r>
        <w:rPr>
          <w:rFonts w:ascii="Times New Roman" w:hAnsi="Times New Roman" w:cs="Times New Roman" w:hint="eastAsia"/>
          <w:sz w:val="24"/>
          <w:szCs w:val="24"/>
        </w:rPr>
        <w:t>22c</w:t>
      </w:r>
      <w:r>
        <w:rPr>
          <w:rFonts w:ascii="Times New Roman" w:hAnsi="Times New Roman" w:cs="Times New Roman"/>
          <w:sz w:val="24"/>
          <w:szCs w:val="24"/>
        </w:rPr>
        <w:t xml:space="preserve">. When the driver occupies the front half of the seat, few units within the sensor are triggered, thereby reducing the overall contact area between the electrodes and the triboelectric layer and reducing the voltage output. Similarly, when the entire seat is occupied, all sensitive units of the sensor are triggered, achieving the maximum contact </w:t>
      </w:r>
      <w:r>
        <w:rPr>
          <w:rFonts w:ascii="Times New Roman" w:hAnsi="Times New Roman" w:cs="Times New Roman"/>
          <w:sz w:val="24"/>
          <w:szCs w:val="24"/>
        </w:rPr>
        <w:lastRenderedPageBreak/>
        <w:t>area. This phenomenon increases the voltage output from the sensor.</w:t>
      </w:r>
    </w:p>
    <w:p w14:paraId="76446F96" w14:textId="77777777" w:rsidR="0021231D" w:rsidRDefault="00C36B5B">
      <w:pPr>
        <w:ind w:left="709"/>
        <w:rPr>
          <w:rFonts w:hint="eastAsia"/>
        </w:rPr>
      </w:pPr>
      <w:r>
        <w:br w:type="page"/>
      </w:r>
    </w:p>
    <w:p w14:paraId="3A79BF4F" w14:textId="77777777" w:rsidR="0021231D" w:rsidRDefault="00C36B5B">
      <w:pPr>
        <w:ind w:left="709"/>
        <w:rPr>
          <w:rFonts w:hint="eastAsia"/>
        </w:rPr>
      </w:pPr>
      <w:r>
        <w:rPr>
          <w:noProof/>
        </w:rPr>
        <w:lastRenderedPageBreak/>
        <w:drawing>
          <wp:inline distT="0" distB="0" distL="0" distR="0" wp14:anchorId="10AC79CA" wp14:editId="43C8E89D">
            <wp:extent cx="5255895" cy="2096770"/>
            <wp:effectExtent l="0" t="0" r="0" b="0"/>
            <wp:docPr id="17232361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36157" name="图片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56000" cy="2097006"/>
                    </a:xfrm>
                    <a:prstGeom prst="rect">
                      <a:avLst/>
                    </a:prstGeom>
                    <a:noFill/>
                  </pic:spPr>
                </pic:pic>
              </a:graphicData>
            </a:graphic>
          </wp:inline>
        </w:drawing>
      </w:r>
    </w:p>
    <w:p w14:paraId="6BAD103D" w14:textId="77777777" w:rsidR="0021231D" w:rsidRDefault="00C36B5B">
      <w:pPr>
        <w:spacing w:line="360" w:lineRule="auto"/>
        <w:ind w:left="709"/>
        <w:rPr>
          <w:rFonts w:ascii="Times New Roman" w:hAnsi="Times New Roman" w:cs="Times New Roman"/>
          <w:b/>
          <w:bCs/>
          <w:sz w:val="24"/>
          <w:szCs w:val="24"/>
        </w:rPr>
      </w:pPr>
      <w:r>
        <w:rPr>
          <w:rFonts w:ascii="Times New Roman" w:hAnsi="Times New Roman" w:cs="Times New Roman"/>
          <w:b/>
          <w:bCs/>
          <w:sz w:val="24"/>
          <w:szCs w:val="24"/>
        </w:rPr>
        <w:t>Fig. S</w:t>
      </w:r>
      <w:r>
        <w:rPr>
          <w:rFonts w:ascii="Times New Roman" w:hAnsi="Times New Roman" w:cs="Times New Roman" w:hint="eastAsia"/>
          <w:b/>
          <w:bCs/>
          <w:sz w:val="24"/>
          <w:szCs w:val="24"/>
        </w:rPr>
        <w:t>23</w:t>
      </w:r>
      <w:r>
        <w:rPr>
          <w:rFonts w:ascii="Times New Roman" w:hAnsi="Times New Roman" w:cs="Times New Roman"/>
          <w:b/>
          <w:bCs/>
          <w:sz w:val="24"/>
          <w:szCs w:val="24"/>
        </w:rPr>
        <w:t>. Upstroke time (UT), left ventricular ejection time (LVET) and stiffness index (SI) acquired from continuous pulse signal during 20 cycles.</w:t>
      </w:r>
    </w:p>
    <w:p w14:paraId="6954EC7E" w14:textId="77777777" w:rsidR="0021231D" w:rsidRDefault="00C36B5B">
      <w:pPr>
        <w:ind w:left="709"/>
        <w:rPr>
          <w:rFonts w:hint="eastAsia"/>
        </w:rPr>
      </w:pPr>
      <w:r>
        <w:br w:type="page"/>
      </w:r>
    </w:p>
    <w:p w14:paraId="7A01932F" w14:textId="77777777" w:rsidR="0021231D" w:rsidRDefault="00C36B5B">
      <w:pPr>
        <w:ind w:left="709"/>
        <w:jc w:val="center"/>
        <w:rPr>
          <w:rFonts w:hint="eastAsia"/>
        </w:rPr>
      </w:pPr>
      <w:r>
        <w:rPr>
          <w:noProof/>
        </w:rPr>
        <w:lastRenderedPageBreak/>
        <w:drawing>
          <wp:inline distT="0" distB="0" distL="114300" distR="114300" wp14:anchorId="0D90ABA6" wp14:editId="0215C644">
            <wp:extent cx="5069205" cy="15151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rcRect r="3692"/>
                    <a:stretch>
                      <a:fillRect/>
                    </a:stretch>
                  </pic:blipFill>
                  <pic:spPr>
                    <a:xfrm>
                      <a:off x="0" y="0"/>
                      <a:ext cx="5069205" cy="1515110"/>
                    </a:xfrm>
                    <a:prstGeom prst="rect">
                      <a:avLst/>
                    </a:prstGeom>
                    <a:noFill/>
                    <a:ln>
                      <a:noFill/>
                    </a:ln>
                  </pic:spPr>
                </pic:pic>
              </a:graphicData>
            </a:graphic>
          </wp:inline>
        </w:drawing>
      </w:r>
    </w:p>
    <w:p w14:paraId="2978641E" w14:textId="77777777" w:rsidR="0021231D" w:rsidRDefault="00C36B5B">
      <w:pPr>
        <w:spacing w:line="360" w:lineRule="auto"/>
        <w:ind w:left="709"/>
        <w:rPr>
          <w:rFonts w:ascii="Times New Roman" w:hAnsi="Times New Roman" w:cs="Times New Roman"/>
          <w:sz w:val="24"/>
          <w:szCs w:val="24"/>
        </w:rPr>
      </w:pPr>
      <w:r>
        <w:rPr>
          <w:rFonts w:ascii="Times New Roman" w:hAnsi="Times New Roman" w:cs="Times New Roman"/>
          <w:b/>
          <w:bCs/>
          <w:sz w:val="24"/>
          <w:szCs w:val="24"/>
        </w:rPr>
        <w:t>Fig. S</w:t>
      </w:r>
      <w:r>
        <w:rPr>
          <w:rFonts w:ascii="Times New Roman" w:hAnsi="Times New Roman" w:cs="Times New Roman" w:hint="eastAsia"/>
          <w:b/>
          <w:bCs/>
          <w:sz w:val="24"/>
          <w:szCs w:val="24"/>
        </w:rPr>
        <w:t>24</w:t>
      </w:r>
      <w:r>
        <w:rPr>
          <w:rFonts w:ascii="Times New Roman" w:hAnsi="Times New Roman" w:cs="Times New Roman"/>
          <w:b/>
          <w:bCs/>
          <w:sz w:val="24"/>
          <w:szCs w:val="24"/>
        </w:rPr>
        <w:t>.</w:t>
      </w:r>
      <w:r>
        <w:rPr>
          <w:szCs w:val="24"/>
        </w:rPr>
        <w:t xml:space="preserve"> </w:t>
      </w:r>
      <w:proofErr w:type="spellStart"/>
      <w:r>
        <w:rPr>
          <w:rFonts w:ascii="Times New Roman" w:hAnsi="Times New Roman" w:cs="Times New Roman" w:hint="eastAsia"/>
          <w:b/>
          <w:bCs/>
          <w:sz w:val="24"/>
          <w:szCs w:val="24"/>
        </w:rPr>
        <w:t>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confusion map for 1D-CNN outcome of 5 subjects. </w:t>
      </w:r>
      <w:r>
        <w:rPr>
          <w:rFonts w:ascii="Times New Roman" w:hAnsi="Times New Roman" w:cs="Times New Roman" w:hint="eastAsia"/>
          <w:b/>
          <w:bCs/>
          <w:sz w:val="24"/>
          <w:szCs w:val="24"/>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learning curve of training set and test set in data set 1. </w:t>
      </w:r>
      <w:r>
        <w:rPr>
          <w:rFonts w:ascii="Times New Roman" w:hAnsi="Times New Roman" w:cs="Times New Roman" w:hint="eastAsia"/>
          <w:b/>
          <w:bCs/>
          <w:sz w:val="24"/>
          <w:szCs w:val="24"/>
        </w:rPr>
        <w:t>c</w:t>
      </w:r>
      <w:r>
        <w:rPr>
          <w:rFonts w:ascii="Times New Roman" w:hAnsi="Times New Roman" w:cs="Times New Roman"/>
          <w:sz w:val="24"/>
          <w:szCs w:val="24"/>
        </w:rPr>
        <w:t xml:space="preserve"> Classification accuracy by random division without pre-processing SVM model, SVM with pre-processing and 1D-CNN model of full features (750 features).</w:t>
      </w:r>
    </w:p>
    <w:p w14:paraId="0AA59810" w14:textId="77777777" w:rsidR="0021231D" w:rsidRDefault="00C36B5B">
      <w:pPr>
        <w:ind w:left="709"/>
        <w:rPr>
          <w:rFonts w:hint="eastAsia"/>
        </w:rPr>
      </w:pPr>
      <w:r>
        <w:br w:type="page"/>
      </w:r>
    </w:p>
    <w:p w14:paraId="0DC74408"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b/>
          <w:bCs/>
        </w:rPr>
        <w:lastRenderedPageBreak/>
        <w:t xml:space="preserve">Table 1 </w:t>
      </w:r>
      <w:r>
        <w:rPr>
          <w:rFonts w:ascii="Times New Roman" w:eastAsia="等线" w:hAnsi="Times New Roman" w:cs="Times New Roman"/>
        </w:rPr>
        <w:t>The detailed framework and parameters of 1D-CNN analytic</w:t>
      </w:r>
    </w:p>
    <w:tbl>
      <w:tblPr>
        <w:tblW w:w="4699" w:type="pct"/>
        <w:jc w:val="center"/>
        <w:tblCellMar>
          <w:left w:w="0" w:type="dxa"/>
          <w:right w:w="0" w:type="dxa"/>
        </w:tblCellMar>
        <w:tblLook w:val="04A0" w:firstRow="1" w:lastRow="0" w:firstColumn="1" w:lastColumn="0" w:noHBand="0" w:noVBand="1"/>
      </w:tblPr>
      <w:tblGrid>
        <w:gridCol w:w="3472"/>
        <w:gridCol w:w="1906"/>
        <w:gridCol w:w="2409"/>
      </w:tblGrid>
      <w:tr w:rsidR="0021231D" w14:paraId="3ACD89CD" w14:textId="77777777">
        <w:trPr>
          <w:trHeight w:val="158"/>
          <w:jc w:val="center"/>
        </w:trPr>
        <w:tc>
          <w:tcPr>
            <w:tcW w:w="2229"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30898C72"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Layer (type)</w:t>
            </w:r>
          </w:p>
        </w:tc>
        <w:tc>
          <w:tcPr>
            <w:tcW w:w="1224"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27DDCB54"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Output shape</w:t>
            </w:r>
          </w:p>
        </w:tc>
        <w:tc>
          <w:tcPr>
            <w:tcW w:w="1547" w:type="pct"/>
            <w:tcBorders>
              <w:top w:val="single" w:sz="4" w:space="0" w:color="auto"/>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02CE2E29"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N</w:t>
            </w:r>
            <w:r>
              <w:rPr>
                <w:rFonts w:ascii="Times New Roman" w:eastAsia="等线" w:hAnsi="Times New Roman" w:cs="Times New Roman"/>
              </w:rPr>
              <w:t>umber of parameters</w:t>
            </w:r>
          </w:p>
        </w:tc>
      </w:tr>
      <w:tr w:rsidR="0021231D" w14:paraId="63EE4E0D" w14:textId="77777777">
        <w:trPr>
          <w:trHeight w:hRule="exact" w:val="454"/>
          <w:jc w:val="center"/>
        </w:trPr>
        <w:tc>
          <w:tcPr>
            <w:tcW w:w="2229" w:type="pct"/>
            <w:tcBorders>
              <w:top w:val="single" w:sz="4"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A2C4C12"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Conv1d (Conv1D)</w:t>
            </w:r>
          </w:p>
        </w:tc>
        <w:tc>
          <w:tcPr>
            <w:tcW w:w="1224" w:type="pct"/>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06F5424"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750, 4)</w:t>
            </w:r>
          </w:p>
        </w:tc>
        <w:tc>
          <w:tcPr>
            <w:tcW w:w="1547" w:type="pct"/>
            <w:tcBorders>
              <w:top w:val="single" w:sz="4" w:space="0" w:color="auto"/>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9FB9776"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88</w:t>
            </w:r>
          </w:p>
        </w:tc>
      </w:tr>
      <w:tr w:rsidR="0021231D" w14:paraId="6D9E66D3" w14:textId="77777777">
        <w:trPr>
          <w:trHeight w:hRule="exact" w:val="454"/>
          <w:jc w:val="center"/>
        </w:trPr>
        <w:tc>
          <w:tcPr>
            <w:tcW w:w="2229"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8352DCD"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Max_polling1d</w:t>
            </w:r>
          </w:p>
        </w:tc>
        <w:tc>
          <w:tcPr>
            <w:tcW w:w="1224" w:type="pct"/>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B2AEC96"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375, 4)</w:t>
            </w:r>
          </w:p>
        </w:tc>
        <w:tc>
          <w:tcPr>
            <w:tcW w:w="1547" w:type="pct"/>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78C30B88"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0</w:t>
            </w:r>
          </w:p>
        </w:tc>
      </w:tr>
      <w:tr w:rsidR="0021231D" w14:paraId="7407AFD9"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70DBA7C2"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Conv1d_1 (</w:t>
            </w:r>
            <w:r>
              <w:rPr>
                <w:rFonts w:ascii="Times New Roman" w:eastAsia="等线" w:hAnsi="Times New Roman" w:cs="Times New Roman" w:hint="eastAsia"/>
              </w:rPr>
              <w:t>C</w:t>
            </w:r>
            <w:r>
              <w:rPr>
                <w:rFonts w:ascii="Times New Roman" w:eastAsia="等线" w:hAnsi="Times New Roman" w:cs="Times New Roman"/>
              </w:rPr>
              <w:t>onv1D)</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35BFA81A"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375, 16)</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14A0B335"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1</w:t>
            </w:r>
            <w:r>
              <w:rPr>
                <w:rFonts w:ascii="Times New Roman" w:eastAsia="等线" w:hAnsi="Times New Roman" w:cs="Times New Roman"/>
              </w:rPr>
              <w:t>488</w:t>
            </w:r>
          </w:p>
        </w:tc>
      </w:tr>
      <w:tr w:rsidR="0021231D" w14:paraId="28646E8E"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65F20F7E"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Max_polling1d_1</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124931C3"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188, 16)</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1D06C947"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0</w:t>
            </w:r>
          </w:p>
        </w:tc>
      </w:tr>
      <w:tr w:rsidR="0021231D" w14:paraId="6FD0AC10"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2FF1F52F"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Conv1d_2 (</w:t>
            </w:r>
            <w:r>
              <w:rPr>
                <w:rFonts w:ascii="Times New Roman" w:eastAsia="等线" w:hAnsi="Times New Roman" w:cs="Times New Roman" w:hint="eastAsia"/>
              </w:rPr>
              <w:t>C</w:t>
            </w:r>
            <w:r>
              <w:rPr>
                <w:rFonts w:ascii="Times New Roman" w:eastAsia="等线" w:hAnsi="Times New Roman" w:cs="Times New Roman"/>
              </w:rPr>
              <w:t>onv1D)</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7057DD5E"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188, 32)</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75D4626B"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1</w:t>
            </w:r>
            <w:r>
              <w:rPr>
                <w:rFonts w:ascii="Times New Roman" w:eastAsia="等线" w:hAnsi="Times New Roman" w:cs="Times New Roman"/>
              </w:rPr>
              <w:t>2832</w:t>
            </w:r>
          </w:p>
        </w:tc>
      </w:tr>
      <w:tr w:rsidR="0021231D" w14:paraId="1C1DC496" w14:textId="77777777">
        <w:trPr>
          <w:trHeight w:hRule="exact" w:val="908"/>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3365D222"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Average_polling1d_1 (AveragePooling1D)</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643B209D"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(None, 94, 32)</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4B5F2510"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0</w:t>
            </w:r>
          </w:p>
        </w:tc>
      </w:tr>
      <w:tr w:rsidR="0021231D" w14:paraId="7A248056"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3D0B65F1"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Conv1d_3 (</w:t>
            </w:r>
            <w:r>
              <w:rPr>
                <w:rFonts w:ascii="Times New Roman" w:eastAsia="等线" w:hAnsi="Times New Roman" w:cs="Times New Roman" w:hint="eastAsia"/>
              </w:rPr>
              <w:t>C</w:t>
            </w:r>
            <w:r>
              <w:rPr>
                <w:rFonts w:ascii="Times New Roman" w:eastAsia="等线" w:hAnsi="Times New Roman" w:cs="Times New Roman"/>
              </w:rPr>
              <w:t>onv1D)</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795291E8"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w:t>
            </w:r>
            <w:r>
              <w:rPr>
                <w:rFonts w:ascii="Times New Roman" w:eastAsia="等线" w:hAnsi="Times New Roman" w:cs="Times New Roman"/>
              </w:rPr>
              <w:t>None, 94, 64)</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6FB47CCC"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5</w:t>
            </w:r>
            <w:r>
              <w:rPr>
                <w:rFonts w:ascii="Times New Roman" w:eastAsia="等线" w:hAnsi="Times New Roman" w:cs="Times New Roman"/>
              </w:rPr>
              <w:t>5360</w:t>
            </w:r>
          </w:p>
        </w:tc>
      </w:tr>
      <w:tr w:rsidR="0021231D" w14:paraId="1C2DF482"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655C688A"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Flatten (Flatten)</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2523555E"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w:t>
            </w:r>
            <w:r>
              <w:rPr>
                <w:rFonts w:ascii="Times New Roman" w:eastAsia="等线" w:hAnsi="Times New Roman" w:cs="Times New Roman"/>
              </w:rPr>
              <w:t>None, 6016)</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578ECBD1"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0</w:t>
            </w:r>
          </w:p>
        </w:tc>
      </w:tr>
      <w:tr w:rsidR="0021231D" w14:paraId="137332B0"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2A09E210"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Dense (Dense)</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58325A8D"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w:t>
            </w:r>
            <w:r>
              <w:rPr>
                <w:rFonts w:ascii="Times New Roman" w:eastAsia="等线" w:hAnsi="Times New Roman" w:cs="Times New Roman"/>
              </w:rPr>
              <w:t>None, 128)</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1EC8ABCA"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7</w:t>
            </w:r>
            <w:r>
              <w:rPr>
                <w:rFonts w:ascii="Times New Roman" w:eastAsia="等线" w:hAnsi="Times New Roman" w:cs="Times New Roman"/>
              </w:rPr>
              <w:t>70176</w:t>
            </w:r>
          </w:p>
        </w:tc>
      </w:tr>
      <w:tr w:rsidR="0021231D" w14:paraId="1E517B69"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456C364C"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Dropout (Dropout)</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636BC977"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w:t>
            </w:r>
            <w:r>
              <w:rPr>
                <w:rFonts w:ascii="Times New Roman" w:eastAsia="等线" w:hAnsi="Times New Roman" w:cs="Times New Roman"/>
              </w:rPr>
              <w:t>None, 128)</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391CBB7D"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0</w:t>
            </w:r>
          </w:p>
        </w:tc>
      </w:tr>
      <w:tr w:rsidR="0021231D" w14:paraId="46F3C168" w14:textId="77777777">
        <w:trPr>
          <w:trHeight w:hRule="exact" w:val="454"/>
          <w:jc w:val="center"/>
        </w:trPr>
        <w:tc>
          <w:tcPr>
            <w:tcW w:w="2229"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vAlign w:val="center"/>
          </w:tcPr>
          <w:p w14:paraId="36F82C2F"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rPr>
              <w:t>Dense_1 (Dense)</w:t>
            </w:r>
          </w:p>
        </w:tc>
        <w:tc>
          <w:tcPr>
            <w:tcW w:w="1224"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69C3D406"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w:t>
            </w:r>
            <w:r>
              <w:rPr>
                <w:rFonts w:ascii="Times New Roman" w:eastAsia="等线" w:hAnsi="Times New Roman" w:cs="Times New Roman"/>
              </w:rPr>
              <w:t>None, 5)</w:t>
            </w:r>
          </w:p>
        </w:tc>
        <w:tc>
          <w:tcPr>
            <w:tcW w:w="1547" w:type="pct"/>
            <w:tcBorders>
              <w:top w:val="single" w:sz="8" w:space="0" w:color="FFFFFF"/>
              <w:left w:val="single" w:sz="8" w:space="0" w:color="FFFFFF"/>
              <w:bottom w:val="single" w:sz="4" w:space="0" w:color="auto"/>
              <w:right w:val="single" w:sz="8" w:space="0" w:color="FFFFFF"/>
            </w:tcBorders>
            <w:shd w:val="clear" w:color="auto" w:fill="auto"/>
            <w:tcMar>
              <w:top w:w="12" w:type="dxa"/>
              <w:left w:w="12" w:type="dxa"/>
              <w:bottom w:w="0" w:type="dxa"/>
              <w:right w:w="12" w:type="dxa"/>
            </w:tcMar>
            <w:vAlign w:val="center"/>
          </w:tcPr>
          <w:p w14:paraId="18A9D8ED" w14:textId="77777777" w:rsidR="0021231D" w:rsidRDefault="00C36B5B">
            <w:pPr>
              <w:spacing w:line="288" w:lineRule="auto"/>
              <w:jc w:val="center"/>
              <w:rPr>
                <w:rFonts w:ascii="Times New Roman" w:eastAsia="等线" w:hAnsi="Times New Roman" w:cs="Times New Roman"/>
              </w:rPr>
            </w:pPr>
            <w:r>
              <w:rPr>
                <w:rFonts w:ascii="Times New Roman" w:eastAsia="等线" w:hAnsi="Times New Roman" w:cs="Times New Roman" w:hint="eastAsia"/>
              </w:rPr>
              <w:t>6</w:t>
            </w:r>
            <w:r>
              <w:rPr>
                <w:rFonts w:ascii="Times New Roman" w:eastAsia="等线" w:hAnsi="Times New Roman" w:cs="Times New Roman"/>
              </w:rPr>
              <w:t>45</w:t>
            </w:r>
          </w:p>
        </w:tc>
      </w:tr>
    </w:tbl>
    <w:p w14:paraId="104F8D4C" w14:textId="77777777" w:rsidR="0021231D" w:rsidRDefault="0021231D">
      <w:pPr>
        <w:rPr>
          <w:rFonts w:hint="eastAsia"/>
        </w:rPr>
      </w:pPr>
    </w:p>
    <w:p w14:paraId="56EC6045" w14:textId="77777777" w:rsidR="0021231D" w:rsidRDefault="0021231D">
      <w:pPr>
        <w:jc w:val="center"/>
        <w:rPr>
          <w:rFonts w:hint="eastAsia"/>
        </w:rPr>
      </w:pPr>
    </w:p>
    <w:p w14:paraId="453611BB" w14:textId="77777777" w:rsidR="0021231D" w:rsidRDefault="00C36B5B">
      <w:pPr>
        <w:pStyle w:val="SMcaption"/>
        <w:rPr>
          <w:b/>
          <w:bCs/>
          <w:lang w:eastAsia="zh-CN"/>
        </w:rPr>
      </w:pPr>
      <w:r>
        <w:rPr>
          <w:rFonts w:hint="eastAsia"/>
          <w:b/>
          <w:bCs/>
          <w:lang w:eastAsia="zh-CN"/>
        </w:rPr>
        <w:t>Movie S1.</w:t>
      </w:r>
    </w:p>
    <w:p w14:paraId="46530488" w14:textId="77777777" w:rsidR="0021231D" w:rsidRDefault="00C36B5B">
      <w:pPr>
        <w:pStyle w:val="SMcaption"/>
        <w:rPr>
          <w:lang w:eastAsia="zh-CN"/>
        </w:rPr>
      </w:pPr>
      <w:r>
        <w:rPr>
          <w:lang w:eastAsia="zh-CN"/>
        </w:rPr>
        <w:t xml:space="preserve">Simulation of the </w:t>
      </w:r>
      <w:proofErr w:type="gramStart"/>
      <w:r>
        <w:rPr>
          <w:rFonts w:hint="eastAsia"/>
          <w:lang w:eastAsia="zh-CN"/>
        </w:rPr>
        <w:t>m</w:t>
      </w:r>
      <w:r>
        <w:rPr>
          <w:lang w:eastAsia="zh-CN"/>
        </w:rPr>
        <w:t>icrostructures</w:t>
      </w:r>
      <w:proofErr w:type="gramEnd"/>
      <w:r>
        <w:rPr>
          <w:lang w:eastAsia="zh-CN"/>
        </w:rPr>
        <w:t xml:space="preserve"> </w:t>
      </w:r>
      <w:r>
        <w:rPr>
          <w:rFonts w:hint="eastAsia"/>
          <w:lang w:eastAsia="zh-CN"/>
        </w:rPr>
        <w:t>f</w:t>
      </w:r>
      <w:r>
        <w:rPr>
          <w:lang w:eastAsia="zh-CN"/>
        </w:rPr>
        <w:t>abrication.</w:t>
      </w:r>
    </w:p>
    <w:p w14:paraId="79E1A7D3" w14:textId="77777777" w:rsidR="0021231D" w:rsidRDefault="00C36B5B">
      <w:pPr>
        <w:pStyle w:val="SMcaption"/>
        <w:rPr>
          <w:b/>
          <w:bCs/>
          <w:lang w:eastAsia="zh-CN"/>
        </w:rPr>
      </w:pPr>
      <w:r>
        <w:rPr>
          <w:rFonts w:hint="eastAsia"/>
          <w:b/>
          <w:bCs/>
          <w:lang w:eastAsia="zh-CN"/>
        </w:rPr>
        <w:t>Movie S2.</w:t>
      </w:r>
    </w:p>
    <w:p w14:paraId="60F0425C" w14:textId="77777777" w:rsidR="0021231D" w:rsidRDefault="00C36B5B">
      <w:pPr>
        <w:pStyle w:val="SMcaption"/>
        <w:rPr>
          <w:b/>
          <w:bCs/>
          <w:lang w:eastAsia="zh-CN"/>
        </w:rPr>
      </w:pPr>
      <w:r>
        <w:rPr>
          <w:lang w:eastAsia="zh-CN"/>
        </w:rPr>
        <w:t xml:space="preserve">Fatigue </w:t>
      </w:r>
      <w:r>
        <w:rPr>
          <w:rFonts w:hint="eastAsia"/>
          <w:lang w:eastAsia="zh-CN"/>
        </w:rPr>
        <w:t>d</w:t>
      </w:r>
      <w:r>
        <w:rPr>
          <w:lang w:eastAsia="zh-CN"/>
        </w:rPr>
        <w:t xml:space="preserve">riving and </w:t>
      </w:r>
      <w:r>
        <w:rPr>
          <w:rFonts w:hint="eastAsia"/>
          <w:lang w:eastAsia="zh-CN"/>
        </w:rPr>
        <w:t>h</w:t>
      </w:r>
      <w:r>
        <w:rPr>
          <w:lang w:eastAsia="zh-CN"/>
        </w:rPr>
        <w:t xml:space="preserve">ealth </w:t>
      </w:r>
      <w:r>
        <w:rPr>
          <w:rFonts w:hint="eastAsia"/>
          <w:lang w:eastAsia="zh-CN"/>
        </w:rPr>
        <w:t>state</w:t>
      </w:r>
      <w:r>
        <w:rPr>
          <w:lang w:eastAsia="zh-CN"/>
        </w:rPr>
        <w:t xml:space="preserve"> </w:t>
      </w:r>
      <w:r>
        <w:rPr>
          <w:rFonts w:hint="eastAsia"/>
          <w:lang w:eastAsia="zh-CN"/>
        </w:rPr>
        <w:t>w</w:t>
      </w:r>
      <w:r>
        <w:rPr>
          <w:lang w:eastAsia="zh-CN"/>
        </w:rPr>
        <w:t xml:space="preserve">arning </w:t>
      </w:r>
      <w:r>
        <w:rPr>
          <w:rFonts w:hint="eastAsia"/>
          <w:lang w:eastAsia="zh-CN"/>
        </w:rPr>
        <w:t>s</w:t>
      </w:r>
      <w:r>
        <w:rPr>
          <w:lang w:eastAsia="zh-CN"/>
        </w:rPr>
        <w:t xml:space="preserve">ystem </w:t>
      </w:r>
      <w:r>
        <w:rPr>
          <w:rFonts w:hint="eastAsia"/>
          <w:lang w:eastAsia="zh-CN"/>
        </w:rPr>
        <w:t>b</w:t>
      </w:r>
      <w:r>
        <w:rPr>
          <w:lang w:eastAsia="zh-CN"/>
        </w:rPr>
        <w:t>ased on IETS.</w:t>
      </w:r>
    </w:p>
    <w:p w14:paraId="7C2EB53C" w14:textId="77777777" w:rsidR="0021231D" w:rsidRDefault="00C36B5B">
      <w:pPr>
        <w:pStyle w:val="SMcaption"/>
        <w:rPr>
          <w:b/>
          <w:bCs/>
          <w:lang w:eastAsia="zh-CN"/>
        </w:rPr>
      </w:pPr>
      <w:r>
        <w:rPr>
          <w:rFonts w:hint="eastAsia"/>
          <w:b/>
          <w:bCs/>
          <w:lang w:eastAsia="zh-CN"/>
        </w:rPr>
        <w:t>Movie S3.</w:t>
      </w:r>
    </w:p>
    <w:p w14:paraId="26EBBBA1" w14:textId="77777777" w:rsidR="0021231D" w:rsidRDefault="00C36B5B">
      <w:pPr>
        <w:pStyle w:val="SMcaption"/>
        <w:rPr>
          <w:lang w:eastAsia="zh-CN"/>
        </w:rPr>
      </w:pPr>
      <w:r>
        <w:rPr>
          <w:lang w:eastAsia="zh-CN"/>
        </w:rPr>
        <w:t xml:space="preserve">Driver </w:t>
      </w:r>
      <w:r>
        <w:rPr>
          <w:rFonts w:hint="eastAsia"/>
          <w:lang w:eastAsia="zh-CN"/>
        </w:rPr>
        <w:t>b</w:t>
      </w:r>
      <w:r>
        <w:rPr>
          <w:lang w:eastAsia="zh-CN"/>
        </w:rPr>
        <w:t xml:space="preserve">ehavior </w:t>
      </w:r>
      <w:r>
        <w:rPr>
          <w:rFonts w:hint="eastAsia"/>
          <w:lang w:eastAsia="zh-CN"/>
        </w:rPr>
        <w:t>m</w:t>
      </w:r>
      <w:r>
        <w:rPr>
          <w:lang w:eastAsia="zh-CN"/>
        </w:rPr>
        <w:t xml:space="preserve">onitoring </w:t>
      </w:r>
      <w:r>
        <w:rPr>
          <w:rFonts w:hint="eastAsia"/>
          <w:lang w:eastAsia="zh-CN"/>
        </w:rPr>
        <w:t>s</w:t>
      </w:r>
      <w:r>
        <w:rPr>
          <w:lang w:eastAsia="zh-CN"/>
        </w:rPr>
        <w:t xml:space="preserve">ystem </w:t>
      </w:r>
      <w:r>
        <w:rPr>
          <w:rFonts w:hint="eastAsia"/>
          <w:lang w:eastAsia="zh-CN"/>
        </w:rPr>
        <w:t>b</w:t>
      </w:r>
      <w:r>
        <w:rPr>
          <w:lang w:eastAsia="zh-CN"/>
        </w:rPr>
        <w:t>ased on IETS</w:t>
      </w:r>
      <w:r>
        <w:rPr>
          <w:rFonts w:hint="eastAsia"/>
          <w:lang w:eastAsia="zh-CN"/>
        </w:rPr>
        <w:t>.</w:t>
      </w:r>
    </w:p>
    <w:p w14:paraId="3C89DAA4" w14:textId="77777777" w:rsidR="0021231D" w:rsidRDefault="0021231D">
      <w:pPr>
        <w:rPr>
          <w:rFonts w:hint="eastAsia"/>
        </w:rPr>
      </w:pPr>
    </w:p>
    <w:sectPr w:rsidR="002123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424FE" w14:textId="77777777" w:rsidR="00C714CC" w:rsidRDefault="00C714CC" w:rsidP="008C6099">
      <w:pPr>
        <w:rPr>
          <w:rFonts w:hint="eastAsia"/>
        </w:rPr>
      </w:pPr>
      <w:r>
        <w:separator/>
      </w:r>
    </w:p>
  </w:endnote>
  <w:endnote w:type="continuationSeparator" w:id="0">
    <w:p w14:paraId="480480A6" w14:textId="77777777" w:rsidR="00C714CC" w:rsidRDefault="00C714CC" w:rsidP="008C609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F51E2" w14:textId="77777777" w:rsidR="00C714CC" w:rsidRDefault="00C714CC" w:rsidP="008C6099">
      <w:pPr>
        <w:rPr>
          <w:rFonts w:hint="eastAsia"/>
        </w:rPr>
      </w:pPr>
      <w:r>
        <w:separator/>
      </w:r>
    </w:p>
  </w:footnote>
  <w:footnote w:type="continuationSeparator" w:id="0">
    <w:p w14:paraId="680B7F7D" w14:textId="77777777" w:rsidR="00C714CC" w:rsidRDefault="00C714CC" w:rsidP="008C609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VjZjE3YWIwODlmODkwNzcyODA4ODU0Y2Q1NmY5NWEifQ=="/>
  </w:docVars>
  <w:rsids>
    <w:rsidRoot w:val="003A4146"/>
    <w:rsid w:val="00000BC9"/>
    <w:rsid w:val="00040C81"/>
    <w:rsid w:val="0004585B"/>
    <w:rsid w:val="000552A4"/>
    <w:rsid w:val="00096F7B"/>
    <w:rsid w:val="000976D8"/>
    <w:rsid w:val="000B21FA"/>
    <w:rsid w:val="000C3F36"/>
    <w:rsid w:val="000D203A"/>
    <w:rsid w:val="000E034A"/>
    <w:rsid w:val="000E7AF9"/>
    <w:rsid w:val="00110424"/>
    <w:rsid w:val="00123617"/>
    <w:rsid w:val="001547A5"/>
    <w:rsid w:val="00157775"/>
    <w:rsid w:val="0017257C"/>
    <w:rsid w:val="001E4A44"/>
    <w:rsid w:val="0021231D"/>
    <w:rsid w:val="00212ADA"/>
    <w:rsid w:val="0022749B"/>
    <w:rsid w:val="002351BD"/>
    <w:rsid w:val="00236931"/>
    <w:rsid w:val="002A4A25"/>
    <w:rsid w:val="002A68D5"/>
    <w:rsid w:val="002D7AB1"/>
    <w:rsid w:val="00305C80"/>
    <w:rsid w:val="00334433"/>
    <w:rsid w:val="003528BB"/>
    <w:rsid w:val="00357CC8"/>
    <w:rsid w:val="00384C98"/>
    <w:rsid w:val="0038756E"/>
    <w:rsid w:val="0039451C"/>
    <w:rsid w:val="003A05E7"/>
    <w:rsid w:val="003A4146"/>
    <w:rsid w:val="003A5B98"/>
    <w:rsid w:val="003E329A"/>
    <w:rsid w:val="00402823"/>
    <w:rsid w:val="0040791D"/>
    <w:rsid w:val="00440D79"/>
    <w:rsid w:val="00450591"/>
    <w:rsid w:val="0049563D"/>
    <w:rsid w:val="004A2DA6"/>
    <w:rsid w:val="004A6057"/>
    <w:rsid w:val="004B5566"/>
    <w:rsid w:val="004E21D8"/>
    <w:rsid w:val="004F0C86"/>
    <w:rsid w:val="005101AC"/>
    <w:rsid w:val="0051161A"/>
    <w:rsid w:val="00513B33"/>
    <w:rsid w:val="00556119"/>
    <w:rsid w:val="00561014"/>
    <w:rsid w:val="005672E1"/>
    <w:rsid w:val="005A207D"/>
    <w:rsid w:val="005A38F7"/>
    <w:rsid w:val="005A4A8D"/>
    <w:rsid w:val="005E2532"/>
    <w:rsid w:val="005E7FA8"/>
    <w:rsid w:val="00601508"/>
    <w:rsid w:val="00636EE5"/>
    <w:rsid w:val="006608E8"/>
    <w:rsid w:val="00667CDA"/>
    <w:rsid w:val="0069060E"/>
    <w:rsid w:val="00692F79"/>
    <w:rsid w:val="00694801"/>
    <w:rsid w:val="0070726F"/>
    <w:rsid w:val="007224F8"/>
    <w:rsid w:val="00753AC8"/>
    <w:rsid w:val="00754123"/>
    <w:rsid w:val="00765633"/>
    <w:rsid w:val="0077186F"/>
    <w:rsid w:val="007735A8"/>
    <w:rsid w:val="00785510"/>
    <w:rsid w:val="007B43C9"/>
    <w:rsid w:val="007C55A4"/>
    <w:rsid w:val="007D2E28"/>
    <w:rsid w:val="007D51FF"/>
    <w:rsid w:val="00824BB3"/>
    <w:rsid w:val="0082666C"/>
    <w:rsid w:val="00833A06"/>
    <w:rsid w:val="008421E4"/>
    <w:rsid w:val="0086069E"/>
    <w:rsid w:val="008A3229"/>
    <w:rsid w:val="008B1747"/>
    <w:rsid w:val="008C6099"/>
    <w:rsid w:val="008D569B"/>
    <w:rsid w:val="00915DDF"/>
    <w:rsid w:val="00977BE1"/>
    <w:rsid w:val="00982C95"/>
    <w:rsid w:val="009A05C0"/>
    <w:rsid w:val="00A07EB1"/>
    <w:rsid w:val="00A1271A"/>
    <w:rsid w:val="00A16A0D"/>
    <w:rsid w:val="00A318E8"/>
    <w:rsid w:val="00A37836"/>
    <w:rsid w:val="00A47D14"/>
    <w:rsid w:val="00A51DCC"/>
    <w:rsid w:val="00A561F9"/>
    <w:rsid w:val="00A61379"/>
    <w:rsid w:val="00AB6D0E"/>
    <w:rsid w:val="00AC6F0C"/>
    <w:rsid w:val="00B02AD1"/>
    <w:rsid w:val="00B17AF3"/>
    <w:rsid w:val="00B22E19"/>
    <w:rsid w:val="00B3283E"/>
    <w:rsid w:val="00B41B27"/>
    <w:rsid w:val="00B817E4"/>
    <w:rsid w:val="00B8722A"/>
    <w:rsid w:val="00B905E2"/>
    <w:rsid w:val="00B93A77"/>
    <w:rsid w:val="00BA2D77"/>
    <w:rsid w:val="00BD2E2A"/>
    <w:rsid w:val="00BF14F8"/>
    <w:rsid w:val="00BF32CD"/>
    <w:rsid w:val="00C069B6"/>
    <w:rsid w:val="00C12E70"/>
    <w:rsid w:val="00C22672"/>
    <w:rsid w:val="00C36B5B"/>
    <w:rsid w:val="00C3755E"/>
    <w:rsid w:val="00C714CC"/>
    <w:rsid w:val="00C76655"/>
    <w:rsid w:val="00C85B79"/>
    <w:rsid w:val="00CD4BD6"/>
    <w:rsid w:val="00CD636E"/>
    <w:rsid w:val="00CE349F"/>
    <w:rsid w:val="00CE3760"/>
    <w:rsid w:val="00CE6C54"/>
    <w:rsid w:val="00D137F7"/>
    <w:rsid w:val="00D21022"/>
    <w:rsid w:val="00D43D2D"/>
    <w:rsid w:val="00D5203A"/>
    <w:rsid w:val="00DB66F1"/>
    <w:rsid w:val="00DF734D"/>
    <w:rsid w:val="00DF7909"/>
    <w:rsid w:val="00E16021"/>
    <w:rsid w:val="00E31382"/>
    <w:rsid w:val="00E504B4"/>
    <w:rsid w:val="00E62030"/>
    <w:rsid w:val="00E72BF0"/>
    <w:rsid w:val="00F2422D"/>
    <w:rsid w:val="00F42527"/>
    <w:rsid w:val="00F60F92"/>
    <w:rsid w:val="00F732CB"/>
    <w:rsid w:val="00FA140A"/>
    <w:rsid w:val="00FA4F61"/>
    <w:rsid w:val="00FC2122"/>
    <w:rsid w:val="00FD39A8"/>
    <w:rsid w:val="0CFD05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65710"/>
  <w15:docId w15:val="{08AFB55E-4534-4428-9FEF-00DEB195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character" w:styleId="a7">
    <w:name w:val="Hyperlink"/>
    <w:basedOn w:val="a0"/>
    <w:uiPriority w:val="99"/>
    <w:unhideWhenUsed/>
    <w:qFormat/>
    <w:rPr>
      <w:color w:val="0563C1" w:themeColor="hyperlink"/>
      <w:u w:val="single"/>
    </w:rPr>
  </w:style>
  <w:style w:type="paragraph" w:customStyle="1" w:styleId="Legend">
    <w:name w:val="Legend"/>
    <w:basedOn w:val="a"/>
    <w:qFormat/>
    <w:pPr>
      <w:widowControl/>
      <w:jc w:val="left"/>
    </w:pPr>
    <w:rPr>
      <w:rFonts w:ascii="Times New Roman" w:eastAsia="MS Mincho" w:hAnsi="Times New Roman" w:cs="Times New Roman"/>
      <w:kern w:val="0"/>
      <w:sz w:val="24"/>
      <w:szCs w:val="24"/>
      <w:lang w:eastAsia="ja-JP"/>
    </w:rPr>
  </w:style>
  <w:style w:type="paragraph" w:customStyle="1" w:styleId="ExperimentalText">
    <w:name w:val="Experimental Text"/>
    <w:basedOn w:val="a"/>
    <w:link w:val="ExperimentalTextChar"/>
    <w:qFormat/>
    <w:pPr>
      <w:widowControl/>
      <w:spacing w:line="480" w:lineRule="auto"/>
      <w:jc w:val="left"/>
    </w:pPr>
    <w:rPr>
      <w:rFonts w:ascii="Times New Roman" w:eastAsia="MS Mincho" w:hAnsi="Times New Roman" w:cs="Times New Roman"/>
      <w:kern w:val="0"/>
      <w:sz w:val="24"/>
      <w:szCs w:val="24"/>
      <w:lang w:eastAsia="ja-JP"/>
    </w:rPr>
  </w:style>
  <w:style w:type="character" w:customStyle="1" w:styleId="ExperimentalTextChar">
    <w:name w:val="Experimental Text Char"/>
    <w:link w:val="ExperimentalText"/>
    <w:rPr>
      <w:rFonts w:ascii="Times New Roman" w:eastAsia="MS Mincho" w:hAnsi="Times New Roman" w:cs="Times New Roman"/>
      <w:kern w:val="0"/>
      <w:sz w:val="24"/>
      <w:szCs w:val="24"/>
      <w:lang w:eastAsia="ja-JP"/>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SMcaption">
    <w:name w:val="SM caption"/>
    <w:basedOn w:val="a"/>
    <w:qFormat/>
    <w:pPr>
      <w:widowControl/>
      <w:jc w:val="left"/>
    </w:pPr>
    <w:rPr>
      <w:rFonts w:ascii="Times New Roman" w:hAnsi="Times New Roman"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31</Pages>
  <Words>2977</Words>
  <Characters>16974</Characters>
  <Application>Microsoft Office Word</Application>
  <DocSecurity>0</DocSecurity>
  <Lines>141</Lines>
  <Paragraphs>39</Paragraphs>
  <ScaleCrop>false</ScaleCrop>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 震</dc:creator>
  <cp:lastModifiedBy>Administrator</cp:lastModifiedBy>
  <cp:revision>112</cp:revision>
  <dcterms:created xsi:type="dcterms:W3CDTF">2023-05-22T05:55:00Z</dcterms:created>
  <dcterms:modified xsi:type="dcterms:W3CDTF">2025-03-25T01:27:00Z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44CD0EA493A44B9082FDF166DD7C625F_12</vt:lpwstr>
  </property>
</Properties>
</file>