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10C82" w14:textId="77777777" w:rsidR="004A6501" w:rsidRPr="00637D07" w:rsidRDefault="004A6501" w:rsidP="004A6501">
      <w:pPr>
        <w:spacing w:line="480" w:lineRule="auto"/>
        <w:jc w:val="both"/>
        <w:rPr>
          <w:rFonts w:ascii="Arial" w:hAnsi="Arial" w:cs="Arial"/>
          <w:b/>
          <w:color w:val="000000" w:themeColor="text1"/>
          <w:lang w:val="en-US"/>
        </w:rPr>
      </w:pPr>
      <w:r>
        <w:rPr>
          <w:rFonts w:ascii="Arial" w:hAnsi="Arial" w:cs="Arial"/>
          <w:b/>
          <w:color w:val="000000" w:themeColor="text1"/>
          <w:lang w:val="en-US"/>
        </w:rPr>
        <w:t xml:space="preserve">SUPPLEMENTARY </w:t>
      </w:r>
      <w:r w:rsidRPr="00637D07">
        <w:rPr>
          <w:rFonts w:ascii="Arial" w:hAnsi="Arial" w:cs="Arial"/>
          <w:b/>
          <w:color w:val="000000" w:themeColor="text1"/>
          <w:lang w:val="en-US"/>
        </w:rPr>
        <w:t>FIGURE</w:t>
      </w:r>
      <w:r>
        <w:rPr>
          <w:rFonts w:ascii="Arial" w:hAnsi="Arial" w:cs="Arial"/>
          <w:b/>
          <w:color w:val="000000" w:themeColor="text1"/>
          <w:lang w:val="en-US"/>
        </w:rPr>
        <w:t>/TABLE</w:t>
      </w:r>
      <w:r w:rsidRPr="00637D07">
        <w:rPr>
          <w:rFonts w:ascii="Arial" w:hAnsi="Arial" w:cs="Arial"/>
          <w:b/>
          <w:color w:val="000000" w:themeColor="text1"/>
          <w:lang w:val="en-US"/>
        </w:rPr>
        <w:t xml:space="preserve"> LEGEND</w:t>
      </w:r>
      <w:r>
        <w:rPr>
          <w:rFonts w:ascii="Arial" w:hAnsi="Arial" w:cs="Arial"/>
          <w:b/>
          <w:color w:val="000000" w:themeColor="text1"/>
          <w:lang w:val="en-US"/>
        </w:rPr>
        <w:t>S</w:t>
      </w:r>
    </w:p>
    <w:p w14:paraId="1C899F89" w14:textId="77777777" w:rsidR="004A6501" w:rsidRPr="00FF7836" w:rsidRDefault="004A6501" w:rsidP="004A6501">
      <w:pPr>
        <w:spacing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637D07">
        <w:rPr>
          <w:rFonts w:ascii="Arial" w:hAnsi="Arial" w:cs="Arial"/>
          <w:b/>
          <w:color w:val="000000" w:themeColor="text1"/>
          <w:lang w:val="en-US"/>
        </w:rPr>
        <w:t xml:space="preserve">Figure </w:t>
      </w:r>
      <w:r>
        <w:rPr>
          <w:rFonts w:ascii="Arial" w:hAnsi="Arial" w:cs="Arial"/>
          <w:b/>
          <w:color w:val="000000" w:themeColor="text1"/>
          <w:lang w:val="en-US"/>
        </w:rPr>
        <w:t>S</w:t>
      </w:r>
      <w:r w:rsidRPr="00637D07">
        <w:rPr>
          <w:rFonts w:ascii="Arial" w:hAnsi="Arial" w:cs="Arial"/>
          <w:b/>
          <w:color w:val="000000" w:themeColor="text1"/>
          <w:lang w:val="en-US"/>
        </w:rPr>
        <w:t>1:</w:t>
      </w:r>
      <w:r>
        <w:rPr>
          <w:rFonts w:ascii="Arial" w:hAnsi="Arial" w:cs="Arial"/>
          <w:b/>
          <w:color w:val="000000" w:themeColor="text1"/>
          <w:lang w:val="en-US"/>
        </w:rPr>
        <w:t xml:space="preserve"> Extended data related to the effect of the R-loop configuration on </w:t>
      </w:r>
      <w:r w:rsidRPr="007740BE">
        <w:rPr>
          <w:rFonts w:ascii="Arial" w:hAnsi="Arial" w:cs="Arial"/>
          <w:b/>
          <w:i/>
          <w:color w:val="000000" w:themeColor="text1"/>
          <w:lang w:val="en-US"/>
        </w:rPr>
        <w:t>trans</w:t>
      </w:r>
      <w:r w:rsidRPr="007740BE">
        <w:rPr>
          <w:rFonts w:ascii="Arial" w:hAnsi="Arial" w:cs="Arial"/>
          <w:b/>
          <w:color w:val="000000" w:themeColor="text1"/>
          <w:lang w:val="en-US"/>
        </w:rPr>
        <w:t xml:space="preserve">-cleavage </w:t>
      </w:r>
      <w:r>
        <w:rPr>
          <w:rFonts w:ascii="Arial" w:hAnsi="Arial" w:cs="Arial"/>
          <w:b/>
          <w:color w:val="000000" w:themeColor="text1"/>
          <w:lang w:val="en-US"/>
        </w:rPr>
        <w:t xml:space="preserve">function. </w:t>
      </w:r>
      <w:r w:rsidRPr="00FF7836">
        <w:rPr>
          <w:rFonts w:ascii="Arial" w:hAnsi="Arial" w:cs="Arial"/>
          <w:color w:val="000000" w:themeColor="text1"/>
          <w:lang w:val="en-US"/>
        </w:rPr>
        <w:t xml:space="preserve">A) Basal </w:t>
      </w:r>
      <w:r w:rsidRPr="00B47DC4">
        <w:rPr>
          <w:rFonts w:ascii="Arial" w:hAnsi="Arial" w:cs="Arial"/>
          <w:i/>
          <w:color w:val="000000" w:themeColor="text1"/>
          <w:lang w:val="en-US"/>
        </w:rPr>
        <w:t>trans</w:t>
      </w:r>
      <w:r w:rsidRPr="00FF7836">
        <w:rPr>
          <w:rFonts w:ascii="Arial" w:hAnsi="Arial" w:cs="Arial"/>
          <w:color w:val="000000" w:themeColor="text1"/>
          <w:lang w:val="en-US"/>
        </w:rPr>
        <w:t>-cleavage activity of Cas9</w:t>
      </w:r>
      <w:r>
        <w:rPr>
          <w:rFonts w:ascii="Arial" w:hAnsi="Arial" w:cs="Arial"/>
          <w:color w:val="000000" w:themeColor="text1"/>
          <w:lang w:val="en-US"/>
        </w:rPr>
        <w:t xml:space="preserve"> (no DNA target) when there is no guide RNA and when it is</w:t>
      </w:r>
      <w:r w:rsidRPr="00FF7836">
        <w:rPr>
          <w:rFonts w:ascii="Arial" w:hAnsi="Arial" w:cs="Arial"/>
          <w:color w:val="000000" w:themeColor="text1"/>
          <w:lang w:val="en-US"/>
        </w:rPr>
        <w:t xml:space="preserve"> guided by crRNA-tracrRNAs or sgRNAs (with spacers of 20</w:t>
      </w:r>
      <w:r>
        <w:rPr>
          <w:rFonts w:ascii="Arial" w:hAnsi="Arial" w:cs="Arial"/>
          <w:color w:val="000000" w:themeColor="text1"/>
          <w:lang w:val="en-US"/>
        </w:rPr>
        <w:t>-22</w:t>
      </w:r>
      <w:r w:rsidRPr="00FF7836">
        <w:rPr>
          <w:rFonts w:ascii="Arial" w:hAnsi="Arial" w:cs="Arial"/>
          <w:color w:val="000000" w:themeColor="text1"/>
          <w:lang w:val="en-US"/>
        </w:rPr>
        <w:t xml:space="preserve"> nt).</w:t>
      </w:r>
      <w:r>
        <w:rPr>
          <w:rFonts w:ascii="Arial" w:hAnsi="Arial" w:cs="Arial"/>
          <w:color w:val="000000" w:themeColor="text1"/>
          <w:lang w:val="en-US"/>
        </w:rPr>
        <w:t xml:space="preserve"> B) </w:t>
      </w:r>
      <w:r w:rsidRPr="00FF7836">
        <w:rPr>
          <w:rFonts w:ascii="Arial" w:hAnsi="Arial" w:cs="Arial"/>
          <w:color w:val="000000" w:themeColor="text1"/>
          <w:lang w:val="en-US"/>
        </w:rPr>
        <w:t xml:space="preserve">Gel electrophoretic assay to show </w:t>
      </w:r>
      <w:r w:rsidRPr="005219FC">
        <w:rPr>
          <w:rFonts w:ascii="Arial" w:hAnsi="Arial" w:cs="Arial"/>
          <w:i/>
          <w:color w:val="000000" w:themeColor="text1"/>
          <w:lang w:val="en-US"/>
        </w:rPr>
        <w:t>cis</w:t>
      </w:r>
      <w:r w:rsidRPr="00FF7836">
        <w:rPr>
          <w:rFonts w:ascii="Arial" w:hAnsi="Arial" w:cs="Arial"/>
          <w:color w:val="000000" w:themeColor="text1"/>
          <w:lang w:val="en-US"/>
        </w:rPr>
        <w:t>-cleavage when targeting long dsDNA</w:t>
      </w:r>
      <w:r>
        <w:rPr>
          <w:rFonts w:ascii="Arial" w:hAnsi="Arial" w:cs="Arial"/>
          <w:color w:val="000000" w:themeColor="text1"/>
          <w:lang w:val="en-US"/>
        </w:rPr>
        <w:t xml:space="preserve"> molecules</w:t>
      </w:r>
      <w:r w:rsidRPr="00FF7836">
        <w:rPr>
          <w:rFonts w:ascii="Arial" w:hAnsi="Arial" w:cs="Arial"/>
          <w:color w:val="000000" w:themeColor="text1"/>
          <w:lang w:val="en-US"/>
        </w:rPr>
        <w:t>.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96281B">
        <w:rPr>
          <w:rFonts w:ascii="Arial" w:hAnsi="Arial" w:cs="Arial"/>
          <w:lang w:val="en-US"/>
        </w:rPr>
        <w:t>GeneRuler ultra-low range DNA ladder (10-300 bp)</w:t>
      </w:r>
      <w:r>
        <w:rPr>
          <w:rFonts w:ascii="Arial" w:hAnsi="Arial" w:cs="Arial"/>
          <w:lang w:val="en-US"/>
        </w:rPr>
        <w:t>.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 w:eastAsia="en-GB"/>
        </w:rPr>
        <w:t xml:space="preserve">C, D) </w:t>
      </w:r>
      <w:r>
        <w:rPr>
          <w:rFonts w:ascii="Arial" w:hAnsi="Arial" w:cs="Arial"/>
          <w:i/>
          <w:color w:val="000000" w:themeColor="text1"/>
          <w:lang w:val="en-US" w:eastAsia="en-GB"/>
        </w:rPr>
        <w:t>T</w:t>
      </w:r>
      <w:r w:rsidRPr="000B19B8">
        <w:rPr>
          <w:rFonts w:ascii="Arial" w:hAnsi="Arial" w:cs="Arial"/>
          <w:i/>
          <w:color w:val="000000" w:themeColor="text1"/>
          <w:lang w:val="en-US" w:eastAsia="en-GB"/>
        </w:rPr>
        <w:t>rans</w:t>
      </w:r>
      <w:r>
        <w:rPr>
          <w:rFonts w:ascii="Arial" w:hAnsi="Arial" w:cs="Arial"/>
          <w:color w:val="000000" w:themeColor="text1"/>
          <w:lang w:val="en-US" w:eastAsia="en-GB"/>
        </w:rPr>
        <w:t>-cleavage</w:t>
      </w:r>
      <w:r w:rsidRPr="004827C6">
        <w:rPr>
          <w:rFonts w:ascii="Arial" w:hAnsi="Arial" w:cs="Arial"/>
          <w:color w:val="000000" w:themeColor="text1"/>
          <w:lang w:val="en-US" w:eastAsia="en-GB"/>
        </w:rPr>
        <w:t xml:space="preserve"> activity</w:t>
      </w:r>
      <w:r>
        <w:rPr>
          <w:rFonts w:ascii="Arial" w:hAnsi="Arial" w:cs="Arial"/>
          <w:color w:val="000000" w:themeColor="text1"/>
          <w:lang w:val="en-US" w:eastAsia="en-GB"/>
        </w:rPr>
        <w:t xml:space="preserve"> with different DNA inputs: short dsDNA, long dsDNA, and long ssDNA. Cas9 guided by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 w:eastAsia="en-GB"/>
        </w:rPr>
        <w:t xml:space="preserve">crRNA-tracrRNAs. Poly(T) ssDNA probe of 13 nt in (C) and poly(A) ssDNA probe of 18 nt in (D). </w:t>
      </w:r>
      <w:r w:rsidRPr="00FF7836">
        <w:rPr>
          <w:rFonts w:ascii="Arial" w:hAnsi="Arial" w:cs="Arial"/>
          <w:color w:val="000000" w:themeColor="text1"/>
          <w:lang w:val="en-US"/>
        </w:rPr>
        <w:t>AFU, absolute fluorescence units.</w:t>
      </w:r>
    </w:p>
    <w:p w14:paraId="66BA091C" w14:textId="77777777" w:rsidR="004A6501" w:rsidRDefault="004A6501" w:rsidP="004A6501">
      <w:pPr>
        <w:spacing w:line="480" w:lineRule="auto"/>
        <w:rPr>
          <w:rFonts w:ascii="Arial" w:hAnsi="Arial" w:cs="Arial"/>
          <w:color w:val="000000" w:themeColor="text1"/>
          <w:lang w:val="en-US"/>
        </w:rPr>
      </w:pPr>
    </w:p>
    <w:p w14:paraId="09FC55CF" w14:textId="77777777" w:rsidR="004A6501" w:rsidRDefault="004A6501" w:rsidP="004A6501">
      <w:pPr>
        <w:spacing w:line="480" w:lineRule="auto"/>
        <w:jc w:val="both"/>
        <w:rPr>
          <w:rFonts w:ascii="Arial" w:hAnsi="Arial" w:cs="Arial"/>
          <w:color w:val="000000" w:themeColor="text1"/>
          <w:lang w:val="en-US" w:eastAsia="en-GB"/>
        </w:rPr>
      </w:pPr>
      <w:r w:rsidRPr="00637D07">
        <w:rPr>
          <w:rFonts w:ascii="Arial" w:hAnsi="Arial" w:cs="Arial"/>
          <w:b/>
          <w:color w:val="000000" w:themeColor="text1"/>
          <w:lang w:val="en-US"/>
        </w:rPr>
        <w:t xml:space="preserve">Figure </w:t>
      </w:r>
      <w:r>
        <w:rPr>
          <w:rFonts w:ascii="Arial" w:hAnsi="Arial" w:cs="Arial"/>
          <w:b/>
          <w:color w:val="000000" w:themeColor="text1"/>
          <w:lang w:val="en-US"/>
        </w:rPr>
        <w:t>S2</w:t>
      </w:r>
      <w:r w:rsidRPr="00637D07">
        <w:rPr>
          <w:rFonts w:ascii="Arial" w:hAnsi="Arial" w:cs="Arial"/>
          <w:b/>
          <w:color w:val="000000" w:themeColor="text1"/>
          <w:lang w:val="en-US"/>
        </w:rPr>
        <w:t>:</w:t>
      </w:r>
      <w:r>
        <w:rPr>
          <w:rFonts w:ascii="Arial" w:hAnsi="Arial" w:cs="Arial"/>
          <w:b/>
          <w:color w:val="000000" w:themeColor="text1"/>
          <w:lang w:val="en-US"/>
        </w:rPr>
        <w:t xml:space="preserve"> Extended data related to</w:t>
      </w:r>
      <w:r w:rsidRPr="00FC27EB">
        <w:rPr>
          <w:rFonts w:ascii="Arial" w:hAnsi="Arial" w:cs="Arial"/>
          <w:b/>
          <w:color w:val="000000" w:themeColor="text1"/>
          <w:lang w:val="en-US"/>
        </w:rPr>
        <w:t xml:space="preserve"> </w:t>
      </w:r>
      <w:r>
        <w:rPr>
          <w:rFonts w:ascii="Arial" w:hAnsi="Arial" w:cs="Arial"/>
          <w:b/>
          <w:color w:val="000000" w:themeColor="text1"/>
          <w:lang w:val="en-US"/>
        </w:rPr>
        <w:t>the effect of spacer length and HNH domain activity</w:t>
      </w:r>
      <w:r w:rsidRPr="000173CB">
        <w:rPr>
          <w:rFonts w:ascii="Arial" w:hAnsi="Arial" w:cs="Arial"/>
          <w:b/>
          <w:color w:val="000000" w:themeColor="text1"/>
          <w:lang w:val="en-US"/>
        </w:rPr>
        <w:t xml:space="preserve"> </w:t>
      </w:r>
      <w:r>
        <w:rPr>
          <w:rFonts w:ascii="Arial" w:hAnsi="Arial" w:cs="Arial"/>
          <w:b/>
          <w:color w:val="000000" w:themeColor="text1"/>
          <w:lang w:val="en-US"/>
        </w:rPr>
        <w:t xml:space="preserve">on </w:t>
      </w:r>
      <w:r w:rsidRPr="007740BE">
        <w:rPr>
          <w:rFonts w:ascii="Arial" w:hAnsi="Arial" w:cs="Arial"/>
          <w:b/>
          <w:i/>
          <w:color w:val="000000" w:themeColor="text1"/>
          <w:lang w:val="en-US"/>
        </w:rPr>
        <w:t>trans</w:t>
      </w:r>
      <w:r w:rsidRPr="007740BE">
        <w:rPr>
          <w:rFonts w:ascii="Arial" w:hAnsi="Arial" w:cs="Arial"/>
          <w:b/>
          <w:color w:val="000000" w:themeColor="text1"/>
          <w:lang w:val="en-US"/>
        </w:rPr>
        <w:t xml:space="preserve">-cleavage </w:t>
      </w:r>
      <w:r>
        <w:rPr>
          <w:rFonts w:ascii="Arial" w:hAnsi="Arial" w:cs="Arial"/>
          <w:b/>
          <w:color w:val="000000" w:themeColor="text1"/>
          <w:lang w:val="en-US"/>
        </w:rPr>
        <w:t>function.</w:t>
      </w:r>
      <w:r>
        <w:rPr>
          <w:rFonts w:ascii="Arial" w:hAnsi="Arial" w:cs="Arial"/>
          <w:color w:val="000000" w:themeColor="text1"/>
          <w:lang w:val="en-US"/>
        </w:rPr>
        <w:t xml:space="preserve"> A) </w:t>
      </w:r>
      <w:r>
        <w:rPr>
          <w:rFonts w:ascii="Arial" w:hAnsi="Arial" w:cs="Arial"/>
          <w:color w:val="000000" w:themeColor="text1"/>
          <w:lang w:val="en-US" w:eastAsia="en-GB"/>
        </w:rPr>
        <w:t>Targeting ability when varying the length of the crRNA spacer keeping fixed the DNA input (long dsDNA, system #1).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 w:eastAsia="en-GB"/>
        </w:rPr>
        <w:t xml:space="preserve">Fluorescence normalization by the value obtained with a 20 nt spacer. B) </w:t>
      </w:r>
      <w:r>
        <w:rPr>
          <w:rFonts w:ascii="Arial" w:hAnsi="Arial" w:cs="Arial"/>
          <w:i/>
          <w:color w:val="000000" w:themeColor="text1"/>
          <w:lang w:val="en-US" w:eastAsia="en-GB"/>
        </w:rPr>
        <w:t>T</w:t>
      </w:r>
      <w:r w:rsidRPr="000B19B8">
        <w:rPr>
          <w:rFonts w:ascii="Arial" w:hAnsi="Arial" w:cs="Arial"/>
          <w:i/>
          <w:color w:val="000000" w:themeColor="text1"/>
          <w:lang w:val="en-US" w:eastAsia="en-GB"/>
        </w:rPr>
        <w:t>rans</w:t>
      </w:r>
      <w:r>
        <w:rPr>
          <w:rFonts w:ascii="Arial" w:hAnsi="Arial" w:cs="Arial"/>
          <w:color w:val="000000" w:themeColor="text1"/>
          <w:lang w:val="en-US" w:eastAsia="en-GB"/>
        </w:rPr>
        <w:t>-cleavage</w:t>
      </w:r>
      <w:r w:rsidRPr="004827C6">
        <w:rPr>
          <w:rFonts w:ascii="Arial" w:hAnsi="Arial" w:cs="Arial"/>
          <w:color w:val="000000" w:themeColor="text1"/>
          <w:lang w:val="en-US" w:eastAsia="en-GB"/>
        </w:rPr>
        <w:t xml:space="preserve"> activity</w:t>
      </w:r>
      <w:r>
        <w:rPr>
          <w:rFonts w:ascii="Arial" w:hAnsi="Arial" w:cs="Arial"/>
          <w:color w:val="000000" w:themeColor="text1"/>
          <w:lang w:val="en-US" w:eastAsia="en-GB"/>
        </w:rPr>
        <w:t xml:space="preserve"> with crRNA spacers of different length (long dsDNA, system #1). 29* indicates a spacer elongated in 9 uracils.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 w:eastAsia="en-GB"/>
        </w:rPr>
        <w:t xml:space="preserve">C, D) </w:t>
      </w:r>
      <w:r>
        <w:rPr>
          <w:rFonts w:ascii="Arial" w:hAnsi="Arial" w:cs="Arial"/>
          <w:i/>
          <w:color w:val="000000" w:themeColor="text1"/>
          <w:lang w:val="en-US" w:eastAsia="en-GB"/>
        </w:rPr>
        <w:t>T</w:t>
      </w:r>
      <w:r w:rsidRPr="000B19B8">
        <w:rPr>
          <w:rFonts w:ascii="Arial" w:hAnsi="Arial" w:cs="Arial"/>
          <w:i/>
          <w:color w:val="000000" w:themeColor="text1"/>
          <w:lang w:val="en-US" w:eastAsia="en-GB"/>
        </w:rPr>
        <w:t>rans</w:t>
      </w:r>
      <w:r>
        <w:rPr>
          <w:rFonts w:ascii="Arial" w:hAnsi="Arial" w:cs="Arial"/>
          <w:color w:val="000000" w:themeColor="text1"/>
          <w:lang w:val="en-US" w:eastAsia="en-GB"/>
        </w:rPr>
        <w:t>-cleavage</w:t>
      </w:r>
      <w:r w:rsidRPr="004827C6">
        <w:rPr>
          <w:rFonts w:ascii="Arial" w:hAnsi="Arial" w:cs="Arial"/>
          <w:color w:val="000000" w:themeColor="text1"/>
          <w:lang w:val="en-US" w:eastAsia="en-GB"/>
        </w:rPr>
        <w:t xml:space="preserve"> activity</w:t>
      </w:r>
      <w:r>
        <w:rPr>
          <w:rFonts w:ascii="Arial" w:hAnsi="Arial" w:cs="Arial"/>
          <w:color w:val="000000" w:themeColor="text1"/>
          <w:lang w:val="en-US" w:eastAsia="en-GB"/>
        </w:rPr>
        <w:t xml:space="preserve"> with RuvC-mutant Cas9 and different DNA inputs: short dsDNA, long dsDNA, and long ssDNA. Cas9 guided by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 w:eastAsia="en-GB"/>
        </w:rPr>
        <w:t xml:space="preserve">crRNA-tracrRNAs in (C) and by sgRNAs in (D). Fluorescence normalization by DNA-free state values. </w:t>
      </w:r>
      <w:r>
        <w:rPr>
          <w:rFonts w:ascii="Arial" w:hAnsi="Arial" w:cs="Arial"/>
          <w:color w:val="000000" w:themeColor="text1"/>
          <w:lang w:val="en-US"/>
        </w:rPr>
        <w:t xml:space="preserve">RFU, relative fluorescent units. </w:t>
      </w:r>
      <w:r w:rsidRPr="00FF7836">
        <w:rPr>
          <w:rFonts w:ascii="Arial" w:hAnsi="Arial" w:cs="Arial"/>
          <w:color w:val="000000" w:themeColor="text1"/>
          <w:lang w:val="en-US"/>
        </w:rPr>
        <w:t>AFU, absolute fluorescence units.</w:t>
      </w:r>
    </w:p>
    <w:p w14:paraId="3074A97C" w14:textId="77777777" w:rsidR="004A6501" w:rsidRDefault="004A6501" w:rsidP="004A6501">
      <w:pPr>
        <w:spacing w:line="480" w:lineRule="auto"/>
        <w:rPr>
          <w:rFonts w:ascii="Arial" w:hAnsi="Arial" w:cs="Arial"/>
          <w:color w:val="000000" w:themeColor="text1"/>
          <w:lang w:val="en-US"/>
        </w:rPr>
      </w:pPr>
    </w:p>
    <w:p w14:paraId="0696D83C" w14:textId="77777777" w:rsidR="004A6501" w:rsidRDefault="004A6501" w:rsidP="004A6501">
      <w:pPr>
        <w:spacing w:line="480" w:lineRule="auto"/>
        <w:jc w:val="both"/>
        <w:rPr>
          <w:rFonts w:ascii="Arial" w:hAnsi="Arial" w:cs="Arial"/>
          <w:color w:val="000000" w:themeColor="text1"/>
          <w:lang w:val="en-US" w:eastAsia="en-GB"/>
        </w:rPr>
      </w:pPr>
      <w:r w:rsidRPr="00637D07">
        <w:rPr>
          <w:rFonts w:ascii="Arial" w:hAnsi="Arial" w:cs="Arial"/>
          <w:b/>
          <w:color w:val="000000" w:themeColor="text1"/>
          <w:lang w:val="en-US"/>
        </w:rPr>
        <w:t xml:space="preserve">Figure </w:t>
      </w:r>
      <w:r>
        <w:rPr>
          <w:rFonts w:ascii="Arial" w:hAnsi="Arial" w:cs="Arial"/>
          <w:b/>
          <w:color w:val="000000" w:themeColor="text1"/>
          <w:lang w:val="en-US"/>
        </w:rPr>
        <w:t>S3</w:t>
      </w:r>
      <w:r w:rsidRPr="00637D07">
        <w:rPr>
          <w:rFonts w:ascii="Arial" w:hAnsi="Arial" w:cs="Arial"/>
          <w:b/>
          <w:color w:val="000000" w:themeColor="text1"/>
          <w:lang w:val="en-US"/>
        </w:rPr>
        <w:t>:</w:t>
      </w:r>
      <w:r>
        <w:rPr>
          <w:rFonts w:ascii="Arial" w:hAnsi="Arial" w:cs="Arial"/>
          <w:b/>
          <w:color w:val="000000" w:themeColor="text1"/>
          <w:lang w:val="en-US"/>
        </w:rPr>
        <w:t xml:space="preserve"> Extended data related to the structural analysis of </w:t>
      </w:r>
      <w:r w:rsidRPr="007740BE">
        <w:rPr>
          <w:rFonts w:ascii="Arial" w:hAnsi="Arial" w:cs="Arial"/>
          <w:b/>
          <w:i/>
          <w:color w:val="000000" w:themeColor="text1"/>
          <w:lang w:val="en-US"/>
        </w:rPr>
        <w:t>trans</w:t>
      </w:r>
      <w:r w:rsidRPr="007740BE">
        <w:rPr>
          <w:rFonts w:ascii="Arial" w:hAnsi="Arial" w:cs="Arial"/>
          <w:b/>
          <w:color w:val="000000" w:themeColor="text1"/>
          <w:lang w:val="en-US"/>
        </w:rPr>
        <w:t xml:space="preserve">-cleavage </w:t>
      </w:r>
      <w:r>
        <w:rPr>
          <w:rFonts w:ascii="Arial" w:hAnsi="Arial" w:cs="Arial"/>
          <w:b/>
          <w:color w:val="000000" w:themeColor="text1"/>
          <w:lang w:val="en-US"/>
        </w:rPr>
        <w:t xml:space="preserve">function. </w:t>
      </w:r>
      <w:r w:rsidRPr="00A34377">
        <w:rPr>
          <w:rFonts w:ascii="Arial" w:hAnsi="Arial" w:cs="Arial"/>
          <w:color w:val="000000" w:themeColor="text1"/>
          <w:lang w:val="en-US" w:eastAsia="en-GB"/>
        </w:rPr>
        <w:t>A</w:t>
      </w:r>
      <w:r>
        <w:rPr>
          <w:rFonts w:ascii="Arial" w:hAnsi="Arial" w:cs="Arial"/>
          <w:color w:val="000000" w:themeColor="text1"/>
          <w:lang w:val="en-US" w:eastAsia="en-GB"/>
        </w:rPr>
        <w:t>, B</w:t>
      </w:r>
      <w:r w:rsidRPr="00A34377">
        <w:rPr>
          <w:rFonts w:ascii="Arial" w:hAnsi="Arial" w:cs="Arial"/>
          <w:color w:val="000000" w:themeColor="text1"/>
          <w:lang w:val="en-US" w:eastAsia="en-GB"/>
        </w:rPr>
        <w:t xml:space="preserve">) </w:t>
      </w:r>
      <w:r>
        <w:rPr>
          <w:rFonts w:ascii="Arial" w:hAnsi="Arial" w:cs="Arial"/>
          <w:color w:val="000000" w:themeColor="text1"/>
          <w:lang w:val="en-US" w:eastAsia="en-GB"/>
        </w:rPr>
        <w:t>Alternative view</w:t>
      </w:r>
      <w:r w:rsidRPr="00A34377">
        <w:rPr>
          <w:rFonts w:ascii="Arial" w:hAnsi="Arial" w:cs="Arial"/>
          <w:color w:val="000000" w:themeColor="text1"/>
          <w:lang w:val="en-US" w:eastAsia="en-GB"/>
        </w:rPr>
        <w:t xml:space="preserve"> of Cas9</w:t>
      </w:r>
      <w:r>
        <w:rPr>
          <w:rFonts w:ascii="Arial" w:hAnsi="Arial" w:cs="Arial"/>
          <w:color w:val="000000" w:themeColor="text1"/>
          <w:lang w:val="en-US" w:eastAsia="en-GB"/>
        </w:rPr>
        <w:t xml:space="preserve"> showing the relative position of the RuvC and REC3 domains that interact with the PAM-distal region</w:t>
      </w:r>
      <w:r w:rsidRPr="00A34377">
        <w:rPr>
          <w:rFonts w:ascii="Arial" w:hAnsi="Arial" w:cs="Arial"/>
          <w:color w:val="000000" w:themeColor="text1"/>
          <w:lang w:val="en-US" w:eastAsia="en-GB"/>
        </w:rPr>
        <w:t xml:space="preserve">. </w:t>
      </w:r>
      <w:r>
        <w:rPr>
          <w:rFonts w:ascii="Arial" w:hAnsi="Arial" w:cs="Arial"/>
          <w:color w:val="000000" w:themeColor="text1"/>
          <w:lang w:val="en-US" w:eastAsia="en-GB"/>
        </w:rPr>
        <w:t>Representation from PDB</w:t>
      </w:r>
      <w:r w:rsidRPr="00A34377">
        <w:rPr>
          <w:rFonts w:ascii="Arial" w:hAnsi="Arial" w:cs="Arial"/>
          <w:color w:val="000000" w:themeColor="text1"/>
          <w:lang w:val="en-US" w:eastAsia="en-GB"/>
        </w:rPr>
        <w:t xml:space="preserve"> </w:t>
      </w:r>
      <w:r>
        <w:rPr>
          <w:rFonts w:ascii="Arial" w:hAnsi="Arial" w:cs="Arial"/>
          <w:color w:val="000000" w:themeColor="text1"/>
          <w:lang w:val="en-US" w:eastAsia="en-GB"/>
        </w:rPr>
        <w:t>#</w:t>
      </w:r>
      <w:r w:rsidRPr="00A34377">
        <w:rPr>
          <w:rFonts w:ascii="Arial" w:hAnsi="Arial" w:cs="Arial"/>
          <w:color w:val="000000" w:themeColor="text1"/>
          <w:lang w:val="en-US" w:eastAsia="en-GB"/>
        </w:rPr>
        <w:t>5F9R</w:t>
      </w:r>
      <w:r>
        <w:rPr>
          <w:rFonts w:ascii="Arial" w:hAnsi="Arial" w:cs="Arial"/>
          <w:color w:val="000000" w:themeColor="text1"/>
          <w:lang w:val="en-US" w:eastAsia="en-GB"/>
        </w:rPr>
        <w:t xml:space="preserve"> in A) and from PDB</w:t>
      </w:r>
      <w:r w:rsidRPr="00A34377">
        <w:rPr>
          <w:rFonts w:ascii="Arial" w:hAnsi="Arial" w:cs="Arial"/>
          <w:color w:val="000000" w:themeColor="text1"/>
          <w:lang w:val="en-US" w:eastAsia="en-GB"/>
        </w:rPr>
        <w:t xml:space="preserve"> </w:t>
      </w:r>
      <w:r>
        <w:rPr>
          <w:rFonts w:ascii="Arial" w:hAnsi="Arial" w:cs="Arial"/>
          <w:color w:val="000000" w:themeColor="text1"/>
          <w:lang w:val="en-US" w:eastAsia="en-GB"/>
        </w:rPr>
        <w:t xml:space="preserve">#7S4X in B). An arrow points to the space between the REC3 and RuvC domains. HNH is shown in pale yellow, </w:t>
      </w:r>
      <w:r w:rsidRPr="00A34377">
        <w:rPr>
          <w:rFonts w:ascii="Arial" w:hAnsi="Arial" w:cs="Arial"/>
          <w:color w:val="000000" w:themeColor="text1"/>
          <w:lang w:val="en-US" w:eastAsia="en-GB"/>
        </w:rPr>
        <w:t xml:space="preserve">RuvC in blue, REC3 in turquoise, </w:t>
      </w:r>
      <w:r>
        <w:rPr>
          <w:rFonts w:ascii="Arial" w:hAnsi="Arial" w:cs="Arial"/>
          <w:color w:val="000000" w:themeColor="text1"/>
          <w:lang w:val="en-US" w:eastAsia="en-GB"/>
        </w:rPr>
        <w:t>s</w:t>
      </w:r>
      <w:r w:rsidRPr="00A34377">
        <w:rPr>
          <w:rFonts w:ascii="Arial" w:hAnsi="Arial" w:cs="Arial"/>
          <w:color w:val="000000" w:themeColor="text1"/>
          <w:lang w:val="en-US" w:eastAsia="en-GB"/>
        </w:rPr>
        <w:t xml:space="preserve">gRNA in orange, </w:t>
      </w:r>
      <w:r>
        <w:rPr>
          <w:rFonts w:ascii="Arial" w:hAnsi="Arial" w:cs="Arial"/>
          <w:color w:val="000000" w:themeColor="text1"/>
          <w:lang w:val="en-US" w:eastAsia="en-GB"/>
        </w:rPr>
        <w:t xml:space="preserve">targeted DNA </w:t>
      </w:r>
      <w:r w:rsidRPr="00A34377">
        <w:rPr>
          <w:rFonts w:ascii="Arial" w:hAnsi="Arial" w:cs="Arial"/>
          <w:color w:val="000000" w:themeColor="text1"/>
          <w:lang w:val="en-US" w:eastAsia="en-GB"/>
        </w:rPr>
        <w:t xml:space="preserve">in yellow. </w:t>
      </w:r>
    </w:p>
    <w:p w14:paraId="63F235A2" w14:textId="77777777" w:rsidR="004A6501" w:rsidRDefault="004A6501" w:rsidP="004A6501">
      <w:pPr>
        <w:spacing w:line="480" w:lineRule="auto"/>
        <w:rPr>
          <w:rFonts w:ascii="Arial" w:hAnsi="Arial" w:cs="Arial"/>
          <w:color w:val="000000" w:themeColor="text1"/>
          <w:lang w:val="en-US"/>
        </w:rPr>
      </w:pPr>
    </w:p>
    <w:p w14:paraId="5E007EC3" w14:textId="77777777" w:rsidR="004A6501" w:rsidRPr="00555C9E" w:rsidRDefault="004A6501" w:rsidP="004A6501">
      <w:pPr>
        <w:spacing w:line="480" w:lineRule="auto"/>
        <w:jc w:val="both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b/>
          <w:color w:val="000000" w:themeColor="text1"/>
          <w:lang w:val="en-US"/>
        </w:rPr>
        <w:lastRenderedPageBreak/>
        <w:t>Table</w:t>
      </w:r>
      <w:r w:rsidRPr="00637D07">
        <w:rPr>
          <w:rFonts w:ascii="Arial" w:hAnsi="Arial" w:cs="Arial"/>
          <w:b/>
          <w:color w:val="000000" w:themeColor="text1"/>
          <w:lang w:val="en-US"/>
        </w:rPr>
        <w:t xml:space="preserve"> </w:t>
      </w:r>
      <w:r>
        <w:rPr>
          <w:rFonts w:ascii="Arial" w:hAnsi="Arial" w:cs="Arial"/>
          <w:b/>
          <w:color w:val="000000" w:themeColor="text1"/>
          <w:lang w:val="en-US"/>
        </w:rPr>
        <w:t>S</w:t>
      </w:r>
      <w:r w:rsidRPr="00637D07">
        <w:rPr>
          <w:rFonts w:ascii="Arial" w:hAnsi="Arial" w:cs="Arial"/>
          <w:b/>
          <w:color w:val="000000" w:themeColor="text1"/>
          <w:lang w:val="en-US"/>
        </w:rPr>
        <w:t>1:</w:t>
      </w:r>
      <w:r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Pr="00C0492A">
        <w:rPr>
          <w:rFonts w:ascii="Arial" w:hAnsi="Arial" w:cs="Arial"/>
          <w:color w:val="000000" w:themeColor="text1"/>
          <w:lang w:val="en-US"/>
        </w:rPr>
        <w:t>Sequences of the different nucleic acids used in this work.</w:t>
      </w:r>
      <w:r>
        <w:rPr>
          <w:rFonts w:ascii="Arial" w:hAnsi="Arial" w:cs="Arial"/>
          <w:color w:val="000000" w:themeColor="text1"/>
          <w:lang w:val="en-US"/>
        </w:rPr>
        <w:t xml:space="preserve"> In the target DNA molecules, PAMs are marked in bold.</w:t>
      </w:r>
    </w:p>
    <w:p w14:paraId="1DE29723" w14:textId="77777777" w:rsidR="00DE6AE2" w:rsidRPr="004A6501" w:rsidRDefault="00DE6AE2">
      <w:pPr>
        <w:rPr>
          <w:lang w:val="en-US"/>
        </w:rPr>
      </w:pPr>
    </w:p>
    <w:sectPr w:rsidR="00DE6AE2" w:rsidRPr="004A6501" w:rsidSect="004A6501">
      <w:footerReference w:type="default" r:id="rId4"/>
      <w:pgSz w:w="11907" w:h="16840"/>
      <w:pgMar w:top="1134" w:right="1134" w:bottom="1077" w:left="1134" w:header="1134" w:footer="567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BE2CB" w14:textId="77777777" w:rsidR="00000000" w:rsidRPr="00E54D80" w:rsidRDefault="00000000" w:rsidP="0097047C">
    <w:pPr>
      <w:pStyle w:val="Footer"/>
      <w:framePr w:wrap="around" w:vAnchor="text" w:hAnchor="margin" w:xAlign="center" w:y="1"/>
      <w:rPr>
        <w:rStyle w:val="PageNumber"/>
        <w:sz w:val="20"/>
      </w:rPr>
    </w:pPr>
    <w:r w:rsidRPr="00E54D80">
      <w:rPr>
        <w:rStyle w:val="PageNumber"/>
        <w:sz w:val="20"/>
      </w:rPr>
      <w:fldChar w:fldCharType="begin"/>
    </w:r>
    <w:r>
      <w:rPr>
        <w:rStyle w:val="PageNumber"/>
        <w:sz w:val="20"/>
      </w:rPr>
      <w:instrText>PAGE</w:instrText>
    </w:r>
    <w:r w:rsidRPr="00E54D80">
      <w:rPr>
        <w:rStyle w:val="PageNumber"/>
        <w:sz w:val="20"/>
      </w:rPr>
      <w:instrText xml:space="preserve">  </w:instrText>
    </w:r>
    <w:r w:rsidRPr="00E54D80">
      <w:rPr>
        <w:rStyle w:val="PageNumber"/>
        <w:sz w:val="20"/>
      </w:rPr>
      <w:fldChar w:fldCharType="separate"/>
    </w:r>
    <w:r>
      <w:rPr>
        <w:rStyle w:val="PageNumber"/>
        <w:noProof/>
        <w:sz w:val="20"/>
      </w:rPr>
      <w:t>10</w:t>
    </w:r>
    <w:r w:rsidRPr="00E54D80">
      <w:rPr>
        <w:rStyle w:val="PageNumber"/>
        <w:sz w:val="20"/>
      </w:rPr>
      <w:fldChar w:fldCharType="end"/>
    </w:r>
  </w:p>
  <w:p w14:paraId="67086B6C" w14:textId="77777777" w:rsidR="00000000" w:rsidRPr="00E54D80" w:rsidRDefault="00000000" w:rsidP="0097047C">
    <w:pPr>
      <w:pStyle w:val="Footer"/>
      <w:rPr>
        <w:sz w:val="20"/>
        <w:lang w:val="fr-BE"/>
      </w:rPr>
    </w:pPr>
    <w:r w:rsidRPr="00E54D80">
      <w:rPr>
        <w:sz w:val="20"/>
        <w:lang w:val="fr-BE"/>
      </w:rPr>
      <w:tab/>
    </w:r>
    <w:r w:rsidRPr="00E54D80">
      <w:rPr>
        <w:sz w:val="20"/>
        <w:lang w:val="fr-BE"/>
      </w:rPr>
      <w:tab/>
    </w:r>
    <w:r w:rsidRPr="00E54D80">
      <w:rPr>
        <w:sz w:val="20"/>
        <w:lang w:val="fr-BE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501"/>
    <w:rsid w:val="002D30A7"/>
    <w:rsid w:val="004A6501"/>
    <w:rsid w:val="007278E4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C91D2"/>
  <w15:chartTrackingRefBased/>
  <w15:docId w15:val="{8A9BBA61-1CA5-4DF0-939C-B7335D912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501"/>
    <w:pPr>
      <w:spacing w:after="0" w:line="240" w:lineRule="auto"/>
    </w:pPr>
    <w:rPr>
      <w:rFonts w:ascii="Times New Roman" w:eastAsia="Times New Roman" w:hAnsi="Times New Roman" w:cs="Times New Roman"/>
      <w:kern w:val="0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65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5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50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50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50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50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50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50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50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5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5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5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5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5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5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5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5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5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5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65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50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65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50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65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50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65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5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5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501"/>
    <w:rPr>
      <w:b/>
      <w:bCs/>
      <w:smallCaps/>
      <w:color w:val="0F4761" w:themeColor="accent1" w:themeShade="BF"/>
      <w:spacing w:val="5"/>
    </w:rPr>
  </w:style>
  <w:style w:type="character" w:styleId="PageNumber">
    <w:name w:val="page number"/>
    <w:basedOn w:val="DefaultParagraphFont"/>
    <w:uiPriority w:val="99"/>
    <w:rsid w:val="004A6501"/>
  </w:style>
  <w:style w:type="paragraph" w:styleId="Footer">
    <w:name w:val="footer"/>
    <w:basedOn w:val="Normal"/>
    <w:link w:val="FooterChar"/>
    <w:uiPriority w:val="99"/>
    <w:rsid w:val="004A6501"/>
    <w:pPr>
      <w:tabs>
        <w:tab w:val="center" w:pos="4153"/>
        <w:tab w:val="right" w:pos="8306"/>
      </w:tabs>
      <w:jc w:val="both"/>
    </w:pPr>
    <w:rPr>
      <w:sz w:val="22"/>
      <w:szCs w:val="20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4A6501"/>
    <w:rPr>
      <w:rFonts w:ascii="Times New Roman" w:eastAsia="Times New Roman" w:hAnsi="Times New Roman" w:cs="Times New Roman"/>
      <w:kern w:val="0"/>
      <w:sz w:val="22"/>
      <w:szCs w:val="2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298</Words>
  <Characters>1700</Characters>
  <Application>Microsoft Office Word</Application>
  <DocSecurity>0</DocSecurity>
  <Lines>14</Lines>
  <Paragraphs>3</Paragraphs>
  <ScaleCrop>false</ScaleCrop>
  <Company>Springer Nature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2025-04-21T05:20:00Z</dcterms:created>
  <dcterms:modified xsi:type="dcterms:W3CDTF">2025-04-21T05:21:00Z</dcterms:modified>
</cp:coreProperties>
</file>