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83B391" w14:textId="77777777" w:rsidR="00B63D86" w:rsidRPr="007726B2" w:rsidRDefault="002F1FA4" w:rsidP="0002466E">
      <w:pPr>
        <w:pStyle w:val="Default"/>
        <w:pBdr>
          <w:bottom w:val="single" w:sz="24" w:space="1" w:color="auto"/>
        </w:pBdr>
        <w:rPr>
          <w:b/>
          <w:sz w:val="32"/>
          <w:szCs w:val="32"/>
        </w:rPr>
      </w:pPr>
      <w:r w:rsidRPr="007726B2">
        <w:rPr>
          <w:b/>
          <w:sz w:val="32"/>
          <w:szCs w:val="32"/>
        </w:rPr>
        <w:t>Supplementary Information</w:t>
      </w:r>
    </w:p>
    <w:p w14:paraId="168C1018" w14:textId="77777777" w:rsidR="00897574" w:rsidRDefault="00897574" w:rsidP="004645F9">
      <w:pPr>
        <w:spacing w:line="480" w:lineRule="exact"/>
        <w:rPr>
          <w:b/>
          <w:color w:val="000000"/>
          <w:sz w:val="28"/>
          <w:szCs w:val="28"/>
        </w:rPr>
      </w:pPr>
    </w:p>
    <w:p w14:paraId="173AB1E1" w14:textId="24834811" w:rsidR="00A82677" w:rsidRPr="00850432" w:rsidRDefault="00A82677" w:rsidP="00A82677">
      <w:pPr>
        <w:spacing w:before="100" w:beforeAutospacing="1" w:after="100" w:afterAutospacing="1" w:line="480" w:lineRule="exact"/>
        <w:rPr>
          <w:b/>
          <w:color w:val="000000" w:themeColor="text1"/>
          <w:sz w:val="28"/>
          <w:szCs w:val="28"/>
        </w:rPr>
      </w:pPr>
      <w:r w:rsidRPr="00850432">
        <w:rPr>
          <w:b/>
          <w:color w:val="000000" w:themeColor="text1"/>
          <w:sz w:val="28"/>
          <w:szCs w:val="28"/>
        </w:rPr>
        <w:t xml:space="preserve">Hourly-resolution analysis of a mussel shell: Influence of normal tide and the </w:t>
      </w:r>
      <w:r w:rsidR="005C7D30">
        <w:rPr>
          <w:b/>
          <w:color w:val="000000" w:themeColor="text1"/>
          <w:sz w:val="28"/>
          <w:szCs w:val="28"/>
        </w:rPr>
        <w:t>great</w:t>
      </w:r>
      <w:r w:rsidRPr="00850432">
        <w:rPr>
          <w:b/>
          <w:color w:val="000000" w:themeColor="text1"/>
          <w:sz w:val="28"/>
          <w:szCs w:val="28"/>
        </w:rPr>
        <w:t xml:space="preserve"> tsunami</w:t>
      </w:r>
    </w:p>
    <w:p w14:paraId="41C6B79D" w14:textId="29088932" w:rsidR="00A82677" w:rsidRPr="00850432" w:rsidRDefault="00A82677" w:rsidP="00A82677">
      <w:pPr>
        <w:spacing w:line="480" w:lineRule="exact"/>
        <w:rPr>
          <w:color w:val="000000" w:themeColor="text1"/>
        </w:rPr>
      </w:pPr>
      <w:r w:rsidRPr="00850432">
        <w:rPr>
          <w:color w:val="000000" w:themeColor="text1"/>
        </w:rPr>
        <w:t>Yuji Sano</w:t>
      </w:r>
      <w:r w:rsidRPr="00850432">
        <w:rPr>
          <w:color w:val="000000" w:themeColor="text1"/>
          <w:vertAlign w:val="superscript"/>
        </w:rPr>
        <w:t>1,2</w:t>
      </w:r>
      <w:r w:rsidRPr="00850432">
        <w:rPr>
          <w:color w:val="000000" w:themeColor="text1"/>
        </w:rPr>
        <w:t xml:space="preserve">, </w:t>
      </w:r>
      <w:r w:rsidR="00EC1F18">
        <w:rPr>
          <w:color w:val="000000" w:themeColor="text1"/>
        </w:rPr>
        <w:t>Tomoyo Okumura</w:t>
      </w:r>
      <w:r w:rsidR="00EC1F18" w:rsidRPr="00EC1F18">
        <w:rPr>
          <w:color w:val="000000" w:themeColor="text1"/>
          <w:vertAlign w:val="superscript"/>
        </w:rPr>
        <w:t>1</w:t>
      </w:r>
      <w:r w:rsidR="00EC1F18">
        <w:rPr>
          <w:color w:val="000000" w:themeColor="text1"/>
        </w:rPr>
        <w:t xml:space="preserve">, </w:t>
      </w:r>
      <w:r w:rsidRPr="00850432">
        <w:rPr>
          <w:color w:val="000000" w:themeColor="text1"/>
        </w:rPr>
        <w:t>Naoko Murakami-Sugihara</w:t>
      </w:r>
      <w:r w:rsidRPr="00850432">
        <w:rPr>
          <w:color w:val="000000" w:themeColor="text1"/>
          <w:vertAlign w:val="superscript"/>
        </w:rPr>
        <w:t>2</w:t>
      </w:r>
      <w:r w:rsidRPr="00850432">
        <w:rPr>
          <w:color w:val="000000" w:themeColor="text1"/>
        </w:rPr>
        <w:t xml:space="preserve">, </w:t>
      </w:r>
      <w:proofErr w:type="spellStart"/>
      <w:r w:rsidRPr="00850432">
        <w:rPr>
          <w:color w:val="000000" w:themeColor="text1"/>
        </w:rPr>
        <w:t>Kentaro</w:t>
      </w:r>
      <w:proofErr w:type="spellEnd"/>
      <w:r w:rsidRPr="00850432">
        <w:rPr>
          <w:color w:val="000000" w:themeColor="text1"/>
        </w:rPr>
        <w:t xml:space="preserve"> Tanaka</w:t>
      </w:r>
      <w:r w:rsidRPr="00850432">
        <w:rPr>
          <w:color w:val="000000" w:themeColor="text1"/>
          <w:vertAlign w:val="superscript"/>
        </w:rPr>
        <w:t>2</w:t>
      </w:r>
      <w:r w:rsidRPr="00850432">
        <w:rPr>
          <w:color w:val="000000" w:themeColor="text1"/>
        </w:rPr>
        <w:t xml:space="preserve">, </w:t>
      </w:r>
      <w:proofErr w:type="spellStart"/>
      <w:r w:rsidRPr="00850432">
        <w:rPr>
          <w:color w:val="000000" w:themeColor="text1"/>
        </w:rPr>
        <w:t>Takanori</w:t>
      </w:r>
      <w:proofErr w:type="spellEnd"/>
      <w:r w:rsidRPr="00850432">
        <w:rPr>
          <w:color w:val="000000" w:themeColor="text1"/>
        </w:rPr>
        <w:t xml:space="preserve"> Kagoshima</w:t>
      </w:r>
      <w:r w:rsidRPr="00850432">
        <w:rPr>
          <w:color w:val="000000" w:themeColor="text1"/>
          <w:vertAlign w:val="superscript"/>
        </w:rPr>
        <w:t>3</w:t>
      </w:r>
      <w:r w:rsidRPr="00850432">
        <w:rPr>
          <w:color w:val="000000" w:themeColor="text1"/>
        </w:rPr>
        <w:t xml:space="preserve">, </w:t>
      </w:r>
      <w:proofErr w:type="spellStart"/>
      <w:r w:rsidRPr="00850432">
        <w:rPr>
          <w:color w:val="000000" w:themeColor="text1"/>
        </w:rPr>
        <w:t>Akizumi</w:t>
      </w:r>
      <w:proofErr w:type="spellEnd"/>
      <w:r w:rsidRPr="00850432">
        <w:rPr>
          <w:color w:val="000000" w:themeColor="text1"/>
        </w:rPr>
        <w:t xml:space="preserve"> Ishida</w:t>
      </w:r>
      <w:r w:rsidRPr="00850432">
        <w:rPr>
          <w:color w:val="000000" w:themeColor="text1"/>
          <w:vertAlign w:val="superscript"/>
        </w:rPr>
        <w:t>4</w:t>
      </w:r>
      <w:r w:rsidRPr="00850432">
        <w:rPr>
          <w:color w:val="000000" w:themeColor="text1"/>
        </w:rPr>
        <w:t>, Masako Hori</w:t>
      </w:r>
      <w:r w:rsidRPr="00850432">
        <w:rPr>
          <w:color w:val="000000" w:themeColor="text1"/>
          <w:vertAlign w:val="superscript"/>
        </w:rPr>
        <w:t>5</w:t>
      </w:r>
      <w:r w:rsidRPr="00850432">
        <w:rPr>
          <w:color w:val="000000" w:themeColor="text1"/>
        </w:rPr>
        <w:t>, Glen, T. Snyder</w:t>
      </w:r>
      <w:r w:rsidRPr="00850432">
        <w:rPr>
          <w:color w:val="000000" w:themeColor="text1"/>
          <w:vertAlign w:val="superscript"/>
        </w:rPr>
        <w:t>2</w:t>
      </w:r>
      <w:r w:rsidRPr="00850432">
        <w:rPr>
          <w:color w:val="000000" w:themeColor="text1"/>
        </w:rPr>
        <w:t>, Naoto Takahata</w:t>
      </w:r>
      <w:r w:rsidRPr="00850432">
        <w:rPr>
          <w:color w:val="000000" w:themeColor="text1"/>
          <w:vertAlign w:val="superscript"/>
        </w:rPr>
        <w:t>2</w:t>
      </w:r>
      <w:r w:rsidRPr="00850432">
        <w:rPr>
          <w:color w:val="000000" w:themeColor="text1"/>
        </w:rPr>
        <w:t xml:space="preserve"> and Kotaro Shirai</w:t>
      </w:r>
      <w:r w:rsidRPr="00850432">
        <w:rPr>
          <w:color w:val="000000" w:themeColor="text1"/>
          <w:vertAlign w:val="superscript"/>
        </w:rPr>
        <w:t>2</w:t>
      </w:r>
      <w:r w:rsidRPr="00850432">
        <w:rPr>
          <w:color w:val="000000" w:themeColor="text1"/>
        </w:rPr>
        <w:t xml:space="preserve"> </w:t>
      </w:r>
    </w:p>
    <w:p w14:paraId="7F7EE8AF" w14:textId="77777777" w:rsidR="00A82677" w:rsidRPr="00850432" w:rsidRDefault="00A82677" w:rsidP="00A82677">
      <w:pPr>
        <w:spacing w:line="480" w:lineRule="exact"/>
        <w:rPr>
          <w:color w:val="000000" w:themeColor="text1"/>
          <w:sz w:val="10"/>
          <w:szCs w:val="10"/>
        </w:rPr>
      </w:pPr>
    </w:p>
    <w:p w14:paraId="42B17BEF" w14:textId="77777777" w:rsidR="00A82677" w:rsidRPr="00850432" w:rsidRDefault="00A82677" w:rsidP="00A82677">
      <w:pPr>
        <w:spacing w:line="480" w:lineRule="exact"/>
        <w:rPr>
          <w:color w:val="000000" w:themeColor="text1"/>
        </w:rPr>
      </w:pPr>
      <w:r w:rsidRPr="00850432">
        <w:rPr>
          <w:rFonts w:hint="eastAsia"/>
          <w:color w:val="000000" w:themeColor="text1"/>
          <w:vertAlign w:val="superscript"/>
        </w:rPr>
        <w:t>1</w:t>
      </w:r>
      <w:r w:rsidRPr="00850432">
        <w:rPr>
          <w:color w:val="000000" w:themeColor="text1"/>
        </w:rPr>
        <w:t>Center for Advanced Marine Core Research, Kochi University, Kochi, Japan</w:t>
      </w:r>
    </w:p>
    <w:p w14:paraId="2DEC4B21" w14:textId="77777777" w:rsidR="00A82677" w:rsidRPr="00850432" w:rsidRDefault="00A82677" w:rsidP="00A82677">
      <w:pPr>
        <w:spacing w:line="480" w:lineRule="exact"/>
        <w:rPr>
          <w:color w:val="000000" w:themeColor="text1"/>
        </w:rPr>
      </w:pPr>
      <w:r w:rsidRPr="00850432">
        <w:rPr>
          <w:color w:val="000000" w:themeColor="text1"/>
          <w:vertAlign w:val="superscript"/>
        </w:rPr>
        <w:t>2</w:t>
      </w:r>
      <w:r w:rsidRPr="00850432">
        <w:rPr>
          <w:color w:val="000000" w:themeColor="text1"/>
        </w:rPr>
        <w:t>Atmosphere and Ocean Research Institute, University of Tokyo, Chiba, Japan.</w:t>
      </w:r>
    </w:p>
    <w:p w14:paraId="5D0AF984" w14:textId="77777777" w:rsidR="00A82677" w:rsidRPr="00850432" w:rsidRDefault="00A82677" w:rsidP="00A82677">
      <w:pPr>
        <w:spacing w:line="480" w:lineRule="exact"/>
        <w:rPr>
          <w:color w:val="000000" w:themeColor="text1"/>
        </w:rPr>
      </w:pPr>
      <w:r w:rsidRPr="00850432">
        <w:rPr>
          <w:rFonts w:hint="eastAsia"/>
          <w:color w:val="000000" w:themeColor="text1"/>
          <w:vertAlign w:val="superscript"/>
        </w:rPr>
        <w:t>3</w:t>
      </w:r>
      <w:r w:rsidRPr="00850432">
        <w:rPr>
          <w:color w:val="000000" w:themeColor="text1"/>
        </w:rPr>
        <w:t>Graduate School of Science and Engineering, University of Toyama, Toyama, Japan.</w:t>
      </w:r>
    </w:p>
    <w:p w14:paraId="09133691" w14:textId="77777777" w:rsidR="00A82677" w:rsidRPr="00850432" w:rsidRDefault="00A82677" w:rsidP="00A82677">
      <w:pPr>
        <w:spacing w:line="480" w:lineRule="exact"/>
        <w:rPr>
          <w:rFonts w:eastAsia="ＭＳ Ｐゴシック"/>
          <w:color w:val="000000" w:themeColor="text1"/>
        </w:rPr>
      </w:pPr>
      <w:r w:rsidRPr="00850432">
        <w:rPr>
          <w:color w:val="000000" w:themeColor="text1"/>
          <w:vertAlign w:val="superscript"/>
        </w:rPr>
        <w:t>4</w:t>
      </w:r>
      <w:r w:rsidRPr="00850432">
        <w:rPr>
          <w:rFonts w:eastAsia="ＭＳ Ｐゴシック"/>
          <w:color w:val="000000" w:themeColor="text1"/>
        </w:rPr>
        <w:t>Graduate School of Science, Tohoku University, Sendai, Japan.</w:t>
      </w:r>
    </w:p>
    <w:p w14:paraId="41210496" w14:textId="77777777" w:rsidR="00A82677" w:rsidRPr="00850432" w:rsidRDefault="00A82677" w:rsidP="00A82677">
      <w:pPr>
        <w:spacing w:line="480" w:lineRule="exact"/>
        <w:rPr>
          <w:color w:val="000000" w:themeColor="text1"/>
        </w:rPr>
      </w:pPr>
      <w:r w:rsidRPr="00850432">
        <w:rPr>
          <w:color w:val="000000" w:themeColor="text1"/>
          <w:vertAlign w:val="superscript"/>
        </w:rPr>
        <w:t>5</w:t>
      </w:r>
      <w:r w:rsidRPr="00850432">
        <w:rPr>
          <w:color w:val="000000" w:themeColor="text1"/>
        </w:rPr>
        <w:t xml:space="preserve">Natural Sciences, Osaka </w:t>
      </w:r>
      <w:proofErr w:type="spellStart"/>
      <w:r w:rsidRPr="00850432">
        <w:rPr>
          <w:color w:val="000000" w:themeColor="text1"/>
        </w:rPr>
        <w:t>Kyoiku</w:t>
      </w:r>
      <w:proofErr w:type="spellEnd"/>
      <w:r w:rsidRPr="00850432">
        <w:rPr>
          <w:color w:val="000000" w:themeColor="text1"/>
        </w:rPr>
        <w:t xml:space="preserve"> University, Osaka, Japan.</w:t>
      </w:r>
    </w:p>
    <w:p w14:paraId="2AB9B2E7" w14:textId="77777777" w:rsidR="00A82677" w:rsidRPr="00850432" w:rsidRDefault="00A82677" w:rsidP="00A82677">
      <w:pPr>
        <w:spacing w:line="480" w:lineRule="exact"/>
        <w:rPr>
          <w:color w:val="000000" w:themeColor="text1"/>
        </w:rPr>
      </w:pPr>
    </w:p>
    <w:p w14:paraId="31111B8A" w14:textId="3B2B35DC" w:rsidR="00A82677" w:rsidRPr="00850432" w:rsidRDefault="00A82677" w:rsidP="00A82677">
      <w:pPr>
        <w:spacing w:line="480" w:lineRule="exact"/>
        <w:rPr>
          <w:color w:val="000000" w:themeColor="text1"/>
        </w:rPr>
      </w:pPr>
      <w:r w:rsidRPr="00850432">
        <w:rPr>
          <w:color w:val="000000" w:themeColor="text1"/>
        </w:rPr>
        <w:t xml:space="preserve">*Correspondence should be addressed to </w:t>
      </w:r>
      <w:r w:rsidR="00EC1F18">
        <w:rPr>
          <w:color w:val="000000" w:themeColor="text1"/>
        </w:rPr>
        <w:t>T.O.</w:t>
      </w:r>
      <w:r w:rsidRPr="00850432">
        <w:rPr>
          <w:color w:val="000000" w:themeColor="text1"/>
        </w:rPr>
        <w:t xml:space="preserve"> (e-mail: </w:t>
      </w:r>
      <w:hyperlink r:id="rId7" w:history="1">
        <w:r w:rsidR="00EC1F18" w:rsidRPr="00042F35">
          <w:rPr>
            <w:rStyle w:val="a3"/>
          </w:rPr>
          <w:t>tomoyook@kochi-u.ac.jp</w:t>
        </w:r>
      </w:hyperlink>
      <w:r w:rsidRPr="00850432">
        <w:rPr>
          <w:color w:val="000000" w:themeColor="text1"/>
        </w:rPr>
        <w:t>)</w:t>
      </w:r>
    </w:p>
    <w:p w14:paraId="1ED0278E" w14:textId="77777777" w:rsidR="009E55A1" w:rsidRDefault="009E55A1" w:rsidP="00961275">
      <w:pPr>
        <w:pStyle w:val="SMcaption"/>
        <w:rPr>
          <w:noProof/>
          <w:sz w:val="28"/>
          <w:szCs w:val="28"/>
          <w:lang w:eastAsia="ja-JP"/>
        </w:rPr>
      </w:pPr>
    </w:p>
    <w:p w14:paraId="3BA93BD6" w14:textId="77777777" w:rsidR="007C7D44" w:rsidRDefault="007C7D44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br w:type="page"/>
      </w:r>
    </w:p>
    <w:p w14:paraId="23C18E8B" w14:textId="77777777" w:rsidR="00C03931" w:rsidRPr="00A0670C" w:rsidRDefault="00C03931" w:rsidP="00C20220">
      <w:pPr>
        <w:spacing w:line="400" w:lineRule="exact"/>
        <w:rPr>
          <w:noProof/>
        </w:rPr>
      </w:pPr>
    </w:p>
    <w:p w14:paraId="045F316D" w14:textId="0C73846C" w:rsidR="00FA5E26" w:rsidRDefault="003D42E2" w:rsidP="00961275">
      <w:pPr>
        <w:pStyle w:val="SMcaption"/>
        <w:rPr>
          <w:noProof/>
          <w:sz w:val="28"/>
          <w:szCs w:val="28"/>
          <w:lang w:eastAsia="ja-JP"/>
        </w:rPr>
      </w:pPr>
      <w:r>
        <w:rPr>
          <w:noProof/>
          <w:sz w:val="28"/>
          <w:szCs w:val="28"/>
          <w:lang w:eastAsia="ja-JP"/>
        </w:rPr>
        <w:drawing>
          <wp:inline distT="0" distB="0" distL="0" distR="0" wp14:anchorId="46ABD48A" wp14:editId="68EF4F1F">
            <wp:extent cx="5341545" cy="6213877"/>
            <wp:effectExtent l="0" t="0" r="5715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Fig1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50524" cy="6224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6664BD" w14:textId="77777777" w:rsidR="00FA5E26" w:rsidRDefault="00FA5E26" w:rsidP="00961275">
      <w:pPr>
        <w:pStyle w:val="SMcaption"/>
        <w:rPr>
          <w:noProof/>
          <w:sz w:val="28"/>
          <w:szCs w:val="28"/>
          <w:lang w:eastAsia="ja-JP"/>
        </w:rPr>
      </w:pPr>
    </w:p>
    <w:p w14:paraId="3D7599BB" w14:textId="71438BA6" w:rsidR="003D42E2" w:rsidRDefault="003B6948" w:rsidP="00961275">
      <w:pPr>
        <w:pStyle w:val="SMcaption"/>
        <w:rPr>
          <w:noProof/>
          <w:szCs w:val="24"/>
          <w:lang w:eastAsia="ja-JP"/>
        </w:rPr>
      </w:pPr>
      <w:r w:rsidRPr="003B6948">
        <w:rPr>
          <w:noProof/>
          <w:szCs w:val="24"/>
          <w:lang w:eastAsia="ja-JP"/>
        </w:rPr>
        <w:t>Supplementary Figure 1.</w:t>
      </w:r>
      <w:r>
        <w:rPr>
          <w:noProof/>
          <w:szCs w:val="24"/>
          <w:lang w:eastAsia="ja-JP"/>
        </w:rPr>
        <w:t xml:space="preserve"> </w:t>
      </w:r>
      <w:r w:rsidR="003D42E2">
        <w:rPr>
          <w:noProof/>
          <w:szCs w:val="24"/>
          <w:lang w:eastAsia="ja-JP"/>
        </w:rPr>
        <w:t xml:space="preserve"> </w:t>
      </w:r>
      <w:r w:rsidR="003D42E2" w:rsidRPr="00850432">
        <w:rPr>
          <w:color w:val="000000" w:themeColor="text1"/>
        </w:rPr>
        <w:t xml:space="preserve">Location of mussel shells sampling site in </w:t>
      </w:r>
      <w:proofErr w:type="spellStart"/>
      <w:r w:rsidR="003D42E2" w:rsidRPr="00850432">
        <w:rPr>
          <w:color w:val="000000" w:themeColor="text1"/>
        </w:rPr>
        <w:t>Otsuchi</w:t>
      </w:r>
      <w:proofErr w:type="spellEnd"/>
      <w:r w:rsidR="003D42E2" w:rsidRPr="00850432">
        <w:rPr>
          <w:color w:val="000000" w:themeColor="text1"/>
        </w:rPr>
        <w:t xml:space="preserve"> </w:t>
      </w:r>
      <w:r w:rsidR="00594BE4">
        <w:rPr>
          <w:color w:val="000000" w:themeColor="text1"/>
        </w:rPr>
        <w:t>B</w:t>
      </w:r>
      <w:r w:rsidR="003D42E2" w:rsidRPr="00850432">
        <w:rPr>
          <w:color w:val="000000" w:themeColor="text1"/>
        </w:rPr>
        <w:t xml:space="preserve">ay, Iwate prefecture, northeast Japan. Environmental data are taken from </w:t>
      </w:r>
      <w:proofErr w:type="spellStart"/>
      <w:r w:rsidR="003D42E2" w:rsidRPr="00850432">
        <w:rPr>
          <w:color w:val="000000" w:themeColor="text1"/>
        </w:rPr>
        <w:t>Miyako</w:t>
      </w:r>
      <w:proofErr w:type="spellEnd"/>
      <w:r w:rsidR="003D42E2" w:rsidRPr="00850432">
        <w:rPr>
          <w:color w:val="000000" w:themeColor="text1"/>
        </w:rPr>
        <w:t xml:space="preserve"> Bay (precipitation), Morioka city (insolation), </w:t>
      </w:r>
      <w:proofErr w:type="spellStart"/>
      <w:r w:rsidR="003D42E2" w:rsidRPr="00850432">
        <w:rPr>
          <w:color w:val="000000" w:themeColor="text1"/>
        </w:rPr>
        <w:t>Hirota</w:t>
      </w:r>
      <w:proofErr w:type="spellEnd"/>
      <w:r w:rsidR="003D42E2" w:rsidRPr="00850432">
        <w:rPr>
          <w:color w:val="000000" w:themeColor="text1"/>
        </w:rPr>
        <w:t xml:space="preserve"> </w:t>
      </w:r>
      <w:r w:rsidR="00594BE4">
        <w:rPr>
          <w:color w:val="000000" w:themeColor="text1"/>
        </w:rPr>
        <w:t>B</w:t>
      </w:r>
      <w:r w:rsidR="003D42E2" w:rsidRPr="00850432">
        <w:rPr>
          <w:color w:val="000000" w:themeColor="text1"/>
        </w:rPr>
        <w:t xml:space="preserve">ay (surface seawater temperature), and </w:t>
      </w:r>
      <w:proofErr w:type="spellStart"/>
      <w:r w:rsidR="003D42E2" w:rsidRPr="00850432">
        <w:rPr>
          <w:color w:val="000000" w:themeColor="text1"/>
        </w:rPr>
        <w:t>Kamaishi</w:t>
      </w:r>
      <w:proofErr w:type="spellEnd"/>
      <w:r w:rsidR="003D42E2" w:rsidRPr="00850432">
        <w:rPr>
          <w:color w:val="000000" w:themeColor="text1"/>
        </w:rPr>
        <w:t xml:space="preserve"> Bay (sea level change). The inset map shows the location of the Iwate prefecture.</w:t>
      </w:r>
    </w:p>
    <w:p w14:paraId="424B39EA" w14:textId="77777777" w:rsidR="003D42E2" w:rsidRDefault="003D42E2" w:rsidP="00961275">
      <w:pPr>
        <w:pStyle w:val="SMcaption"/>
        <w:rPr>
          <w:noProof/>
          <w:szCs w:val="24"/>
          <w:lang w:eastAsia="ja-JP"/>
        </w:rPr>
      </w:pPr>
    </w:p>
    <w:p w14:paraId="36844D59" w14:textId="77777777" w:rsidR="003D42E2" w:rsidRDefault="003D42E2" w:rsidP="00961275">
      <w:pPr>
        <w:pStyle w:val="SMcaption"/>
        <w:rPr>
          <w:noProof/>
          <w:szCs w:val="24"/>
          <w:lang w:eastAsia="ja-JP"/>
        </w:rPr>
      </w:pPr>
    </w:p>
    <w:p w14:paraId="43CF55E6" w14:textId="77777777" w:rsidR="003D42E2" w:rsidRDefault="003D42E2" w:rsidP="00961275">
      <w:pPr>
        <w:pStyle w:val="SMcaption"/>
        <w:rPr>
          <w:noProof/>
          <w:szCs w:val="24"/>
          <w:lang w:eastAsia="ja-JP"/>
        </w:rPr>
      </w:pPr>
    </w:p>
    <w:p w14:paraId="46321C92" w14:textId="304BA108" w:rsidR="00F97925" w:rsidRDefault="00F97925">
      <w:pPr>
        <w:rPr>
          <w:noProof/>
          <w:sz w:val="28"/>
          <w:szCs w:val="28"/>
        </w:rPr>
      </w:pPr>
    </w:p>
    <w:p w14:paraId="68B010E8" w14:textId="42B6A70E" w:rsidR="00FA5E26" w:rsidRDefault="00A02278" w:rsidP="00961275">
      <w:pPr>
        <w:pStyle w:val="SMcaption"/>
        <w:rPr>
          <w:noProof/>
          <w:sz w:val="28"/>
          <w:szCs w:val="28"/>
          <w:lang w:eastAsia="ja-JP"/>
        </w:rPr>
      </w:pPr>
      <w:r>
        <w:rPr>
          <w:noProof/>
          <w:sz w:val="28"/>
          <w:szCs w:val="28"/>
          <w:lang w:eastAsia="ja-JP"/>
        </w:rPr>
        <w:drawing>
          <wp:inline distT="0" distB="0" distL="0" distR="0" wp14:anchorId="7433AB09" wp14:editId="3C5D0BFF">
            <wp:extent cx="6421396" cy="3159659"/>
            <wp:effectExtent l="0" t="0" r="5080" b="3175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S2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39865" cy="3168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857CCF" w14:textId="77777777" w:rsidR="00FA5E26" w:rsidRDefault="00FA5E26" w:rsidP="00961275">
      <w:pPr>
        <w:pStyle w:val="SMcaption"/>
        <w:rPr>
          <w:noProof/>
          <w:sz w:val="28"/>
          <w:szCs w:val="28"/>
          <w:lang w:eastAsia="ja-JP"/>
        </w:rPr>
      </w:pPr>
    </w:p>
    <w:p w14:paraId="49D3AD7F" w14:textId="5D980872" w:rsidR="008502F3" w:rsidRPr="00F4415E" w:rsidRDefault="00BA6698" w:rsidP="00961275">
      <w:pPr>
        <w:pStyle w:val="SMcaption"/>
        <w:rPr>
          <w:noProof/>
          <w:szCs w:val="24"/>
          <w:lang w:eastAsia="ja-JP"/>
        </w:rPr>
      </w:pPr>
      <w:r>
        <w:rPr>
          <w:noProof/>
          <w:szCs w:val="24"/>
          <w:lang w:eastAsia="ja-JP"/>
        </w:rPr>
        <w:t>Supplementary Figure 2</w:t>
      </w:r>
      <w:r w:rsidR="00F4415E" w:rsidRPr="00F4415E">
        <w:rPr>
          <w:noProof/>
          <w:szCs w:val="24"/>
          <w:lang w:eastAsia="ja-JP"/>
        </w:rPr>
        <w:t xml:space="preserve">. </w:t>
      </w:r>
      <w:r w:rsidR="000B022E" w:rsidRPr="00850432">
        <w:rPr>
          <w:color w:val="000000" w:themeColor="text1"/>
        </w:rPr>
        <w:t>Correlation diagram between the time before 4</w:t>
      </w:r>
      <w:r w:rsidR="000B022E" w:rsidRPr="00850432">
        <w:rPr>
          <w:color w:val="000000" w:themeColor="text1"/>
          <w:vertAlign w:val="superscript"/>
        </w:rPr>
        <w:t>th</w:t>
      </w:r>
      <w:r w:rsidR="000B022E" w:rsidRPr="00850432">
        <w:rPr>
          <w:color w:val="000000" w:themeColor="text1"/>
        </w:rPr>
        <w:t xml:space="preserve"> September 2011 and the distance from </w:t>
      </w:r>
      <w:r w:rsidR="00594BE4">
        <w:rPr>
          <w:color w:val="000000" w:themeColor="text1"/>
        </w:rPr>
        <w:t xml:space="preserve">the </w:t>
      </w:r>
      <w:r w:rsidR="000B022E" w:rsidRPr="00850432">
        <w:rPr>
          <w:color w:val="000000" w:themeColor="text1"/>
        </w:rPr>
        <w:t xml:space="preserve">inner edge of </w:t>
      </w:r>
      <w:r w:rsidR="00594BE4">
        <w:rPr>
          <w:color w:val="000000" w:themeColor="text1"/>
        </w:rPr>
        <w:t xml:space="preserve">a </w:t>
      </w:r>
      <w:r w:rsidR="000B022E" w:rsidRPr="00850432">
        <w:rPr>
          <w:color w:val="000000" w:themeColor="text1"/>
        </w:rPr>
        <w:t xml:space="preserve">mussel shell. (a) Growth data of </w:t>
      </w:r>
      <w:r w:rsidR="000B022E" w:rsidRPr="00850432">
        <w:rPr>
          <w:i/>
          <w:color w:val="000000" w:themeColor="text1"/>
        </w:rPr>
        <w:t>Mytilus</w:t>
      </w:r>
      <w:r w:rsidR="000B022E" w:rsidRPr="00850432">
        <w:rPr>
          <w:color w:val="000000" w:themeColor="text1"/>
        </w:rPr>
        <w:t xml:space="preserve"> A. Dotted line shows </w:t>
      </w:r>
      <w:r w:rsidR="00594BE4">
        <w:rPr>
          <w:color w:val="000000" w:themeColor="text1"/>
        </w:rPr>
        <w:t>the</w:t>
      </w:r>
      <w:r w:rsidR="000B022E" w:rsidRPr="00850432">
        <w:rPr>
          <w:color w:val="000000" w:themeColor="text1"/>
        </w:rPr>
        <w:t xml:space="preserve"> best fit of </w:t>
      </w:r>
      <w:r w:rsidR="000B022E" w:rsidRPr="00850432">
        <w:rPr>
          <w:i/>
          <w:color w:val="000000" w:themeColor="text1"/>
        </w:rPr>
        <w:t>y</w:t>
      </w:r>
      <w:r w:rsidR="000B022E" w:rsidRPr="00850432">
        <w:rPr>
          <w:color w:val="000000" w:themeColor="text1"/>
        </w:rPr>
        <w:t xml:space="preserve"> = -7±19 + (2.84±0.28) </w:t>
      </w:r>
      <w:r w:rsidR="000B022E" w:rsidRPr="00850432">
        <w:rPr>
          <w:i/>
          <w:color w:val="000000" w:themeColor="text1"/>
        </w:rPr>
        <w:t>x</w:t>
      </w:r>
      <w:r w:rsidR="000B022E" w:rsidRPr="00850432">
        <w:rPr>
          <w:color w:val="000000" w:themeColor="text1"/>
        </w:rPr>
        <w:t xml:space="preserve"> where </w:t>
      </w:r>
      <w:r w:rsidR="00594BE4">
        <w:rPr>
          <w:color w:val="000000" w:themeColor="text1"/>
        </w:rPr>
        <w:t xml:space="preserve">the </w:t>
      </w:r>
      <w:r w:rsidR="000B022E" w:rsidRPr="00850432">
        <w:rPr>
          <w:color w:val="000000" w:themeColor="text1"/>
        </w:rPr>
        <w:t>error is 2</w:t>
      </w:r>
      <w:r w:rsidR="000B022E" w:rsidRPr="00850432">
        <w:rPr>
          <w:rFonts w:ascii="Symbol" w:hAnsi="Symbol"/>
          <w:color w:val="000000" w:themeColor="text1"/>
        </w:rPr>
        <w:t></w:t>
      </w:r>
      <w:r w:rsidR="000B022E" w:rsidRPr="00850432">
        <w:rPr>
          <w:color w:val="000000" w:themeColor="text1"/>
        </w:rPr>
        <w:t>, R</w:t>
      </w:r>
      <w:r w:rsidR="000B022E" w:rsidRPr="00850432">
        <w:rPr>
          <w:color w:val="000000" w:themeColor="text1"/>
          <w:vertAlign w:val="superscript"/>
        </w:rPr>
        <w:t>2</w:t>
      </w:r>
      <w:r w:rsidR="000B022E" w:rsidRPr="00850432">
        <w:rPr>
          <w:color w:val="000000" w:themeColor="text1"/>
        </w:rPr>
        <w:t>=0.988</w:t>
      </w:r>
      <w:r w:rsidR="00594BE4">
        <w:rPr>
          <w:color w:val="000000" w:themeColor="text1"/>
        </w:rPr>
        <w:t>,</w:t>
      </w:r>
      <w:r w:rsidR="000B022E" w:rsidRPr="00850432">
        <w:rPr>
          <w:color w:val="000000" w:themeColor="text1"/>
        </w:rPr>
        <w:t xml:space="preserve"> and MSWD=1.59. (b) Growth data of Mytilus B. Dotted line shows </w:t>
      </w:r>
      <w:r w:rsidR="00594BE4">
        <w:rPr>
          <w:color w:val="000000" w:themeColor="text1"/>
        </w:rPr>
        <w:t>the</w:t>
      </w:r>
      <w:r w:rsidR="000B022E" w:rsidRPr="00850432">
        <w:rPr>
          <w:color w:val="000000" w:themeColor="text1"/>
        </w:rPr>
        <w:t xml:space="preserve"> best fit of </w:t>
      </w:r>
      <w:r w:rsidR="000B022E" w:rsidRPr="00850432">
        <w:rPr>
          <w:i/>
          <w:color w:val="000000" w:themeColor="text1"/>
        </w:rPr>
        <w:t>y</w:t>
      </w:r>
      <w:r w:rsidR="000B022E" w:rsidRPr="00850432">
        <w:rPr>
          <w:color w:val="000000" w:themeColor="text1"/>
        </w:rPr>
        <w:t xml:space="preserve"> = +2±15 + (2.56±0.22) </w:t>
      </w:r>
      <w:r w:rsidR="000B022E" w:rsidRPr="00850432">
        <w:rPr>
          <w:i/>
          <w:color w:val="000000" w:themeColor="text1"/>
        </w:rPr>
        <w:t>x</w:t>
      </w:r>
      <w:r w:rsidR="000B022E" w:rsidRPr="00850432">
        <w:rPr>
          <w:color w:val="000000" w:themeColor="text1"/>
        </w:rPr>
        <w:t xml:space="preserve"> where </w:t>
      </w:r>
      <w:r w:rsidR="00594BE4">
        <w:rPr>
          <w:color w:val="000000" w:themeColor="text1"/>
        </w:rPr>
        <w:t xml:space="preserve">the </w:t>
      </w:r>
      <w:r w:rsidR="000B022E" w:rsidRPr="00850432">
        <w:rPr>
          <w:color w:val="000000" w:themeColor="text1"/>
        </w:rPr>
        <w:t>error is 2</w:t>
      </w:r>
      <w:r w:rsidR="000B022E" w:rsidRPr="00850432">
        <w:rPr>
          <w:rFonts w:ascii="Symbol" w:hAnsi="Symbol"/>
          <w:color w:val="000000" w:themeColor="text1"/>
        </w:rPr>
        <w:t></w:t>
      </w:r>
      <w:r w:rsidR="000B022E" w:rsidRPr="00850432">
        <w:rPr>
          <w:color w:val="000000" w:themeColor="text1"/>
        </w:rPr>
        <w:t>, R</w:t>
      </w:r>
      <w:r w:rsidR="000B022E" w:rsidRPr="00850432">
        <w:rPr>
          <w:color w:val="000000" w:themeColor="text1"/>
          <w:vertAlign w:val="superscript"/>
        </w:rPr>
        <w:t>2</w:t>
      </w:r>
      <w:r w:rsidR="000B022E" w:rsidRPr="00850432">
        <w:rPr>
          <w:color w:val="000000" w:themeColor="text1"/>
        </w:rPr>
        <w:t>=0.987</w:t>
      </w:r>
      <w:r w:rsidR="00594BE4">
        <w:rPr>
          <w:color w:val="000000" w:themeColor="text1"/>
        </w:rPr>
        <w:t>,</w:t>
      </w:r>
      <w:r w:rsidR="000B022E" w:rsidRPr="00850432">
        <w:rPr>
          <w:color w:val="000000" w:themeColor="text1"/>
        </w:rPr>
        <w:t xml:space="preserve"> and MSWD=1.41.</w:t>
      </w:r>
    </w:p>
    <w:p w14:paraId="1B5D305C" w14:textId="1DDD4DB5" w:rsidR="00FB5269" w:rsidRDefault="00F97925" w:rsidP="006409B9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br w:type="page"/>
      </w:r>
      <w:r w:rsidR="0035475A">
        <w:rPr>
          <w:noProof/>
          <w:sz w:val="28"/>
          <w:szCs w:val="28"/>
        </w:rPr>
        <w:t xml:space="preserve"> </w:t>
      </w:r>
    </w:p>
    <w:p w14:paraId="75268256" w14:textId="1E190CB2" w:rsidR="006409B9" w:rsidRDefault="003E568A" w:rsidP="006409B9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4208D46B" wp14:editId="2A277F70">
            <wp:extent cx="4932772" cy="6065822"/>
            <wp:effectExtent l="0" t="0" r="0" b="508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Fig3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37186" cy="607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631B58" w14:textId="186200DF" w:rsidR="006409B9" w:rsidRDefault="006409B9" w:rsidP="006409B9">
      <w:pPr>
        <w:rPr>
          <w:noProof/>
          <w:sz w:val="28"/>
          <w:szCs w:val="28"/>
        </w:rPr>
      </w:pPr>
    </w:p>
    <w:p w14:paraId="53F3BF90" w14:textId="21123F44" w:rsidR="00E67D9B" w:rsidRPr="00E67D9B" w:rsidRDefault="00EF766A" w:rsidP="006409B9">
      <w:pPr>
        <w:rPr>
          <w:noProof/>
          <w:sz w:val="28"/>
          <w:szCs w:val="28"/>
        </w:rPr>
      </w:pPr>
      <w:r>
        <w:rPr>
          <w:noProof/>
        </w:rPr>
        <w:t>Supplementary Figure 3</w:t>
      </w:r>
      <w:r w:rsidR="00E67D9B" w:rsidRPr="00E67D9B">
        <w:rPr>
          <w:noProof/>
        </w:rPr>
        <w:t xml:space="preserve">. </w:t>
      </w:r>
      <w:r w:rsidR="003E568A" w:rsidRPr="00850432">
        <w:rPr>
          <w:color w:val="000000" w:themeColor="text1"/>
        </w:rPr>
        <w:t xml:space="preserve">High-resolution profile of Mg/Ca, Sr/Ca and Ba/Ca ratios of </w:t>
      </w:r>
      <w:r w:rsidR="003E568A" w:rsidRPr="00850432">
        <w:rPr>
          <w:i/>
          <w:color w:val="000000" w:themeColor="text1"/>
        </w:rPr>
        <w:t>Mytilus</w:t>
      </w:r>
      <w:r w:rsidR="003E568A" w:rsidRPr="00850432">
        <w:rPr>
          <w:color w:val="000000" w:themeColor="text1"/>
        </w:rPr>
        <w:t xml:space="preserve"> B. (a) High-resolution profile of Mg/Ca ratios along the growth line in the inner edge. A red line shows a threshold value. Ovals indicate values higher than the threshold. (b) High-resolution profile of Sr/Ca ratios along the growth line in the inner edge. (c) High-resolution profile of Ba/Ca ratios along the growth line in the inner edge.</w:t>
      </w:r>
    </w:p>
    <w:p w14:paraId="321CF3C8" w14:textId="02C83C03" w:rsidR="006409B9" w:rsidRDefault="006409B9" w:rsidP="006409B9">
      <w:pPr>
        <w:rPr>
          <w:noProof/>
          <w:sz w:val="28"/>
          <w:szCs w:val="28"/>
        </w:rPr>
      </w:pPr>
    </w:p>
    <w:p w14:paraId="60AB7588" w14:textId="56B30020" w:rsidR="006409B9" w:rsidRDefault="006409B9" w:rsidP="006409B9">
      <w:pPr>
        <w:rPr>
          <w:noProof/>
          <w:sz w:val="28"/>
          <w:szCs w:val="28"/>
        </w:rPr>
      </w:pPr>
    </w:p>
    <w:p w14:paraId="5EA27785" w14:textId="19D00DA6" w:rsidR="001D0B08" w:rsidRDefault="001D0B08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br w:type="page"/>
      </w:r>
    </w:p>
    <w:p w14:paraId="5DA85519" w14:textId="02890546" w:rsidR="001D0B08" w:rsidRDefault="0005384C" w:rsidP="006409B9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5D9BFD55" wp14:editId="045F2110">
            <wp:extent cx="4553893" cy="5982984"/>
            <wp:effectExtent l="0" t="0" r="5715" b="0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Fig4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557772" cy="59880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E8B007" w14:textId="7B1A9CCA" w:rsidR="0005384C" w:rsidRDefault="0005384C" w:rsidP="006409B9">
      <w:pPr>
        <w:rPr>
          <w:noProof/>
          <w:sz w:val="28"/>
          <w:szCs w:val="28"/>
        </w:rPr>
      </w:pPr>
    </w:p>
    <w:p w14:paraId="46FDF5C8" w14:textId="1EB8DF2B" w:rsidR="0005384C" w:rsidRDefault="0005384C" w:rsidP="006409B9">
      <w:pPr>
        <w:rPr>
          <w:noProof/>
        </w:rPr>
      </w:pPr>
      <w:r w:rsidRPr="0005384C">
        <w:rPr>
          <w:rFonts w:hint="eastAsia"/>
          <w:noProof/>
        </w:rPr>
        <w:t>S</w:t>
      </w:r>
      <w:r w:rsidRPr="0005384C">
        <w:rPr>
          <w:noProof/>
        </w:rPr>
        <w:t>upplementary Figure 4.</w:t>
      </w:r>
      <w:r>
        <w:rPr>
          <w:noProof/>
        </w:rPr>
        <w:t xml:space="preserve">  </w:t>
      </w:r>
      <w:r w:rsidRPr="00850432">
        <w:rPr>
          <w:color w:val="000000" w:themeColor="text1"/>
        </w:rPr>
        <w:t xml:space="preserve">Low-resolution profiles of Mg/Ca, Sr/Ca and Ba/Ca ratios of </w:t>
      </w:r>
      <w:r w:rsidRPr="00850432">
        <w:rPr>
          <w:i/>
          <w:color w:val="000000" w:themeColor="text1"/>
        </w:rPr>
        <w:t>Mytilus</w:t>
      </w:r>
      <w:r w:rsidRPr="00850432">
        <w:rPr>
          <w:color w:val="000000" w:themeColor="text1"/>
        </w:rPr>
        <w:t xml:space="preserve"> B. (a) Low-resolution profile of Mg/Ca ratios along the maximum growth line. Horizontal red line and vertical green line show a threshold value and the date of </w:t>
      </w:r>
      <w:r w:rsidR="00594BE4">
        <w:rPr>
          <w:color w:val="000000" w:themeColor="text1"/>
        </w:rPr>
        <w:t xml:space="preserve">the </w:t>
      </w:r>
      <w:r w:rsidRPr="00850432">
        <w:rPr>
          <w:color w:val="000000" w:themeColor="text1"/>
        </w:rPr>
        <w:t>great tsunami, respectively. Ovals show the data higher than the threshold. (b) Low-resolution profile of Sr/Ca ratios along the growth line. (c) Low-resolution profile of Ba/Ca ratios along the growth line.</w:t>
      </w:r>
    </w:p>
    <w:p w14:paraId="7A3D33AE" w14:textId="18F483CA" w:rsidR="0005384C" w:rsidRDefault="0005384C" w:rsidP="006409B9">
      <w:pPr>
        <w:rPr>
          <w:noProof/>
        </w:rPr>
      </w:pPr>
    </w:p>
    <w:p w14:paraId="77708D4F" w14:textId="77777777" w:rsidR="0005384C" w:rsidRPr="0005384C" w:rsidRDefault="0005384C" w:rsidP="006409B9">
      <w:pPr>
        <w:rPr>
          <w:noProof/>
        </w:rPr>
      </w:pPr>
    </w:p>
    <w:p w14:paraId="3929A44E" w14:textId="7F3E4F7A" w:rsidR="0005384C" w:rsidRDefault="0005384C" w:rsidP="006409B9">
      <w:pPr>
        <w:rPr>
          <w:noProof/>
        </w:rPr>
      </w:pPr>
    </w:p>
    <w:p w14:paraId="147BE712" w14:textId="705C58CE" w:rsidR="0005384C" w:rsidRDefault="0005384C" w:rsidP="006409B9">
      <w:pPr>
        <w:rPr>
          <w:noProof/>
        </w:rPr>
      </w:pPr>
    </w:p>
    <w:p w14:paraId="21C7CAAD" w14:textId="08B721CC" w:rsidR="0005384C" w:rsidRDefault="0005384C" w:rsidP="006409B9">
      <w:pPr>
        <w:rPr>
          <w:noProof/>
        </w:rPr>
      </w:pPr>
    </w:p>
    <w:p w14:paraId="74984581" w14:textId="3CB2D7A6" w:rsidR="0005384C" w:rsidRDefault="00E71BDF" w:rsidP="006409B9">
      <w:pPr>
        <w:rPr>
          <w:noProof/>
        </w:rPr>
      </w:pPr>
      <w:r>
        <w:rPr>
          <w:noProof/>
        </w:rPr>
        <w:drawing>
          <wp:inline distT="0" distB="0" distL="0" distR="0" wp14:anchorId="3407E2EE" wp14:editId="7A8E53CE">
            <wp:extent cx="5397500" cy="6743700"/>
            <wp:effectExtent l="0" t="0" r="0" b="0"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Fig5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97500" cy="674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80FD87" w14:textId="518AEE99" w:rsidR="00E71BDF" w:rsidRDefault="00E71BDF" w:rsidP="006409B9">
      <w:pPr>
        <w:rPr>
          <w:noProof/>
        </w:rPr>
      </w:pPr>
    </w:p>
    <w:p w14:paraId="59F03328" w14:textId="77777777" w:rsidR="00E71BDF" w:rsidRPr="0005384C" w:rsidRDefault="00E71BDF" w:rsidP="006409B9">
      <w:pPr>
        <w:rPr>
          <w:noProof/>
        </w:rPr>
      </w:pPr>
    </w:p>
    <w:p w14:paraId="2DA924DD" w14:textId="343600CD" w:rsidR="001D0B08" w:rsidRPr="00E71BDF" w:rsidRDefault="0005384C" w:rsidP="001D0B08">
      <w:r w:rsidRPr="0005384C">
        <w:rPr>
          <w:rFonts w:hint="eastAsia"/>
          <w:noProof/>
        </w:rPr>
        <w:t>S</w:t>
      </w:r>
      <w:r w:rsidRPr="0005384C">
        <w:rPr>
          <w:noProof/>
        </w:rPr>
        <w:t xml:space="preserve">upplementary Figure </w:t>
      </w:r>
      <w:r>
        <w:rPr>
          <w:noProof/>
        </w:rPr>
        <w:t>5</w:t>
      </w:r>
      <w:r w:rsidRPr="0005384C">
        <w:rPr>
          <w:noProof/>
        </w:rPr>
        <w:t>.</w:t>
      </w:r>
      <w:r>
        <w:rPr>
          <w:noProof/>
        </w:rPr>
        <w:t xml:space="preserve">   </w:t>
      </w:r>
      <w:r w:rsidRPr="00850432">
        <w:rPr>
          <w:color w:val="000000" w:themeColor="text1"/>
        </w:rPr>
        <w:t>High-resolution profiles of Mg/Ca, Sr/Ca and Ba/Ca ratios of</w:t>
      </w:r>
      <w:r w:rsidRPr="00850432">
        <w:rPr>
          <w:i/>
          <w:color w:val="000000" w:themeColor="text1"/>
        </w:rPr>
        <w:t xml:space="preserve"> Mytilus</w:t>
      </w:r>
      <w:r w:rsidRPr="00850432">
        <w:rPr>
          <w:color w:val="000000" w:themeColor="text1"/>
        </w:rPr>
        <w:t xml:space="preserve"> B in tsunami part. (a) High-resolution profile of Mg/Ca ratios across the tsunami part.</w:t>
      </w:r>
      <w:r>
        <w:rPr>
          <w:color w:val="000000" w:themeColor="text1"/>
        </w:rPr>
        <w:t xml:space="preserve"> A red line shows a threshold value.</w:t>
      </w:r>
      <w:r w:rsidRPr="00850432">
        <w:rPr>
          <w:color w:val="000000" w:themeColor="text1"/>
        </w:rPr>
        <w:t xml:space="preserve"> (b) High-resolution profile of Sr/Ca ratios across the tsunami part. (c) High-resolution profile of Ba/Ca ratios across the tsunami part.</w:t>
      </w:r>
    </w:p>
    <w:sectPr w:rsidR="001D0B08" w:rsidRPr="00E71BDF" w:rsidSect="005B1602">
      <w:pgSz w:w="11900" w:h="16840"/>
      <w:pgMar w:top="2522" w:right="1027" w:bottom="1701" w:left="1437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FCAA058" w14:textId="77777777" w:rsidR="00FD18F9" w:rsidRDefault="00FD18F9" w:rsidP="001A3C20">
      <w:r>
        <w:separator/>
      </w:r>
    </w:p>
  </w:endnote>
  <w:endnote w:type="continuationSeparator" w:id="0">
    <w:p w14:paraId="5F00BDF0" w14:textId="77777777" w:rsidR="00FD18F9" w:rsidRDefault="00FD18F9" w:rsidP="001A3C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ヒラギノ角ゴ ProN W3"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BEEC39" w14:textId="77777777" w:rsidR="00FD18F9" w:rsidRDefault="00FD18F9" w:rsidP="001A3C20">
      <w:r>
        <w:separator/>
      </w:r>
    </w:p>
  </w:footnote>
  <w:footnote w:type="continuationSeparator" w:id="0">
    <w:p w14:paraId="571C1574" w14:textId="77777777" w:rsidR="00FD18F9" w:rsidRDefault="00FD18F9" w:rsidP="001A3C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19859C1"/>
    <w:multiLevelType w:val="hybridMultilevel"/>
    <w:tmpl w:val="5AE6B6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2"/>
  <w:embedSystemFonts/>
  <w:bordersDoNotSurroundHeader/>
  <w:bordersDoNotSurroundFooter/>
  <w:proofState w:spelling="clean" w:grammar="clean"/>
  <w:defaultTabStop w:val="720"/>
  <w:drawingGridHorizontalSpacing w:val="120"/>
  <w:drawingGridVerticalSpacing w:val="163"/>
  <w:displayHorizontalDrawingGridEvery w:val="0"/>
  <w:displayVerticalDrawingGridEvery w:val="2"/>
  <w:doNotShadeFormData/>
  <w:characterSpacingControl w:val="compressPunctuation"/>
  <w:savePreviewPicture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4F74"/>
    <w:rsid w:val="0002466E"/>
    <w:rsid w:val="00032ECD"/>
    <w:rsid w:val="0005384C"/>
    <w:rsid w:val="00072B1A"/>
    <w:rsid w:val="000871C0"/>
    <w:rsid w:val="000920A6"/>
    <w:rsid w:val="000B022E"/>
    <w:rsid w:val="000B4216"/>
    <w:rsid w:val="000C2784"/>
    <w:rsid w:val="000D3BE1"/>
    <w:rsid w:val="001111E2"/>
    <w:rsid w:val="001224B3"/>
    <w:rsid w:val="00124EE3"/>
    <w:rsid w:val="00137330"/>
    <w:rsid w:val="00161403"/>
    <w:rsid w:val="00167E9A"/>
    <w:rsid w:val="0017742F"/>
    <w:rsid w:val="00186FDD"/>
    <w:rsid w:val="00191A4B"/>
    <w:rsid w:val="001A3C20"/>
    <w:rsid w:val="001D0B08"/>
    <w:rsid w:val="001D1AC3"/>
    <w:rsid w:val="002044D7"/>
    <w:rsid w:val="00207786"/>
    <w:rsid w:val="002142E1"/>
    <w:rsid w:val="00233C9D"/>
    <w:rsid w:val="0025198E"/>
    <w:rsid w:val="002A3807"/>
    <w:rsid w:val="002A743A"/>
    <w:rsid w:val="002C2296"/>
    <w:rsid w:val="002C4E4A"/>
    <w:rsid w:val="002E0D36"/>
    <w:rsid w:val="002F1FA4"/>
    <w:rsid w:val="002F64F5"/>
    <w:rsid w:val="00347C57"/>
    <w:rsid w:val="0035475A"/>
    <w:rsid w:val="00363C62"/>
    <w:rsid w:val="00376F7C"/>
    <w:rsid w:val="00386713"/>
    <w:rsid w:val="003B2E4A"/>
    <w:rsid w:val="003B6948"/>
    <w:rsid w:val="003C7A5D"/>
    <w:rsid w:val="003D2077"/>
    <w:rsid w:val="003D42E2"/>
    <w:rsid w:val="003E568A"/>
    <w:rsid w:val="00420624"/>
    <w:rsid w:val="004362FF"/>
    <w:rsid w:val="00446204"/>
    <w:rsid w:val="0045178B"/>
    <w:rsid w:val="00461B20"/>
    <w:rsid w:val="004645F9"/>
    <w:rsid w:val="00477759"/>
    <w:rsid w:val="004C2561"/>
    <w:rsid w:val="004C5CA3"/>
    <w:rsid w:val="004C7671"/>
    <w:rsid w:val="004F4C2A"/>
    <w:rsid w:val="004F6421"/>
    <w:rsid w:val="00507915"/>
    <w:rsid w:val="00515CA3"/>
    <w:rsid w:val="005228F6"/>
    <w:rsid w:val="00531F85"/>
    <w:rsid w:val="00532012"/>
    <w:rsid w:val="00534F74"/>
    <w:rsid w:val="00571F14"/>
    <w:rsid w:val="005805B3"/>
    <w:rsid w:val="00582BE6"/>
    <w:rsid w:val="00592237"/>
    <w:rsid w:val="00594BE4"/>
    <w:rsid w:val="005A3CE7"/>
    <w:rsid w:val="005B1602"/>
    <w:rsid w:val="005B7CA6"/>
    <w:rsid w:val="005C2E02"/>
    <w:rsid w:val="005C6BCE"/>
    <w:rsid w:val="005C7D30"/>
    <w:rsid w:val="005F06F1"/>
    <w:rsid w:val="006011F6"/>
    <w:rsid w:val="006056E3"/>
    <w:rsid w:val="00634997"/>
    <w:rsid w:val="006409B9"/>
    <w:rsid w:val="00656ABA"/>
    <w:rsid w:val="00684253"/>
    <w:rsid w:val="00694BB8"/>
    <w:rsid w:val="006A129B"/>
    <w:rsid w:val="006B1FB3"/>
    <w:rsid w:val="006C59E0"/>
    <w:rsid w:val="006E45E4"/>
    <w:rsid w:val="006F18F5"/>
    <w:rsid w:val="007075FC"/>
    <w:rsid w:val="0076373E"/>
    <w:rsid w:val="00765041"/>
    <w:rsid w:val="007726B2"/>
    <w:rsid w:val="007C7D44"/>
    <w:rsid w:val="007D182F"/>
    <w:rsid w:val="007D27D6"/>
    <w:rsid w:val="007D3D0C"/>
    <w:rsid w:val="007D5895"/>
    <w:rsid w:val="0084610B"/>
    <w:rsid w:val="008502F3"/>
    <w:rsid w:val="00856C04"/>
    <w:rsid w:val="00883511"/>
    <w:rsid w:val="008867FB"/>
    <w:rsid w:val="0089387C"/>
    <w:rsid w:val="00894919"/>
    <w:rsid w:val="00897574"/>
    <w:rsid w:val="008B56FF"/>
    <w:rsid w:val="008F45BA"/>
    <w:rsid w:val="00911EB1"/>
    <w:rsid w:val="00952D3B"/>
    <w:rsid w:val="00961275"/>
    <w:rsid w:val="0097564B"/>
    <w:rsid w:val="009E01E0"/>
    <w:rsid w:val="009E20C5"/>
    <w:rsid w:val="009E55A1"/>
    <w:rsid w:val="009F642C"/>
    <w:rsid w:val="00A01090"/>
    <w:rsid w:val="00A02278"/>
    <w:rsid w:val="00A0670C"/>
    <w:rsid w:val="00A3600D"/>
    <w:rsid w:val="00A464B0"/>
    <w:rsid w:val="00A77EFC"/>
    <w:rsid w:val="00A82677"/>
    <w:rsid w:val="00AB739F"/>
    <w:rsid w:val="00AC2B31"/>
    <w:rsid w:val="00AE4B7B"/>
    <w:rsid w:val="00AE70F6"/>
    <w:rsid w:val="00B15319"/>
    <w:rsid w:val="00B3081D"/>
    <w:rsid w:val="00B34DFA"/>
    <w:rsid w:val="00B63D86"/>
    <w:rsid w:val="00B64091"/>
    <w:rsid w:val="00B72118"/>
    <w:rsid w:val="00B95DB0"/>
    <w:rsid w:val="00BA6698"/>
    <w:rsid w:val="00BD6C0F"/>
    <w:rsid w:val="00BE5A67"/>
    <w:rsid w:val="00BE7081"/>
    <w:rsid w:val="00C03931"/>
    <w:rsid w:val="00C20220"/>
    <w:rsid w:val="00C3117B"/>
    <w:rsid w:val="00C845DC"/>
    <w:rsid w:val="00C9394C"/>
    <w:rsid w:val="00CA2784"/>
    <w:rsid w:val="00CC5A14"/>
    <w:rsid w:val="00D106D7"/>
    <w:rsid w:val="00D27389"/>
    <w:rsid w:val="00D35C9F"/>
    <w:rsid w:val="00D41A8C"/>
    <w:rsid w:val="00D43F7B"/>
    <w:rsid w:val="00D46C7E"/>
    <w:rsid w:val="00D73B75"/>
    <w:rsid w:val="00D8143A"/>
    <w:rsid w:val="00D84DD4"/>
    <w:rsid w:val="00D87843"/>
    <w:rsid w:val="00DC5214"/>
    <w:rsid w:val="00DD2DBF"/>
    <w:rsid w:val="00DF14E4"/>
    <w:rsid w:val="00E00A48"/>
    <w:rsid w:val="00E25B73"/>
    <w:rsid w:val="00E66A5D"/>
    <w:rsid w:val="00E67D9B"/>
    <w:rsid w:val="00E71BDF"/>
    <w:rsid w:val="00E921C5"/>
    <w:rsid w:val="00EC0BD4"/>
    <w:rsid w:val="00EC1F18"/>
    <w:rsid w:val="00EC7635"/>
    <w:rsid w:val="00EF766A"/>
    <w:rsid w:val="00F123AC"/>
    <w:rsid w:val="00F171E3"/>
    <w:rsid w:val="00F26EF0"/>
    <w:rsid w:val="00F31CE1"/>
    <w:rsid w:val="00F3782F"/>
    <w:rsid w:val="00F4415E"/>
    <w:rsid w:val="00F8388D"/>
    <w:rsid w:val="00F97925"/>
    <w:rsid w:val="00FA5E26"/>
    <w:rsid w:val="00FB480A"/>
    <w:rsid w:val="00FB5269"/>
    <w:rsid w:val="00FD1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B160262"/>
  <w14:defaultImageDpi w14:val="0"/>
  <w15:docId w15:val="{ED71B594-E2FA-0343-879D-2F5A70CEF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7081"/>
    <w:rPr>
      <w:rFonts w:ascii="Times New Roman" w:hAnsi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Times New Roman" w:hAnsi="Times New Roman"/>
      <w:color w:val="000000"/>
      <w:kern w:val="0"/>
      <w:sz w:val="24"/>
      <w:szCs w:val="24"/>
    </w:rPr>
  </w:style>
  <w:style w:type="paragraph" w:customStyle="1" w:styleId="CM1">
    <w:name w:val="CM1"/>
    <w:basedOn w:val="Default"/>
    <w:next w:val="Default"/>
    <w:uiPriority w:val="99"/>
    <w:pPr>
      <w:spacing w:line="478" w:lineRule="atLeast"/>
    </w:pPr>
    <w:rPr>
      <w:color w:val="auto"/>
    </w:rPr>
  </w:style>
  <w:style w:type="paragraph" w:customStyle="1" w:styleId="CM2">
    <w:name w:val="CM2"/>
    <w:basedOn w:val="Default"/>
    <w:next w:val="Default"/>
    <w:uiPriority w:val="99"/>
    <w:rPr>
      <w:color w:val="auto"/>
    </w:rPr>
  </w:style>
  <w:style w:type="character" w:styleId="a3">
    <w:name w:val="Hyperlink"/>
    <w:basedOn w:val="a0"/>
    <w:uiPriority w:val="99"/>
    <w:unhideWhenUsed/>
    <w:rsid w:val="005B7CA6"/>
    <w:rPr>
      <w:rFonts w:cs="Times New Roman"/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C2784"/>
    <w:pPr>
      <w:widowControl w:val="0"/>
      <w:jc w:val="both"/>
    </w:pPr>
    <w:rPr>
      <w:rFonts w:ascii="ヒラギノ角ゴ ProN W3" w:eastAsia="ヒラギノ角ゴ ProN W3" w:hAnsiTheme="minorHAnsi"/>
      <w:kern w:val="2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0C2784"/>
    <w:rPr>
      <w:rFonts w:ascii="ヒラギノ角ゴ ProN W3" w:eastAsia="ヒラギノ角ゴ ProN W3"/>
      <w:sz w:val="18"/>
      <w:szCs w:val="18"/>
    </w:rPr>
  </w:style>
  <w:style w:type="paragraph" w:styleId="a6">
    <w:name w:val="List Paragraph"/>
    <w:basedOn w:val="a"/>
    <w:uiPriority w:val="34"/>
    <w:qFormat/>
    <w:rsid w:val="00072B1A"/>
    <w:pPr>
      <w:widowControl w:val="0"/>
      <w:ind w:leftChars="400" w:left="960"/>
      <w:jc w:val="both"/>
    </w:pPr>
    <w:rPr>
      <w:rFonts w:asciiTheme="minorHAnsi" w:hAnsiTheme="minorHAnsi"/>
      <w:kern w:val="2"/>
    </w:rPr>
  </w:style>
  <w:style w:type="paragraph" w:customStyle="1" w:styleId="Paragraph">
    <w:name w:val="Paragraph"/>
    <w:basedOn w:val="a"/>
    <w:rsid w:val="007D182F"/>
    <w:pPr>
      <w:spacing w:before="120"/>
      <w:ind w:firstLine="720"/>
    </w:pPr>
    <w:rPr>
      <w:rFonts w:eastAsia="Times New Roman"/>
      <w:lang w:eastAsia="en-US"/>
    </w:rPr>
  </w:style>
  <w:style w:type="paragraph" w:customStyle="1" w:styleId="SMcaption">
    <w:name w:val="SM caption"/>
    <w:basedOn w:val="a"/>
    <w:qFormat/>
    <w:rsid w:val="000871C0"/>
    <w:rPr>
      <w:szCs w:val="20"/>
      <w:lang w:eastAsia="en-US"/>
    </w:rPr>
  </w:style>
  <w:style w:type="paragraph" w:styleId="a7">
    <w:name w:val="header"/>
    <w:basedOn w:val="a"/>
    <w:link w:val="a8"/>
    <w:uiPriority w:val="99"/>
    <w:unhideWhenUsed/>
    <w:rsid w:val="001A3C20"/>
    <w:pPr>
      <w:widowControl w:val="0"/>
      <w:tabs>
        <w:tab w:val="center" w:pos="4252"/>
        <w:tab w:val="right" w:pos="8504"/>
      </w:tabs>
      <w:snapToGrid w:val="0"/>
      <w:jc w:val="both"/>
    </w:pPr>
    <w:rPr>
      <w:rFonts w:asciiTheme="minorHAnsi" w:hAnsiTheme="minorHAnsi"/>
      <w:kern w:val="2"/>
    </w:rPr>
  </w:style>
  <w:style w:type="character" w:customStyle="1" w:styleId="a8">
    <w:name w:val="ヘッダー (文字)"/>
    <w:basedOn w:val="a0"/>
    <w:link w:val="a7"/>
    <w:uiPriority w:val="99"/>
    <w:rsid w:val="001A3C20"/>
    <w:rPr>
      <w:sz w:val="24"/>
      <w:szCs w:val="24"/>
    </w:rPr>
  </w:style>
  <w:style w:type="paragraph" w:styleId="a9">
    <w:name w:val="footer"/>
    <w:basedOn w:val="a"/>
    <w:link w:val="aa"/>
    <w:uiPriority w:val="99"/>
    <w:unhideWhenUsed/>
    <w:rsid w:val="001A3C20"/>
    <w:pPr>
      <w:widowControl w:val="0"/>
      <w:tabs>
        <w:tab w:val="center" w:pos="4252"/>
        <w:tab w:val="right" w:pos="8504"/>
      </w:tabs>
      <w:snapToGrid w:val="0"/>
      <w:jc w:val="both"/>
    </w:pPr>
    <w:rPr>
      <w:rFonts w:asciiTheme="minorHAnsi" w:hAnsiTheme="minorHAnsi"/>
      <w:kern w:val="2"/>
    </w:rPr>
  </w:style>
  <w:style w:type="character" w:customStyle="1" w:styleId="aa">
    <w:name w:val="フッター (文字)"/>
    <w:basedOn w:val="a0"/>
    <w:link w:val="a9"/>
    <w:uiPriority w:val="99"/>
    <w:rsid w:val="001A3C20"/>
    <w:rPr>
      <w:sz w:val="24"/>
      <w:szCs w:val="24"/>
    </w:rPr>
  </w:style>
  <w:style w:type="character" w:styleId="ab">
    <w:name w:val="annotation reference"/>
    <w:basedOn w:val="a0"/>
    <w:uiPriority w:val="99"/>
    <w:semiHidden/>
    <w:unhideWhenUsed/>
    <w:rsid w:val="001A3C20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1A3C20"/>
    <w:pPr>
      <w:widowControl w:val="0"/>
    </w:pPr>
    <w:rPr>
      <w:rFonts w:asciiTheme="minorHAnsi" w:hAnsiTheme="minorHAnsi"/>
      <w:kern w:val="2"/>
    </w:rPr>
  </w:style>
  <w:style w:type="character" w:customStyle="1" w:styleId="ad">
    <w:name w:val="コメント文字列 (文字)"/>
    <w:basedOn w:val="a0"/>
    <w:link w:val="ac"/>
    <w:uiPriority w:val="99"/>
    <w:semiHidden/>
    <w:rsid w:val="001A3C20"/>
    <w:rPr>
      <w:sz w:val="24"/>
      <w:szCs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1A3C20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1A3C20"/>
    <w:rPr>
      <w:b/>
      <w:bCs/>
      <w:sz w:val="24"/>
      <w:szCs w:val="24"/>
    </w:rPr>
  </w:style>
  <w:style w:type="paragraph" w:customStyle="1" w:styleId="abs">
    <w:name w:val="abs"/>
    <w:basedOn w:val="a"/>
    <w:next w:val="a"/>
    <w:rsid w:val="00897574"/>
    <w:pPr>
      <w:spacing w:after="240" w:line="480" w:lineRule="atLeast"/>
    </w:pPr>
    <w:rPr>
      <w:rFonts w:eastAsia="ＭＳ 明朝"/>
      <w:b/>
      <w:szCs w:val="20"/>
      <w:lang w:val="en-GB" w:eastAsia="en-US"/>
    </w:rPr>
  </w:style>
  <w:style w:type="paragraph" w:customStyle="1" w:styleId="p">
    <w:name w:val="p"/>
    <w:rsid w:val="00897574"/>
    <w:pPr>
      <w:spacing w:after="360" w:line="480" w:lineRule="atLeast"/>
      <w:ind w:firstLine="567"/>
    </w:pPr>
    <w:rPr>
      <w:rFonts w:ascii="Times New Roman" w:eastAsia="ＭＳ 明朝" w:hAnsi="Times New Roman"/>
      <w:kern w:val="0"/>
      <w:sz w:val="24"/>
      <w:szCs w:val="20"/>
      <w:lang w:val="en-GB" w:eastAsia="en-US"/>
    </w:rPr>
  </w:style>
  <w:style w:type="character" w:styleId="af0">
    <w:name w:val="Unresolved Mention"/>
    <w:basedOn w:val="a0"/>
    <w:uiPriority w:val="99"/>
    <w:semiHidden/>
    <w:unhideWhenUsed/>
    <w:rsid w:val="00EC1F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389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9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72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82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1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82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tomoyook@kochi-u.ac.jp" TargetMode="External"/><Relationship Id="rId12" Type="http://schemas.openxmlformats.org/officeDocument/2006/relationships/image" Target="media/image5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g"/><Relationship Id="rId5" Type="http://schemas.openxmlformats.org/officeDocument/2006/relationships/footnotes" Target="footnotes.xml"/><Relationship Id="rId10" Type="http://schemas.openxmlformats.org/officeDocument/2006/relationships/image" Target="media/image3.jpg"/><Relationship Id="rId4" Type="http://schemas.openxmlformats.org/officeDocument/2006/relationships/webSettings" Target="webSettings.xml"/><Relationship Id="rId9" Type="http://schemas.openxmlformats.org/officeDocument/2006/relationships/image" Target="media/image2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ＭＳ ゴシック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ＭＳ 明朝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422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Hori</dc:creator>
  <cp:keywords/>
  <dc:description/>
  <cp:lastModifiedBy>Tomoyo Okumura</cp:lastModifiedBy>
  <cp:revision>5</cp:revision>
  <cp:lastPrinted>2021-05-21T01:49:00Z</cp:lastPrinted>
  <dcterms:created xsi:type="dcterms:W3CDTF">2021-05-21T01:58:00Z</dcterms:created>
  <dcterms:modified xsi:type="dcterms:W3CDTF">2021-06-21T06:14:00Z</dcterms:modified>
</cp:coreProperties>
</file>