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2DE1" w:rsidRDefault="00D52DE1" w:rsidP="00D52DE1">
      <w:pPr>
        <w:spacing w:line="480" w:lineRule="auto"/>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 xml:space="preserve">Additional file 1: Table S1. Main metabolite attributions in the </w:t>
      </w:r>
      <w:r>
        <w:rPr>
          <w:rFonts w:ascii="Times New Roman" w:eastAsiaTheme="majorEastAsia" w:hAnsi="Times New Roman" w:cs="Times New Roman"/>
          <w:b/>
          <w:bCs/>
          <w:sz w:val="24"/>
          <w:szCs w:val="24"/>
          <w:vertAlign w:val="superscript"/>
        </w:rPr>
        <w:t>1</w:t>
      </w:r>
      <w:r>
        <w:rPr>
          <w:rFonts w:ascii="Times New Roman" w:eastAsiaTheme="majorEastAsia" w:hAnsi="Times New Roman" w:cs="Times New Roman"/>
          <w:b/>
          <w:bCs/>
          <w:sz w:val="24"/>
          <w:szCs w:val="24"/>
        </w:rPr>
        <w:t xml:space="preserve">H-NMR spectra of </w:t>
      </w:r>
      <w:r>
        <w:rPr>
          <w:rFonts w:ascii="Times New Roman" w:eastAsia="SimSun" w:hAnsi="Times New Roman" w:cs="Times New Roman"/>
          <w:b/>
          <w:bCs/>
          <w:sz w:val="24"/>
          <w:szCs w:val="24"/>
        </w:rPr>
        <w:t>urine samples</w:t>
      </w:r>
      <w:r>
        <w:rPr>
          <w:rFonts w:ascii="Times New Roman" w:eastAsiaTheme="majorEastAsia" w:hAnsi="Times New Roman" w:cs="Times New Roman"/>
          <w:b/>
          <w:bCs/>
          <w:sz w:val="24"/>
          <w:szCs w:val="24"/>
        </w:rPr>
        <w:t>. Table S2. Peak areas of differential metabolites after the total area normalization. Table S3. Sex stratification analysis of the AUC of differential metabolites. Table S4. Age stratification analysis of the AUC of differential metabolites.</w:t>
      </w:r>
    </w:p>
    <w:p w:rsidR="00D52DE1" w:rsidRDefault="00D52DE1" w:rsidP="00D52DE1">
      <w:pPr>
        <w:spacing w:line="480" w:lineRule="auto"/>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Additional file 2: Fig. S1. Urine sample preparation process.</w:t>
      </w:r>
    </w:p>
    <w:p w:rsidR="00D52DE1" w:rsidRDefault="00D52DE1" w:rsidP="00D52DE1">
      <w:pPr>
        <w:spacing w:line="480" w:lineRule="auto"/>
        <w:rPr>
          <w:rFonts w:ascii="Times New Roman" w:eastAsiaTheme="majorEastAsia" w:hAnsi="Times New Roman" w:cs="Times New Roman"/>
          <w:sz w:val="24"/>
          <w:szCs w:val="24"/>
        </w:rPr>
      </w:pPr>
      <w:r>
        <w:rPr>
          <w:rFonts w:ascii="Times New Roman" w:eastAsiaTheme="majorEastAsia" w:hAnsi="Times New Roman" w:cs="Times New Roman"/>
          <w:b/>
          <w:bCs/>
          <w:sz w:val="24"/>
          <w:szCs w:val="24"/>
        </w:rPr>
        <w:t xml:space="preserve">Additional file 3: Fig. S2. ROC curve of the metabolites. </w:t>
      </w:r>
      <w:r>
        <w:rPr>
          <w:rFonts w:ascii="Times New Roman" w:eastAsiaTheme="majorEastAsia" w:hAnsi="Times New Roman" w:cs="Times New Roman"/>
          <w:sz w:val="24"/>
          <w:szCs w:val="24"/>
        </w:rPr>
        <w:t>AUC, area under the ROC curve; SEN, sensitivity; SPE, specificity.</w:t>
      </w:r>
    </w:p>
    <w:p w:rsidR="00D52DE1" w:rsidRDefault="00D52DE1" w:rsidP="00D52DE1">
      <w:pPr>
        <w:spacing w:line="480" w:lineRule="auto"/>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Additional file 4: Fig. S3. ROC curve of the metabolites with relatively significant diagnostic values.</w:t>
      </w:r>
    </w:p>
    <w:p w:rsidR="00D52DE1" w:rsidRDefault="00D52DE1" w:rsidP="00D52DE1">
      <w:pPr>
        <w:spacing w:line="480" w:lineRule="auto"/>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 xml:space="preserve">Additional file 5: Fig. S4. </w:t>
      </w:r>
      <w:bookmarkStart w:id="0" w:name="_Hlk34146065"/>
      <w:r>
        <w:rPr>
          <w:rFonts w:ascii="Times New Roman" w:eastAsiaTheme="majorEastAsia" w:hAnsi="Times New Roman" w:cs="Times New Roman"/>
          <w:b/>
          <w:bCs/>
          <w:sz w:val="24"/>
          <w:szCs w:val="24"/>
        </w:rPr>
        <w:t>Metabolic pathways associated with the differential metabolites</w:t>
      </w:r>
      <w:bookmarkEnd w:id="0"/>
      <w:r>
        <w:rPr>
          <w:rFonts w:ascii="Times New Roman" w:eastAsiaTheme="majorEastAsia" w:hAnsi="Times New Roman" w:cs="Times New Roman"/>
          <w:b/>
          <w:bCs/>
          <w:sz w:val="24"/>
          <w:szCs w:val="24"/>
        </w:rPr>
        <w:t>.</w:t>
      </w:r>
    </w:p>
    <w:p w:rsidR="00D52DE1" w:rsidRDefault="00D52DE1" w:rsidP="00D52DE1">
      <w:pPr>
        <w:spacing w:line="480" w:lineRule="auto"/>
        <w:jc w:val="left"/>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Additional file 6: Fig. S5. Metabolite-gene-disease interaction network.</w:t>
      </w:r>
    </w:p>
    <w:p w:rsidR="00D52DE1" w:rsidRDefault="00D52DE1" w:rsidP="00D52DE1">
      <w:pPr>
        <w:spacing w:line="480" w:lineRule="auto"/>
        <w:jc w:val="left"/>
        <w:rPr>
          <w:rFonts w:ascii="Times New Roman" w:eastAsiaTheme="majorEastAsia" w:hAnsi="Times New Roman" w:cs="Times New Roman"/>
          <w:sz w:val="24"/>
          <w:szCs w:val="24"/>
        </w:rPr>
      </w:pPr>
      <w:r>
        <w:rPr>
          <w:rFonts w:ascii="Times New Roman" w:eastAsiaTheme="majorEastAsia" w:hAnsi="Times New Roman" w:cs="Times New Roman"/>
          <w:b/>
          <w:bCs/>
          <w:sz w:val="24"/>
          <w:szCs w:val="24"/>
        </w:rPr>
        <w:t>Additional file 7: Fig. S6. Differential metabolites associated</w:t>
      </w:r>
      <w:r>
        <w:rPr>
          <w:rFonts w:ascii="Times New Roman" w:eastAsia="SimSun" w:hAnsi="Times New Roman" w:cs="Times New Roman"/>
          <w:b/>
          <w:bCs/>
          <w:sz w:val="24"/>
          <w:szCs w:val="24"/>
        </w:rPr>
        <w:t xml:space="preserve"> with</w:t>
      </w:r>
      <w:r>
        <w:rPr>
          <w:rFonts w:ascii="Times New Roman" w:eastAsiaTheme="majorEastAsia" w:hAnsi="Times New Roman" w:cs="Times New Roman"/>
          <w:b/>
          <w:bCs/>
          <w:sz w:val="24"/>
          <w:szCs w:val="24"/>
        </w:rPr>
        <w:t xml:space="preserve"> amino acid metabolism disorders.</w:t>
      </w:r>
    </w:p>
    <w:p w:rsidR="000C2243" w:rsidRDefault="000C2243">
      <w:bookmarkStart w:id="1" w:name="_GoBack"/>
      <w:bookmarkEnd w:id="1"/>
    </w:p>
    <w:sectPr w:rsidR="000C2243">
      <w:footerReference w:type="default" r:id="rId4"/>
      <w:pgSz w:w="12240" w:h="15840"/>
      <w:pgMar w:top="1440" w:right="1800" w:bottom="1440" w:left="1800" w:header="720" w:footer="720" w:gutter="0"/>
      <w:lnNumType w:countBy="1" w:restart="continuous"/>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283317"/>
    </w:sdtPr>
    <w:sdtEndPr/>
    <w:sdtContent>
      <w:p w:rsidR="00AE7CAE" w:rsidRDefault="00D52DE1">
        <w:pPr>
          <w:pStyle w:val="Footer"/>
          <w:jc w:val="right"/>
        </w:pPr>
        <w:r>
          <w:fldChar w:fldCharType="begin"/>
        </w:r>
        <w:r>
          <w:instrText>PAGE   \* MERGEFORMAT</w:instrText>
        </w:r>
        <w:r>
          <w:fldChar w:fldCharType="separate"/>
        </w:r>
        <w:r>
          <w:rPr>
            <w:noProof/>
          </w:rPr>
          <w:t>1</w:t>
        </w:r>
        <w:r>
          <w:fldChar w:fldCharType="end"/>
        </w:r>
      </w:p>
    </w:sdtContent>
  </w:sdt>
  <w:p w:rsidR="00AE7CAE" w:rsidRDefault="00D52DE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DE1"/>
    <w:rsid w:val="000C2243"/>
    <w:rsid w:val="00D52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698BA9-B077-42A0-8029-5EBC0299C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2DE1"/>
    <w:pPr>
      <w:widowControl w:val="0"/>
      <w:spacing w:after="0" w:line="240" w:lineRule="auto"/>
      <w:jc w:val="both"/>
    </w:pPr>
    <w:rPr>
      <w:rFonts w:eastAsiaTheme="minorEastAsia"/>
      <w:kern w:val="2"/>
      <w:sz w:val="21"/>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D52DE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D52DE1"/>
    <w:rPr>
      <w:rFonts w:eastAsiaTheme="minorEastAsia"/>
      <w:kern w:val="2"/>
      <w:sz w:val="18"/>
      <w:szCs w:val="18"/>
      <w:lang w:val="en-GB" w:eastAsia="zh-CN"/>
    </w:rPr>
  </w:style>
  <w:style w:type="character" w:styleId="LineNumber">
    <w:name w:val="line number"/>
    <w:basedOn w:val="DefaultParagraphFont"/>
    <w:uiPriority w:val="99"/>
    <w:semiHidden/>
    <w:unhideWhenUsed/>
    <w:rsid w:val="00D52D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134</Words>
  <Characters>765</Characters>
  <Application>Microsoft Office Word</Application>
  <DocSecurity>0</DocSecurity>
  <Lines>6</Lines>
  <Paragraphs>1</Paragraphs>
  <ScaleCrop>false</ScaleCrop>
  <Company>Springer Nature</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2020-08-31T14:39:00Z</dcterms:created>
  <dcterms:modified xsi:type="dcterms:W3CDTF">2020-08-31T14:39:00Z</dcterms:modified>
</cp:coreProperties>
</file>