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5BC1" w14:textId="77777777" w:rsidR="000172BB" w:rsidRPr="0085466A" w:rsidRDefault="000172BB" w:rsidP="000172BB">
      <w:pPr>
        <w:rPr>
          <w:rFonts w:ascii="Calibri" w:hAnsi="Calibri" w:cs="Calibri"/>
          <w:b/>
        </w:rPr>
      </w:pPr>
      <w:r w:rsidRPr="0085466A">
        <w:rPr>
          <w:rFonts w:ascii="Calibri" w:hAnsi="Calibri" w:cs="Calibri"/>
          <w:b/>
        </w:rPr>
        <w:t>A New model of MPOD spatial profile</w:t>
      </w:r>
    </w:p>
    <w:p w14:paraId="4E8F162E" w14:textId="0F22CC3E" w:rsidR="000172BB" w:rsidRDefault="000172BB">
      <w:pPr>
        <w:rPr>
          <w:rFonts w:ascii="Calibri" w:hAnsi="Calibri" w:cs="Calibri"/>
        </w:rPr>
      </w:pPr>
      <w:r w:rsidRPr="0085466A">
        <w:rPr>
          <w:rFonts w:ascii="Calibri" w:hAnsi="Calibri" w:cs="Calibri"/>
        </w:rPr>
        <w:t>Supplementary Material</w:t>
      </w:r>
    </w:p>
    <w:p w14:paraId="61352731" w14:textId="77777777" w:rsidR="00496180" w:rsidRDefault="00496180" w:rsidP="00496180"/>
    <w:p w14:paraId="4F2D64BB" w14:textId="23685F89" w:rsidR="00496180" w:rsidRDefault="00496180" w:rsidP="00496180">
      <w:r w:rsidRPr="00EA28FB">
        <w:rPr>
          <w:b/>
          <w:bCs/>
        </w:rPr>
        <w:t xml:space="preserve">Table </w:t>
      </w:r>
      <w:r>
        <w:rPr>
          <w:b/>
          <w:bCs/>
        </w:rPr>
        <w:t>S1</w:t>
      </w:r>
      <w:r w:rsidRPr="00EA28FB">
        <w:rPr>
          <w:b/>
          <w:bCs/>
        </w:rPr>
        <w:t xml:space="preserve"> Model mean parameter values for optimised data fits of </w:t>
      </w:r>
      <w:r w:rsidRPr="00EA28FB">
        <w:rPr>
          <w:rFonts w:eastAsia="Times New Roman" w:cstheme="minorHAnsi"/>
          <w:b/>
          <w:bCs/>
          <w:color w:val="000000"/>
          <w:lang w:eastAsia="en-GB"/>
        </w:rPr>
        <w:t>M</w:t>
      </w:r>
      <w:r w:rsidRPr="00EA28FB">
        <w:rPr>
          <w:rFonts w:eastAsia="Times New Roman" w:cstheme="minorHAnsi"/>
          <w:b/>
          <w:bCs/>
          <w:color w:val="000000"/>
          <w:vertAlign w:val="subscript"/>
          <w:lang w:eastAsia="en-GB"/>
        </w:rPr>
        <w:t>EG</w:t>
      </w:r>
      <w:r w:rsidRPr="00EA28FB">
        <w:rPr>
          <w:b/>
          <w:bCs/>
        </w:rPr>
        <w:t xml:space="preserve"> and </w:t>
      </w:r>
      <w:r w:rsidRPr="00EA28FB">
        <w:rPr>
          <w:rFonts w:eastAsia="Times New Roman" w:cstheme="minorHAnsi"/>
          <w:b/>
          <w:bCs/>
          <w:color w:val="000000"/>
          <w:lang w:eastAsia="en-GB"/>
        </w:rPr>
        <w:t>M</w:t>
      </w:r>
      <w:r w:rsidRPr="00EA28FB">
        <w:rPr>
          <w:rFonts w:eastAsia="Times New Roman" w:cstheme="minorHAnsi"/>
          <w:b/>
          <w:bCs/>
          <w:color w:val="000000"/>
          <w:vertAlign w:val="subscript"/>
          <w:lang w:eastAsia="en-GB"/>
        </w:rPr>
        <w:t>3G</w:t>
      </w:r>
      <w:r w:rsidRPr="00EA28FB">
        <w:rPr>
          <w:b/>
          <w:bCs/>
        </w:rPr>
        <w:t xml:space="preserve"> models to data ranges </w:t>
      </w:r>
      <w:r w:rsidRPr="00EA28FB">
        <w:rPr>
          <w:rFonts w:eastAsia="Times New Roman" w:cstheme="minorHAnsi"/>
          <w:b/>
          <w:bCs/>
          <w:color w:val="000000"/>
          <w:lang w:eastAsia="en-GB"/>
        </w:rPr>
        <w:t>0° - 2°</w:t>
      </w:r>
      <w:r w:rsidRPr="00EA28FB">
        <w:rPr>
          <w:b/>
          <w:bCs/>
        </w:rPr>
        <w:t xml:space="preserve">and </w:t>
      </w:r>
      <w:r w:rsidRPr="00EA28FB">
        <w:rPr>
          <w:rFonts w:eastAsia="Times New Roman" w:cstheme="minorHAnsi"/>
          <w:b/>
          <w:bCs/>
          <w:color w:val="000000"/>
          <w:lang w:eastAsia="en-GB"/>
        </w:rPr>
        <w:t>0° - 5°</w:t>
      </w:r>
      <w:r w:rsidRPr="00EA28FB">
        <w:rPr>
          <w:b/>
          <w:bCs/>
        </w:rPr>
        <w:t>.</w:t>
      </w:r>
      <w:r>
        <w:t xml:space="preserve"> Significant differences (p &lt; 0.05) between pairs for each model are marked with *.</w:t>
      </w:r>
    </w:p>
    <w:tbl>
      <w:tblPr>
        <w:tblW w:w="0" w:type="auto"/>
        <w:tblInd w:w="108" w:type="dxa"/>
        <w:tblLook w:val="04A0" w:firstRow="1" w:lastRow="0" w:firstColumn="1" w:lastColumn="0" w:noHBand="0" w:noVBand="1"/>
      </w:tblPr>
      <w:tblGrid>
        <w:gridCol w:w="465"/>
        <w:gridCol w:w="791"/>
        <w:gridCol w:w="822"/>
        <w:gridCol w:w="822"/>
        <w:gridCol w:w="337"/>
        <w:gridCol w:w="236"/>
        <w:gridCol w:w="788"/>
        <w:gridCol w:w="677"/>
        <w:gridCol w:w="875"/>
        <w:gridCol w:w="936"/>
        <w:gridCol w:w="316"/>
      </w:tblGrid>
      <w:tr w:rsidR="00885049" w:rsidRPr="00885049" w14:paraId="007B64F2" w14:textId="77777777" w:rsidTr="0033701E">
        <w:trPr>
          <w:trHeight w:val="330"/>
        </w:trPr>
        <w:tc>
          <w:tcPr>
            <w:tcW w:w="31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809D4" w14:textId="782939F7" w:rsidR="00885049" w:rsidRPr="00885049" w:rsidRDefault="00885049" w:rsidP="00885049">
            <w:pPr>
              <w:spacing w:after="0" w:line="240" w:lineRule="auto"/>
              <w:jc w:val="center"/>
              <w:rPr>
                <w:rFonts w:ascii="Calibri" w:eastAsia="Times New Roman" w:hAnsi="Calibri" w:cs="Calibri"/>
                <w:lang w:eastAsia="en-GB"/>
              </w:rPr>
            </w:pPr>
            <w:r w:rsidRPr="00885049">
              <w:rPr>
                <w:rFonts w:ascii="Calibri" w:eastAsia="Times New Roman" w:hAnsi="Calibri" w:cs="Calibri"/>
                <w:color w:val="000000"/>
                <w:lang w:eastAsia="en-GB"/>
              </w:rPr>
              <w:t>M</w:t>
            </w:r>
            <w:r w:rsidRPr="00885049">
              <w:rPr>
                <w:rFonts w:ascii="Calibri" w:eastAsia="Times New Roman" w:hAnsi="Calibri" w:cs="Calibri"/>
                <w:color w:val="000000"/>
                <w:vertAlign w:val="subscript"/>
                <w:lang w:eastAsia="en-GB"/>
              </w:rPr>
              <w:t>EG</w:t>
            </w:r>
          </w:p>
        </w:tc>
        <w:tc>
          <w:tcPr>
            <w:tcW w:w="236" w:type="dxa"/>
            <w:tcBorders>
              <w:top w:val="single" w:sz="4" w:space="0" w:color="auto"/>
              <w:left w:val="single" w:sz="4" w:space="0" w:color="auto"/>
              <w:right w:val="single" w:sz="4" w:space="0" w:color="auto"/>
            </w:tcBorders>
            <w:shd w:val="clear" w:color="auto" w:fill="E8E8E8" w:themeFill="background2"/>
          </w:tcPr>
          <w:p w14:paraId="67C1C89D"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c>
          <w:tcPr>
            <w:tcW w:w="3276" w:type="dxa"/>
            <w:gridSpan w:val="4"/>
            <w:tcBorders>
              <w:top w:val="single" w:sz="4" w:space="0" w:color="auto"/>
              <w:left w:val="single" w:sz="4" w:space="0" w:color="auto"/>
              <w:bottom w:val="single" w:sz="4" w:space="0" w:color="auto"/>
            </w:tcBorders>
            <w:vAlign w:val="center"/>
          </w:tcPr>
          <w:p w14:paraId="16FDC871" w14:textId="77777777" w:rsidR="00885049" w:rsidRPr="00885049" w:rsidRDefault="00885049" w:rsidP="00885049">
            <w:pPr>
              <w:spacing w:after="0" w:line="240" w:lineRule="auto"/>
              <w:jc w:val="center"/>
              <w:rPr>
                <w:rFonts w:ascii="Calibri" w:eastAsia="Times New Roman" w:hAnsi="Calibri" w:cs="Calibri"/>
                <w:color w:val="000000"/>
                <w:lang w:eastAsia="en-GB"/>
              </w:rPr>
            </w:pPr>
            <w:r w:rsidRPr="00885049">
              <w:rPr>
                <w:rFonts w:ascii="Calibri" w:eastAsia="Times New Roman" w:hAnsi="Calibri" w:cs="Calibri"/>
                <w:color w:val="000000"/>
                <w:lang w:eastAsia="en-GB"/>
              </w:rPr>
              <w:t>M</w:t>
            </w:r>
            <w:r w:rsidRPr="00885049">
              <w:rPr>
                <w:rFonts w:ascii="Calibri" w:eastAsia="Times New Roman" w:hAnsi="Calibri" w:cs="Calibri"/>
                <w:color w:val="000000"/>
                <w:vertAlign w:val="subscript"/>
                <w:lang w:eastAsia="en-GB"/>
              </w:rPr>
              <w:t>3G</w:t>
            </w:r>
          </w:p>
        </w:tc>
        <w:tc>
          <w:tcPr>
            <w:tcW w:w="0" w:type="auto"/>
            <w:tcBorders>
              <w:top w:val="single" w:sz="4" w:space="0" w:color="auto"/>
              <w:bottom w:val="single" w:sz="4" w:space="0" w:color="auto"/>
              <w:right w:val="single" w:sz="4" w:space="0" w:color="auto"/>
            </w:tcBorders>
            <w:vAlign w:val="center"/>
          </w:tcPr>
          <w:p w14:paraId="20FF62BB"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r>
      <w:tr w:rsidR="00885049" w:rsidRPr="00885049" w14:paraId="7C4EC0D9" w14:textId="77777777" w:rsidTr="00885049">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568F" w14:textId="77777777" w:rsidR="00885049" w:rsidRPr="00885049" w:rsidRDefault="00885049" w:rsidP="00885049">
            <w:pPr>
              <w:spacing w:after="0" w:line="240" w:lineRule="auto"/>
              <w:jc w:val="center"/>
              <w:rPr>
                <w:rFonts w:ascii="Calibri" w:eastAsia="Times New Roman" w:hAnsi="Calibri" w:cs="Calibri"/>
                <w:lang w:eastAsia="en-GB"/>
              </w:rPr>
            </w:pPr>
            <w:r w:rsidRPr="00885049">
              <w:rPr>
                <w:rFonts w:ascii="Calibri" w:eastAsia="Times New Roman" w:hAnsi="Calibri" w:cs="Calibri"/>
                <w:lang w:eastAsia="en-GB"/>
              </w:rPr>
              <w:t>Data range:</w:t>
            </w:r>
          </w:p>
        </w:tc>
        <w:tc>
          <w:tcPr>
            <w:tcW w:w="0" w:type="auto"/>
            <w:tcBorders>
              <w:top w:val="single" w:sz="4" w:space="0" w:color="auto"/>
              <w:left w:val="single" w:sz="4" w:space="0" w:color="auto"/>
              <w:bottom w:val="single" w:sz="4" w:space="0" w:color="auto"/>
            </w:tcBorders>
            <w:shd w:val="clear" w:color="auto" w:fill="auto"/>
            <w:noWrap/>
            <w:hideMark/>
          </w:tcPr>
          <w:p w14:paraId="57F159BB" w14:textId="77777777" w:rsidR="00885049" w:rsidRPr="00885049" w:rsidRDefault="00885049" w:rsidP="00885049">
            <w:pPr>
              <w:spacing w:after="0" w:line="240" w:lineRule="auto"/>
              <w:jc w:val="center"/>
              <w:rPr>
                <w:rFonts w:ascii="Calibri" w:eastAsia="Times New Roman" w:hAnsi="Calibri" w:cs="Calibri"/>
                <w:color w:val="000000"/>
                <w:lang w:eastAsia="en-GB"/>
              </w:rPr>
            </w:pPr>
            <w:r w:rsidRPr="00885049">
              <w:rPr>
                <w:rFonts w:ascii="Calibri" w:eastAsia="Times New Roman" w:hAnsi="Calibri" w:cs="Calibri"/>
                <w:color w:val="000000"/>
                <w:lang w:eastAsia="en-GB"/>
              </w:rPr>
              <w:t>0° - 2°</w:t>
            </w:r>
          </w:p>
        </w:tc>
        <w:tc>
          <w:tcPr>
            <w:tcW w:w="0" w:type="auto"/>
            <w:tcBorders>
              <w:top w:val="single" w:sz="4" w:space="0" w:color="auto"/>
              <w:bottom w:val="single" w:sz="4" w:space="0" w:color="auto"/>
            </w:tcBorders>
            <w:shd w:val="clear" w:color="auto" w:fill="auto"/>
            <w:noWrap/>
            <w:hideMark/>
          </w:tcPr>
          <w:p w14:paraId="610C3F99" w14:textId="77777777" w:rsidR="00885049" w:rsidRPr="00885049" w:rsidRDefault="00885049" w:rsidP="00885049">
            <w:pPr>
              <w:spacing w:after="0" w:line="240" w:lineRule="auto"/>
              <w:jc w:val="center"/>
              <w:rPr>
                <w:rFonts w:ascii="Calibri" w:eastAsia="Times New Roman" w:hAnsi="Calibri" w:cs="Calibri"/>
                <w:color w:val="000000"/>
                <w:lang w:eastAsia="en-GB"/>
              </w:rPr>
            </w:pPr>
            <w:r w:rsidRPr="00885049">
              <w:rPr>
                <w:rFonts w:ascii="Calibri" w:eastAsia="Times New Roman" w:hAnsi="Calibri" w:cs="Calibri"/>
                <w:color w:val="000000"/>
                <w:lang w:eastAsia="en-GB"/>
              </w:rPr>
              <w:t>0° - 5°</w:t>
            </w:r>
          </w:p>
        </w:tc>
        <w:tc>
          <w:tcPr>
            <w:tcW w:w="317" w:type="dxa"/>
            <w:tcBorders>
              <w:top w:val="single" w:sz="4" w:space="0" w:color="auto"/>
              <w:bottom w:val="single" w:sz="4" w:space="0" w:color="auto"/>
              <w:right w:val="single" w:sz="4" w:space="0" w:color="auto"/>
            </w:tcBorders>
            <w:shd w:val="clear" w:color="auto" w:fill="auto"/>
            <w:noWrap/>
            <w:vAlign w:val="bottom"/>
            <w:hideMark/>
          </w:tcPr>
          <w:p w14:paraId="2DF0BEE1"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c>
          <w:tcPr>
            <w:tcW w:w="236" w:type="dxa"/>
            <w:tcBorders>
              <w:left w:val="single" w:sz="4" w:space="0" w:color="auto"/>
              <w:right w:val="single" w:sz="4" w:space="0" w:color="auto"/>
            </w:tcBorders>
            <w:shd w:val="clear" w:color="auto" w:fill="E8E8E8" w:themeFill="background2"/>
          </w:tcPr>
          <w:p w14:paraId="22E28C75"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c>
          <w:tcPr>
            <w:tcW w:w="788" w:type="dxa"/>
            <w:tcBorders>
              <w:top w:val="single" w:sz="4" w:space="0" w:color="auto"/>
              <w:left w:val="single" w:sz="4" w:space="0" w:color="auto"/>
              <w:bottom w:val="single" w:sz="4" w:space="0" w:color="auto"/>
              <w:right w:val="single" w:sz="4" w:space="0" w:color="auto"/>
            </w:tcBorders>
          </w:tcPr>
          <w:p w14:paraId="07D77F9B" w14:textId="6FBA6EDC" w:rsidR="00885049" w:rsidRPr="00885049" w:rsidRDefault="00885049" w:rsidP="00885049">
            <w:pPr>
              <w:spacing w:after="0" w:line="240" w:lineRule="auto"/>
              <w:jc w:val="center"/>
              <w:rPr>
                <w:rFonts w:ascii="Calibri" w:eastAsia="Times New Roman" w:hAnsi="Calibri" w:cs="Calibri"/>
                <w:color w:val="000000"/>
                <w:lang w:eastAsia="en-GB"/>
              </w:rPr>
            </w:pPr>
          </w:p>
        </w:tc>
        <w:tc>
          <w:tcPr>
            <w:tcW w:w="0" w:type="auto"/>
            <w:tcBorders>
              <w:top w:val="single" w:sz="4" w:space="0" w:color="auto"/>
              <w:bottom w:val="single" w:sz="4" w:space="0" w:color="auto"/>
              <w:right w:val="single" w:sz="4" w:space="0" w:color="auto"/>
            </w:tcBorders>
          </w:tcPr>
          <w:p w14:paraId="714703D2"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c>
          <w:tcPr>
            <w:tcW w:w="0" w:type="auto"/>
            <w:tcBorders>
              <w:top w:val="single" w:sz="4" w:space="0" w:color="auto"/>
              <w:left w:val="single" w:sz="4" w:space="0" w:color="auto"/>
              <w:bottom w:val="single" w:sz="4" w:space="0" w:color="auto"/>
            </w:tcBorders>
            <w:shd w:val="clear" w:color="auto" w:fill="auto"/>
            <w:noWrap/>
            <w:hideMark/>
          </w:tcPr>
          <w:p w14:paraId="4C6A7710" w14:textId="77777777" w:rsidR="00885049" w:rsidRPr="00885049" w:rsidRDefault="00885049" w:rsidP="00885049">
            <w:pPr>
              <w:spacing w:after="0" w:line="240" w:lineRule="auto"/>
              <w:jc w:val="center"/>
              <w:rPr>
                <w:rFonts w:ascii="Calibri" w:eastAsia="Times New Roman" w:hAnsi="Calibri" w:cs="Calibri"/>
                <w:color w:val="000000"/>
                <w:lang w:eastAsia="en-GB"/>
              </w:rPr>
            </w:pPr>
            <w:r w:rsidRPr="00885049">
              <w:rPr>
                <w:rFonts w:ascii="Calibri" w:eastAsia="Times New Roman" w:hAnsi="Calibri" w:cs="Calibri"/>
                <w:color w:val="000000"/>
                <w:lang w:eastAsia="en-GB"/>
              </w:rPr>
              <w:t>0° - 2°</w:t>
            </w:r>
          </w:p>
        </w:tc>
        <w:tc>
          <w:tcPr>
            <w:tcW w:w="0" w:type="auto"/>
            <w:tcBorders>
              <w:top w:val="single" w:sz="4" w:space="0" w:color="auto"/>
              <w:bottom w:val="single" w:sz="4" w:space="0" w:color="auto"/>
            </w:tcBorders>
            <w:shd w:val="clear" w:color="auto" w:fill="auto"/>
            <w:noWrap/>
            <w:hideMark/>
          </w:tcPr>
          <w:p w14:paraId="2B6690AF" w14:textId="77777777" w:rsidR="00885049" w:rsidRPr="00885049" w:rsidRDefault="00885049" w:rsidP="00885049">
            <w:pPr>
              <w:spacing w:after="0" w:line="240" w:lineRule="auto"/>
              <w:jc w:val="center"/>
              <w:rPr>
                <w:rFonts w:ascii="Calibri" w:eastAsia="Times New Roman" w:hAnsi="Calibri" w:cs="Calibri"/>
                <w:color w:val="000000"/>
                <w:lang w:eastAsia="en-GB"/>
              </w:rPr>
            </w:pPr>
            <w:r w:rsidRPr="00885049">
              <w:rPr>
                <w:rFonts w:ascii="Calibri" w:eastAsia="Times New Roman" w:hAnsi="Calibri" w:cs="Calibri"/>
                <w:color w:val="000000"/>
                <w:lang w:eastAsia="en-GB"/>
              </w:rPr>
              <w:t>0° - 5°</w:t>
            </w:r>
          </w:p>
        </w:tc>
        <w:tc>
          <w:tcPr>
            <w:tcW w:w="0" w:type="auto"/>
            <w:tcBorders>
              <w:top w:val="single" w:sz="4" w:space="0" w:color="auto"/>
              <w:bottom w:val="single" w:sz="4" w:space="0" w:color="auto"/>
              <w:right w:val="single" w:sz="4" w:space="0" w:color="auto"/>
            </w:tcBorders>
          </w:tcPr>
          <w:p w14:paraId="18C94452" w14:textId="77777777" w:rsidR="00885049" w:rsidRPr="00885049" w:rsidRDefault="00885049" w:rsidP="00885049">
            <w:pPr>
              <w:spacing w:after="0" w:line="240" w:lineRule="auto"/>
              <w:jc w:val="center"/>
              <w:rPr>
                <w:rFonts w:ascii="Calibri" w:eastAsia="Times New Roman" w:hAnsi="Calibri" w:cs="Calibri"/>
                <w:color w:val="000000"/>
                <w:lang w:eastAsia="en-GB"/>
              </w:rPr>
            </w:pPr>
          </w:p>
        </w:tc>
      </w:tr>
      <w:tr w:rsidR="00885049" w:rsidRPr="00885049" w14:paraId="6CDDA2B3" w14:textId="77777777" w:rsidTr="00885049">
        <w:trPr>
          <w:trHeight w:val="290"/>
        </w:trPr>
        <w:tc>
          <w:tcPr>
            <w:tcW w:w="0" w:type="auto"/>
            <w:tcBorders>
              <w:top w:val="single" w:sz="4" w:space="0" w:color="auto"/>
              <w:left w:val="single" w:sz="4" w:space="0" w:color="auto"/>
            </w:tcBorders>
            <w:shd w:val="clear" w:color="auto" w:fill="auto"/>
            <w:noWrap/>
            <w:vAlign w:val="bottom"/>
            <w:hideMark/>
          </w:tcPr>
          <w:p w14:paraId="7449347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A</w:t>
            </w:r>
            <w:r w:rsidRPr="00885049">
              <w:rPr>
                <w:rFonts w:ascii="Calibri" w:eastAsia="Times New Roman" w:hAnsi="Calibri" w:cs="Calibri"/>
                <w:color w:val="000000"/>
                <w:sz w:val="20"/>
                <w:szCs w:val="20"/>
                <w:vertAlign w:val="subscript"/>
                <w:lang w:eastAsia="en-GB"/>
              </w:rPr>
              <w:t>1</w:t>
            </w:r>
          </w:p>
        </w:tc>
        <w:tc>
          <w:tcPr>
            <w:tcW w:w="0" w:type="auto"/>
            <w:tcBorders>
              <w:top w:val="single" w:sz="4" w:space="0" w:color="auto"/>
              <w:right w:val="single" w:sz="4" w:space="0" w:color="auto"/>
            </w:tcBorders>
            <w:shd w:val="clear" w:color="auto" w:fill="auto"/>
            <w:noWrap/>
            <w:vAlign w:val="bottom"/>
            <w:hideMark/>
          </w:tcPr>
          <w:p w14:paraId="376EF8A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top w:val="single" w:sz="4" w:space="0" w:color="auto"/>
              <w:left w:val="single" w:sz="4" w:space="0" w:color="auto"/>
            </w:tcBorders>
            <w:shd w:val="clear" w:color="auto" w:fill="auto"/>
            <w:noWrap/>
            <w:vAlign w:val="bottom"/>
            <w:hideMark/>
          </w:tcPr>
          <w:p w14:paraId="3746BBE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0.5813</w:t>
            </w:r>
          </w:p>
        </w:tc>
        <w:tc>
          <w:tcPr>
            <w:tcW w:w="0" w:type="auto"/>
            <w:tcBorders>
              <w:top w:val="single" w:sz="4" w:space="0" w:color="auto"/>
            </w:tcBorders>
            <w:shd w:val="clear" w:color="auto" w:fill="auto"/>
            <w:noWrap/>
            <w:vAlign w:val="bottom"/>
            <w:hideMark/>
          </w:tcPr>
          <w:p w14:paraId="2FA4139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0.4406</w:t>
            </w:r>
          </w:p>
        </w:tc>
        <w:tc>
          <w:tcPr>
            <w:tcW w:w="317" w:type="dxa"/>
            <w:tcBorders>
              <w:top w:val="single" w:sz="4" w:space="0" w:color="auto"/>
              <w:right w:val="single" w:sz="4" w:space="0" w:color="auto"/>
            </w:tcBorders>
            <w:shd w:val="clear" w:color="auto" w:fill="auto"/>
            <w:noWrap/>
            <w:vAlign w:val="bottom"/>
            <w:hideMark/>
          </w:tcPr>
          <w:p w14:paraId="449167CB"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c>
          <w:tcPr>
            <w:tcW w:w="236" w:type="dxa"/>
            <w:tcBorders>
              <w:right w:val="single" w:sz="4" w:space="0" w:color="auto"/>
            </w:tcBorders>
            <w:shd w:val="clear" w:color="auto" w:fill="E8E8E8" w:themeFill="background2"/>
          </w:tcPr>
          <w:p w14:paraId="0B260A1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top w:val="single" w:sz="4" w:space="0" w:color="auto"/>
              <w:left w:val="single" w:sz="4" w:space="0" w:color="auto"/>
              <w:right w:val="single" w:sz="4" w:space="0" w:color="auto"/>
            </w:tcBorders>
            <w:vAlign w:val="bottom"/>
          </w:tcPr>
          <w:p w14:paraId="1947B6F5" w14:textId="37EF7271"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N</w:t>
            </w:r>
            <w:r w:rsidRPr="00885049">
              <w:rPr>
                <w:rFonts w:ascii="Calibri" w:eastAsia="Times New Roman" w:hAnsi="Calibri" w:cs="Calibri"/>
                <w:color w:val="000000"/>
                <w:sz w:val="20"/>
                <w:szCs w:val="20"/>
                <w:vertAlign w:val="subscript"/>
                <w:lang w:eastAsia="en-GB"/>
              </w:rPr>
              <w:t>1</w:t>
            </w:r>
          </w:p>
        </w:tc>
        <w:tc>
          <w:tcPr>
            <w:tcW w:w="0" w:type="auto"/>
            <w:tcBorders>
              <w:top w:val="single" w:sz="4" w:space="0" w:color="auto"/>
              <w:right w:val="single" w:sz="4" w:space="0" w:color="auto"/>
            </w:tcBorders>
            <w:vAlign w:val="bottom"/>
          </w:tcPr>
          <w:p w14:paraId="6F42912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top w:val="single" w:sz="4" w:space="0" w:color="auto"/>
              <w:left w:val="single" w:sz="4" w:space="0" w:color="auto"/>
            </w:tcBorders>
            <w:shd w:val="clear" w:color="auto" w:fill="auto"/>
            <w:noWrap/>
            <w:vAlign w:val="bottom"/>
            <w:hideMark/>
          </w:tcPr>
          <w:p w14:paraId="67C8195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0.2504</w:t>
            </w:r>
          </w:p>
        </w:tc>
        <w:tc>
          <w:tcPr>
            <w:tcW w:w="0" w:type="auto"/>
            <w:tcBorders>
              <w:top w:val="single" w:sz="4" w:space="0" w:color="auto"/>
            </w:tcBorders>
            <w:shd w:val="clear" w:color="auto" w:fill="auto"/>
            <w:noWrap/>
            <w:vAlign w:val="bottom"/>
            <w:hideMark/>
          </w:tcPr>
          <w:p w14:paraId="02817FE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0.2464</w:t>
            </w:r>
          </w:p>
        </w:tc>
        <w:tc>
          <w:tcPr>
            <w:tcW w:w="0" w:type="auto"/>
            <w:tcBorders>
              <w:top w:val="single" w:sz="4" w:space="0" w:color="auto"/>
              <w:right w:val="single" w:sz="4" w:space="0" w:color="auto"/>
            </w:tcBorders>
          </w:tcPr>
          <w:p w14:paraId="3D151544"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5DD5E0D8" w14:textId="77777777" w:rsidTr="008474F7">
        <w:trPr>
          <w:trHeight w:val="290"/>
        </w:trPr>
        <w:tc>
          <w:tcPr>
            <w:tcW w:w="0" w:type="auto"/>
            <w:tcBorders>
              <w:left w:val="single" w:sz="4" w:space="0" w:color="auto"/>
            </w:tcBorders>
            <w:shd w:val="clear" w:color="auto" w:fill="auto"/>
            <w:noWrap/>
            <w:vAlign w:val="bottom"/>
            <w:hideMark/>
          </w:tcPr>
          <w:p w14:paraId="0DB7AB6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hideMark/>
          </w:tcPr>
          <w:p w14:paraId="5A388548"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455E11B1"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0.2066</w:t>
            </w:r>
          </w:p>
        </w:tc>
        <w:tc>
          <w:tcPr>
            <w:tcW w:w="0" w:type="auto"/>
            <w:shd w:val="clear" w:color="auto" w:fill="auto"/>
            <w:noWrap/>
            <w:vAlign w:val="bottom"/>
            <w:hideMark/>
          </w:tcPr>
          <w:p w14:paraId="44D99AC7"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0.1601</w:t>
            </w:r>
          </w:p>
        </w:tc>
        <w:tc>
          <w:tcPr>
            <w:tcW w:w="317" w:type="dxa"/>
            <w:tcBorders>
              <w:right w:val="single" w:sz="4" w:space="0" w:color="auto"/>
            </w:tcBorders>
            <w:shd w:val="clear" w:color="auto" w:fill="auto"/>
            <w:noWrap/>
            <w:vAlign w:val="bottom"/>
            <w:hideMark/>
          </w:tcPr>
          <w:p w14:paraId="6B13983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4B312B1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69C33A3D" w14:textId="1D2F30CB"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019E224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2A96021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0.1485</w:t>
            </w:r>
          </w:p>
        </w:tc>
        <w:tc>
          <w:tcPr>
            <w:tcW w:w="0" w:type="auto"/>
            <w:shd w:val="clear" w:color="auto" w:fill="auto"/>
            <w:noWrap/>
            <w:vAlign w:val="bottom"/>
            <w:hideMark/>
          </w:tcPr>
          <w:p w14:paraId="57DC0A3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0.1121</w:t>
            </w:r>
          </w:p>
        </w:tc>
        <w:tc>
          <w:tcPr>
            <w:tcW w:w="0" w:type="auto"/>
            <w:tcBorders>
              <w:right w:val="single" w:sz="4" w:space="0" w:color="auto"/>
            </w:tcBorders>
          </w:tcPr>
          <w:p w14:paraId="2F800894"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2D271F33" w14:textId="77777777" w:rsidTr="008474F7">
        <w:trPr>
          <w:trHeight w:val="290"/>
        </w:trPr>
        <w:tc>
          <w:tcPr>
            <w:tcW w:w="0" w:type="auto"/>
            <w:tcBorders>
              <w:left w:val="single" w:sz="4" w:space="0" w:color="auto"/>
            </w:tcBorders>
            <w:shd w:val="clear" w:color="auto" w:fill="auto"/>
            <w:noWrap/>
            <w:vAlign w:val="bottom"/>
            <w:hideMark/>
          </w:tcPr>
          <w:p w14:paraId="711F9874"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A</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shd w:val="clear" w:color="auto" w:fill="auto"/>
            <w:noWrap/>
            <w:vAlign w:val="bottom"/>
            <w:hideMark/>
          </w:tcPr>
          <w:p w14:paraId="6428A01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059349B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0.1448</w:t>
            </w:r>
          </w:p>
        </w:tc>
        <w:tc>
          <w:tcPr>
            <w:tcW w:w="0" w:type="auto"/>
            <w:shd w:val="clear" w:color="auto" w:fill="auto"/>
            <w:noWrap/>
            <w:vAlign w:val="bottom"/>
            <w:hideMark/>
          </w:tcPr>
          <w:p w14:paraId="7E7E8D8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0.2226</w:t>
            </w:r>
          </w:p>
        </w:tc>
        <w:tc>
          <w:tcPr>
            <w:tcW w:w="317" w:type="dxa"/>
            <w:tcBorders>
              <w:right w:val="single" w:sz="4" w:space="0" w:color="auto"/>
            </w:tcBorders>
            <w:shd w:val="clear" w:color="auto" w:fill="auto"/>
            <w:noWrap/>
            <w:vAlign w:val="bottom"/>
            <w:hideMark/>
          </w:tcPr>
          <w:p w14:paraId="58091EEE"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c>
          <w:tcPr>
            <w:tcW w:w="236" w:type="dxa"/>
            <w:tcBorders>
              <w:right w:val="single" w:sz="4" w:space="0" w:color="auto"/>
            </w:tcBorders>
            <w:shd w:val="clear" w:color="auto" w:fill="E8E8E8" w:themeFill="background2"/>
          </w:tcPr>
          <w:p w14:paraId="5112F69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70F48007" w14:textId="7182C79E"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N</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vAlign w:val="bottom"/>
          </w:tcPr>
          <w:p w14:paraId="6EE0782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346DD0A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0.2778</w:t>
            </w:r>
          </w:p>
        </w:tc>
        <w:tc>
          <w:tcPr>
            <w:tcW w:w="0" w:type="auto"/>
            <w:shd w:val="clear" w:color="auto" w:fill="auto"/>
            <w:noWrap/>
            <w:vAlign w:val="bottom"/>
            <w:hideMark/>
          </w:tcPr>
          <w:p w14:paraId="73E951F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0.3466</w:t>
            </w:r>
          </w:p>
        </w:tc>
        <w:tc>
          <w:tcPr>
            <w:tcW w:w="0" w:type="auto"/>
            <w:tcBorders>
              <w:right w:val="single" w:sz="4" w:space="0" w:color="auto"/>
            </w:tcBorders>
          </w:tcPr>
          <w:p w14:paraId="58FAEB70"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r>
      <w:tr w:rsidR="00885049" w:rsidRPr="00885049" w14:paraId="7BBD6A7F" w14:textId="77777777" w:rsidTr="008474F7">
        <w:trPr>
          <w:trHeight w:val="290"/>
        </w:trPr>
        <w:tc>
          <w:tcPr>
            <w:tcW w:w="0" w:type="auto"/>
            <w:tcBorders>
              <w:left w:val="single" w:sz="4" w:space="0" w:color="auto"/>
            </w:tcBorders>
            <w:shd w:val="clear" w:color="auto" w:fill="auto"/>
            <w:noWrap/>
            <w:vAlign w:val="bottom"/>
            <w:hideMark/>
          </w:tcPr>
          <w:p w14:paraId="50E4B68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hideMark/>
          </w:tcPr>
          <w:p w14:paraId="713A3792"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6172CB88"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0.1291</w:t>
            </w:r>
          </w:p>
        </w:tc>
        <w:tc>
          <w:tcPr>
            <w:tcW w:w="0" w:type="auto"/>
            <w:shd w:val="clear" w:color="auto" w:fill="auto"/>
            <w:noWrap/>
            <w:vAlign w:val="bottom"/>
            <w:hideMark/>
          </w:tcPr>
          <w:p w14:paraId="0BF7050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0.1639</w:t>
            </w:r>
          </w:p>
        </w:tc>
        <w:tc>
          <w:tcPr>
            <w:tcW w:w="317" w:type="dxa"/>
            <w:tcBorders>
              <w:right w:val="single" w:sz="4" w:space="0" w:color="auto"/>
            </w:tcBorders>
            <w:shd w:val="clear" w:color="auto" w:fill="auto"/>
            <w:noWrap/>
            <w:vAlign w:val="bottom"/>
            <w:hideMark/>
          </w:tcPr>
          <w:p w14:paraId="1E8901F0"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44E8402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091C1B99" w14:textId="0C1D5BF5"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165B7408"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4D7F1A44"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0.1328</w:t>
            </w:r>
          </w:p>
        </w:tc>
        <w:tc>
          <w:tcPr>
            <w:tcW w:w="0" w:type="auto"/>
            <w:shd w:val="clear" w:color="auto" w:fill="auto"/>
            <w:noWrap/>
            <w:vAlign w:val="bottom"/>
            <w:hideMark/>
          </w:tcPr>
          <w:p w14:paraId="201F87D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0.1606</w:t>
            </w:r>
          </w:p>
        </w:tc>
        <w:tc>
          <w:tcPr>
            <w:tcW w:w="0" w:type="auto"/>
            <w:tcBorders>
              <w:right w:val="single" w:sz="4" w:space="0" w:color="auto"/>
            </w:tcBorders>
          </w:tcPr>
          <w:p w14:paraId="74ABBEA3"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757A0288" w14:textId="77777777" w:rsidTr="008474F7">
        <w:trPr>
          <w:trHeight w:val="290"/>
        </w:trPr>
        <w:tc>
          <w:tcPr>
            <w:tcW w:w="0" w:type="auto"/>
            <w:tcBorders>
              <w:left w:val="single" w:sz="4" w:space="0" w:color="auto"/>
            </w:tcBorders>
            <w:shd w:val="clear" w:color="auto" w:fill="auto"/>
            <w:noWrap/>
            <w:vAlign w:val="bottom"/>
          </w:tcPr>
          <w:p w14:paraId="2CAB90EF"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4CE3F1F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hideMark/>
          </w:tcPr>
          <w:p w14:paraId="5FC6AC6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hideMark/>
          </w:tcPr>
          <w:p w14:paraId="63D1E308"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hideMark/>
          </w:tcPr>
          <w:p w14:paraId="05FF9967"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049F794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9ACC2AF" w14:textId="67CD810D"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N</w:t>
            </w:r>
            <w:r w:rsidRPr="00885049">
              <w:rPr>
                <w:rFonts w:ascii="Calibri" w:eastAsia="Times New Roman" w:hAnsi="Calibri" w:cs="Calibri"/>
                <w:color w:val="000000"/>
                <w:sz w:val="20"/>
                <w:szCs w:val="20"/>
                <w:vertAlign w:val="subscript"/>
                <w:lang w:eastAsia="en-GB"/>
              </w:rPr>
              <w:t>3</w:t>
            </w:r>
          </w:p>
        </w:tc>
        <w:tc>
          <w:tcPr>
            <w:tcW w:w="0" w:type="auto"/>
            <w:tcBorders>
              <w:right w:val="single" w:sz="4" w:space="0" w:color="auto"/>
            </w:tcBorders>
            <w:vAlign w:val="bottom"/>
          </w:tcPr>
          <w:p w14:paraId="33B58B3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56AB90E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0.1781</w:t>
            </w:r>
          </w:p>
        </w:tc>
        <w:tc>
          <w:tcPr>
            <w:tcW w:w="0" w:type="auto"/>
            <w:shd w:val="clear" w:color="auto" w:fill="auto"/>
            <w:noWrap/>
            <w:vAlign w:val="bottom"/>
            <w:hideMark/>
          </w:tcPr>
          <w:p w14:paraId="0EE3D84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0.1781</w:t>
            </w:r>
          </w:p>
        </w:tc>
        <w:tc>
          <w:tcPr>
            <w:tcW w:w="0" w:type="auto"/>
            <w:tcBorders>
              <w:right w:val="single" w:sz="4" w:space="0" w:color="auto"/>
            </w:tcBorders>
          </w:tcPr>
          <w:p w14:paraId="55ECB8CA"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5C7906BB" w14:textId="77777777" w:rsidTr="008474F7">
        <w:trPr>
          <w:trHeight w:val="290"/>
        </w:trPr>
        <w:tc>
          <w:tcPr>
            <w:tcW w:w="0" w:type="auto"/>
            <w:tcBorders>
              <w:left w:val="single" w:sz="4" w:space="0" w:color="auto"/>
            </w:tcBorders>
            <w:shd w:val="clear" w:color="auto" w:fill="auto"/>
            <w:noWrap/>
            <w:vAlign w:val="bottom"/>
          </w:tcPr>
          <w:p w14:paraId="64C023D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3A2C3332"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hideMark/>
          </w:tcPr>
          <w:p w14:paraId="4CB4C634"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hideMark/>
          </w:tcPr>
          <w:p w14:paraId="4E2485D7"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hideMark/>
          </w:tcPr>
          <w:p w14:paraId="6A2F77D9"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1CF018F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A15AB81" w14:textId="1A16E2D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6C614E6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6C08A2E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0.1414</w:t>
            </w:r>
          </w:p>
        </w:tc>
        <w:tc>
          <w:tcPr>
            <w:tcW w:w="0" w:type="auto"/>
            <w:shd w:val="clear" w:color="auto" w:fill="auto"/>
            <w:noWrap/>
            <w:vAlign w:val="bottom"/>
            <w:hideMark/>
          </w:tcPr>
          <w:p w14:paraId="225E2C4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0.1414</w:t>
            </w:r>
          </w:p>
        </w:tc>
        <w:tc>
          <w:tcPr>
            <w:tcW w:w="0" w:type="auto"/>
            <w:tcBorders>
              <w:right w:val="single" w:sz="4" w:space="0" w:color="auto"/>
            </w:tcBorders>
          </w:tcPr>
          <w:p w14:paraId="11D611E4"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629B6C31" w14:textId="77777777" w:rsidTr="008474F7">
        <w:trPr>
          <w:trHeight w:val="290"/>
        </w:trPr>
        <w:tc>
          <w:tcPr>
            <w:tcW w:w="0" w:type="auto"/>
            <w:tcBorders>
              <w:left w:val="single" w:sz="4" w:space="0" w:color="auto"/>
            </w:tcBorders>
            <w:shd w:val="clear" w:color="auto" w:fill="auto"/>
            <w:noWrap/>
            <w:vAlign w:val="bottom"/>
            <w:hideMark/>
          </w:tcPr>
          <w:p w14:paraId="2A0428E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p</w:t>
            </w:r>
            <w:r w:rsidRPr="00885049">
              <w:rPr>
                <w:rFonts w:ascii="Calibri" w:eastAsia="Times New Roman" w:hAnsi="Calibri" w:cs="Calibri"/>
                <w:color w:val="000000"/>
                <w:sz w:val="20"/>
                <w:szCs w:val="20"/>
                <w:vertAlign w:val="subscript"/>
                <w:lang w:eastAsia="en-GB"/>
              </w:rPr>
              <w:t>1</w:t>
            </w:r>
          </w:p>
        </w:tc>
        <w:tc>
          <w:tcPr>
            <w:tcW w:w="0" w:type="auto"/>
            <w:tcBorders>
              <w:right w:val="single" w:sz="4" w:space="0" w:color="auto"/>
            </w:tcBorders>
            <w:shd w:val="clear" w:color="auto" w:fill="auto"/>
            <w:noWrap/>
            <w:vAlign w:val="bottom"/>
            <w:hideMark/>
          </w:tcPr>
          <w:p w14:paraId="7CA1C7C8"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657A47C1"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0.6862</w:t>
            </w:r>
          </w:p>
        </w:tc>
        <w:tc>
          <w:tcPr>
            <w:tcW w:w="0" w:type="auto"/>
            <w:shd w:val="clear" w:color="auto" w:fill="auto"/>
            <w:noWrap/>
            <w:vAlign w:val="bottom"/>
            <w:hideMark/>
          </w:tcPr>
          <w:p w14:paraId="1F1F99F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0.5057</w:t>
            </w:r>
          </w:p>
        </w:tc>
        <w:tc>
          <w:tcPr>
            <w:tcW w:w="317" w:type="dxa"/>
            <w:tcBorders>
              <w:right w:val="single" w:sz="4" w:space="0" w:color="auto"/>
            </w:tcBorders>
            <w:shd w:val="clear" w:color="auto" w:fill="auto"/>
            <w:noWrap/>
            <w:vAlign w:val="bottom"/>
            <w:hideMark/>
          </w:tcPr>
          <w:p w14:paraId="1A61A2C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c>
          <w:tcPr>
            <w:tcW w:w="236" w:type="dxa"/>
            <w:tcBorders>
              <w:right w:val="single" w:sz="4" w:space="0" w:color="auto"/>
            </w:tcBorders>
            <w:shd w:val="clear" w:color="auto" w:fill="E8E8E8" w:themeFill="background2"/>
          </w:tcPr>
          <w:p w14:paraId="6F756DF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2EAF2355" w14:textId="256CC830"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q</w:t>
            </w:r>
            <w:r w:rsidRPr="00885049">
              <w:rPr>
                <w:rFonts w:ascii="Calibri" w:eastAsia="Times New Roman" w:hAnsi="Calibri" w:cs="Calibri"/>
                <w:color w:val="000000"/>
                <w:sz w:val="20"/>
                <w:szCs w:val="20"/>
                <w:vertAlign w:val="subscript"/>
                <w:lang w:eastAsia="en-GB"/>
              </w:rPr>
              <w:t>1</w:t>
            </w:r>
          </w:p>
        </w:tc>
        <w:tc>
          <w:tcPr>
            <w:tcW w:w="0" w:type="auto"/>
            <w:tcBorders>
              <w:right w:val="single" w:sz="4" w:space="0" w:color="auto"/>
            </w:tcBorders>
            <w:vAlign w:val="bottom"/>
          </w:tcPr>
          <w:p w14:paraId="0FEB48B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5050C62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28.18</w:t>
            </w:r>
          </w:p>
        </w:tc>
        <w:tc>
          <w:tcPr>
            <w:tcW w:w="0" w:type="auto"/>
            <w:shd w:val="clear" w:color="auto" w:fill="auto"/>
            <w:noWrap/>
            <w:vAlign w:val="bottom"/>
            <w:hideMark/>
          </w:tcPr>
          <w:p w14:paraId="45CFB3A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37.83</w:t>
            </w:r>
          </w:p>
        </w:tc>
        <w:tc>
          <w:tcPr>
            <w:tcW w:w="0" w:type="auto"/>
            <w:tcBorders>
              <w:right w:val="single" w:sz="4" w:space="0" w:color="auto"/>
            </w:tcBorders>
          </w:tcPr>
          <w:p w14:paraId="4C2C829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2A3793FA" w14:textId="77777777" w:rsidTr="008474F7">
        <w:trPr>
          <w:trHeight w:val="290"/>
        </w:trPr>
        <w:tc>
          <w:tcPr>
            <w:tcW w:w="0" w:type="auto"/>
            <w:tcBorders>
              <w:left w:val="single" w:sz="4" w:space="0" w:color="auto"/>
            </w:tcBorders>
            <w:shd w:val="clear" w:color="auto" w:fill="auto"/>
            <w:noWrap/>
            <w:vAlign w:val="bottom"/>
            <w:hideMark/>
          </w:tcPr>
          <w:p w14:paraId="7F92859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hideMark/>
          </w:tcPr>
          <w:p w14:paraId="331CD4DE"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741F13C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0.2431</w:t>
            </w:r>
          </w:p>
        </w:tc>
        <w:tc>
          <w:tcPr>
            <w:tcW w:w="0" w:type="auto"/>
            <w:shd w:val="clear" w:color="auto" w:fill="auto"/>
            <w:noWrap/>
            <w:vAlign w:val="bottom"/>
            <w:hideMark/>
          </w:tcPr>
          <w:p w14:paraId="6747806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0.2065</w:t>
            </w:r>
          </w:p>
        </w:tc>
        <w:tc>
          <w:tcPr>
            <w:tcW w:w="317" w:type="dxa"/>
            <w:tcBorders>
              <w:right w:val="single" w:sz="4" w:space="0" w:color="auto"/>
            </w:tcBorders>
            <w:shd w:val="clear" w:color="auto" w:fill="auto"/>
            <w:noWrap/>
            <w:vAlign w:val="bottom"/>
            <w:hideMark/>
          </w:tcPr>
          <w:p w14:paraId="3D16D79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67EAF11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059E80B" w14:textId="5438064B"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0427B13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01C6157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40.93</w:t>
            </w:r>
          </w:p>
        </w:tc>
        <w:tc>
          <w:tcPr>
            <w:tcW w:w="0" w:type="auto"/>
            <w:shd w:val="clear" w:color="auto" w:fill="auto"/>
            <w:noWrap/>
            <w:vAlign w:val="bottom"/>
            <w:hideMark/>
          </w:tcPr>
          <w:p w14:paraId="273286E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54.23</w:t>
            </w:r>
          </w:p>
        </w:tc>
        <w:tc>
          <w:tcPr>
            <w:tcW w:w="0" w:type="auto"/>
            <w:tcBorders>
              <w:right w:val="single" w:sz="4" w:space="0" w:color="auto"/>
            </w:tcBorders>
          </w:tcPr>
          <w:p w14:paraId="586EB58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5E142FA9" w14:textId="77777777" w:rsidTr="008474F7">
        <w:trPr>
          <w:trHeight w:val="290"/>
        </w:trPr>
        <w:tc>
          <w:tcPr>
            <w:tcW w:w="0" w:type="auto"/>
            <w:tcBorders>
              <w:left w:val="single" w:sz="4" w:space="0" w:color="auto"/>
            </w:tcBorders>
            <w:shd w:val="clear" w:color="auto" w:fill="auto"/>
            <w:noWrap/>
            <w:vAlign w:val="bottom"/>
            <w:hideMark/>
          </w:tcPr>
          <w:p w14:paraId="3134A8AD"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p</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shd w:val="clear" w:color="auto" w:fill="auto"/>
            <w:noWrap/>
            <w:vAlign w:val="bottom"/>
            <w:hideMark/>
          </w:tcPr>
          <w:p w14:paraId="4C37B9EE"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10E4CB7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5.7742</w:t>
            </w:r>
          </w:p>
        </w:tc>
        <w:tc>
          <w:tcPr>
            <w:tcW w:w="0" w:type="auto"/>
            <w:shd w:val="clear" w:color="auto" w:fill="auto"/>
            <w:noWrap/>
            <w:vAlign w:val="bottom"/>
            <w:hideMark/>
          </w:tcPr>
          <w:p w14:paraId="345D315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4.5571</w:t>
            </w:r>
          </w:p>
        </w:tc>
        <w:tc>
          <w:tcPr>
            <w:tcW w:w="317" w:type="dxa"/>
            <w:tcBorders>
              <w:right w:val="single" w:sz="4" w:space="0" w:color="auto"/>
            </w:tcBorders>
            <w:shd w:val="clear" w:color="auto" w:fill="auto"/>
            <w:noWrap/>
            <w:vAlign w:val="bottom"/>
            <w:hideMark/>
          </w:tcPr>
          <w:p w14:paraId="763AFCDE"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5E0FB3A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5003D32C" w14:textId="7D856493"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q</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vAlign w:val="bottom"/>
          </w:tcPr>
          <w:p w14:paraId="3DC9290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69370C6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2.012</w:t>
            </w:r>
          </w:p>
        </w:tc>
        <w:tc>
          <w:tcPr>
            <w:tcW w:w="0" w:type="auto"/>
            <w:shd w:val="clear" w:color="auto" w:fill="auto"/>
            <w:noWrap/>
            <w:vAlign w:val="bottom"/>
            <w:hideMark/>
          </w:tcPr>
          <w:p w14:paraId="7FE329E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1.633</w:t>
            </w:r>
          </w:p>
        </w:tc>
        <w:tc>
          <w:tcPr>
            <w:tcW w:w="0" w:type="auto"/>
            <w:tcBorders>
              <w:right w:val="single" w:sz="4" w:space="0" w:color="auto"/>
            </w:tcBorders>
          </w:tcPr>
          <w:p w14:paraId="48CC3B85"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r>
      <w:tr w:rsidR="00885049" w:rsidRPr="00885049" w14:paraId="4695EA4C" w14:textId="77777777" w:rsidTr="008474F7">
        <w:trPr>
          <w:trHeight w:val="290"/>
        </w:trPr>
        <w:tc>
          <w:tcPr>
            <w:tcW w:w="0" w:type="auto"/>
            <w:tcBorders>
              <w:left w:val="single" w:sz="4" w:space="0" w:color="auto"/>
            </w:tcBorders>
            <w:shd w:val="clear" w:color="auto" w:fill="auto"/>
            <w:noWrap/>
            <w:vAlign w:val="bottom"/>
            <w:hideMark/>
          </w:tcPr>
          <w:p w14:paraId="4775582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hideMark/>
          </w:tcPr>
          <w:p w14:paraId="7BC3063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03D23B1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3.8938</w:t>
            </w:r>
          </w:p>
        </w:tc>
        <w:tc>
          <w:tcPr>
            <w:tcW w:w="0" w:type="auto"/>
            <w:shd w:val="clear" w:color="auto" w:fill="auto"/>
            <w:noWrap/>
            <w:vAlign w:val="bottom"/>
            <w:hideMark/>
          </w:tcPr>
          <w:p w14:paraId="33324D7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4.3094</w:t>
            </w:r>
          </w:p>
        </w:tc>
        <w:tc>
          <w:tcPr>
            <w:tcW w:w="317" w:type="dxa"/>
            <w:tcBorders>
              <w:right w:val="single" w:sz="4" w:space="0" w:color="auto"/>
            </w:tcBorders>
            <w:shd w:val="clear" w:color="auto" w:fill="auto"/>
            <w:noWrap/>
            <w:vAlign w:val="bottom"/>
            <w:hideMark/>
          </w:tcPr>
          <w:p w14:paraId="2BD24265"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134472E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C49DBB5" w14:textId="4C3834EC"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787E7F6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27E970C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0.8024</w:t>
            </w:r>
          </w:p>
        </w:tc>
        <w:tc>
          <w:tcPr>
            <w:tcW w:w="0" w:type="auto"/>
            <w:shd w:val="clear" w:color="auto" w:fill="auto"/>
            <w:noWrap/>
            <w:vAlign w:val="bottom"/>
            <w:hideMark/>
          </w:tcPr>
          <w:p w14:paraId="419923B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1.016</w:t>
            </w:r>
          </w:p>
        </w:tc>
        <w:tc>
          <w:tcPr>
            <w:tcW w:w="0" w:type="auto"/>
            <w:tcBorders>
              <w:right w:val="single" w:sz="4" w:space="0" w:color="auto"/>
            </w:tcBorders>
          </w:tcPr>
          <w:p w14:paraId="2AFCFD80"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0E25793B" w14:textId="77777777" w:rsidTr="008474F7">
        <w:trPr>
          <w:trHeight w:val="290"/>
        </w:trPr>
        <w:tc>
          <w:tcPr>
            <w:tcW w:w="0" w:type="auto"/>
            <w:tcBorders>
              <w:left w:val="single" w:sz="4" w:space="0" w:color="auto"/>
            </w:tcBorders>
            <w:shd w:val="clear" w:color="auto" w:fill="auto"/>
            <w:noWrap/>
            <w:vAlign w:val="bottom"/>
          </w:tcPr>
          <w:p w14:paraId="004A3470"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39CA637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hideMark/>
          </w:tcPr>
          <w:p w14:paraId="2456773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hideMark/>
          </w:tcPr>
          <w:p w14:paraId="2429516E"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hideMark/>
          </w:tcPr>
          <w:p w14:paraId="60259C83"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62FED6C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1DF2263B" w14:textId="4458EA6E"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q</w:t>
            </w:r>
            <w:r w:rsidRPr="00885049">
              <w:rPr>
                <w:rFonts w:ascii="Calibri" w:eastAsia="Times New Roman" w:hAnsi="Calibri" w:cs="Calibri"/>
                <w:color w:val="000000"/>
                <w:sz w:val="20"/>
                <w:szCs w:val="20"/>
                <w:vertAlign w:val="subscript"/>
                <w:lang w:eastAsia="en-GB"/>
              </w:rPr>
              <w:t>3</w:t>
            </w:r>
          </w:p>
        </w:tc>
        <w:tc>
          <w:tcPr>
            <w:tcW w:w="0" w:type="auto"/>
            <w:tcBorders>
              <w:right w:val="single" w:sz="4" w:space="0" w:color="auto"/>
            </w:tcBorders>
            <w:vAlign w:val="bottom"/>
          </w:tcPr>
          <w:p w14:paraId="6DB17AB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4CBD19F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0.06183</w:t>
            </w:r>
          </w:p>
        </w:tc>
        <w:tc>
          <w:tcPr>
            <w:tcW w:w="0" w:type="auto"/>
            <w:shd w:val="clear" w:color="auto" w:fill="auto"/>
            <w:noWrap/>
            <w:vAlign w:val="bottom"/>
            <w:hideMark/>
          </w:tcPr>
          <w:p w14:paraId="0D9AED9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0.06612</w:t>
            </w:r>
          </w:p>
        </w:tc>
        <w:tc>
          <w:tcPr>
            <w:tcW w:w="0" w:type="auto"/>
            <w:tcBorders>
              <w:right w:val="single" w:sz="4" w:space="0" w:color="auto"/>
            </w:tcBorders>
          </w:tcPr>
          <w:p w14:paraId="0B992B7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61DA0870" w14:textId="77777777" w:rsidTr="008474F7">
        <w:trPr>
          <w:trHeight w:val="290"/>
        </w:trPr>
        <w:tc>
          <w:tcPr>
            <w:tcW w:w="0" w:type="auto"/>
            <w:tcBorders>
              <w:left w:val="single" w:sz="4" w:space="0" w:color="auto"/>
            </w:tcBorders>
            <w:shd w:val="clear" w:color="auto" w:fill="auto"/>
            <w:noWrap/>
            <w:vAlign w:val="bottom"/>
          </w:tcPr>
          <w:p w14:paraId="4EA88FB8"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339E6408"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hideMark/>
          </w:tcPr>
          <w:p w14:paraId="5E7046B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hideMark/>
          </w:tcPr>
          <w:p w14:paraId="1456DDF0"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hideMark/>
          </w:tcPr>
          <w:p w14:paraId="638CFDC7"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3F2420E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2F0A0F9" w14:textId="32D272DB"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545C3697"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70A7194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0.2432</w:t>
            </w:r>
          </w:p>
        </w:tc>
        <w:tc>
          <w:tcPr>
            <w:tcW w:w="0" w:type="auto"/>
            <w:shd w:val="clear" w:color="auto" w:fill="auto"/>
            <w:noWrap/>
            <w:vAlign w:val="bottom"/>
            <w:hideMark/>
          </w:tcPr>
          <w:p w14:paraId="5582354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0.1523</w:t>
            </w:r>
          </w:p>
        </w:tc>
        <w:tc>
          <w:tcPr>
            <w:tcW w:w="0" w:type="auto"/>
            <w:tcBorders>
              <w:right w:val="single" w:sz="4" w:space="0" w:color="auto"/>
            </w:tcBorders>
          </w:tcPr>
          <w:p w14:paraId="7F43A9E7"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7E1B502A" w14:textId="77777777" w:rsidTr="008474F7">
        <w:trPr>
          <w:trHeight w:val="290"/>
        </w:trPr>
        <w:tc>
          <w:tcPr>
            <w:tcW w:w="0" w:type="auto"/>
            <w:tcBorders>
              <w:left w:val="single" w:sz="4" w:space="0" w:color="auto"/>
            </w:tcBorders>
            <w:shd w:val="clear" w:color="auto" w:fill="auto"/>
            <w:noWrap/>
            <w:vAlign w:val="bottom"/>
          </w:tcPr>
          <w:p w14:paraId="0482A4E8"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22FD0132"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tcPr>
          <w:p w14:paraId="5F23956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tcPr>
          <w:p w14:paraId="7326AF9C"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tcPr>
          <w:p w14:paraId="2E2BD9CD"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316F1C24"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634F5720" w14:textId="11E2E51D"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g</w:t>
            </w:r>
            <w:r w:rsidRPr="00885049">
              <w:rPr>
                <w:rFonts w:ascii="Calibri" w:eastAsia="Times New Roman" w:hAnsi="Calibri" w:cs="Calibri"/>
                <w:color w:val="000000"/>
                <w:sz w:val="20"/>
                <w:szCs w:val="20"/>
                <w:vertAlign w:val="subscript"/>
                <w:lang w:eastAsia="en-GB"/>
              </w:rPr>
              <w:t>1</w:t>
            </w:r>
          </w:p>
        </w:tc>
        <w:tc>
          <w:tcPr>
            <w:tcW w:w="0" w:type="auto"/>
            <w:tcBorders>
              <w:right w:val="single" w:sz="4" w:space="0" w:color="auto"/>
            </w:tcBorders>
            <w:vAlign w:val="bottom"/>
          </w:tcPr>
          <w:p w14:paraId="75CE55A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07B9624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0.02553</w:t>
            </w:r>
          </w:p>
        </w:tc>
        <w:tc>
          <w:tcPr>
            <w:tcW w:w="0" w:type="auto"/>
            <w:shd w:val="clear" w:color="auto" w:fill="auto"/>
            <w:noWrap/>
            <w:vAlign w:val="bottom"/>
            <w:hideMark/>
          </w:tcPr>
          <w:p w14:paraId="6DFD147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-0.04239</w:t>
            </w:r>
          </w:p>
        </w:tc>
        <w:tc>
          <w:tcPr>
            <w:tcW w:w="0" w:type="auto"/>
            <w:tcBorders>
              <w:right w:val="single" w:sz="4" w:space="0" w:color="auto"/>
            </w:tcBorders>
          </w:tcPr>
          <w:p w14:paraId="2105FF2E"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44EA40BE" w14:textId="77777777" w:rsidTr="008474F7">
        <w:trPr>
          <w:trHeight w:val="290"/>
        </w:trPr>
        <w:tc>
          <w:tcPr>
            <w:tcW w:w="0" w:type="auto"/>
            <w:tcBorders>
              <w:left w:val="single" w:sz="4" w:space="0" w:color="auto"/>
            </w:tcBorders>
            <w:shd w:val="clear" w:color="auto" w:fill="auto"/>
            <w:noWrap/>
            <w:vAlign w:val="bottom"/>
          </w:tcPr>
          <w:p w14:paraId="78DF4DE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29BC471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tcPr>
          <w:p w14:paraId="37005C21"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shd w:val="clear" w:color="auto" w:fill="auto"/>
            <w:noWrap/>
            <w:vAlign w:val="bottom"/>
          </w:tcPr>
          <w:p w14:paraId="23DB33DC" w14:textId="77777777" w:rsidR="00885049" w:rsidRPr="00885049" w:rsidRDefault="00885049" w:rsidP="00723850">
            <w:pPr>
              <w:spacing w:after="0" w:line="240" w:lineRule="auto"/>
              <w:jc w:val="right"/>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tcPr>
          <w:p w14:paraId="2B61388B"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62E79FC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4BC2FA1F" w14:textId="635415B5"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120257F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7EF69837"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0.06436</w:t>
            </w:r>
          </w:p>
        </w:tc>
        <w:tc>
          <w:tcPr>
            <w:tcW w:w="0" w:type="auto"/>
            <w:shd w:val="clear" w:color="auto" w:fill="auto"/>
            <w:noWrap/>
            <w:vAlign w:val="bottom"/>
            <w:hideMark/>
          </w:tcPr>
          <w:p w14:paraId="553A7A3A"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0.06210</w:t>
            </w:r>
          </w:p>
        </w:tc>
        <w:tc>
          <w:tcPr>
            <w:tcW w:w="0" w:type="auto"/>
            <w:tcBorders>
              <w:right w:val="single" w:sz="4" w:space="0" w:color="auto"/>
            </w:tcBorders>
          </w:tcPr>
          <w:p w14:paraId="3F6FF3D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4D1D0AB8" w14:textId="77777777" w:rsidTr="008474F7">
        <w:trPr>
          <w:trHeight w:val="290"/>
        </w:trPr>
        <w:tc>
          <w:tcPr>
            <w:tcW w:w="0" w:type="auto"/>
            <w:tcBorders>
              <w:left w:val="single" w:sz="4" w:space="0" w:color="auto"/>
            </w:tcBorders>
            <w:shd w:val="clear" w:color="auto" w:fill="auto"/>
            <w:noWrap/>
            <w:vAlign w:val="bottom"/>
          </w:tcPr>
          <w:p w14:paraId="69C2975B"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x</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shd w:val="clear" w:color="auto" w:fill="auto"/>
            <w:noWrap/>
            <w:vAlign w:val="bottom"/>
          </w:tcPr>
          <w:p w14:paraId="69357232"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tcPr>
          <w:p w14:paraId="426AD6D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0.8875</w:t>
            </w:r>
          </w:p>
        </w:tc>
        <w:tc>
          <w:tcPr>
            <w:tcW w:w="0" w:type="auto"/>
            <w:shd w:val="clear" w:color="auto" w:fill="auto"/>
            <w:noWrap/>
            <w:vAlign w:val="bottom"/>
          </w:tcPr>
          <w:p w14:paraId="17C08E1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0.5983</w:t>
            </w:r>
          </w:p>
        </w:tc>
        <w:tc>
          <w:tcPr>
            <w:tcW w:w="317" w:type="dxa"/>
            <w:tcBorders>
              <w:right w:val="single" w:sz="4" w:space="0" w:color="auto"/>
            </w:tcBorders>
            <w:shd w:val="clear" w:color="auto" w:fill="auto"/>
            <w:noWrap/>
            <w:vAlign w:val="bottom"/>
          </w:tcPr>
          <w:p w14:paraId="51179A43"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w:t>
            </w:r>
          </w:p>
        </w:tc>
        <w:tc>
          <w:tcPr>
            <w:tcW w:w="236" w:type="dxa"/>
            <w:tcBorders>
              <w:right w:val="single" w:sz="4" w:space="0" w:color="auto"/>
            </w:tcBorders>
            <w:shd w:val="clear" w:color="auto" w:fill="E8E8E8" w:themeFill="background2"/>
          </w:tcPr>
          <w:p w14:paraId="2D4A2BD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1185E5FE" w14:textId="23300A60"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g</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vAlign w:val="bottom"/>
          </w:tcPr>
          <w:p w14:paraId="58D4F918"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7D64F3EB"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0.5596</w:t>
            </w:r>
          </w:p>
        </w:tc>
        <w:tc>
          <w:tcPr>
            <w:tcW w:w="0" w:type="auto"/>
            <w:shd w:val="clear" w:color="auto" w:fill="auto"/>
            <w:noWrap/>
            <w:vAlign w:val="bottom"/>
            <w:hideMark/>
          </w:tcPr>
          <w:p w14:paraId="24EE7549"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0.4941</w:t>
            </w:r>
          </w:p>
        </w:tc>
        <w:tc>
          <w:tcPr>
            <w:tcW w:w="0" w:type="auto"/>
            <w:tcBorders>
              <w:right w:val="single" w:sz="4" w:space="0" w:color="auto"/>
            </w:tcBorders>
          </w:tcPr>
          <w:p w14:paraId="6B162F2F"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6FB9CB13" w14:textId="77777777" w:rsidTr="008474F7">
        <w:trPr>
          <w:trHeight w:val="290"/>
        </w:trPr>
        <w:tc>
          <w:tcPr>
            <w:tcW w:w="0" w:type="auto"/>
            <w:tcBorders>
              <w:left w:val="single" w:sz="4" w:space="0" w:color="auto"/>
            </w:tcBorders>
            <w:shd w:val="clear" w:color="auto" w:fill="auto"/>
            <w:noWrap/>
            <w:vAlign w:val="bottom"/>
          </w:tcPr>
          <w:p w14:paraId="6E311D5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6D4087E5"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tcPr>
          <w:p w14:paraId="5FAA59F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0.4323</w:t>
            </w:r>
          </w:p>
        </w:tc>
        <w:tc>
          <w:tcPr>
            <w:tcW w:w="0" w:type="auto"/>
            <w:shd w:val="clear" w:color="auto" w:fill="auto"/>
            <w:noWrap/>
            <w:vAlign w:val="bottom"/>
          </w:tcPr>
          <w:p w14:paraId="254B6494"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0.3971</w:t>
            </w:r>
          </w:p>
        </w:tc>
        <w:tc>
          <w:tcPr>
            <w:tcW w:w="317" w:type="dxa"/>
            <w:tcBorders>
              <w:right w:val="single" w:sz="4" w:space="0" w:color="auto"/>
            </w:tcBorders>
            <w:shd w:val="clear" w:color="auto" w:fill="auto"/>
            <w:noWrap/>
            <w:vAlign w:val="bottom"/>
            <w:hideMark/>
          </w:tcPr>
          <w:p w14:paraId="585E4C8B"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236" w:type="dxa"/>
            <w:tcBorders>
              <w:right w:val="single" w:sz="4" w:space="0" w:color="auto"/>
            </w:tcBorders>
            <w:shd w:val="clear" w:color="auto" w:fill="E8E8E8" w:themeFill="background2"/>
          </w:tcPr>
          <w:p w14:paraId="038C214C"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4AB54FA" w14:textId="0A854162"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right w:val="single" w:sz="4" w:space="0" w:color="auto"/>
            </w:tcBorders>
            <w:vAlign w:val="bottom"/>
          </w:tcPr>
          <w:p w14:paraId="2BE7C48D"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tcBorders>
            <w:shd w:val="clear" w:color="auto" w:fill="auto"/>
            <w:noWrap/>
            <w:vAlign w:val="bottom"/>
            <w:hideMark/>
          </w:tcPr>
          <w:p w14:paraId="756C24DE"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0.2656</w:t>
            </w:r>
          </w:p>
        </w:tc>
        <w:tc>
          <w:tcPr>
            <w:tcW w:w="0" w:type="auto"/>
            <w:shd w:val="clear" w:color="auto" w:fill="auto"/>
            <w:noWrap/>
            <w:vAlign w:val="bottom"/>
            <w:hideMark/>
          </w:tcPr>
          <w:p w14:paraId="50CF5C1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0.2868</w:t>
            </w:r>
          </w:p>
        </w:tc>
        <w:tc>
          <w:tcPr>
            <w:tcW w:w="0" w:type="auto"/>
            <w:tcBorders>
              <w:right w:val="single" w:sz="4" w:space="0" w:color="auto"/>
            </w:tcBorders>
          </w:tcPr>
          <w:p w14:paraId="3E0C0F75"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2B4FB928" w14:textId="77777777" w:rsidTr="008474F7">
        <w:trPr>
          <w:trHeight w:val="290"/>
        </w:trPr>
        <w:tc>
          <w:tcPr>
            <w:tcW w:w="0" w:type="auto"/>
            <w:tcBorders>
              <w:left w:val="single" w:sz="4" w:space="0" w:color="auto"/>
            </w:tcBorders>
            <w:shd w:val="clear" w:color="auto" w:fill="auto"/>
            <w:noWrap/>
            <w:vAlign w:val="bottom"/>
          </w:tcPr>
          <w:p w14:paraId="45B0945C"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right w:val="single" w:sz="4" w:space="0" w:color="auto"/>
            </w:tcBorders>
            <w:shd w:val="clear" w:color="auto" w:fill="auto"/>
            <w:noWrap/>
            <w:vAlign w:val="bottom"/>
          </w:tcPr>
          <w:p w14:paraId="22385C0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tcBorders>
            <w:shd w:val="clear" w:color="auto" w:fill="auto"/>
            <w:noWrap/>
            <w:vAlign w:val="bottom"/>
            <w:hideMark/>
          </w:tcPr>
          <w:p w14:paraId="672F1A69"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shd w:val="clear" w:color="auto" w:fill="auto"/>
            <w:noWrap/>
            <w:vAlign w:val="bottom"/>
            <w:hideMark/>
          </w:tcPr>
          <w:p w14:paraId="15150BE2"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317" w:type="dxa"/>
            <w:tcBorders>
              <w:right w:val="single" w:sz="4" w:space="0" w:color="auto"/>
            </w:tcBorders>
            <w:shd w:val="clear" w:color="auto" w:fill="auto"/>
            <w:noWrap/>
            <w:vAlign w:val="bottom"/>
            <w:hideMark/>
          </w:tcPr>
          <w:p w14:paraId="6375997E"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right w:val="single" w:sz="4" w:space="0" w:color="auto"/>
            </w:tcBorders>
            <w:shd w:val="clear" w:color="auto" w:fill="E8E8E8" w:themeFill="background2"/>
          </w:tcPr>
          <w:p w14:paraId="647A8C32"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right w:val="single" w:sz="4" w:space="0" w:color="auto"/>
            </w:tcBorders>
            <w:vAlign w:val="bottom"/>
          </w:tcPr>
          <w:p w14:paraId="318E600D" w14:textId="28D8BF5A"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g</w:t>
            </w:r>
            <w:r w:rsidRPr="00885049">
              <w:rPr>
                <w:rFonts w:ascii="Calibri" w:eastAsia="Times New Roman" w:hAnsi="Calibri" w:cs="Calibri"/>
                <w:color w:val="000000"/>
                <w:sz w:val="20"/>
                <w:szCs w:val="20"/>
                <w:vertAlign w:val="subscript"/>
                <w:lang w:eastAsia="en-GB"/>
              </w:rPr>
              <w:t>2</w:t>
            </w:r>
          </w:p>
        </w:tc>
        <w:tc>
          <w:tcPr>
            <w:tcW w:w="0" w:type="auto"/>
            <w:tcBorders>
              <w:right w:val="single" w:sz="4" w:space="0" w:color="auto"/>
            </w:tcBorders>
            <w:vAlign w:val="bottom"/>
          </w:tcPr>
          <w:p w14:paraId="3E078E11"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mean</w:t>
            </w:r>
          </w:p>
        </w:tc>
        <w:tc>
          <w:tcPr>
            <w:tcW w:w="0" w:type="auto"/>
            <w:tcBorders>
              <w:left w:val="single" w:sz="4" w:space="0" w:color="auto"/>
            </w:tcBorders>
            <w:shd w:val="clear" w:color="auto" w:fill="auto"/>
            <w:noWrap/>
            <w:vAlign w:val="bottom"/>
            <w:hideMark/>
          </w:tcPr>
          <w:p w14:paraId="42E1F69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2.517</w:t>
            </w:r>
          </w:p>
        </w:tc>
        <w:tc>
          <w:tcPr>
            <w:tcW w:w="0" w:type="auto"/>
            <w:shd w:val="clear" w:color="auto" w:fill="auto"/>
            <w:noWrap/>
            <w:vAlign w:val="bottom"/>
            <w:hideMark/>
          </w:tcPr>
          <w:p w14:paraId="71BF006F"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2.3259</w:t>
            </w:r>
          </w:p>
        </w:tc>
        <w:tc>
          <w:tcPr>
            <w:tcW w:w="0" w:type="auto"/>
            <w:tcBorders>
              <w:right w:val="single" w:sz="4" w:space="0" w:color="auto"/>
            </w:tcBorders>
          </w:tcPr>
          <w:p w14:paraId="478097E3"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r w:rsidR="00885049" w:rsidRPr="00885049" w14:paraId="63AD62FD" w14:textId="77777777" w:rsidTr="008474F7">
        <w:trPr>
          <w:trHeight w:val="290"/>
        </w:trPr>
        <w:tc>
          <w:tcPr>
            <w:tcW w:w="0" w:type="auto"/>
            <w:tcBorders>
              <w:left w:val="single" w:sz="4" w:space="0" w:color="auto"/>
              <w:bottom w:val="single" w:sz="4" w:space="0" w:color="auto"/>
            </w:tcBorders>
            <w:shd w:val="clear" w:color="auto" w:fill="auto"/>
            <w:noWrap/>
            <w:vAlign w:val="bottom"/>
          </w:tcPr>
          <w:p w14:paraId="2C7EF745"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bottom w:val="single" w:sz="4" w:space="0" w:color="auto"/>
              <w:right w:val="single" w:sz="4" w:space="0" w:color="auto"/>
            </w:tcBorders>
            <w:shd w:val="clear" w:color="auto" w:fill="auto"/>
            <w:noWrap/>
            <w:vAlign w:val="bottom"/>
          </w:tcPr>
          <w:p w14:paraId="1DE0CD56"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left w:val="single" w:sz="4" w:space="0" w:color="auto"/>
              <w:bottom w:val="single" w:sz="4" w:space="0" w:color="auto"/>
            </w:tcBorders>
            <w:shd w:val="clear" w:color="auto" w:fill="auto"/>
            <w:noWrap/>
            <w:vAlign w:val="bottom"/>
            <w:hideMark/>
          </w:tcPr>
          <w:p w14:paraId="543229B8"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c>
          <w:tcPr>
            <w:tcW w:w="0" w:type="auto"/>
            <w:tcBorders>
              <w:bottom w:val="single" w:sz="4" w:space="0" w:color="auto"/>
            </w:tcBorders>
            <w:shd w:val="clear" w:color="auto" w:fill="auto"/>
            <w:noWrap/>
            <w:vAlign w:val="bottom"/>
            <w:hideMark/>
          </w:tcPr>
          <w:p w14:paraId="23774AA4"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317" w:type="dxa"/>
            <w:tcBorders>
              <w:bottom w:val="single" w:sz="4" w:space="0" w:color="auto"/>
              <w:right w:val="single" w:sz="4" w:space="0" w:color="auto"/>
            </w:tcBorders>
            <w:shd w:val="clear" w:color="auto" w:fill="auto"/>
            <w:noWrap/>
            <w:vAlign w:val="bottom"/>
            <w:hideMark/>
          </w:tcPr>
          <w:p w14:paraId="32774467" w14:textId="77777777" w:rsidR="00885049" w:rsidRPr="00885049" w:rsidRDefault="00885049" w:rsidP="00723850">
            <w:pPr>
              <w:spacing w:after="0" w:line="240" w:lineRule="auto"/>
              <w:rPr>
                <w:rFonts w:ascii="Calibri" w:eastAsia="Times New Roman" w:hAnsi="Calibri" w:cs="Calibri"/>
                <w:sz w:val="20"/>
                <w:szCs w:val="20"/>
                <w:lang w:eastAsia="en-GB"/>
              </w:rPr>
            </w:pPr>
          </w:p>
        </w:tc>
        <w:tc>
          <w:tcPr>
            <w:tcW w:w="236" w:type="dxa"/>
            <w:tcBorders>
              <w:bottom w:val="single" w:sz="4" w:space="0" w:color="auto"/>
              <w:right w:val="single" w:sz="4" w:space="0" w:color="auto"/>
            </w:tcBorders>
            <w:shd w:val="clear" w:color="auto" w:fill="E8E8E8" w:themeFill="background2"/>
          </w:tcPr>
          <w:p w14:paraId="48FAD1B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788" w:type="dxa"/>
            <w:tcBorders>
              <w:left w:val="single" w:sz="4" w:space="0" w:color="auto"/>
              <w:bottom w:val="single" w:sz="4" w:space="0" w:color="auto"/>
              <w:right w:val="single" w:sz="4" w:space="0" w:color="auto"/>
            </w:tcBorders>
            <w:vAlign w:val="bottom"/>
          </w:tcPr>
          <w:p w14:paraId="2488008E" w14:textId="71157790"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
        </w:tc>
        <w:tc>
          <w:tcPr>
            <w:tcW w:w="0" w:type="auto"/>
            <w:tcBorders>
              <w:bottom w:val="single" w:sz="4" w:space="0" w:color="auto"/>
              <w:right w:val="single" w:sz="4" w:space="0" w:color="auto"/>
            </w:tcBorders>
            <w:vAlign w:val="bottom"/>
          </w:tcPr>
          <w:p w14:paraId="108A18F6"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proofErr w:type="spellStart"/>
            <w:r w:rsidRPr="00885049">
              <w:rPr>
                <w:rFonts w:ascii="Calibri" w:eastAsia="Times New Roman" w:hAnsi="Calibri" w:cs="Calibri"/>
                <w:color w:val="000000"/>
                <w:sz w:val="20"/>
                <w:szCs w:val="20"/>
                <w:lang w:eastAsia="en-GB"/>
              </w:rPr>
              <w:t>sd</w:t>
            </w:r>
            <w:proofErr w:type="spellEnd"/>
          </w:p>
        </w:tc>
        <w:tc>
          <w:tcPr>
            <w:tcW w:w="0" w:type="auto"/>
            <w:tcBorders>
              <w:left w:val="single" w:sz="4" w:space="0" w:color="auto"/>
              <w:bottom w:val="single" w:sz="4" w:space="0" w:color="auto"/>
            </w:tcBorders>
            <w:shd w:val="clear" w:color="auto" w:fill="auto"/>
            <w:noWrap/>
            <w:vAlign w:val="bottom"/>
            <w:hideMark/>
          </w:tcPr>
          <w:p w14:paraId="1CEC52E3"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4.205</w:t>
            </w:r>
          </w:p>
        </w:tc>
        <w:tc>
          <w:tcPr>
            <w:tcW w:w="0" w:type="auto"/>
            <w:tcBorders>
              <w:bottom w:val="single" w:sz="4" w:space="0" w:color="auto"/>
            </w:tcBorders>
            <w:shd w:val="clear" w:color="auto" w:fill="auto"/>
            <w:noWrap/>
            <w:vAlign w:val="bottom"/>
            <w:hideMark/>
          </w:tcPr>
          <w:p w14:paraId="313486D0" w14:textId="77777777" w:rsidR="00885049" w:rsidRPr="00885049" w:rsidRDefault="00885049" w:rsidP="00723850">
            <w:pPr>
              <w:spacing w:after="0" w:line="240" w:lineRule="auto"/>
              <w:jc w:val="right"/>
              <w:rPr>
                <w:rFonts w:ascii="Calibri" w:eastAsia="Times New Roman" w:hAnsi="Calibri" w:cs="Calibri"/>
                <w:color w:val="000000"/>
                <w:sz w:val="20"/>
                <w:szCs w:val="20"/>
                <w:lang w:eastAsia="en-GB"/>
              </w:rPr>
            </w:pPr>
            <w:r w:rsidRPr="00885049">
              <w:rPr>
                <w:rFonts w:ascii="Calibri" w:eastAsia="Times New Roman" w:hAnsi="Calibri" w:cs="Calibri"/>
                <w:color w:val="000000"/>
                <w:sz w:val="20"/>
                <w:szCs w:val="20"/>
                <w:lang w:eastAsia="en-GB"/>
              </w:rPr>
              <w:t>3.456</w:t>
            </w:r>
          </w:p>
        </w:tc>
        <w:tc>
          <w:tcPr>
            <w:tcW w:w="0" w:type="auto"/>
            <w:tcBorders>
              <w:bottom w:val="single" w:sz="4" w:space="0" w:color="auto"/>
              <w:right w:val="single" w:sz="4" w:space="0" w:color="auto"/>
            </w:tcBorders>
          </w:tcPr>
          <w:p w14:paraId="4724A3D1" w14:textId="77777777" w:rsidR="00885049" w:rsidRPr="00885049" w:rsidRDefault="00885049" w:rsidP="00723850">
            <w:pPr>
              <w:spacing w:after="0" w:line="240" w:lineRule="auto"/>
              <w:rPr>
                <w:rFonts w:ascii="Calibri" w:eastAsia="Times New Roman" w:hAnsi="Calibri" w:cs="Calibri"/>
                <w:color w:val="000000"/>
                <w:sz w:val="20"/>
                <w:szCs w:val="20"/>
                <w:lang w:eastAsia="en-GB"/>
              </w:rPr>
            </w:pPr>
          </w:p>
        </w:tc>
      </w:tr>
    </w:tbl>
    <w:p w14:paraId="67FFF3B4" w14:textId="77777777" w:rsidR="00496180" w:rsidRDefault="00496180">
      <w:pPr>
        <w:rPr>
          <w:rFonts w:ascii="Calibri" w:hAnsi="Calibri" w:cs="Calibri"/>
        </w:rPr>
      </w:pPr>
    </w:p>
    <w:p w14:paraId="3C750FDB" w14:textId="77777777" w:rsidR="00D368F8" w:rsidRPr="00D368F8" w:rsidRDefault="00D368F8" w:rsidP="00D368F8">
      <w:pPr>
        <w:rPr>
          <w:rFonts w:ascii="Calibri" w:hAnsi="Calibri" w:cs="Calibri"/>
          <w:b/>
          <w:bCs/>
        </w:rPr>
      </w:pPr>
      <w:r w:rsidRPr="00D368F8">
        <w:rPr>
          <w:rFonts w:ascii="Calibri" w:hAnsi="Calibri" w:cs="Calibri"/>
          <w:b/>
          <w:bCs/>
        </w:rPr>
        <w:t>Definitions of derived parameters</w:t>
      </w:r>
    </w:p>
    <w:p w14:paraId="3357701E" w14:textId="25300AF0" w:rsidR="00D368F8" w:rsidRDefault="00D368F8">
      <w:pPr>
        <w:rPr>
          <w:rFonts w:ascii="Calibri" w:hAnsi="Calibri" w:cs="Calibri"/>
        </w:rPr>
      </w:pPr>
      <w:r>
        <w:rPr>
          <w:rFonts w:ascii="Calibri" w:hAnsi="Calibri" w:cs="Calibri"/>
        </w:rPr>
        <w:t>For either function M = M</w:t>
      </w:r>
      <w:r w:rsidRPr="00D368F8">
        <w:rPr>
          <w:rFonts w:ascii="Calibri" w:hAnsi="Calibri" w:cs="Calibri"/>
          <w:vertAlign w:val="subscript"/>
        </w:rPr>
        <w:t>EG</w:t>
      </w:r>
      <w:r>
        <w:rPr>
          <w:rFonts w:ascii="Calibri" w:hAnsi="Calibri" w:cs="Calibri"/>
        </w:rPr>
        <w:t xml:space="preserve"> or M</w:t>
      </w:r>
      <w:r w:rsidRPr="00D368F8">
        <w:rPr>
          <w:rFonts w:ascii="Calibri" w:hAnsi="Calibri" w:cs="Calibri"/>
          <w:vertAlign w:val="subscript"/>
        </w:rPr>
        <w:t>3G</w:t>
      </w:r>
      <w:r>
        <w:rPr>
          <w:rFonts w:ascii="Calibri" w:hAnsi="Calibri" w:cs="Calibri"/>
        </w:rPr>
        <w:t>, the following can be defined:</w:t>
      </w:r>
    </w:p>
    <w:p w14:paraId="777B4055" w14:textId="3A606F34" w:rsidR="00D368F8" w:rsidRPr="00D368F8" w:rsidRDefault="00D368F8" w:rsidP="00D368F8">
      <w:pPr>
        <w:pStyle w:val="ListParagraph"/>
        <w:numPr>
          <w:ilvl w:val="0"/>
          <w:numId w:val="1"/>
        </w:numPr>
        <w:rPr>
          <w:rFonts w:ascii="Calibri" w:hAnsi="Calibri" w:cs="Calibri"/>
        </w:rPr>
      </w:pPr>
      <w:r w:rsidRPr="00D368F8">
        <w:rPr>
          <w:rFonts w:ascii="Calibri" w:hAnsi="Calibri" w:cs="Calibri"/>
        </w:rPr>
        <w:t>Areas under the curve for given eccentricity c</w:t>
      </w:r>
    </w:p>
    <w:p w14:paraId="4E5FE3C1" w14:textId="13A21851" w:rsidR="00D368F8" w:rsidRDefault="00000000" w:rsidP="00D368F8">
      <w:pPr>
        <w:rPr>
          <w:rFonts w:eastAsiaTheme="minorEastAsia"/>
        </w:rPr>
      </w:pPr>
      <m:oMathPara>
        <m:oMath>
          <m:sSub>
            <m:sSubPr>
              <m:ctrlPr>
                <w:rPr>
                  <w:rFonts w:ascii="Cambria Math" w:hAnsi="Cambria Math"/>
                  <w:i/>
                </w:rPr>
              </m:ctrlPr>
            </m:sSubPr>
            <m:e>
              <m:r>
                <w:rPr>
                  <w:rFonts w:ascii="Cambria Math" w:hAnsi="Cambria Math"/>
                </w:rPr>
                <m:t>AOC</m:t>
              </m:r>
            </m:e>
            <m:sub>
              <m:r>
                <w:rPr>
                  <w:rFonts w:ascii="Cambria Math" w:hAnsi="Cambria Math"/>
                </w:rPr>
                <m:t>M</m:t>
              </m:r>
            </m:sub>
          </m:sSub>
          <m:d>
            <m:dPr>
              <m:ctrlPr>
                <w:rPr>
                  <w:rFonts w:ascii="Cambria Math" w:hAnsi="Cambria Math"/>
                  <w:i/>
                </w:rPr>
              </m:ctrlPr>
            </m:dPr>
            <m:e>
              <m:r>
                <w:rPr>
                  <w:rFonts w:ascii="Cambria Math" w:hAnsi="Cambria Math"/>
                </w:rPr>
                <m:t>c</m:t>
              </m:r>
            </m:e>
          </m:d>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c</m:t>
              </m:r>
            </m:sup>
            <m:e>
              <m:r>
                <w:rPr>
                  <w:rFonts w:ascii="Cambria Math" w:hAnsi="Cambria Math"/>
                </w:rPr>
                <m:t>M.dx</m:t>
              </m:r>
            </m:e>
          </m:nary>
        </m:oMath>
      </m:oMathPara>
    </w:p>
    <w:p w14:paraId="4FB14C16" w14:textId="6515600B" w:rsidR="00D368F8" w:rsidRPr="001F3781" w:rsidRDefault="00D368F8" w:rsidP="00D368F8">
      <w:pPr>
        <w:rPr>
          <w:rFonts w:eastAsiaTheme="minorEastAsia" w:cstheme="minorHAnsi"/>
        </w:rPr>
      </w:pPr>
      <w:r>
        <w:rPr>
          <w:rFonts w:eastAsiaTheme="minorEastAsia"/>
        </w:rPr>
        <w:t>For this study, c = 0.2</w:t>
      </w:r>
      <w:r>
        <w:rPr>
          <w:rFonts w:eastAsiaTheme="minorEastAsia" w:cstheme="minorHAnsi"/>
        </w:rPr>
        <w:t>°</w:t>
      </w:r>
      <w:r>
        <w:rPr>
          <w:rFonts w:eastAsiaTheme="minorEastAsia"/>
        </w:rPr>
        <w:t xml:space="preserve"> and c = 5.0</w:t>
      </w:r>
      <w:r>
        <w:rPr>
          <w:rFonts w:eastAsiaTheme="minorEastAsia" w:cstheme="minorHAnsi"/>
        </w:rPr>
        <w:t>° [</w:t>
      </w:r>
      <w:proofErr w:type="gramStart"/>
      <w:r>
        <w:rPr>
          <w:rFonts w:eastAsiaTheme="minorEastAsia" w:cstheme="minorHAnsi"/>
        </w:rPr>
        <w:t>AOC</w:t>
      </w:r>
      <w:r>
        <w:rPr>
          <w:rFonts w:eastAsiaTheme="minorEastAsia" w:cstheme="minorHAnsi"/>
          <w:vertAlign w:val="subscript"/>
        </w:rPr>
        <w:t>M</w:t>
      </w:r>
      <w:r>
        <w:rPr>
          <w:rFonts w:eastAsiaTheme="minorEastAsia" w:cstheme="minorHAnsi"/>
        </w:rPr>
        <w:t>(</w:t>
      </w:r>
      <w:proofErr w:type="gramEnd"/>
      <w:r>
        <w:rPr>
          <w:rFonts w:eastAsiaTheme="minorEastAsia" w:cstheme="minorHAnsi"/>
        </w:rPr>
        <w:t>0.2), AOC</w:t>
      </w:r>
      <w:r>
        <w:rPr>
          <w:rFonts w:eastAsiaTheme="minorEastAsia" w:cstheme="minorHAnsi"/>
          <w:vertAlign w:val="subscript"/>
        </w:rPr>
        <w:t>M</w:t>
      </w:r>
      <w:r>
        <w:rPr>
          <w:rFonts w:eastAsiaTheme="minorEastAsia" w:cstheme="minorHAnsi"/>
        </w:rPr>
        <w:t>(5.0)].</w:t>
      </w:r>
    </w:p>
    <w:p w14:paraId="5FC0D430" w14:textId="084E0F9D" w:rsidR="00D368F8" w:rsidRPr="00D368F8" w:rsidRDefault="00D368F8" w:rsidP="005C3EDD">
      <w:pPr>
        <w:pStyle w:val="ListParagraph"/>
        <w:numPr>
          <w:ilvl w:val="0"/>
          <w:numId w:val="1"/>
        </w:numPr>
        <w:rPr>
          <w:rFonts w:eastAsiaTheme="minorEastAsia" w:cstheme="minorHAnsi"/>
        </w:rPr>
      </w:pPr>
      <w:r w:rsidRPr="00D368F8">
        <w:rPr>
          <w:rFonts w:eastAsiaTheme="minorEastAsia" w:cstheme="minorHAnsi"/>
        </w:rPr>
        <w:t>The half peak radius, RHP</w:t>
      </w:r>
      <w:r>
        <w:rPr>
          <w:rFonts w:eastAsiaTheme="minorEastAsia" w:cstheme="minorHAnsi"/>
          <w:vertAlign w:val="subscript"/>
        </w:rPr>
        <w:t>M</w:t>
      </w:r>
      <w:r w:rsidRPr="00D368F8">
        <w:rPr>
          <w:rFonts w:eastAsiaTheme="minorEastAsia" w:cstheme="minorHAnsi"/>
        </w:rPr>
        <w:t>, is obtained by numeric solution of:</w:t>
      </w:r>
    </w:p>
    <w:p w14:paraId="03991A5F" w14:textId="55290DC6" w:rsidR="00D368F8" w:rsidRPr="001F3781" w:rsidRDefault="00D368F8" w:rsidP="005C3EDD">
      <m:oMathPara>
        <m:oMath>
          <m:r>
            <m:rPr>
              <m:sty m:val="p"/>
            </m:rPr>
            <w:rPr>
              <w:rFonts w:ascii="Cambria Math" w:hAnsi="Cambria Math"/>
            </w:rPr>
            <m:t>M(</m:t>
          </m:r>
          <m:sSub>
            <m:sSubPr>
              <m:ctrlPr>
                <w:rPr>
                  <w:rFonts w:ascii="Cambria Math" w:hAnsi="Cambria Math"/>
                </w:rPr>
              </m:ctrlPr>
            </m:sSubPr>
            <m:e>
              <m:r>
                <w:rPr>
                  <w:rFonts w:ascii="Cambria Math" w:hAnsi="Cambria Math"/>
                </w:rPr>
                <m:t>RHP</m:t>
              </m:r>
            </m:e>
            <m:sub>
              <m:r>
                <w:rPr>
                  <w:rFonts w:ascii="Cambria Math" w:hAnsi="Cambria Math"/>
                </w:rPr>
                <m:t>M</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A0</m:t>
                  </m:r>
                </m:e>
                <m:sub>
                  <m:r>
                    <m:rPr>
                      <m:sty m:val="p"/>
                    </m:rPr>
                    <w:rPr>
                      <w:rFonts w:ascii="Cambria Math" w:hAnsi="Cambria Math"/>
                    </w:rPr>
                    <m:t>M</m:t>
                  </m:r>
                </m:sub>
              </m:sSub>
            </m:num>
            <m:den>
              <m:r>
                <w:rPr>
                  <w:rFonts w:ascii="Cambria Math" w:hAnsi="Cambria Math"/>
                </w:rPr>
                <m:t>2</m:t>
              </m:r>
            </m:den>
          </m:f>
        </m:oMath>
      </m:oMathPara>
    </w:p>
    <w:p w14:paraId="20DAEA3E" w14:textId="09590ED7" w:rsidR="00F50DCB" w:rsidRPr="005C3EDD" w:rsidRDefault="00F50DCB" w:rsidP="005C3EDD">
      <w:pPr>
        <w:spacing w:after="160" w:line="259" w:lineRule="auto"/>
        <w:rPr>
          <w:rFonts w:ascii="Calibri" w:hAnsi="Calibri" w:cs="Calibri"/>
          <w:b/>
          <w:bCs/>
        </w:rPr>
      </w:pPr>
      <w:r>
        <w:rPr>
          <w:b/>
          <w:bCs/>
        </w:rPr>
        <w:br w:type="page"/>
      </w:r>
    </w:p>
    <w:p w14:paraId="389AF811" w14:textId="23224AED" w:rsidR="00F50DCB" w:rsidRPr="005C3EDD" w:rsidRDefault="005C3EDD" w:rsidP="005C3EDD">
      <w:pPr>
        <w:rPr>
          <w:rFonts w:ascii="Calibri" w:hAnsi="Calibri" w:cs="Calibri"/>
          <w:b/>
          <w:bCs/>
        </w:rPr>
      </w:pPr>
      <w:r w:rsidRPr="005C3EDD">
        <w:rPr>
          <w:rFonts w:ascii="Calibri" w:hAnsi="Calibri" w:cs="Calibri"/>
          <w:b/>
          <w:bCs/>
        </w:rPr>
        <w:lastRenderedPageBreak/>
        <w:t>Statistical Analysis</w:t>
      </w:r>
    </w:p>
    <w:p w14:paraId="22B7B9A2" w14:textId="77777777" w:rsidR="005C3EDD" w:rsidRDefault="005C3EDD" w:rsidP="005C3EDD">
      <w:pPr>
        <w:spacing w:line="360" w:lineRule="auto"/>
        <w:rPr>
          <w:rFonts w:ascii="Calibri" w:hAnsi="Calibri" w:cs="Calibri"/>
        </w:rPr>
      </w:pPr>
      <w:r w:rsidRPr="005C3EDD">
        <w:rPr>
          <w:rFonts w:ascii="Calibri" w:hAnsi="Calibri" w:cs="Calibri"/>
        </w:rPr>
        <w:t>All analyses were carried out using STATISTICA software (</w:t>
      </w:r>
      <w:proofErr w:type="spellStart"/>
      <w:r w:rsidRPr="005C3EDD">
        <w:rPr>
          <w:rFonts w:ascii="Calibri" w:hAnsi="Calibri" w:cs="Calibri"/>
        </w:rPr>
        <w:t>Statsoft</w:t>
      </w:r>
      <w:proofErr w:type="spellEnd"/>
      <w:r w:rsidRPr="005C3EDD">
        <w:rPr>
          <w:rFonts w:ascii="Calibri" w:hAnsi="Calibri" w:cs="Calibri"/>
        </w:rPr>
        <w:t xml:space="preserve"> Inc., 2300 East 14th St, Tulsa, Ok, 74104, USA). </w:t>
      </w:r>
    </w:p>
    <w:p w14:paraId="65DD689E" w14:textId="115A80E2" w:rsidR="005C3EDD" w:rsidRPr="00D117A6" w:rsidRDefault="005C3EDD" w:rsidP="00D117A6">
      <w:pPr>
        <w:spacing w:line="360" w:lineRule="auto"/>
        <w:rPr>
          <w:rFonts w:ascii="Calibri" w:hAnsi="Calibri" w:cs="Calibri"/>
        </w:rPr>
      </w:pPr>
      <w:r w:rsidRPr="00D117A6">
        <w:rPr>
          <w:rFonts w:ascii="Calibri" w:eastAsiaTheme="minorEastAsia" w:hAnsi="Calibri" w:cs="Calibri"/>
        </w:rPr>
        <w:t>The I</w:t>
      </w:r>
      <w:r w:rsidRPr="00D117A6">
        <w:rPr>
          <w:rFonts w:ascii="Calibri" w:eastAsiaTheme="minorEastAsia" w:hAnsi="Calibri" w:cs="Calibri"/>
        </w:rPr>
        <w:t>ndependent, X-variable</w:t>
      </w:r>
      <w:r w:rsidRPr="00D117A6">
        <w:rPr>
          <w:rFonts w:ascii="Calibri" w:eastAsiaTheme="minorEastAsia" w:hAnsi="Calibri" w:cs="Calibri"/>
        </w:rPr>
        <w:t xml:space="preserve"> </w:t>
      </w:r>
      <w:r w:rsidRPr="00D117A6">
        <w:rPr>
          <w:rFonts w:ascii="Calibri" w:eastAsiaTheme="minorEastAsia" w:hAnsi="Calibri" w:cs="Calibri"/>
        </w:rPr>
        <w:t>data sets</w:t>
      </w:r>
      <w:r w:rsidRPr="00D117A6">
        <w:rPr>
          <w:rFonts w:ascii="Calibri" w:eastAsiaTheme="minorEastAsia" w:hAnsi="Calibri" w:cs="Calibri"/>
        </w:rPr>
        <w:t xml:space="preserve"> were</w:t>
      </w:r>
      <w:r w:rsidRPr="00D117A6">
        <w:rPr>
          <w:rFonts w:ascii="Calibri" w:eastAsiaTheme="minorEastAsia" w:hAnsi="Calibri" w:cs="Calibri"/>
        </w:rPr>
        <w:t xml:space="preserve"> MPOD, OCT and OCTA</w:t>
      </w:r>
      <w:r w:rsidRPr="00D117A6">
        <w:rPr>
          <w:rFonts w:ascii="Calibri" w:eastAsiaTheme="minorEastAsia" w:hAnsi="Calibri" w:cs="Calibri"/>
        </w:rPr>
        <w:t xml:space="preserve">. The </w:t>
      </w:r>
      <w:r w:rsidRPr="00D117A6">
        <w:rPr>
          <w:rFonts w:ascii="Calibri" w:eastAsiaTheme="minorEastAsia" w:hAnsi="Calibri" w:cs="Calibri"/>
        </w:rPr>
        <w:t xml:space="preserve">dependent, Y-variables </w:t>
      </w:r>
      <w:r w:rsidRPr="00D117A6">
        <w:rPr>
          <w:rFonts w:ascii="Calibri" w:eastAsiaTheme="minorEastAsia" w:hAnsi="Calibri" w:cs="Calibri"/>
        </w:rPr>
        <w:t>data sets were</w:t>
      </w:r>
      <w:r w:rsidRPr="00D117A6">
        <w:rPr>
          <w:rFonts w:ascii="Calibri" w:eastAsiaTheme="minorEastAsia" w:hAnsi="Calibri" w:cs="Calibri"/>
        </w:rPr>
        <w:t xml:space="preserve"> </w:t>
      </w:r>
      <w:r w:rsidRPr="00D117A6">
        <w:rPr>
          <w:rFonts w:ascii="Calibri" w:hAnsi="Calibri" w:cs="Calibri"/>
        </w:rPr>
        <w:t>M</w:t>
      </w:r>
      <w:r w:rsidRPr="00D117A6">
        <w:rPr>
          <w:rFonts w:ascii="Calibri" w:hAnsi="Calibri" w:cs="Calibri"/>
          <w:vertAlign w:val="subscript"/>
        </w:rPr>
        <w:t>3G</w:t>
      </w:r>
      <w:r w:rsidRPr="00D117A6">
        <w:rPr>
          <w:rFonts w:ascii="Calibri" w:eastAsiaTheme="minorEastAsia" w:hAnsi="Calibri" w:cs="Calibri"/>
        </w:rPr>
        <w:t xml:space="preserve"> primary and derived parameters</w:t>
      </w:r>
      <w:r w:rsidRPr="00D117A6">
        <w:rPr>
          <w:rFonts w:ascii="Calibri" w:eastAsiaTheme="minorEastAsia" w:hAnsi="Calibri" w:cs="Calibri"/>
        </w:rPr>
        <w:t>.</w:t>
      </w:r>
    </w:p>
    <w:p w14:paraId="4FE16AB0" w14:textId="77777777" w:rsidR="005C3EDD" w:rsidRPr="00D117A6" w:rsidRDefault="005C3EDD" w:rsidP="00D117A6">
      <w:pPr>
        <w:spacing w:line="360" w:lineRule="auto"/>
        <w:rPr>
          <w:rFonts w:ascii="Calibri" w:hAnsi="Calibri" w:cs="Calibri"/>
        </w:rPr>
      </w:pPr>
      <w:r w:rsidRPr="003A3C49">
        <w:rPr>
          <w:rFonts w:ascii="Calibri" w:hAnsi="Calibri" w:cs="Calibri"/>
        </w:rPr>
        <w:t>F</w:t>
      </w:r>
      <w:r w:rsidRPr="003A3C49">
        <w:rPr>
          <w:rFonts w:ascii="Calibri" w:hAnsi="Calibri" w:cs="Calibri"/>
        </w:rPr>
        <w:t xml:space="preserve">actor analysis (FA) was applied to the Y variables and each set of X variables to determine the degree to which variables within a set were confounded. Analysis used principal components (PC) as the extraction method and initial solutions were unrotated </w:t>
      </w:r>
      <w:r w:rsidRPr="003A3C49">
        <w:rPr>
          <w:rFonts w:ascii="Calibri" w:hAnsi="Calibri" w:cs="Calibri"/>
        </w:rPr>
        <w:fldChar w:fldCharType="begin"/>
      </w:r>
      <w:r w:rsidRPr="003A3C49">
        <w:rPr>
          <w:rFonts w:ascii="Calibri" w:hAnsi="Calibri" w:cs="Calibri"/>
        </w:rPr>
        <w:instrText xml:space="preserve"> ADDIN EN.CITE &lt;EndNote&gt;&lt;Cite&gt;&lt;Author&gt;Hilton&lt;/Author&gt;&lt;Year&gt;2011&lt;/Year&gt;&lt;RecNum&gt;2359&lt;/RecNum&gt;&lt;DisplayText&gt;(Hilton and Armstrong 2011)&lt;/DisplayText&gt;&lt;record&gt;&lt;rec-number&gt;2359&lt;/rec-number&gt;&lt;foreign-keys&gt;&lt;key app="EN" db-id="vfw52expqf5drrew0dax5rvmrfvw2tr25apa" timestamp="1738099789"&gt;2359&lt;/key&gt;&lt;/foreign-keys&gt;&lt;ref-type name="Journal Article"&gt;17&lt;/ref-type&gt;&lt;contributors&gt;&lt;authors&gt;&lt;author&gt;Hilton, Anthony&lt;/author&gt;&lt;author&gt;Armstrong, Richard A&lt;/author&gt;&lt;/authors&gt;&lt;/contributors&gt;&lt;titles&gt;&lt;title&gt;Statnote 27: Principal components analysis (PCA)&lt;/title&gt;&lt;secondary-title&gt;Microbiologist&lt;/secondary-title&gt;&lt;/titles&gt;&lt;periodical&gt;&lt;full-title&gt;Microbiologist&lt;/full-title&gt;&lt;/periodical&gt;&lt;pages&gt;37 - 40&lt;/pages&gt;&lt;volume&gt;12&lt;/volume&gt;&lt;number&gt;4&lt;/number&gt;&lt;num-vols&gt;4&lt;/num-vols&gt;&lt;dates&gt;&lt;year&gt;2011&lt;/year&gt;&lt;/dates&gt;&lt;urls&gt;&lt;/urls&gt;&lt;/record&gt;&lt;/Cite&gt;&lt;/EndNote&gt;</w:instrText>
      </w:r>
      <w:r w:rsidRPr="003A3C49">
        <w:rPr>
          <w:rFonts w:ascii="Calibri" w:hAnsi="Calibri" w:cs="Calibri"/>
        </w:rPr>
        <w:fldChar w:fldCharType="separate"/>
      </w:r>
      <w:r w:rsidRPr="003A3C49">
        <w:rPr>
          <w:rFonts w:ascii="Calibri" w:hAnsi="Calibri" w:cs="Calibri"/>
          <w:noProof/>
        </w:rPr>
        <w:t>(Hilton and Armstrong 2011)</w:t>
      </w:r>
      <w:r w:rsidRPr="003A3C49">
        <w:rPr>
          <w:rFonts w:ascii="Calibri" w:hAnsi="Calibri" w:cs="Calibri"/>
        </w:rPr>
        <w:fldChar w:fldCharType="end"/>
      </w:r>
      <w:r w:rsidRPr="003A3C49">
        <w:rPr>
          <w:rFonts w:ascii="Calibri" w:hAnsi="Calibri" w:cs="Calibri"/>
        </w:rPr>
        <w:t>. The output from such an analysis is a series of eigenvalues (‘latent roots’</w:t>
      </w:r>
      <w:r w:rsidRPr="00D117A6">
        <w:rPr>
          <w:rFonts w:ascii="Calibri" w:hAnsi="Calibri" w:cs="Calibri"/>
        </w:rPr>
        <w:t>) which are proportional to the variation accounted for by each axis, the eigenvectors (‘latent vectors’) representing the ‘loadings’</w:t>
      </w:r>
      <w:r w:rsidRPr="00D117A6">
        <w:rPr>
          <w:rFonts w:ascii="Calibri" w:hAnsi="Calibri" w:cs="Calibri"/>
        </w:rPr>
        <w:t xml:space="preserve"> (Factor Loading, FL)</w:t>
      </w:r>
      <w:r w:rsidRPr="00D117A6">
        <w:rPr>
          <w:rFonts w:ascii="Calibri" w:hAnsi="Calibri" w:cs="Calibri"/>
        </w:rPr>
        <w:t xml:space="preserve">, i.e., the spatial co-ordinates of each variable in relation to the factors. </w:t>
      </w:r>
      <w:r w:rsidRPr="00D117A6">
        <w:rPr>
          <w:rFonts w:ascii="Calibri" w:hAnsi="Calibri" w:cs="Calibri"/>
        </w:rPr>
        <w:t>Several</w:t>
      </w:r>
      <w:r w:rsidRPr="00D117A6">
        <w:rPr>
          <w:rFonts w:ascii="Calibri" w:hAnsi="Calibri" w:cs="Calibri"/>
        </w:rPr>
        <w:t xml:space="preserve"> factors are extracted from the data each accounting for a specific proportion of the total variance, F1 for the greatest individual proportion of the variance and remaining factors</w:t>
      </w:r>
      <w:r w:rsidRPr="00D117A6">
        <w:rPr>
          <w:rFonts w:ascii="Calibri" w:hAnsi="Calibri" w:cs="Calibri"/>
        </w:rPr>
        <w:t xml:space="preserve"> (F2, F3… etc) </w:t>
      </w:r>
      <w:r w:rsidRPr="00D117A6">
        <w:rPr>
          <w:rFonts w:ascii="Calibri" w:hAnsi="Calibri" w:cs="Calibri"/>
        </w:rPr>
        <w:t>for diminishing amounts of the remaining variance. Normally, two or three factors account for most of the variance within the data, the fourth and successive factors accounting for small and diminishing amounts of the residual variation, unless considerable heterogeneity is present.</w:t>
      </w:r>
    </w:p>
    <w:p w14:paraId="0EB4A289" w14:textId="49098ED4" w:rsidR="005C3EDD" w:rsidRPr="00D117A6" w:rsidRDefault="005C3EDD" w:rsidP="00D117A6">
      <w:pPr>
        <w:spacing w:line="360" w:lineRule="auto"/>
        <w:rPr>
          <w:rFonts w:ascii="Calibri" w:hAnsi="Calibri" w:cs="Calibri"/>
        </w:rPr>
      </w:pPr>
      <w:r w:rsidRPr="00D117A6">
        <w:rPr>
          <w:rFonts w:ascii="Calibri" w:hAnsi="Calibri" w:cs="Calibri"/>
        </w:rPr>
        <w:t>T</w:t>
      </w:r>
      <w:r w:rsidRPr="00D117A6">
        <w:rPr>
          <w:rFonts w:ascii="Calibri" w:hAnsi="Calibri" w:cs="Calibri"/>
        </w:rPr>
        <w:t>o obtain the simple</w:t>
      </w:r>
      <w:r w:rsidRPr="00D117A6">
        <w:rPr>
          <w:rFonts w:ascii="Calibri" w:hAnsi="Calibri" w:cs="Calibri"/>
        </w:rPr>
        <w:t>st</w:t>
      </w:r>
      <w:r w:rsidRPr="00D117A6">
        <w:rPr>
          <w:rFonts w:ascii="Calibri" w:hAnsi="Calibri" w:cs="Calibri"/>
        </w:rPr>
        <w:t xml:space="preserve"> model describing the relationship between the Y and X variables, a multiple regression</w:t>
      </w:r>
      <w:r w:rsidRPr="00D117A6">
        <w:rPr>
          <w:rFonts w:ascii="Calibri" w:hAnsi="Calibri" w:cs="Calibri"/>
        </w:rPr>
        <w:t xml:space="preserve"> analysis</w:t>
      </w:r>
      <w:r w:rsidRPr="00D117A6">
        <w:rPr>
          <w:rFonts w:ascii="Calibri" w:hAnsi="Calibri" w:cs="Calibri"/>
        </w:rPr>
        <w:t xml:space="preserve"> was carried out based on the results of the FA.</w:t>
      </w:r>
    </w:p>
    <w:p w14:paraId="444FE0AE" w14:textId="04CBA56C" w:rsidR="005C3EDD" w:rsidRDefault="005C3EDD" w:rsidP="00D117A6">
      <w:pPr>
        <w:spacing w:line="360" w:lineRule="auto"/>
        <w:rPr>
          <w:rFonts w:ascii="Calibri" w:hAnsi="Calibri" w:cs="Calibri"/>
        </w:rPr>
      </w:pPr>
      <w:r w:rsidRPr="00D117A6">
        <w:rPr>
          <w:rFonts w:ascii="Calibri" w:hAnsi="Calibri" w:cs="Calibri"/>
        </w:rPr>
        <w:t xml:space="preserve">Y variables </w:t>
      </w:r>
      <w:r w:rsidRPr="00D117A6">
        <w:rPr>
          <w:rFonts w:ascii="Calibri" w:hAnsi="Calibri" w:cs="Calibri"/>
        </w:rPr>
        <w:t xml:space="preserve">with greatest loading from each of the relevant factors (F1, F2 etc) for each data set </w:t>
      </w:r>
      <w:r w:rsidRPr="00D117A6">
        <w:rPr>
          <w:rFonts w:ascii="Calibri" w:hAnsi="Calibri" w:cs="Calibri"/>
        </w:rPr>
        <w:t>was tested against the three groups of X variables using: (1) multiple regression (MR) which tested the significance of the regression slopes (</w:t>
      </w:r>
      <w:r w:rsidR="00D117A6" w:rsidRPr="00D117A6">
        <w:rPr>
          <w:rFonts w:ascii="Calibri" w:hAnsi="Calibri" w:cs="Calibri"/>
        </w:rPr>
        <w:t>β</w:t>
      </w:r>
      <w:r w:rsidRPr="00D117A6">
        <w:rPr>
          <w:rFonts w:ascii="Calibri" w:hAnsi="Calibri" w:cs="Calibri"/>
        </w:rPr>
        <w:t xml:space="preserve">) and provides an equation expressing Y in relation to the X variables </w:t>
      </w:r>
      <w:r w:rsidRPr="00D117A6">
        <w:rPr>
          <w:rFonts w:ascii="Calibri" w:hAnsi="Calibri" w:cs="Calibri"/>
        </w:rPr>
        <w:fldChar w:fldCharType="begin"/>
      </w:r>
      <w:r w:rsidRPr="00D117A6">
        <w:rPr>
          <w:rFonts w:ascii="Calibri" w:hAnsi="Calibri" w:cs="Calibri"/>
        </w:rPr>
        <w:instrText xml:space="preserve"> ADDIN EN.CITE &lt;EndNote&gt;&lt;Cite&gt;&lt;Author&gt;Hilton&lt;/Author&gt;&lt;Year&gt;2011&lt;/Year&gt;&lt;RecNum&gt;2358&lt;/RecNum&gt;&lt;DisplayText&gt;(Hilton and Armstrong 2011)&lt;/DisplayText&gt;&lt;record&gt;&lt;rec-number&gt;2358&lt;/rec-number&gt;&lt;foreign-keys&gt;&lt;key app="EN" db-id="vfw52expqf5drrew0dax5rvmrfvw2tr25apa" timestamp="1738099773"&gt;2358&lt;/key&gt;&lt;/foreign-keys&gt;&lt;ref-type name="Journal Article"&gt;17&lt;/ref-type&gt;&lt;contributors&gt;&lt;authors&gt;&lt;author&gt;Hilton, Anthony&lt;/author&gt;&lt;author&gt;Armstrong, Richard A&lt;/author&gt;&lt;/authors&gt;&lt;/contributors&gt;&lt;titles&gt;&lt;title&gt;Statnote 24: Multiple regression&lt;/title&gt;&lt;secondary-title&gt;Microbiologist&lt;/secondary-title&gt;&lt;/titles&gt;&lt;periodical&gt;&lt;full-title&gt;Microbiologist&lt;/full-title&gt;&lt;/periodical&gt;&lt;pages&gt;40 - 43&lt;/pages&gt;&lt;volume&gt;12&lt;/volume&gt;&lt;number&gt;1&lt;/number&gt;&lt;num-vols&gt;1&lt;/num-vols&gt;&lt;dates&gt;&lt;year&gt;2011&lt;/year&gt;&lt;/dates&gt;&lt;urls&gt;&lt;/urls&gt;&lt;/record&gt;&lt;/Cite&gt;&lt;/EndNote&gt;</w:instrText>
      </w:r>
      <w:r w:rsidRPr="00D117A6">
        <w:rPr>
          <w:rFonts w:ascii="Calibri" w:hAnsi="Calibri" w:cs="Calibri"/>
        </w:rPr>
        <w:fldChar w:fldCharType="separate"/>
      </w:r>
      <w:r w:rsidRPr="00D117A6">
        <w:rPr>
          <w:rFonts w:ascii="Calibri" w:hAnsi="Calibri" w:cs="Calibri"/>
          <w:noProof/>
        </w:rPr>
        <w:t>(Hilton and Armstrong 2011)</w:t>
      </w:r>
      <w:r w:rsidRPr="00D117A6">
        <w:rPr>
          <w:rFonts w:ascii="Calibri" w:hAnsi="Calibri" w:cs="Calibri"/>
        </w:rPr>
        <w:fldChar w:fldCharType="end"/>
      </w:r>
      <w:r w:rsidRPr="00D117A6">
        <w:rPr>
          <w:rFonts w:ascii="Calibri" w:hAnsi="Calibri" w:cs="Calibri"/>
        </w:rPr>
        <w:t xml:space="preserve">and (2) stepwise multiple regression using the ‘forward’ method (SMR) which identified which X variables are significantly related to Y in order of their importance </w:t>
      </w:r>
      <w:r w:rsidRPr="00D117A6">
        <w:rPr>
          <w:rFonts w:ascii="Calibri" w:hAnsi="Calibri" w:cs="Calibri"/>
        </w:rPr>
        <w:fldChar w:fldCharType="begin"/>
      </w:r>
      <w:r w:rsidRPr="00D117A6">
        <w:rPr>
          <w:rFonts w:ascii="Calibri" w:hAnsi="Calibri" w:cs="Calibri"/>
        </w:rPr>
        <w:instrText xml:space="preserve"> ADDIN EN.CITE &lt;EndNote&gt;&lt;Cite&gt;&lt;Author&gt;Hilton&lt;/Author&gt;&lt;Year&gt;2011&lt;/Year&gt;&lt;RecNum&gt;2357&lt;/RecNum&gt;&lt;DisplayText&gt;(Hilton and Armstrong 2011)&lt;/DisplayText&gt;&lt;record&gt;&lt;rec-number&gt;2357&lt;/rec-number&gt;&lt;foreign-keys&gt;&lt;key app="EN" db-id="vfw52expqf5drrew0dax5rvmrfvw2tr25apa" timestamp="1738099745"&gt;2357&lt;/key&gt;&lt;/foreign-keys&gt;&lt;ref-type name="Journal Article"&gt;17&lt;/ref-type&gt;&lt;contributors&gt;&lt;authors&gt;&lt;author&gt;Hilton, Anthony&lt;/author&gt;&lt;author&gt;Armstrong, Richard A&lt;/author&gt;&lt;/authors&gt;&lt;/contributors&gt;&lt;titles&gt;&lt;title&gt;Statnote 25: Stepwise multiple regression&lt;/title&gt;&lt;secondary-title&gt;Microbiologist&lt;/secondary-title&gt;&lt;/titles&gt;&lt;periodical&gt;&lt;full-title&gt;Microbiologist&lt;/full-title&gt;&lt;/periodical&gt;&lt;pages&gt;38 - 39&lt;/pages&gt;&lt;volume&gt;12&lt;/volume&gt;&lt;number&gt;2&lt;/number&gt;&lt;num-vols&gt;2&lt;/num-vols&gt;&lt;dates&gt;&lt;year&gt;2011&lt;/year&gt;&lt;/dates&gt;&lt;urls&gt;&lt;/urls&gt;&lt;/record&gt;&lt;/Cite&gt;&lt;/EndNote&gt;</w:instrText>
      </w:r>
      <w:r w:rsidRPr="00D117A6">
        <w:rPr>
          <w:rFonts w:ascii="Calibri" w:hAnsi="Calibri" w:cs="Calibri"/>
        </w:rPr>
        <w:fldChar w:fldCharType="separate"/>
      </w:r>
      <w:r w:rsidRPr="00D117A6">
        <w:rPr>
          <w:rFonts w:ascii="Calibri" w:hAnsi="Calibri" w:cs="Calibri"/>
          <w:noProof/>
        </w:rPr>
        <w:t>(Hilton and Armstrong 2011)</w:t>
      </w:r>
      <w:r w:rsidRPr="00D117A6">
        <w:rPr>
          <w:rFonts w:ascii="Calibri" w:hAnsi="Calibri" w:cs="Calibri"/>
        </w:rPr>
        <w:fldChar w:fldCharType="end"/>
      </w:r>
      <w:r w:rsidRPr="00D117A6">
        <w:rPr>
          <w:rFonts w:ascii="Calibri" w:hAnsi="Calibri" w:cs="Calibri"/>
        </w:rPr>
        <w:t>.</w:t>
      </w:r>
    </w:p>
    <w:p w14:paraId="607262CE" w14:textId="1F45700D" w:rsidR="00FF0528" w:rsidRDefault="00FF0528">
      <w:pPr>
        <w:spacing w:after="160" w:line="259" w:lineRule="auto"/>
        <w:rPr>
          <w:rFonts w:ascii="Calibri" w:hAnsi="Calibri" w:cs="Calibri"/>
        </w:rPr>
      </w:pPr>
      <w:r>
        <w:rPr>
          <w:rFonts w:ascii="Calibri" w:hAnsi="Calibri" w:cs="Calibri"/>
        </w:rPr>
        <w:br w:type="page"/>
      </w:r>
    </w:p>
    <w:p w14:paraId="68E40BFA" w14:textId="7625BD45" w:rsidR="00F3376A" w:rsidRPr="00FF0528" w:rsidRDefault="001A6A18" w:rsidP="00D117A6">
      <w:pPr>
        <w:spacing w:line="360" w:lineRule="auto"/>
        <w:rPr>
          <w:rFonts w:ascii="Calibri" w:hAnsi="Calibri" w:cs="Calibri"/>
          <w:b/>
          <w:bCs/>
        </w:rPr>
      </w:pPr>
      <w:r w:rsidRPr="00FF0528">
        <w:rPr>
          <w:rFonts w:ascii="Calibri" w:hAnsi="Calibri" w:cs="Calibri"/>
          <w:b/>
          <w:bCs/>
        </w:rPr>
        <w:lastRenderedPageBreak/>
        <w:t>Factor Analysis</w:t>
      </w:r>
    </w:p>
    <w:p w14:paraId="4E7E83AC" w14:textId="546BE7B0" w:rsidR="00FF0528" w:rsidRPr="00FF0528" w:rsidRDefault="00FF0528" w:rsidP="00FF0528">
      <w:pPr>
        <w:rPr>
          <w:rFonts w:ascii="Calibri" w:hAnsi="Calibri" w:cs="Calibri"/>
          <w:b/>
        </w:rPr>
      </w:pPr>
      <w:r w:rsidRPr="00FF0528">
        <w:rPr>
          <w:rFonts w:ascii="Calibri" w:hAnsi="Calibri" w:cs="Calibri"/>
          <w:b/>
        </w:rPr>
        <w:t>1. Y variables</w:t>
      </w:r>
      <w:r w:rsidRPr="00FF0528">
        <w:rPr>
          <w:rFonts w:ascii="Calibri" w:hAnsi="Calibri" w:cs="Calibri"/>
          <w:b/>
        </w:rPr>
        <w:t xml:space="preserve">: </w:t>
      </w:r>
      <w:r w:rsidRPr="00FF0528">
        <w:rPr>
          <w:rFonts w:ascii="Calibri" w:hAnsi="Calibri" w:cs="Calibri"/>
          <w:b/>
        </w:rPr>
        <w:t>M</w:t>
      </w:r>
      <w:r w:rsidRPr="00FF0528">
        <w:rPr>
          <w:rFonts w:ascii="Calibri" w:hAnsi="Calibri" w:cs="Calibri"/>
          <w:b/>
          <w:vertAlign w:val="subscript"/>
        </w:rPr>
        <w:t>3G</w:t>
      </w:r>
      <w:r w:rsidRPr="00FF0528">
        <w:rPr>
          <w:rFonts w:ascii="Calibri" w:eastAsiaTheme="minorEastAsia" w:hAnsi="Calibri" w:cs="Calibri"/>
          <w:b/>
        </w:rPr>
        <w:t xml:space="preserve"> primary and derived parameters</w:t>
      </w:r>
    </w:p>
    <w:p w14:paraId="668E3E24" w14:textId="77777777" w:rsidR="00FF0528" w:rsidRPr="00FF0528" w:rsidRDefault="00FF0528" w:rsidP="00FF0528">
      <w:pPr>
        <w:rPr>
          <w:rFonts w:ascii="Calibri" w:hAnsi="Calibri" w:cs="Calibri"/>
        </w:rPr>
      </w:pPr>
      <w:r w:rsidRPr="00FF0528">
        <w:rPr>
          <w:rFonts w:ascii="Calibri" w:hAnsi="Calibri" w:cs="Calibri"/>
        </w:rPr>
        <w:t>(a) Five ‘factors’ were extracted accounting for 90% of the total variance: F1 (28%), F2 (25%), F3 (20%), F4 (11%) and F5 (6%) in diminishing order of importance.</w:t>
      </w:r>
    </w:p>
    <w:p w14:paraId="79F2D10D" w14:textId="2B6A42C2" w:rsidR="00FF0528" w:rsidRPr="00FF0528" w:rsidRDefault="00FF0528" w:rsidP="00FF0528">
      <w:pPr>
        <w:spacing w:after="0"/>
        <w:rPr>
          <w:rFonts w:ascii="Calibri" w:hAnsi="Calibri" w:cs="Calibri"/>
        </w:rPr>
      </w:pPr>
      <w:r w:rsidRPr="00FF0528">
        <w:rPr>
          <w:rFonts w:ascii="Calibri" w:hAnsi="Calibri" w:cs="Calibri"/>
        </w:rPr>
        <w:t xml:space="preserve">(b) Factor loadings of the Y variables on these factors are shown in Table </w:t>
      </w:r>
      <w:r>
        <w:rPr>
          <w:rFonts w:ascii="Calibri" w:hAnsi="Calibri" w:cs="Calibri"/>
        </w:rPr>
        <w:t>S</w:t>
      </w:r>
      <w:r w:rsidR="00C54660">
        <w:rPr>
          <w:rFonts w:ascii="Calibri" w:hAnsi="Calibri" w:cs="Calibri"/>
        </w:rPr>
        <w:t>2</w:t>
      </w:r>
      <w:r w:rsidRPr="00FF0528">
        <w:rPr>
          <w:rFonts w:ascii="Calibri" w:hAnsi="Calibri" w:cs="Calibri"/>
        </w:rPr>
        <w:t>. Significant loadings (those with loadings &gt; 0.7 are in bold.</w:t>
      </w:r>
    </w:p>
    <w:p w14:paraId="476A3BF5" w14:textId="77777777" w:rsidR="00FF0528" w:rsidRDefault="00FF0528" w:rsidP="00FF0528">
      <w:pPr>
        <w:spacing w:after="0" w:line="240" w:lineRule="auto"/>
        <w:rPr>
          <w:rFonts w:ascii="Calibri" w:hAnsi="Calibri" w:cs="Calibri"/>
        </w:rPr>
      </w:pPr>
    </w:p>
    <w:p w14:paraId="5B43E1A0" w14:textId="05555791" w:rsidR="00FF0528" w:rsidRPr="00C54660" w:rsidRDefault="00C54660" w:rsidP="00FF0528">
      <w:pPr>
        <w:spacing w:after="0" w:line="240" w:lineRule="auto"/>
        <w:rPr>
          <w:rFonts w:ascii="Calibri" w:hAnsi="Calibri" w:cs="Calibri"/>
          <w:b/>
          <w:bCs/>
        </w:rPr>
      </w:pPr>
      <w:r w:rsidRPr="00C54660">
        <w:rPr>
          <w:rFonts w:ascii="Calibri" w:hAnsi="Calibri" w:cs="Calibri"/>
          <w:b/>
          <w:bCs/>
        </w:rPr>
        <w:t>Table S2 Y-variable Factor Analysis</w:t>
      </w:r>
    </w:p>
    <w:tbl>
      <w:tblPr>
        <w:tblW w:w="6456" w:type="dxa"/>
        <w:tblLook w:val="04A0" w:firstRow="1" w:lastRow="0" w:firstColumn="1" w:lastColumn="0" w:noHBand="0" w:noVBand="1"/>
      </w:tblPr>
      <w:tblGrid>
        <w:gridCol w:w="1656"/>
        <w:gridCol w:w="960"/>
        <w:gridCol w:w="960"/>
        <w:gridCol w:w="960"/>
        <w:gridCol w:w="960"/>
        <w:gridCol w:w="960"/>
      </w:tblGrid>
      <w:tr w:rsidR="004A2645" w:rsidRPr="00FF0528" w14:paraId="166059A2" w14:textId="77777777" w:rsidTr="00C476D1">
        <w:trPr>
          <w:trHeight w:val="310"/>
        </w:trPr>
        <w:tc>
          <w:tcPr>
            <w:tcW w:w="1656" w:type="dxa"/>
            <w:tcBorders>
              <w:top w:val="single" w:sz="4" w:space="0" w:color="auto"/>
              <w:left w:val="nil"/>
              <w:right w:val="single" w:sz="4" w:space="0" w:color="auto"/>
            </w:tcBorders>
            <w:shd w:val="clear" w:color="auto" w:fill="auto"/>
            <w:noWrap/>
            <w:vAlign w:val="center"/>
          </w:tcPr>
          <w:p w14:paraId="5CBBBF70" w14:textId="01599FAA" w:rsidR="004A2645" w:rsidRPr="00FF0528" w:rsidRDefault="004A2645" w:rsidP="002C2EE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Variable</w:t>
            </w:r>
          </w:p>
        </w:tc>
        <w:tc>
          <w:tcPr>
            <w:tcW w:w="4800" w:type="dxa"/>
            <w:gridSpan w:val="5"/>
            <w:tcBorders>
              <w:top w:val="single" w:sz="4" w:space="0" w:color="auto"/>
              <w:left w:val="single" w:sz="4" w:space="0" w:color="auto"/>
              <w:right w:val="nil"/>
            </w:tcBorders>
            <w:shd w:val="clear" w:color="auto" w:fill="auto"/>
            <w:noWrap/>
            <w:vAlign w:val="center"/>
          </w:tcPr>
          <w:p w14:paraId="0F3243D1" w14:textId="73BD0506" w:rsidR="004A2645" w:rsidRPr="00FF0528" w:rsidRDefault="004A2645" w:rsidP="002C2EE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Factor Loading</w:t>
            </w:r>
          </w:p>
        </w:tc>
      </w:tr>
      <w:tr w:rsidR="002C2EEF" w:rsidRPr="00FF0528" w14:paraId="494D4257" w14:textId="77777777" w:rsidTr="004A2645">
        <w:trPr>
          <w:trHeight w:val="310"/>
        </w:trPr>
        <w:tc>
          <w:tcPr>
            <w:tcW w:w="1656" w:type="dxa"/>
            <w:tcBorders>
              <w:left w:val="nil"/>
              <w:bottom w:val="single" w:sz="4" w:space="0" w:color="auto"/>
              <w:right w:val="single" w:sz="4" w:space="0" w:color="auto"/>
            </w:tcBorders>
            <w:shd w:val="clear" w:color="auto" w:fill="auto"/>
            <w:noWrap/>
            <w:vAlign w:val="center"/>
          </w:tcPr>
          <w:p w14:paraId="35F3633E" w14:textId="6AC0C10F"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Y</w:t>
            </w:r>
          </w:p>
        </w:tc>
        <w:tc>
          <w:tcPr>
            <w:tcW w:w="960" w:type="dxa"/>
            <w:tcBorders>
              <w:left w:val="single" w:sz="4" w:space="0" w:color="auto"/>
              <w:bottom w:val="single" w:sz="4" w:space="0" w:color="auto"/>
              <w:right w:val="nil"/>
            </w:tcBorders>
            <w:shd w:val="clear" w:color="auto" w:fill="auto"/>
            <w:noWrap/>
            <w:vAlign w:val="center"/>
            <w:hideMark/>
          </w:tcPr>
          <w:p w14:paraId="55330A5A" w14:textId="77777777"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F1</w:t>
            </w:r>
          </w:p>
        </w:tc>
        <w:tc>
          <w:tcPr>
            <w:tcW w:w="960" w:type="dxa"/>
            <w:tcBorders>
              <w:left w:val="nil"/>
              <w:bottom w:val="single" w:sz="4" w:space="0" w:color="auto"/>
              <w:right w:val="nil"/>
            </w:tcBorders>
            <w:shd w:val="clear" w:color="auto" w:fill="auto"/>
            <w:noWrap/>
            <w:vAlign w:val="center"/>
            <w:hideMark/>
          </w:tcPr>
          <w:p w14:paraId="22210DD1" w14:textId="77777777"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F2</w:t>
            </w:r>
          </w:p>
        </w:tc>
        <w:tc>
          <w:tcPr>
            <w:tcW w:w="960" w:type="dxa"/>
            <w:tcBorders>
              <w:left w:val="nil"/>
              <w:bottom w:val="single" w:sz="4" w:space="0" w:color="auto"/>
              <w:right w:val="nil"/>
            </w:tcBorders>
            <w:shd w:val="clear" w:color="auto" w:fill="auto"/>
            <w:noWrap/>
            <w:vAlign w:val="center"/>
            <w:hideMark/>
          </w:tcPr>
          <w:p w14:paraId="691BCCB6" w14:textId="77777777"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F3</w:t>
            </w:r>
          </w:p>
        </w:tc>
        <w:tc>
          <w:tcPr>
            <w:tcW w:w="960" w:type="dxa"/>
            <w:tcBorders>
              <w:left w:val="nil"/>
              <w:bottom w:val="single" w:sz="4" w:space="0" w:color="auto"/>
              <w:right w:val="nil"/>
            </w:tcBorders>
            <w:shd w:val="clear" w:color="auto" w:fill="auto"/>
            <w:noWrap/>
            <w:vAlign w:val="center"/>
            <w:hideMark/>
          </w:tcPr>
          <w:p w14:paraId="6A894E63" w14:textId="77777777"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F4</w:t>
            </w:r>
          </w:p>
        </w:tc>
        <w:tc>
          <w:tcPr>
            <w:tcW w:w="960" w:type="dxa"/>
            <w:tcBorders>
              <w:left w:val="nil"/>
              <w:bottom w:val="single" w:sz="4" w:space="0" w:color="auto"/>
              <w:right w:val="nil"/>
            </w:tcBorders>
            <w:shd w:val="clear" w:color="auto" w:fill="auto"/>
            <w:noWrap/>
            <w:vAlign w:val="center"/>
            <w:hideMark/>
          </w:tcPr>
          <w:p w14:paraId="309117DD" w14:textId="77777777" w:rsidR="002C2EEF" w:rsidRPr="00FF0528" w:rsidRDefault="002C2EEF" w:rsidP="002C2EEF">
            <w:pPr>
              <w:spacing w:after="0" w:line="240" w:lineRule="auto"/>
              <w:jc w:val="center"/>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F5</w:t>
            </w:r>
          </w:p>
        </w:tc>
      </w:tr>
      <w:tr w:rsidR="002C2EEF" w:rsidRPr="00FF0528" w14:paraId="6C270668" w14:textId="77777777" w:rsidTr="00FF0528">
        <w:trPr>
          <w:trHeight w:val="310"/>
        </w:trPr>
        <w:tc>
          <w:tcPr>
            <w:tcW w:w="1656" w:type="dxa"/>
            <w:tcBorders>
              <w:top w:val="single" w:sz="4" w:space="0" w:color="auto"/>
              <w:left w:val="nil"/>
              <w:bottom w:val="nil"/>
              <w:right w:val="single" w:sz="4" w:space="0" w:color="auto"/>
            </w:tcBorders>
            <w:shd w:val="clear" w:color="auto" w:fill="auto"/>
            <w:noWrap/>
            <w:vAlign w:val="center"/>
            <w:hideMark/>
          </w:tcPr>
          <w:p w14:paraId="3AA5F8D6"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A1</w:t>
            </w:r>
          </w:p>
        </w:tc>
        <w:tc>
          <w:tcPr>
            <w:tcW w:w="960" w:type="dxa"/>
            <w:tcBorders>
              <w:top w:val="single" w:sz="4" w:space="0" w:color="auto"/>
              <w:left w:val="single" w:sz="4" w:space="0" w:color="auto"/>
              <w:bottom w:val="nil"/>
              <w:right w:val="nil"/>
            </w:tcBorders>
            <w:shd w:val="clear" w:color="auto" w:fill="auto"/>
            <w:noWrap/>
            <w:vAlign w:val="center"/>
            <w:hideMark/>
          </w:tcPr>
          <w:p w14:paraId="0C4800D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-0.5194</w:t>
            </w:r>
          </w:p>
        </w:tc>
        <w:tc>
          <w:tcPr>
            <w:tcW w:w="960" w:type="dxa"/>
            <w:tcBorders>
              <w:top w:val="single" w:sz="4" w:space="0" w:color="auto"/>
              <w:left w:val="nil"/>
              <w:bottom w:val="nil"/>
              <w:right w:val="nil"/>
            </w:tcBorders>
            <w:shd w:val="clear" w:color="auto" w:fill="auto"/>
            <w:noWrap/>
            <w:vAlign w:val="center"/>
            <w:hideMark/>
          </w:tcPr>
          <w:p w14:paraId="4153E19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0.2413</w:t>
            </w:r>
          </w:p>
        </w:tc>
        <w:tc>
          <w:tcPr>
            <w:tcW w:w="960" w:type="dxa"/>
            <w:tcBorders>
              <w:top w:val="single" w:sz="4" w:space="0" w:color="auto"/>
              <w:left w:val="nil"/>
              <w:bottom w:val="nil"/>
              <w:right w:val="nil"/>
            </w:tcBorders>
            <w:shd w:val="clear" w:color="auto" w:fill="auto"/>
            <w:noWrap/>
            <w:vAlign w:val="center"/>
            <w:hideMark/>
          </w:tcPr>
          <w:p w14:paraId="4A020FE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-0.3476</w:t>
            </w:r>
          </w:p>
        </w:tc>
        <w:tc>
          <w:tcPr>
            <w:tcW w:w="960" w:type="dxa"/>
            <w:tcBorders>
              <w:top w:val="single" w:sz="4" w:space="0" w:color="auto"/>
              <w:left w:val="nil"/>
              <w:bottom w:val="nil"/>
              <w:right w:val="nil"/>
            </w:tcBorders>
            <w:shd w:val="clear" w:color="auto" w:fill="auto"/>
            <w:noWrap/>
            <w:vAlign w:val="center"/>
            <w:hideMark/>
          </w:tcPr>
          <w:p w14:paraId="4C291E02"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-0.5124</w:t>
            </w:r>
          </w:p>
        </w:tc>
        <w:tc>
          <w:tcPr>
            <w:tcW w:w="960" w:type="dxa"/>
            <w:tcBorders>
              <w:top w:val="single" w:sz="4" w:space="0" w:color="auto"/>
              <w:left w:val="nil"/>
              <w:bottom w:val="nil"/>
              <w:right w:val="nil"/>
            </w:tcBorders>
            <w:shd w:val="clear" w:color="auto" w:fill="auto"/>
            <w:noWrap/>
            <w:vAlign w:val="center"/>
            <w:hideMark/>
          </w:tcPr>
          <w:p w14:paraId="60710DB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0.1994</w:t>
            </w:r>
          </w:p>
        </w:tc>
      </w:tr>
      <w:tr w:rsidR="002C2EEF" w:rsidRPr="00FF0528" w14:paraId="52987A95"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302DAC15"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A2</w:t>
            </w:r>
          </w:p>
        </w:tc>
        <w:tc>
          <w:tcPr>
            <w:tcW w:w="960" w:type="dxa"/>
            <w:tcBorders>
              <w:top w:val="nil"/>
              <w:left w:val="single" w:sz="4" w:space="0" w:color="auto"/>
              <w:bottom w:val="nil"/>
              <w:right w:val="nil"/>
            </w:tcBorders>
            <w:shd w:val="clear" w:color="auto" w:fill="auto"/>
            <w:noWrap/>
            <w:vAlign w:val="center"/>
            <w:hideMark/>
          </w:tcPr>
          <w:p w14:paraId="632F757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-0.5414</w:t>
            </w:r>
          </w:p>
        </w:tc>
        <w:tc>
          <w:tcPr>
            <w:tcW w:w="960" w:type="dxa"/>
            <w:tcBorders>
              <w:top w:val="nil"/>
              <w:left w:val="nil"/>
              <w:bottom w:val="nil"/>
              <w:right w:val="nil"/>
            </w:tcBorders>
            <w:shd w:val="clear" w:color="auto" w:fill="auto"/>
            <w:noWrap/>
            <w:vAlign w:val="center"/>
            <w:hideMark/>
          </w:tcPr>
          <w:p w14:paraId="2EBA869D"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0.5101</w:t>
            </w:r>
          </w:p>
        </w:tc>
        <w:tc>
          <w:tcPr>
            <w:tcW w:w="960" w:type="dxa"/>
            <w:tcBorders>
              <w:top w:val="nil"/>
              <w:left w:val="nil"/>
              <w:bottom w:val="nil"/>
              <w:right w:val="nil"/>
            </w:tcBorders>
            <w:shd w:val="clear" w:color="auto" w:fill="auto"/>
            <w:noWrap/>
            <w:vAlign w:val="center"/>
            <w:hideMark/>
          </w:tcPr>
          <w:p w14:paraId="44CAFED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0.6063</w:t>
            </w:r>
          </w:p>
        </w:tc>
        <w:tc>
          <w:tcPr>
            <w:tcW w:w="960" w:type="dxa"/>
            <w:tcBorders>
              <w:top w:val="nil"/>
              <w:left w:val="nil"/>
              <w:bottom w:val="nil"/>
              <w:right w:val="nil"/>
            </w:tcBorders>
            <w:shd w:val="clear" w:color="auto" w:fill="auto"/>
            <w:noWrap/>
            <w:vAlign w:val="center"/>
            <w:hideMark/>
          </w:tcPr>
          <w:p w14:paraId="3A9F54B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-0.0827</w:t>
            </w:r>
          </w:p>
        </w:tc>
        <w:tc>
          <w:tcPr>
            <w:tcW w:w="960" w:type="dxa"/>
            <w:tcBorders>
              <w:top w:val="nil"/>
              <w:left w:val="nil"/>
              <w:bottom w:val="nil"/>
              <w:right w:val="nil"/>
            </w:tcBorders>
            <w:shd w:val="clear" w:color="auto" w:fill="auto"/>
            <w:noWrap/>
            <w:vAlign w:val="center"/>
            <w:hideMark/>
          </w:tcPr>
          <w:p w14:paraId="0D82162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-0.0523</w:t>
            </w:r>
          </w:p>
        </w:tc>
      </w:tr>
      <w:tr w:rsidR="002C2EEF" w:rsidRPr="00FF0528" w14:paraId="031E9D67"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3EA38A9C"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A3</w:t>
            </w:r>
          </w:p>
        </w:tc>
        <w:tc>
          <w:tcPr>
            <w:tcW w:w="960" w:type="dxa"/>
            <w:tcBorders>
              <w:top w:val="nil"/>
              <w:left w:val="single" w:sz="4" w:space="0" w:color="auto"/>
              <w:bottom w:val="nil"/>
              <w:right w:val="nil"/>
            </w:tcBorders>
            <w:shd w:val="clear" w:color="auto" w:fill="auto"/>
            <w:noWrap/>
            <w:vAlign w:val="center"/>
            <w:hideMark/>
          </w:tcPr>
          <w:p w14:paraId="23094C6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-0.7999</w:t>
            </w:r>
          </w:p>
        </w:tc>
        <w:tc>
          <w:tcPr>
            <w:tcW w:w="960" w:type="dxa"/>
            <w:tcBorders>
              <w:top w:val="nil"/>
              <w:left w:val="nil"/>
              <w:bottom w:val="nil"/>
              <w:right w:val="nil"/>
            </w:tcBorders>
            <w:shd w:val="clear" w:color="auto" w:fill="auto"/>
            <w:noWrap/>
            <w:vAlign w:val="center"/>
            <w:hideMark/>
          </w:tcPr>
          <w:p w14:paraId="36C4DB1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-0.2273</w:t>
            </w:r>
          </w:p>
        </w:tc>
        <w:tc>
          <w:tcPr>
            <w:tcW w:w="960" w:type="dxa"/>
            <w:tcBorders>
              <w:top w:val="nil"/>
              <w:left w:val="nil"/>
              <w:bottom w:val="nil"/>
              <w:right w:val="nil"/>
            </w:tcBorders>
            <w:shd w:val="clear" w:color="auto" w:fill="auto"/>
            <w:noWrap/>
            <w:vAlign w:val="center"/>
            <w:hideMark/>
          </w:tcPr>
          <w:p w14:paraId="3914F83D"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0.3564</w:t>
            </w:r>
          </w:p>
        </w:tc>
        <w:tc>
          <w:tcPr>
            <w:tcW w:w="960" w:type="dxa"/>
            <w:tcBorders>
              <w:top w:val="nil"/>
              <w:left w:val="nil"/>
              <w:bottom w:val="nil"/>
              <w:right w:val="nil"/>
            </w:tcBorders>
            <w:shd w:val="clear" w:color="auto" w:fill="auto"/>
            <w:noWrap/>
            <w:vAlign w:val="center"/>
            <w:hideMark/>
          </w:tcPr>
          <w:p w14:paraId="7484069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0.0858</w:t>
            </w:r>
          </w:p>
        </w:tc>
        <w:tc>
          <w:tcPr>
            <w:tcW w:w="960" w:type="dxa"/>
            <w:tcBorders>
              <w:top w:val="nil"/>
              <w:left w:val="nil"/>
              <w:bottom w:val="nil"/>
              <w:right w:val="nil"/>
            </w:tcBorders>
            <w:shd w:val="clear" w:color="auto" w:fill="auto"/>
            <w:noWrap/>
            <w:vAlign w:val="center"/>
            <w:hideMark/>
          </w:tcPr>
          <w:p w14:paraId="07FCAA5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-0.1889</w:t>
            </w:r>
          </w:p>
        </w:tc>
      </w:tr>
      <w:tr w:rsidR="002C2EEF" w:rsidRPr="00FF0528" w14:paraId="663DA2CD"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48891FD4"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p1</w:t>
            </w:r>
          </w:p>
        </w:tc>
        <w:tc>
          <w:tcPr>
            <w:tcW w:w="960" w:type="dxa"/>
            <w:tcBorders>
              <w:top w:val="nil"/>
              <w:left w:val="single" w:sz="4" w:space="0" w:color="auto"/>
              <w:bottom w:val="nil"/>
              <w:right w:val="nil"/>
            </w:tcBorders>
            <w:shd w:val="clear" w:color="auto" w:fill="auto"/>
            <w:noWrap/>
            <w:vAlign w:val="center"/>
            <w:hideMark/>
          </w:tcPr>
          <w:p w14:paraId="4F96F6B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0.1977</w:t>
            </w:r>
          </w:p>
        </w:tc>
        <w:tc>
          <w:tcPr>
            <w:tcW w:w="960" w:type="dxa"/>
            <w:tcBorders>
              <w:top w:val="nil"/>
              <w:left w:val="nil"/>
              <w:bottom w:val="nil"/>
              <w:right w:val="nil"/>
            </w:tcBorders>
            <w:shd w:val="clear" w:color="auto" w:fill="auto"/>
            <w:noWrap/>
            <w:vAlign w:val="center"/>
            <w:hideMark/>
          </w:tcPr>
          <w:p w14:paraId="6D82934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-0.2785</w:t>
            </w:r>
          </w:p>
        </w:tc>
        <w:tc>
          <w:tcPr>
            <w:tcW w:w="960" w:type="dxa"/>
            <w:tcBorders>
              <w:top w:val="nil"/>
              <w:left w:val="nil"/>
              <w:bottom w:val="nil"/>
              <w:right w:val="nil"/>
            </w:tcBorders>
            <w:shd w:val="clear" w:color="auto" w:fill="auto"/>
            <w:noWrap/>
            <w:vAlign w:val="center"/>
            <w:hideMark/>
          </w:tcPr>
          <w:p w14:paraId="455906B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0.2618</w:t>
            </w:r>
          </w:p>
        </w:tc>
        <w:tc>
          <w:tcPr>
            <w:tcW w:w="960" w:type="dxa"/>
            <w:tcBorders>
              <w:top w:val="nil"/>
              <w:left w:val="nil"/>
              <w:bottom w:val="nil"/>
              <w:right w:val="nil"/>
            </w:tcBorders>
            <w:shd w:val="clear" w:color="auto" w:fill="auto"/>
            <w:noWrap/>
            <w:vAlign w:val="center"/>
            <w:hideMark/>
          </w:tcPr>
          <w:p w14:paraId="0363D1D6"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0.7100</w:t>
            </w:r>
          </w:p>
        </w:tc>
        <w:tc>
          <w:tcPr>
            <w:tcW w:w="960" w:type="dxa"/>
            <w:tcBorders>
              <w:top w:val="nil"/>
              <w:left w:val="nil"/>
              <w:bottom w:val="nil"/>
              <w:right w:val="nil"/>
            </w:tcBorders>
            <w:shd w:val="clear" w:color="auto" w:fill="auto"/>
            <w:noWrap/>
            <w:vAlign w:val="center"/>
            <w:hideMark/>
          </w:tcPr>
          <w:p w14:paraId="27759E1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-0.3682</w:t>
            </w:r>
          </w:p>
        </w:tc>
      </w:tr>
      <w:tr w:rsidR="002C2EEF" w:rsidRPr="00FF0528" w14:paraId="3149A207"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659B8E41"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p2</w:t>
            </w:r>
          </w:p>
        </w:tc>
        <w:tc>
          <w:tcPr>
            <w:tcW w:w="960" w:type="dxa"/>
            <w:tcBorders>
              <w:top w:val="nil"/>
              <w:left w:val="single" w:sz="4" w:space="0" w:color="auto"/>
              <w:bottom w:val="nil"/>
              <w:right w:val="nil"/>
            </w:tcBorders>
            <w:shd w:val="clear" w:color="auto" w:fill="auto"/>
            <w:noWrap/>
            <w:vAlign w:val="center"/>
            <w:hideMark/>
          </w:tcPr>
          <w:p w14:paraId="1BAD302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0.5139</w:t>
            </w:r>
          </w:p>
        </w:tc>
        <w:tc>
          <w:tcPr>
            <w:tcW w:w="960" w:type="dxa"/>
            <w:tcBorders>
              <w:top w:val="nil"/>
              <w:left w:val="nil"/>
              <w:bottom w:val="nil"/>
              <w:right w:val="nil"/>
            </w:tcBorders>
            <w:shd w:val="clear" w:color="auto" w:fill="auto"/>
            <w:noWrap/>
            <w:vAlign w:val="center"/>
            <w:hideMark/>
          </w:tcPr>
          <w:p w14:paraId="5E1D082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0.1845</w:t>
            </w:r>
          </w:p>
        </w:tc>
        <w:tc>
          <w:tcPr>
            <w:tcW w:w="960" w:type="dxa"/>
            <w:tcBorders>
              <w:top w:val="nil"/>
              <w:left w:val="nil"/>
              <w:bottom w:val="nil"/>
              <w:right w:val="nil"/>
            </w:tcBorders>
            <w:shd w:val="clear" w:color="auto" w:fill="auto"/>
            <w:noWrap/>
            <w:vAlign w:val="center"/>
            <w:hideMark/>
          </w:tcPr>
          <w:p w14:paraId="1ACEC505"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-0.1872</w:t>
            </w:r>
          </w:p>
        </w:tc>
        <w:tc>
          <w:tcPr>
            <w:tcW w:w="960" w:type="dxa"/>
            <w:tcBorders>
              <w:top w:val="nil"/>
              <w:left w:val="nil"/>
              <w:bottom w:val="nil"/>
              <w:right w:val="nil"/>
            </w:tcBorders>
            <w:shd w:val="clear" w:color="auto" w:fill="auto"/>
            <w:noWrap/>
            <w:vAlign w:val="center"/>
            <w:hideMark/>
          </w:tcPr>
          <w:p w14:paraId="0969062B"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0.5696</w:t>
            </w:r>
          </w:p>
        </w:tc>
        <w:tc>
          <w:tcPr>
            <w:tcW w:w="960" w:type="dxa"/>
            <w:tcBorders>
              <w:top w:val="nil"/>
              <w:left w:val="nil"/>
              <w:bottom w:val="nil"/>
              <w:right w:val="nil"/>
            </w:tcBorders>
            <w:shd w:val="clear" w:color="auto" w:fill="auto"/>
            <w:noWrap/>
            <w:vAlign w:val="center"/>
            <w:hideMark/>
          </w:tcPr>
          <w:p w14:paraId="1D1E5FB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0.4857</w:t>
            </w:r>
          </w:p>
        </w:tc>
      </w:tr>
      <w:tr w:rsidR="002C2EEF" w:rsidRPr="00FF0528" w14:paraId="3F33FD20"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70D9BE22"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p3</w:t>
            </w:r>
          </w:p>
        </w:tc>
        <w:tc>
          <w:tcPr>
            <w:tcW w:w="960" w:type="dxa"/>
            <w:tcBorders>
              <w:top w:val="nil"/>
              <w:left w:val="single" w:sz="4" w:space="0" w:color="auto"/>
              <w:bottom w:val="nil"/>
              <w:right w:val="nil"/>
            </w:tcBorders>
            <w:shd w:val="clear" w:color="auto" w:fill="auto"/>
            <w:noWrap/>
            <w:vAlign w:val="center"/>
            <w:hideMark/>
          </w:tcPr>
          <w:p w14:paraId="6C600527"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-0.7250</w:t>
            </w:r>
          </w:p>
        </w:tc>
        <w:tc>
          <w:tcPr>
            <w:tcW w:w="960" w:type="dxa"/>
            <w:tcBorders>
              <w:top w:val="nil"/>
              <w:left w:val="nil"/>
              <w:bottom w:val="nil"/>
              <w:right w:val="nil"/>
            </w:tcBorders>
            <w:shd w:val="clear" w:color="auto" w:fill="auto"/>
            <w:noWrap/>
            <w:vAlign w:val="center"/>
            <w:hideMark/>
          </w:tcPr>
          <w:p w14:paraId="3AB28B1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-0.4166</w:t>
            </w:r>
          </w:p>
        </w:tc>
        <w:tc>
          <w:tcPr>
            <w:tcW w:w="960" w:type="dxa"/>
            <w:tcBorders>
              <w:top w:val="nil"/>
              <w:left w:val="nil"/>
              <w:bottom w:val="nil"/>
              <w:right w:val="nil"/>
            </w:tcBorders>
            <w:shd w:val="clear" w:color="auto" w:fill="auto"/>
            <w:noWrap/>
            <w:vAlign w:val="center"/>
            <w:hideMark/>
          </w:tcPr>
          <w:p w14:paraId="6E8F278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0.2062</w:t>
            </w:r>
          </w:p>
        </w:tc>
        <w:tc>
          <w:tcPr>
            <w:tcW w:w="960" w:type="dxa"/>
            <w:tcBorders>
              <w:top w:val="nil"/>
              <w:left w:val="nil"/>
              <w:bottom w:val="nil"/>
              <w:right w:val="nil"/>
            </w:tcBorders>
            <w:shd w:val="clear" w:color="auto" w:fill="auto"/>
            <w:noWrap/>
            <w:vAlign w:val="center"/>
            <w:hideMark/>
          </w:tcPr>
          <w:p w14:paraId="04EB6F83"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-0.1680</w:t>
            </w:r>
          </w:p>
        </w:tc>
        <w:tc>
          <w:tcPr>
            <w:tcW w:w="960" w:type="dxa"/>
            <w:tcBorders>
              <w:top w:val="nil"/>
              <w:left w:val="nil"/>
              <w:bottom w:val="nil"/>
              <w:right w:val="nil"/>
            </w:tcBorders>
            <w:shd w:val="clear" w:color="auto" w:fill="auto"/>
            <w:noWrap/>
            <w:vAlign w:val="center"/>
            <w:hideMark/>
          </w:tcPr>
          <w:p w14:paraId="57219A94"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-0.1594</w:t>
            </w:r>
          </w:p>
        </w:tc>
      </w:tr>
      <w:tr w:rsidR="002C2EEF" w:rsidRPr="00FF0528" w14:paraId="7B9B3B81"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48829AE7"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x1</w:t>
            </w:r>
          </w:p>
        </w:tc>
        <w:tc>
          <w:tcPr>
            <w:tcW w:w="960" w:type="dxa"/>
            <w:tcBorders>
              <w:top w:val="nil"/>
              <w:left w:val="single" w:sz="4" w:space="0" w:color="auto"/>
              <w:bottom w:val="nil"/>
              <w:right w:val="nil"/>
            </w:tcBorders>
            <w:shd w:val="clear" w:color="auto" w:fill="auto"/>
            <w:noWrap/>
            <w:vAlign w:val="center"/>
            <w:hideMark/>
          </w:tcPr>
          <w:p w14:paraId="557D676F"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0.4073</w:t>
            </w:r>
          </w:p>
        </w:tc>
        <w:tc>
          <w:tcPr>
            <w:tcW w:w="960" w:type="dxa"/>
            <w:tcBorders>
              <w:top w:val="nil"/>
              <w:left w:val="nil"/>
              <w:bottom w:val="nil"/>
              <w:right w:val="nil"/>
            </w:tcBorders>
            <w:shd w:val="clear" w:color="auto" w:fill="auto"/>
            <w:noWrap/>
            <w:vAlign w:val="center"/>
            <w:hideMark/>
          </w:tcPr>
          <w:p w14:paraId="46F5ED2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0.5539</w:t>
            </w:r>
          </w:p>
        </w:tc>
        <w:tc>
          <w:tcPr>
            <w:tcW w:w="960" w:type="dxa"/>
            <w:tcBorders>
              <w:top w:val="nil"/>
              <w:left w:val="nil"/>
              <w:bottom w:val="nil"/>
              <w:right w:val="nil"/>
            </w:tcBorders>
            <w:shd w:val="clear" w:color="auto" w:fill="auto"/>
            <w:noWrap/>
            <w:vAlign w:val="center"/>
            <w:hideMark/>
          </w:tcPr>
          <w:p w14:paraId="6397FD95"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-0.3098</w:t>
            </w:r>
          </w:p>
        </w:tc>
        <w:tc>
          <w:tcPr>
            <w:tcW w:w="960" w:type="dxa"/>
            <w:tcBorders>
              <w:top w:val="nil"/>
              <w:left w:val="nil"/>
              <w:bottom w:val="nil"/>
              <w:right w:val="nil"/>
            </w:tcBorders>
            <w:shd w:val="clear" w:color="auto" w:fill="auto"/>
            <w:noWrap/>
            <w:vAlign w:val="center"/>
            <w:hideMark/>
          </w:tcPr>
          <w:p w14:paraId="58E8261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0.3542</w:t>
            </w:r>
          </w:p>
        </w:tc>
        <w:tc>
          <w:tcPr>
            <w:tcW w:w="960" w:type="dxa"/>
            <w:tcBorders>
              <w:top w:val="nil"/>
              <w:left w:val="nil"/>
              <w:bottom w:val="nil"/>
              <w:right w:val="nil"/>
            </w:tcBorders>
            <w:shd w:val="clear" w:color="auto" w:fill="auto"/>
            <w:noWrap/>
            <w:vAlign w:val="center"/>
            <w:hideMark/>
          </w:tcPr>
          <w:p w14:paraId="5D0A9FA4"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-0.4871</w:t>
            </w:r>
          </w:p>
        </w:tc>
      </w:tr>
      <w:tr w:rsidR="002C2EEF" w:rsidRPr="00FF0528" w14:paraId="369709C3"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0D46B768"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x2</w:t>
            </w:r>
          </w:p>
        </w:tc>
        <w:tc>
          <w:tcPr>
            <w:tcW w:w="960" w:type="dxa"/>
            <w:tcBorders>
              <w:top w:val="nil"/>
              <w:left w:val="single" w:sz="4" w:space="0" w:color="auto"/>
              <w:bottom w:val="nil"/>
              <w:right w:val="nil"/>
            </w:tcBorders>
            <w:shd w:val="clear" w:color="auto" w:fill="auto"/>
            <w:noWrap/>
            <w:vAlign w:val="center"/>
            <w:hideMark/>
          </w:tcPr>
          <w:p w14:paraId="6CF6C7D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-0.4584</w:t>
            </w:r>
          </w:p>
        </w:tc>
        <w:tc>
          <w:tcPr>
            <w:tcW w:w="960" w:type="dxa"/>
            <w:tcBorders>
              <w:top w:val="nil"/>
              <w:left w:val="nil"/>
              <w:bottom w:val="nil"/>
              <w:right w:val="nil"/>
            </w:tcBorders>
            <w:shd w:val="clear" w:color="auto" w:fill="auto"/>
            <w:noWrap/>
            <w:vAlign w:val="center"/>
            <w:hideMark/>
          </w:tcPr>
          <w:p w14:paraId="525DE37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-0.0448</w:t>
            </w:r>
          </w:p>
        </w:tc>
        <w:tc>
          <w:tcPr>
            <w:tcW w:w="960" w:type="dxa"/>
            <w:tcBorders>
              <w:top w:val="nil"/>
              <w:left w:val="nil"/>
              <w:bottom w:val="nil"/>
              <w:right w:val="nil"/>
            </w:tcBorders>
            <w:shd w:val="clear" w:color="auto" w:fill="auto"/>
            <w:noWrap/>
            <w:vAlign w:val="center"/>
            <w:hideMark/>
          </w:tcPr>
          <w:p w14:paraId="76EB3998"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-0.7455</w:t>
            </w:r>
          </w:p>
        </w:tc>
        <w:tc>
          <w:tcPr>
            <w:tcW w:w="960" w:type="dxa"/>
            <w:tcBorders>
              <w:top w:val="nil"/>
              <w:left w:val="nil"/>
              <w:bottom w:val="nil"/>
              <w:right w:val="nil"/>
            </w:tcBorders>
            <w:shd w:val="clear" w:color="auto" w:fill="auto"/>
            <w:noWrap/>
            <w:vAlign w:val="center"/>
            <w:hideMark/>
          </w:tcPr>
          <w:p w14:paraId="390D6A5D"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0.4094</w:t>
            </w:r>
          </w:p>
        </w:tc>
        <w:tc>
          <w:tcPr>
            <w:tcW w:w="960" w:type="dxa"/>
            <w:tcBorders>
              <w:top w:val="nil"/>
              <w:left w:val="nil"/>
              <w:bottom w:val="nil"/>
              <w:right w:val="nil"/>
            </w:tcBorders>
            <w:shd w:val="clear" w:color="auto" w:fill="auto"/>
            <w:noWrap/>
            <w:vAlign w:val="center"/>
            <w:hideMark/>
          </w:tcPr>
          <w:p w14:paraId="52B64C3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0.1966</w:t>
            </w:r>
          </w:p>
        </w:tc>
      </w:tr>
      <w:tr w:rsidR="002C2EEF" w:rsidRPr="00FF0528" w14:paraId="0C93565E"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5B5E5C9F"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x3</w:t>
            </w:r>
          </w:p>
        </w:tc>
        <w:tc>
          <w:tcPr>
            <w:tcW w:w="960" w:type="dxa"/>
            <w:tcBorders>
              <w:top w:val="nil"/>
              <w:left w:val="single" w:sz="4" w:space="0" w:color="auto"/>
              <w:bottom w:val="nil"/>
              <w:right w:val="nil"/>
            </w:tcBorders>
            <w:shd w:val="clear" w:color="auto" w:fill="auto"/>
            <w:noWrap/>
            <w:vAlign w:val="center"/>
            <w:hideMark/>
          </w:tcPr>
          <w:p w14:paraId="4E14375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0.6207</w:t>
            </w:r>
          </w:p>
        </w:tc>
        <w:tc>
          <w:tcPr>
            <w:tcW w:w="960" w:type="dxa"/>
            <w:tcBorders>
              <w:top w:val="nil"/>
              <w:left w:val="nil"/>
              <w:bottom w:val="nil"/>
              <w:right w:val="nil"/>
            </w:tcBorders>
            <w:shd w:val="clear" w:color="auto" w:fill="auto"/>
            <w:noWrap/>
            <w:vAlign w:val="center"/>
            <w:hideMark/>
          </w:tcPr>
          <w:p w14:paraId="789C274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0.5529</w:t>
            </w:r>
          </w:p>
        </w:tc>
        <w:tc>
          <w:tcPr>
            <w:tcW w:w="960" w:type="dxa"/>
            <w:tcBorders>
              <w:top w:val="nil"/>
              <w:left w:val="nil"/>
              <w:bottom w:val="nil"/>
              <w:right w:val="nil"/>
            </w:tcBorders>
            <w:shd w:val="clear" w:color="auto" w:fill="auto"/>
            <w:noWrap/>
            <w:vAlign w:val="center"/>
            <w:hideMark/>
          </w:tcPr>
          <w:p w14:paraId="199B8F62"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-0.2668</w:t>
            </w:r>
          </w:p>
        </w:tc>
        <w:tc>
          <w:tcPr>
            <w:tcW w:w="960" w:type="dxa"/>
            <w:tcBorders>
              <w:top w:val="nil"/>
              <w:left w:val="nil"/>
              <w:bottom w:val="nil"/>
              <w:right w:val="nil"/>
            </w:tcBorders>
            <w:shd w:val="clear" w:color="auto" w:fill="auto"/>
            <w:noWrap/>
            <w:vAlign w:val="center"/>
            <w:hideMark/>
          </w:tcPr>
          <w:p w14:paraId="7FD86C4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0.1643</w:t>
            </w:r>
          </w:p>
        </w:tc>
        <w:tc>
          <w:tcPr>
            <w:tcW w:w="960" w:type="dxa"/>
            <w:tcBorders>
              <w:top w:val="nil"/>
              <w:left w:val="nil"/>
              <w:bottom w:val="nil"/>
              <w:right w:val="nil"/>
            </w:tcBorders>
            <w:shd w:val="clear" w:color="auto" w:fill="auto"/>
            <w:noWrap/>
            <w:vAlign w:val="center"/>
            <w:hideMark/>
          </w:tcPr>
          <w:p w14:paraId="2CBDE8A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0.1942</w:t>
            </w:r>
          </w:p>
        </w:tc>
      </w:tr>
      <w:tr w:rsidR="002C2EEF" w:rsidRPr="00FF0528" w14:paraId="5001C2C0"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0B6505C1"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A0</w:t>
            </w:r>
          </w:p>
        </w:tc>
        <w:tc>
          <w:tcPr>
            <w:tcW w:w="960" w:type="dxa"/>
            <w:tcBorders>
              <w:top w:val="nil"/>
              <w:left w:val="single" w:sz="4" w:space="0" w:color="auto"/>
              <w:bottom w:val="nil"/>
              <w:right w:val="nil"/>
            </w:tcBorders>
            <w:shd w:val="clear" w:color="auto" w:fill="auto"/>
            <w:noWrap/>
            <w:vAlign w:val="center"/>
            <w:hideMark/>
          </w:tcPr>
          <w:p w14:paraId="3D9A7A0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-0.3947</w:t>
            </w:r>
          </w:p>
        </w:tc>
        <w:tc>
          <w:tcPr>
            <w:tcW w:w="960" w:type="dxa"/>
            <w:tcBorders>
              <w:top w:val="nil"/>
              <w:left w:val="nil"/>
              <w:bottom w:val="nil"/>
              <w:right w:val="nil"/>
            </w:tcBorders>
            <w:shd w:val="clear" w:color="auto" w:fill="auto"/>
            <w:noWrap/>
            <w:vAlign w:val="center"/>
            <w:hideMark/>
          </w:tcPr>
          <w:p w14:paraId="6A48523B"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0.8147</w:t>
            </w:r>
          </w:p>
        </w:tc>
        <w:tc>
          <w:tcPr>
            <w:tcW w:w="960" w:type="dxa"/>
            <w:tcBorders>
              <w:top w:val="nil"/>
              <w:left w:val="nil"/>
              <w:bottom w:val="nil"/>
              <w:right w:val="nil"/>
            </w:tcBorders>
            <w:shd w:val="clear" w:color="auto" w:fill="auto"/>
            <w:noWrap/>
            <w:vAlign w:val="center"/>
            <w:hideMark/>
          </w:tcPr>
          <w:p w14:paraId="73878CA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0.3226</w:t>
            </w:r>
          </w:p>
        </w:tc>
        <w:tc>
          <w:tcPr>
            <w:tcW w:w="960" w:type="dxa"/>
            <w:tcBorders>
              <w:top w:val="nil"/>
              <w:left w:val="nil"/>
              <w:bottom w:val="nil"/>
              <w:right w:val="nil"/>
            </w:tcBorders>
            <w:shd w:val="clear" w:color="auto" w:fill="auto"/>
            <w:noWrap/>
            <w:vAlign w:val="center"/>
            <w:hideMark/>
          </w:tcPr>
          <w:p w14:paraId="322BE01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-0.0389</w:t>
            </w:r>
          </w:p>
        </w:tc>
        <w:tc>
          <w:tcPr>
            <w:tcW w:w="960" w:type="dxa"/>
            <w:tcBorders>
              <w:top w:val="nil"/>
              <w:left w:val="nil"/>
              <w:bottom w:val="nil"/>
              <w:right w:val="nil"/>
            </w:tcBorders>
            <w:shd w:val="clear" w:color="auto" w:fill="auto"/>
            <w:noWrap/>
            <w:vAlign w:val="center"/>
            <w:hideMark/>
          </w:tcPr>
          <w:p w14:paraId="5840FB9E"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0.1703</w:t>
            </w:r>
          </w:p>
        </w:tc>
      </w:tr>
      <w:tr w:rsidR="002C2EEF" w:rsidRPr="00FF0528" w14:paraId="78C227E4"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6E991E3B"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proofErr w:type="spellStart"/>
            <w:r w:rsidRPr="00FF0528">
              <w:rPr>
                <w:rFonts w:ascii="Calibri" w:eastAsia="Times New Roman" w:hAnsi="Calibri" w:cs="Calibri"/>
                <w:color w:val="000000"/>
                <w:sz w:val="20"/>
                <w:szCs w:val="20"/>
                <w:lang w:eastAsia="en-GB"/>
              </w:rPr>
              <w:t>Aecc</w:t>
            </w:r>
            <w:proofErr w:type="spellEnd"/>
          </w:p>
        </w:tc>
        <w:tc>
          <w:tcPr>
            <w:tcW w:w="960" w:type="dxa"/>
            <w:tcBorders>
              <w:top w:val="nil"/>
              <w:left w:val="single" w:sz="4" w:space="0" w:color="auto"/>
              <w:bottom w:val="nil"/>
              <w:right w:val="nil"/>
            </w:tcBorders>
            <w:shd w:val="clear" w:color="auto" w:fill="auto"/>
            <w:noWrap/>
            <w:vAlign w:val="center"/>
            <w:hideMark/>
          </w:tcPr>
          <w:p w14:paraId="0329BF83"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-0.4776</w:t>
            </w:r>
          </w:p>
        </w:tc>
        <w:tc>
          <w:tcPr>
            <w:tcW w:w="960" w:type="dxa"/>
            <w:tcBorders>
              <w:top w:val="nil"/>
              <w:left w:val="nil"/>
              <w:bottom w:val="nil"/>
              <w:right w:val="nil"/>
            </w:tcBorders>
            <w:shd w:val="clear" w:color="auto" w:fill="auto"/>
            <w:noWrap/>
            <w:vAlign w:val="center"/>
            <w:hideMark/>
          </w:tcPr>
          <w:p w14:paraId="73A4C4A7"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0.7280</w:t>
            </w:r>
          </w:p>
        </w:tc>
        <w:tc>
          <w:tcPr>
            <w:tcW w:w="960" w:type="dxa"/>
            <w:tcBorders>
              <w:top w:val="nil"/>
              <w:left w:val="nil"/>
              <w:bottom w:val="nil"/>
              <w:right w:val="nil"/>
            </w:tcBorders>
            <w:shd w:val="clear" w:color="auto" w:fill="auto"/>
            <w:noWrap/>
            <w:vAlign w:val="center"/>
            <w:hideMark/>
          </w:tcPr>
          <w:p w14:paraId="1319202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0.3937</w:t>
            </w:r>
          </w:p>
        </w:tc>
        <w:tc>
          <w:tcPr>
            <w:tcW w:w="960" w:type="dxa"/>
            <w:tcBorders>
              <w:top w:val="nil"/>
              <w:left w:val="nil"/>
              <w:bottom w:val="nil"/>
              <w:right w:val="nil"/>
            </w:tcBorders>
            <w:shd w:val="clear" w:color="auto" w:fill="auto"/>
            <w:noWrap/>
            <w:vAlign w:val="center"/>
            <w:hideMark/>
          </w:tcPr>
          <w:p w14:paraId="45F233EE"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0.2672</w:t>
            </w:r>
          </w:p>
        </w:tc>
        <w:tc>
          <w:tcPr>
            <w:tcW w:w="960" w:type="dxa"/>
            <w:tcBorders>
              <w:top w:val="nil"/>
              <w:left w:val="nil"/>
              <w:bottom w:val="nil"/>
              <w:right w:val="nil"/>
            </w:tcBorders>
            <w:shd w:val="clear" w:color="auto" w:fill="auto"/>
            <w:noWrap/>
            <w:vAlign w:val="center"/>
            <w:hideMark/>
          </w:tcPr>
          <w:p w14:paraId="77BF162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0.0980</w:t>
            </w:r>
          </w:p>
        </w:tc>
      </w:tr>
      <w:tr w:rsidR="002C2EEF" w:rsidRPr="00FF0528" w14:paraId="3F980399"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4B813F8D"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A0C02</w:t>
            </w:r>
          </w:p>
        </w:tc>
        <w:tc>
          <w:tcPr>
            <w:tcW w:w="960" w:type="dxa"/>
            <w:tcBorders>
              <w:top w:val="nil"/>
              <w:left w:val="single" w:sz="4" w:space="0" w:color="auto"/>
              <w:bottom w:val="nil"/>
              <w:right w:val="nil"/>
            </w:tcBorders>
            <w:shd w:val="clear" w:color="auto" w:fill="auto"/>
            <w:noWrap/>
            <w:vAlign w:val="center"/>
            <w:hideMark/>
          </w:tcPr>
          <w:p w14:paraId="386FE974"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-0.3590</w:t>
            </w:r>
          </w:p>
        </w:tc>
        <w:tc>
          <w:tcPr>
            <w:tcW w:w="960" w:type="dxa"/>
            <w:tcBorders>
              <w:top w:val="nil"/>
              <w:left w:val="nil"/>
              <w:bottom w:val="nil"/>
              <w:right w:val="nil"/>
            </w:tcBorders>
            <w:shd w:val="clear" w:color="auto" w:fill="auto"/>
            <w:noWrap/>
            <w:vAlign w:val="center"/>
            <w:hideMark/>
          </w:tcPr>
          <w:p w14:paraId="385BC9D4"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0.8683</w:t>
            </w:r>
          </w:p>
        </w:tc>
        <w:tc>
          <w:tcPr>
            <w:tcW w:w="960" w:type="dxa"/>
            <w:tcBorders>
              <w:top w:val="nil"/>
              <w:left w:val="nil"/>
              <w:bottom w:val="nil"/>
              <w:right w:val="nil"/>
            </w:tcBorders>
            <w:shd w:val="clear" w:color="auto" w:fill="auto"/>
            <w:noWrap/>
            <w:vAlign w:val="center"/>
            <w:hideMark/>
          </w:tcPr>
          <w:p w14:paraId="345A96D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0.2924</w:t>
            </w:r>
          </w:p>
        </w:tc>
        <w:tc>
          <w:tcPr>
            <w:tcW w:w="960" w:type="dxa"/>
            <w:tcBorders>
              <w:top w:val="nil"/>
              <w:left w:val="nil"/>
              <w:bottom w:val="nil"/>
              <w:right w:val="nil"/>
            </w:tcBorders>
            <w:shd w:val="clear" w:color="auto" w:fill="auto"/>
            <w:noWrap/>
            <w:vAlign w:val="center"/>
            <w:hideMark/>
          </w:tcPr>
          <w:p w14:paraId="1258B0BC"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0.0176</w:t>
            </w:r>
          </w:p>
        </w:tc>
        <w:tc>
          <w:tcPr>
            <w:tcW w:w="960" w:type="dxa"/>
            <w:tcBorders>
              <w:top w:val="nil"/>
              <w:left w:val="nil"/>
              <w:bottom w:val="nil"/>
              <w:right w:val="nil"/>
            </w:tcBorders>
            <w:shd w:val="clear" w:color="auto" w:fill="auto"/>
            <w:noWrap/>
            <w:vAlign w:val="center"/>
            <w:hideMark/>
          </w:tcPr>
          <w:p w14:paraId="6F80E9D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0.1056</w:t>
            </w:r>
          </w:p>
        </w:tc>
      </w:tr>
      <w:tr w:rsidR="002C2EEF" w:rsidRPr="00FF0528" w14:paraId="07A461E8"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45CECF6F"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A0C5</w:t>
            </w:r>
          </w:p>
        </w:tc>
        <w:tc>
          <w:tcPr>
            <w:tcW w:w="960" w:type="dxa"/>
            <w:tcBorders>
              <w:top w:val="nil"/>
              <w:left w:val="single" w:sz="4" w:space="0" w:color="auto"/>
              <w:bottom w:val="nil"/>
              <w:right w:val="nil"/>
            </w:tcBorders>
            <w:shd w:val="clear" w:color="auto" w:fill="auto"/>
            <w:noWrap/>
            <w:vAlign w:val="center"/>
            <w:hideMark/>
          </w:tcPr>
          <w:p w14:paraId="29F8C0C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-0.6007</w:t>
            </w:r>
          </w:p>
        </w:tc>
        <w:tc>
          <w:tcPr>
            <w:tcW w:w="960" w:type="dxa"/>
            <w:tcBorders>
              <w:top w:val="nil"/>
              <w:left w:val="nil"/>
              <w:bottom w:val="nil"/>
              <w:right w:val="nil"/>
            </w:tcBorders>
            <w:shd w:val="clear" w:color="auto" w:fill="auto"/>
            <w:noWrap/>
            <w:vAlign w:val="center"/>
            <w:hideMark/>
          </w:tcPr>
          <w:p w14:paraId="4708318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0.6794</w:t>
            </w:r>
          </w:p>
        </w:tc>
        <w:tc>
          <w:tcPr>
            <w:tcW w:w="960" w:type="dxa"/>
            <w:tcBorders>
              <w:top w:val="nil"/>
              <w:left w:val="nil"/>
              <w:bottom w:val="nil"/>
              <w:right w:val="nil"/>
            </w:tcBorders>
            <w:shd w:val="clear" w:color="auto" w:fill="auto"/>
            <w:noWrap/>
            <w:vAlign w:val="center"/>
            <w:hideMark/>
          </w:tcPr>
          <w:p w14:paraId="20614B2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0.2415</w:t>
            </w:r>
          </w:p>
        </w:tc>
        <w:tc>
          <w:tcPr>
            <w:tcW w:w="960" w:type="dxa"/>
            <w:tcBorders>
              <w:top w:val="nil"/>
              <w:left w:val="nil"/>
              <w:bottom w:val="nil"/>
              <w:right w:val="nil"/>
            </w:tcBorders>
            <w:shd w:val="clear" w:color="auto" w:fill="auto"/>
            <w:noWrap/>
            <w:vAlign w:val="center"/>
            <w:hideMark/>
          </w:tcPr>
          <w:p w14:paraId="4F8D1712"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0.2901</w:t>
            </w:r>
          </w:p>
        </w:tc>
        <w:tc>
          <w:tcPr>
            <w:tcW w:w="960" w:type="dxa"/>
            <w:tcBorders>
              <w:top w:val="nil"/>
              <w:left w:val="nil"/>
              <w:bottom w:val="nil"/>
              <w:right w:val="nil"/>
            </w:tcBorders>
            <w:shd w:val="clear" w:color="auto" w:fill="auto"/>
            <w:noWrap/>
            <w:vAlign w:val="center"/>
            <w:hideMark/>
          </w:tcPr>
          <w:p w14:paraId="72BAE9B3"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0.0706</w:t>
            </w:r>
          </w:p>
        </w:tc>
      </w:tr>
      <w:tr w:rsidR="002C2EEF" w:rsidRPr="00FF0528" w14:paraId="436A9F1A"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484CA7B8"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HH</w:t>
            </w:r>
          </w:p>
        </w:tc>
        <w:tc>
          <w:tcPr>
            <w:tcW w:w="960" w:type="dxa"/>
            <w:tcBorders>
              <w:top w:val="nil"/>
              <w:left w:val="single" w:sz="4" w:space="0" w:color="auto"/>
              <w:bottom w:val="nil"/>
              <w:right w:val="nil"/>
            </w:tcBorders>
            <w:shd w:val="clear" w:color="auto" w:fill="auto"/>
            <w:noWrap/>
            <w:vAlign w:val="center"/>
            <w:hideMark/>
          </w:tcPr>
          <w:p w14:paraId="3FCB1EA7"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-0.7395</w:t>
            </w:r>
          </w:p>
        </w:tc>
        <w:tc>
          <w:tcPr>
            <w:tcW w:w="960" w:type="dxa"/>
            <w:tcBorders>
              <w:top w:val="nil"/>
              <w:left w:val="nil"/>
              <w:bottom w:val="nil"/>
              <w:right w:val="nil"/>
            </w:tcBorders>
            <w:shd w:val="clear" w:color="auto" w:fill="auto"/>
            <w:noWrap/>
            <w:vAlign w:val="center"/>
            <w:hideMark/>
          </w:tcPr>
          <w:p w14:paraId="6E63BA3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-0.1704</w:t>
            </w:r>
          </w:p>
        </w:tc>
        <w:tc>
          <w:tcPr>
            <w:tcW w:w="960" w:type="dxa"/>
            <w:tcBorders>
              <w:top w:val="nil"/>
              <w:left w:val="nil"/>
              <w:bottom w:val="nil"/>
              <w:right w:val="nil"/>
            </w:tcBorders>
            <w:shd w:val="clear" w:color="auto" w:fill="auto"/>
            <w:noWrap/>
            <w:vAlign w:val="center"/>
            <w:hideMark/>
          </w:tcPr>
          <w:p w14:paraId="02EBD01D"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-0.2400</w:t>
            </w:r>
          </w:p>
        </w:tc>
        <w:tc>
          <w:tcPr>
            <w:tcW w:w="960" w:type="dxa"/>
            <w:tcBorders>
              <w:top w:val="nil"/>
              <w:left w:val="nil"/>
              <w:bottom w:val="nil"/>
              <w:right w:val="nil"/>
            </w:tcBorders>
            <w:shd w:val="clear" w:color="auto" w:fill="auto"/>
            <w:noWrap/>
            <w:vAlign w:val="center"/>
            <w:hideMark/>
          </w:tcPr>
          <w:p w14:paraId="2B9B8D0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0.5617</w:t>
            </w:r>
          </w:p>
        </w:tc>
        <w:tc>
          <w:tcPr>
            <w:tcW w:w="960" w:type="dxa"/>
            <w:tcBorders>
              <w:top w:val="nil"/>
              <w:left w:val="nil"/>
              <w:bottom w:val="nil"/>
              <w:right w:val="nil"/>
            </w:tcBorders>
            <w:shd w:val="clear" w:color="auto" w:fill="auto"/>
            <w:noWrap/>
            <w:vAlign w:val="center"/>
            <w:hideMark/>
          </w:tcPr>
          <w:p w14:paraId="097E0AA2"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-0.0607</w:t>
            </w:r>
          </w:p>
        </w:tc>
      </w:tr>
      <w:tr w:rsidR="002C2EEF" w:rsidRPr="00FF0528" w14:paraId="4C729930"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6C666F66"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dd1</w:t>
            </w:r>
          </w:p>
        </w:tc>
        <w:tc>
          <w:tcPr>
            <w:tcW w:w="960" w:type="dxa"/>
            <w:tcBorders>
              <w:top w:val="nil"/>
              <w:left w:val="single" w:sz="4" w:space="0" w:color="auto"/>
              <w:bottom w:val="nil"/>
              <w:right w:val="nil"/>
            </w:tcBorders>
            <w:shd w:val="clear" w:color="auto" w:fill="auto"/>
            <w:noWrap/>
            <w:vAlign w:val="center"/>
            <w:hideMark/>
          </w:tcPr>
          <w:p w14:paraId="30CC9CC8"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0.1887</w:t>
            </w:r>
          </w:p>
        </w:tc>
        <w:tc>
          <w:tcPr>
            <w:tcW w:w="960" w:type="dxa"/>
            <w:tcBorders>
              <w:top w:val="nil"/>
              <w:left w:val="nil"/>
              <w:bottom w:val="nil"/>
              <w:right w:val="nil"/>
            </w:tcBorders>
            <w:shd w:val="clear" w:color="auto" w:fill="auto"/>
            <w:noWrap/>
            <w:vAlign w:val="center"/>
            <w:hideMark/>
          </w:tcPr>
          <w:p w14:paraId="34A780E5"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0.7628</w:t>
            </w:r>
          </w:p>
        </w:tc>
        <w:tc>
          <w:tcPr>
            <w:tcW w:w="960" w:type="dxa"/>
            <w:tcBorders>
              <w:top w:val="nil"/>
              <w:left w:val="nil"/>
              <w:bottom w:val="nil"/>
              <w:right w:val="nil"/>
            </w:tcBorders>
            <w:shd w:val="clear" w:color="auto" w:fill="auto"/>
            <w:noWrap/>
            <w:vAlign w:val="center"/>
            <w:hideMark/>
          </w:tcPr>
          <w:p w14:paraId="19089BAC"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-0.4093</w:t>
            </w:r>
          </w:p>
        </w:tc>
        <w:tc>
          <w:tcPr>
            <w:tcW w:w="960" w:type="dxa"/>
            <w:tcBorders>
              <w:top w:val="nil"/>
              <w:left w:val="nil"/>
              <w:bottom w:val="nil"/>
              <w:right w:val="nil"/>
            </w:tcBorders>
            <w:shd w:val="clear" w:color="auto" w:fill="auto"/>
            <w:noWrap/>
            <w:vAlign w:val="center"/>
            <w:hideMark/>
          </w:tcPr>
          <w:p w14:paraId="7A48DE1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-0.1009</w:t>
            </w:r>
          </w:p>
        </w:tc>
        <w:tc>
          <w:tcPr>
            <w:tcW w:w="960" w:type="dxa"/>
            <w:tcBorders>
              <w:top w:val="nil"/>
              <w:left w:val="nil"/>
              <w:bottom w:val="nil"/>
              <w:right w:val="nil"/>
            </w:tcBorders>
            <w:shd w:val="clear" w:color="auto" w:fill="auto"/>
            <w:noWrap/>
            <w:vAlign w:val="center"/>
            <w:hideMark/>
          </w:tcPr>
          <w:p w14:paraId="587CF29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-0.4170</w:t>
            </w:r>
          </w:p>
        </w:tc>
      </w:tr>
      <w:tr w:rsidR="002C2EEF" w:rsidRPr="00FF0528" w14:paraId="3C2BC2DC"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636BB195"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dd2</w:t>
            </w:r>
          </w:p>
        </w:tc>
        <w:tc>
          <w:tcPr>
            <w:tcW w:w="960" w:type="dxa"/>
            <w:tcBorders>
              <w:top w:val="nil"/>
              <w:left w:val="single" w:sz="4" w:space="0" w:color="auto"/>
              <w:bottom w:val="nil"/>
              <w:right w:val="nil"/>
            </w:tcBorders>
            <w:shd w:val="clear" w:color="auto" w:fill="auto"/>
            <w:noWrap/>
            <w:vAlign w:val="center"/>
            <w:hideMark/>
          </w:tcPr>
          <w:p w14:paraId="35889797"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0.0685</w:t>
            </w:r>
          </w:p>
        </w:tc>
        <w:tc>
          <w:tcPr>
            <w:tcW w:w="960" w:type="dxa"/>
            <w:tcBorders>
              <w:top w:val="nil"/>
              <w:left w:val="nil"/>
              <w:bottom w:val="nil"/>
              <w:right w:val="nil"/>
            </w:tcBorders>
            <w:shd w:val="clear" w:color="auto" w:fill="auto"/>
            <w:noWrap/>
            <w:vAlign w:val="center"/>
            <w:hideMark/>
          </w:tcPr>
          <w:p w14:paraId="542C5C5D"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0.7153</w:t>
            </w:r>
          </w:p>
        </w:tc>
        <w:tc>
          <w:tcPr>
            <w:tcW w:w="960" w:type="dxa"/>
            <w:tcBorders>
              <w:top w:val="nil"/>
              <w:left w:val="nil"/>
              <w:bottom w:val="nil"/>
              <w:right w:val="nil"/>
            </w:tcBorders>
            <w:shd w:val="clear" w:color="auto" w:fill="auto"/>
            <w:noWrap/>
            <w:vAlign w:val="center"/>
            <w:hideMark/>
          </w:tcPr>
          <w:p w14:paraId="44E033D3"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-0.3014</w:t>
            </w:r>
          </w:p>
        </w:tc>
        <w:tc>
          <w:tcPr>
            <w:tcW w:w="960" w:type="dxa"/>
            <w:tcBorders>
              <w:top w:val="nil"/>
              <w:left w:val="nil"/>
              <w:bottom w:val="nil"/>
              <w:right w:val="nil"/>
            </w:tcBorders>
            <w:shd w:val="clear" w:color="auto" w:fill="auto"/>
            <w:noWrap/>
            <w:vAlign w:val="center"/>
            <w:hideMark/>
          </w:tcPr>
          <w:p w14:paraId="68310FE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-0.1745</w:t>
            </w:r>
          </w:p>
        </w:tc>
        <w:tc>
          <w:tcPr>
            <w:tcW w:w="960" w:type="dxa"/>
            <w:tcBorders>
              <w:top w:val="nil"/>
              <w:left w:val="nil"/>
              <w:bottom w:val="nil"/>
              <w:right w:val="nil"/>
            </w:tcBorders>
            <w:shd w:val="clear" w:color="auto" w:fill="auto"/>
            <w:noWrap/>
            <w:vAlign w:val="center"/>
            <w:hideMark/>
          </w:tcPr>
          <w:p w14:paraId="3D3BDA2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-0.2910</w:t>
            </w:r>
          </w:p>
        </w:tc>
      </w:tr>
      <w:tr w:rsidR="002C2EEF" w:rsidRPr="00FF0528" w14:paraId="06F1800E"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75DF4577"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dd3</w:t>
            </w:r>
          </w:p>
        </w:tc>
        <w:tc>
          <w:tcPr>
            <w:tcW w:w="960" w:type="dxa"/>
            <w:tcBorders>
              <w:top w:val="nil"/>
              <w:left w:val="single" w:sz="4" w:space="0" w:color="auto"/>
              <w:bottom w:val="nil"/>
              <w:right w:val="nil"/>
            </w:tcBorders>
            <w:shd w:val="clear" w:color="auto" w:fill="auto"/>
            <w:noWrap/>
            <w:vAlign w:val="center"/>
            <w:hideMark/>
          </w:tcPr>
          <w:p w14:paraId="1178D46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-0.0033</w:t>
            </w:r>
          </w:p>
        </w:tc>
        <w:tc>
          <w:tcPr>
            <w:tcW w:w="960" w:type="dxa"/>
            <w:tcBorders>
              <w:top w:val="nil"/>
              <w:left w:val="nil"/>
              <w:bottom w:val="nil"/>
              <w:right w:val="nil"/>
            </w:tcBorders>
            <w:shd w:val="clear" w:color="auto" w:fill="auto"/>
            <w:noWrap/>
            <w:vAlign w:val="center"/>
            <w:hideMark/>
          </w:tcPr>
          <w:p w14:paraId="6378415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0.3452</w:t>
            </w:r>
          </w:p>
        </w:tc>
        <w:tc>
          <w:tcPr>
            <w:tcW w:w="960" w:type="dxa"/>
            <w:tcBorders>
              <w:top w:val="nil"/>
              <w:left w:val="nil"/>
              <w:bottom w:val="nil"/>
              <w:right w:val="nil"/>
            </w:tcBorders>
            <w:shd w:val="clear" w:color="auto" w:fill="auto"/>
            <w:noWrap/>
            <w:vAlign w:val="center"/>
            <w:hideMark/>
          </w:tcPr>
          <w:p w14:paraId="176E7D1F"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-0.7780</w:t>
            </w:r>
          </w:p>
        </w:tc>
        <w:tc>
          <w:tcPr>
            <w:tcW w:w="960" w:type="dxa"/>
            <w:tcBorders>
              <w:top w:val="nil"/>
              <w:left w:val="nil"/>
              <w:bottom w:val="nil"/>
              <w:right w:val="nil"/>
            </w:tcBorders>
            <w:shd w:val="clear" w:color="auto" w:fill="auto"/>
            <w:noWrap/>
            <w:vAlign w:val="center"/>
            <w:hideMark/>
          </w:tcPr>
          <w:p w14:paraId="04C2C6B0"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-0.4361</w:t>
            </w:r>
          </w:p>
        </w:tc>
        <w:tc>
          <w:tcPr>
            <w:tcW w:w="960" w:type="dxa"/>
            <w:tcBorders>
              <w:top w:val="nil"/>
              <w:left w:val="nil"/>
              <w:bottom w:val="nil"/>
              <w:right w:val="nil"/>
            </w:tcBorders>
            <w:shd w:val="clear" w:color="auto" w:fill="auto"/>
            <w:noWrap/>
            <w:vAlign w:val="center"/>
            <w:hideMark/>
          </w:tcPr>
          <w:p w14:paraId="3F4CF8CC"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-0.0386</w:t>
            </w:r>
          </w:p>
        </w:tc>
      </w:tr>
      <w:tr w:rsidR="002C2EEF" w:rsidRPr="00FF0528" w14:paraId="1F69B4B6"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79CA59AC"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dd4</w:t>
            </w:r>
          </w:p>
        </w:tc>
        <w:tc>
          <w:tcPr>
            <w:tcW w:w="960" w:type="dxa"/>
            <w:tcBorders>
              <w:top w:val="nil"/>
              <w:left w:val="single" w:sz="4" w:space="0" w:color="auto"/>
              <w:bottom w:val="nil"/>
              <w:right w:val="nil"/>
            </w:tcBorders>
            <w:shd w:val="clear" w:color="auto" w:fill="auto"/>
            <w:noWrap/>
            <w:vAlign w:val="center"/>
            <w:hideMark/>
          </w:tcPr>
          <w:p w14:paraId="62DF0B5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-0.3163</w:t>
            </w:r>
          </w:p>
        </w:tc>
        <w:tc>
          <w:tcPr>
            <w:tcW w:w="960" w:type="dxa"/>
            <w:tcBorders>
              <w:top w:val="nil"/>
              <w:left w:val="nil"/>
              <w:bottom w:val="nil"/>
              <w:right w:val="nil"/>
            </w:tcBorders>
            <w:shd w:val="clear" w:color="auto" w:fill="auto"/>
            <w:noWrap/>
            <w:vAlign w:val="center"/>
            <w:hideMark/>
          </w:tcPr>
          <w:p w14:paraId="21C35CE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0.1527</w:t>
            </w:r>
          </w:p>
        </w:tc>
        <w:tc>
          <w:tcPr>
            <w:tcW w:w="960" w:type="dxa"/>
            <w:tcBorders>
              <w:top w:val="nil"/>
              <w:left w:val="nil"/>
              <w:bottom w:val="nil"/>
              <w:right w:val="nil"/>
            </w:tcBorders>
            <w:shd w:val="clear" w:color="auto" w:fill="auto"/>
            <w:noWrap/>
            <w:vAlign w:val="center"/>
            <w:hideMark/>
          </w:tcPr>
          <w:p w14:paraId="5ECEEDC4"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-0.8383</w:t>
            </w:r>
          </w:p>
        </w:tc>
        <w:tc>
          <w:tcPr>
            <w:tcW w:w="960" w:type="dxa"/>
            <w:tcBorders>
              <w:top w:val="nil"/>
              <w:left w:val="nil"/>
              <w:bottom w:val="nil"/>
              <w:right w:val="nil"/>
            </w:tcBorders>
            <w:shd w:val="clear" w:color="auto" w:fill="auto"/>
            <w:noWrap/>
            <w:vAlign w:val="center"/>
            <w:hideMark/>
          </w:tcPr>
          <w:p w14:paraId="438463BA"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0.1847</w:t>
            </w:r>
          </w:p>
        </w:tc>
        <w:tc>
          <w:tcPr>
            <w:tcW w:w="960" w:type="dxa"/>
            <w:tcBorders>
              <w:top w:val="nil"/>
              <w:left w:val="nil"/>
              <w:bottom w:val="nil"/>
              <w:right w:val="nil"/>
            </w:tcBorders>
            <w:shd w:val="clear" w:color="auto" w:fill="auto"/>
            <w:noWrap/>
            <w:vAlign w:val="center"/>
            <w:hideMark/>
          </w:tcPr>
          <w:p w14:paraId="48F2A32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0.0433</w:t>
            </w:r>
          </w:p>
        </w:tc>
      </w:tr>
      <w:tr w:rsidR="002C2EEF" w:rsidRPr="00FF0528" w14:paraId="46CA6C3E"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35465DAB"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dd5</w:t>
            </w:r>
          </w:p>
        </w:tc>
        <w:tc>
          <w:tcPr>
            <w:tcW w:w="960" w:type="dxa"/>
            <w:tcBorders>
              <w:top w:val="nil"/>
              <w:left w:val="single" w:sz="4" w:space="0" w:color="auto"/>
              <w:bottom w:val="nil"/>
              <w:right w:val="nil"/>
            </w:tcBorders>
            <w:shd w:val="clear" w:color="auto" w:fill="auto"/>
            <w:noWrap/>
            <w:vAlign w:val="center"/>
            <w:hideMark/>
          </w:tcPr>
          <w:p w14:paraId="678441C2"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-0.7615</w:t>
            </w:r>
          </w:p>
        </w:tc>
        <w:tc>
          <w:tcPr>
            <w:tcW w:w="960" w:type="dxa"/>
            <w:tcBorders>
              <w:top w:val="nil"/>
              <w:left w:val="nil"/>
              <w:bottom w:val="nil"/>
              <w:right w:val="nil"/>
            </w:tcBorders>
            <w:shd w:val="clear" w:color="auto" w:fill="auto"/>
            <w:noWrap/>
            <w:vAlign w:val="center"/>
            <w:hideMark/>
          </w:tcPr>
          <w:p w14:paraId="57DBAB1B"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-0.2264</w:t>
            </w:r>
          </w:p>
        </w:tc>
        <w:tc>
          <w:tcPr>
            <w:tcW w:w="960" w:type="dxa"/>
            <w:tcBorders>
              <w:top w:val="nil"/>
              <w:left w:val="nil"/>
              <w:bottom w:val="nil"/>
              <w:right w:val="nil"/>
            </w:tcBorders>
            <w:shd w:val="clear" w:color="auto" w:fill="auto"/>
            <w:noWrap/>
            <w:vAlign w:val="center"/>
            <w:hideMark/>
          </w:tcPr>
          <w:p w14:paraId="21401FC6"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-0.5784</w:t>
            </w:r>
          </w:p>
        </w:tc>
        <w:tc>
          <w:tcPr>
            <w:tcW w:w="960" w:type="dxa"/>
            <w:tcBorders>
              <w:top w:val="nil"/>
              <w:left w:val="nil"/>
              <w:bottom w:val="nil"/>
              <w:right w:val="nil"/>
            </w:tcBorders>
            <w:shd w:val="clear" w:color="auto" w:fill="auto"/>
            <w:noWrap/>
            <w:vAlign w:val="center"/>
            <w:hideMark/>
          </w:tcPr>
          <w:p w14:paraId="340FB72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0.1328</w:t>
            </w:r>
          </w:p>
        </w:tc>
        <w:tc>
          <w:tcPr>
            <w:tcW w:w="960" w:type="dxa"/>
            <w:tcBorders>
              <w:top w:val="nil"/>
              <w:left w:val="nil"/>
              <w:bottom w:val="nil"/>
              <w:right w:val="nil"/>
            </w:tcBorders>
            <w:shd w:val="clear" w:color="auto" w:fill="auto"/>
            <w:noWrap/>
            <w:vAlign w:val="center"/>
            <w:hideMark/>
          </w:tcPr>
          <w:p w14:paraId="59F27DA1"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0.0171</w:t>
            </w:r>
          </w:p>
        </w:tc>
      </w:tr>
      <w:tr w:rsidR="002C2EEF" w:rsidRPr="00FF0528" w14:paraId="1F7AA126" w14:textId="77777777" w:rsidTr="00FF0528">
        <w:trPr>
          <w:trHeight w:val="310"/>
        </w:trPr>
        <w:tc>
          <w:tcPr>
            <w:tcW w:w="1656" w:type="dxa"/>
            <w:tcBorders>
              <w:top w:val="nil"/>
              <w:left w:val="nil"/>
              <w:bottom w:val="nil"/>
              <w:right w:val="single" w:sz="4" w:space="0" w:color="auto"/>
            </w:tcBorders>
            <w:shd w:val="clear" w:color="auto" w:fill="auto"/>
            <w:noWrap/>
            <w:vAlign w:val="center"/>
            <w:hideMark/>
          </w:tcPr>
          <w:p w14:paraId="5EA76FCC"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dd6</w:t>
            </w:r>
          </w:p>
        </w:tc>
        <w:tc>
          <w:tcPr>
            <w:tcW w:w="960" w:type="dxa"/>
            <w:tcBorders>
              <w:top w:val="nil"/>
              <w:left w:val="single" w:sz="4" w:space="0" w:color="auto"/>
              <w:bottom w:val="nil"/>
              <w:right w:val="nil"/>
            </w:tcBorders>
            <w:shd w:val="clear" w:color="auto" w:fill="auto"/>
            <w:noWrap/>
            <w:vAlign w:val="center"/>
            <w:hideMark/>
          </w:tcPr>
          <w:p w14:paraId="5878C6D1" w14:textId="77777777" w:rsidR="002C2EEF" w:rsidRPr="00FF0528" w:rsidRDefault="002C2EEF" w:rsidP="002C2EEF">
            <w:pPr>
              <w:spacing w:after="0" w:line="240" w:lineRule="auto"/>
              <w:jc w:val="right"/>
              <w:rPr>
                <w:rFonts w:ascii="Calibri" w:eastAsia="Times New Roman" w:hAnsi="Calibri" w:cs="Calibri"/>
                <w:b/>
                <w:bCs/>
                <w:color w:val="000000"/>
                <w:sz w:val="20"/>
                <w:szCs w:val="20"/>
                <w:lang w:eastAsia="en-GB"/>
              </w:rPr>
            </w:pPr>
            <w:r w:rsidRPr="00FF0528">
              <w:rPr>
                <w:rFonts w:ascii="Calibri" w:eastAsia="Times New Roman" w:hAnsi="Calibri" w:cs="Calibri"/>
                <w:b/>
                <w:bCs/>
                <w:color w:val="000000"/>
                <w:sz w:val="20"/>
                <w:szCs w:val="20"/>
                <w:lang w:eastAsia="en-GB"/>
              </w:rPr>
              <w:t>-0.8355</w:t>
            </w:r>
          </w:p>
        </w:tc>
        <w:tc>
          <w:tcPr>
            <w:tcW w:w="960" w:type="dxa"/>
            <w:tcBorders>
              <w:top w:val="nil"/>
              <w:left w:val="nil"/>
              <w:bottom w:val="nil"/>
              <w:right w:val="nil"/>
            </w:tcBorders>
            <w:shd w:val="clear" w:color="auto" w:fill="auto"/>
            <w:noWrap/>
            <w:vAlign w:val="center"/>
            <w:hideMark/>
          </w:tcPr>
          <w:p w14:paraId="2C70145F"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-0.2823</w:t>
            </w:r>
          </w:p>
        </w:tc>
        <w:tc>
          <w:tcPr>
            <w:tcW w:w="960" w:type="dxa"/>
            <w:tcBorders>
              <w:top w:val="nil"/>
              <w:left w:val="nil"/>
              <w:bottom w:val="nil"/>
              <w:right w:val="nil"/>
            </w:tcBorders>
            <w:shd w:val="clear" w:color="auto" w:fill="auto"/>
            <w:noWrap/>
            <w:vAlign w:val="center"/>
            <w:hideMark/>
          </w:tcPr>
          <w:p w14:paraId="62CA4F2F"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-0.4242</w:t>
            </w:r>
          </w:p>
        </w:tc>
        <w:tc>
          <w:tcPr>
            <w:tcW w:w="960" w:type="dxa"/>
            <w:tcBorders>
              <w:top w:val="nil"/>
              <w:left w:val="nil"/>
              <w:bottom w:val="nil"/>
              <w:right w:val="nil"/>
            </w:tcBorders>
            <w:shd w:val="clear" w:color="auto" w:fill="auto"/>
            <w:noWrap/>
            <w:vAlign w:val="center"/>
            <w:hideMark/>
          </w:tcPr>
          <w:p w14:paraId="064CB3A4"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-0.0498</w:t>
            </w:r>
          </w:p>
        </w:tc>
        <w:tc>
          <w:tcPr>
            <w:tcW w:w="960" w:type="dxa"/>
            <w:tcBorders>
              <w:top w:val="nil"/>
              <w:left w:val="nil"/>
              <w:bottom w:val="nil"/>
              <w:right w:val="nil"/>
            </w:tcBorders>
            <w:shd w:val="clear" w:color="auto" w:fill="auto"/>
            <w:noWrap/>
            <w:vAlign w:val="center"/>
            <w:hideMark/>
          </w:tcPr>
          <w:p w14:paraId="47944DD4"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-0.0890</w:t>
            </w:r>
          </w:p>
        </w:tc>
      </w:tr>
      <w:tr w:rsidR="002C2EEF" w:rsidRPr="00FF0528" w14:paraId="6BF7A569" w14:textId="77777777" w:rsidTr="006A7C1A">
        <w:trPr>
          <w:trHeight w:val="310"/>
        </w:trPr>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7180EFD0" w14:textId="77777777" w:rsidR="002C2EEF" w:rsidRPr="00FF0528" w:rsidRDefault="002C2EEF" w:rsidP="002C2EEF">
            <w:pPr>
              <w:spacing w:after="0" w:line="240" w:lineRule="auto"/>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 total variance:</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7A7CF3BF"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28%</w:t>
            </w:r>
          </w:p>
        </w:tc>
        <w:tc>
          <w:tcPr>
            <w:tcW w:w="960" w:type="dxa"/>
            <w:tcBorders>
              <w:top w:val="single" w:sz="4" w:space="0" w:color="auto"/>
              <w:left w:val="nil"/>
              <w:bottom w:val="single" w:sz="4" w:space="0" w:color="auto"/>
              <w:right w:val="nil"/>
            </w:tcBorders>
            <w:shd w:val="clear" w:color="auto" w:fill="auto"/>
            <w:noWrap/>
            <w:vAlign w:val="bottom"/>
            <w:hideMark/>
          </w:tcPr>
          <w:p w14:paraId="269FE9E3"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25%</w:t>
            </w:r>
          </w:p>
        </w:tc>
        <w:tc>
          <w:tcPr>
            <w:tcW w:w="960" w:type="dxa"/>
            <w:tcBorders>
              <w:top w:val="single" w:sz="4" w:space="0" w:color="auto"/>
              <w:left w:val="nil"/>
              <w:bottom w:val="single" w:sz="4" w:space="0" w:color="auto"/>
              <w:right w:val="nil"/>
            </w:tcBorders>
            <w:shd w:val="clear" w:color="auto" w:fill="auto"/>
            <w:noWrap/>
            <w:vAlign w:val="bottom"/>
            <w:hideMark/>
          </w:tcPr>
          <w:p w14:paraId="5FDC7AE9"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20%</w:t>
            </w:r>
          </w:p>
        </w:tc>
        <w:tc>
          <w:tcPr>
            <w:tcW w:w="960" w:type="dxa"/>
            <w:tcBorders>
              <w:top w:val="single" w:sz="4" w:space="0" w:color="auto"/>
              <w:left w:val="nil"/>
              <w:bottom w:val="single" w:sz="4" w:space="0" w:color="auto"/>
              <w:right w:val="nil"/>
            </w:tcBorders>
            <w:shd w:val="clear" w:color="auto" w:fill="auto"/>
            <w:noWrap/>
            <w:vAlign w:val="bottom"/>
            <w:hideMark/>
          </w:tcPr>
          <w:p w14:paraId="2864277E"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11%</w:t>
            </w:r>
          </w:p>
        </w:tc>
        <w:tc>
          <w:tcPr>
            <w:tcW w:w="960" w:type="dxa"/>
            <w:tcBorders>
              <w:top w:val="single" w:sz="4" w:space="0" w:color="auto"/>
              <w:left w:val="nil"/>
              <w:bottom w:val="single" w:sz="4" w:space="0" w:color="auto"/>
              <w:right w:val="nil"/>
            </w:tcBorders>
            <w:shd w:val="clear" w:color="auto" w:fill="auto"/>
            <w:noWrap/>
            <w:vAlign w:val="bottom"/>
            <w:hideMark/>
          </w:tcPr>
          <w:p w14:paraId="254BE75D" w14:textId="77777777" w:rsidR="002C2EEF" w:rsidRPr="00FF0528" w:rsidRDefault="002C2EEF" w:rsidP="002C2EEF">
            <w:pPr>
              <w:spacing w:after="0" w:line="240" w:lineRule="auto"/>
              <w:jc w:val="right"/>
              <w:rPr>
                <w:rFonts w:ascii="Calibri" w:eastAsia="Times New Roman" w:hAnsi="Calibri" w:cs="Calibri"/>
                <w:color w:val="000000"/>
                <w:sz w:val="20"/>
                <w:szCs w:val="20"/>
                <w:lang w:eastAsia="en-GB"/>
              </w:rPr>
            </w:pPr>
            <w:r w:rsidRPr="00FF0528">
              <w:rPr>
                <w:rFonts w:ascii="Calibri" w:eastAsia="Times New Roman" w:hAnsi="Calibri" w:cs="Calibri"/>
                <w:color w:val="000000"/>
                <w:sz w:val="20"/>
                <w:szCs w:val="20"/>
                <w:lang w:eastAsia="en-GB"/>
              </w:rPr>
              <w:t>6%</w:t>
            </w:r>
          </w:p>
        </w:tc>
      </w:tr>
    </w:tbl>
    <w:p w14:paraId="63AD7D8D" w14:textId="77777777" w:rsidR="00FF0528" w:rsidRDefault="00FF0528" w:rsidP="00FF0528">
      <w:pPr>
        <w:spacing w:after="0" w:line="240" w:lineRule="auto"/>
        <w:rPr>
          <w:rFonts w:ascii="Calibri" w:hAnsi="Calibri" w:cs="Calibri"/>
        </w:rPr>
      </w:pPr>
    </w:p>
    <w:p w14:paraId="1D96C693" w14:textId="77777777" w:rsidR="00FF0528" w:rsidRPr="00FF0528" w:rsidRDefault="00FF0528" w:rsidP="00FF0528">
      <w:pPr>
        <w:spacing w:after="0" w:line="240" w:lineRule="auto"/>
        <w:rPr>
          <w:rFonts w:ascii="Calibri" w:hAnsi="Calibri" w:cs="Calibri"/>
        </w:rPr>
      </w:pPr>
    </w:p>
    <w:p w14:paraId="194B4FEC" w14:textId="77777777" w:rsidR="00FF0528" w:rsidRPr="00FF0528" w:rsidRDefault="00FF0528" w:rsidP="00FF0528">
      <w:pPr>
        <w:spacing w:line="240" w:lineRule="auto"/>
        <w:rPr>
          <w:rFonts w:ascii="Calibri" w:hAnsi="Calibri" w:cs="Calibri"/>
        </w:rPr>
      </w:pPr>
      <w:r w:rsidRPr="00FF0528">
        <w:rPr>
          <w:rFonts w:ascii="Calibri" w:hAnsi="Calibri" w:cs="Calibri"/>
        </w:rPr>
        <w:t>(c) Four groupings of variables are evident (F5 has no significant loadings)</w:t>
      </w:r>
    </w:p>
    <w:p w14:paraId="7945DE0F"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F1: </w:t>
      </w:r>
      <w:r w:rsidRPr="00FF0528">
        <w:rPr>
          <w:rFonts w:ascii="Calibri" w:hAnsi="Calibri" w:cs="Calibri"/>
          <w:i/>
        </w:rPr>
        <w:t>p3, half height, dd5, dd6</w:t>
      </w:r>
      <w:r w:rsidRPr="00FF0528">
        <w:rPr>
          <w:rFonts w:ascii="Calibri" w:hAnsi="Calibri" w:cs="Calibri"/>
        </w:rPr>
        <w:t xml:space="preserve"> (</w:t>
      </w:r>
      <w:r w:rsidRPr="00FF0528">
        <w:rPr>
          <w:rFonts w:ascii="Calibri" w:hAnsi="Calibri" w:cs="Calibri"/>
          <w:i/>
        </w:rPr>
        <w:t>dd5</w:t>
      </w:r>
      <w:r w:rsidRPr="00FF0528">
        <w:rPr>
          <w:rFonts w:ascii="Calibri" w:hAnsi="Calibri" w:cs="Calibri"/>
        </w:rPr>
        <w:t xml:space="preserve"> and </w:t>
      </w:r>
      <w:r w:rsidRPr="00FF0528">
        <w:rPr>
          <w:rFonts w:ascii="Calibri" w:hAnsi="Calibri" w:cs="Calibri"/>
          <w:i/>
        </w:rPr>
        <w:t>dd6</w:t>
      </w:r>
      <w:r w:rsidRPr="00FF0528">
        <w:rPr>
          <w:rFonts w:ascii="Calibri" w:hAnsi="Calibri" w:cs="Calibri"/>
        </w:rPr>
        <w:t xml:space="preserve"> have ‘best’ loadings)</w:t>
      </w:r>
    </w:p>
    <w:p w14:paraId="0864D0AD"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F2: </w:t>
      </w:r>
      <w:r w:rsidRPr="00FF0528">
        <w:rPr>
          <w:rFonts w:ascii="Calibri" w:hAnsi="Calibri" w:cs="Calibri"/>
          <w:i/>
        </w:rPr>
        <w:t xml:space="preserve">A0, </w:t>
      </w:r>
      <w:proofErr w:type="spellStart"/>
      <w:r w:rsidRPr="00FF0528">
        <w:rPr>
          <w:rFonts w:ascii="Calibri" w:hAnsi="Calibri" w:cs="Calibri"/>
          <w:i/>
        </w:rPr>
        <w:t>Aecc</w:t>
      </w:r>
      <w:proofErr w:type="spellEnd"/>
      <w:r w:rsidRPr="00FF0528">
        <w:rPr>
          <w:rFonts w:ascii="Calibri" w:hAnsi="Calibri" w:cs="Calibri"/>
          <w:i/>
        </w:rPr>
        <w:t>, A0C02, dd1, dd2</w:t>
      </w:r>
      <w:r w:rsidRPr="00FF0528">
        <w:rPr>
          <w:rFonts w:ascii="Calibri" w:hAnsi="Calibri" w:cs="Calibri"/>
        </w:rPr>
        <w:t xml:space="preserve"> (</w:t>
      </w:r>
      <w:r w:rsidRPr="00FF0528">
        <w:rPr>
          <w:rFonts w:ascii="Calibri" w:hAnsi="Calibri" w:cs="Calibri"/>
          <w:i/>
        </w:rPr>
        <w:t>A0C02</w:t>
      </w:r>
      <w:r w:rsidRPr="00FF0528">
        <w:rPr>
          <w:rFonts w:ascii="Calibri" w:hAnsi="Calibri" w:cs="Calibri"/>
        </w:rPr>
        <w:t xml:space="preserve"> best)</w:t>
      </w:r>
    </w:p>
    <w:p w14:paraId="1EA62DA1"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F3: </w:t>
      </w:r>
      <w:r w:rsidRPr="00FF0528">
        <w:rPr>
          <w:rFonts w:ascii="Calibri" w:hAnsi="Calibri" w:cs="Calibri"/>
          <w:i/>
        </w:rPr>
        <w:t>x2, dd</w:t>
      </w:r>
      <w:proofErr w:type="gramStart"/>
      <w:r w:rsidRPr="00FF0528">
        <w:rPr>
          <w:rFonts w:ascii="Calibri" w:hAnsi="Calibri" w:cs="Calibri"/>
          <w:i/>
        </w:rPr>
        <w:t>3,dd</w:t>
      </w:r>
      <w:proofErr w:type="gramEnd"/>
      <w:r w:rsidRPr="00FF0528">
        <w:rPr>
          <w:rFonts w:ascii="Calibri" w:hAnsi="Calibri" w:cs="Calibri"/>
          <w:i/>
        </w:rPr>
        <w:t>4</w:t>
      </w:r>
      <w:r w:rsidRPr="00FF0528">
        <w:rPr>
          <w:rFonts w:ascii="Calibri" w:hAnsi="Calibri" w:cs="Calibri"/>
        </w:rPr>
        <w:t>, (</w:t>
      </w:r>
      <w:r w:rsidRPr="00FF0528">
        <w:rPr>
          <w:rFonts w:ascii="Calibri" w:hAnsi="Calibri" w:cs="Calibri"/>
          <w:i/>
        </w:rPr>
        <w:t xml:space="preserve">dd4 </w:t>
      </w:r>
      <w:r w:rsidRPr="00FF0528">
        <w:rPr>
          <w:rFonts w:ascii="Calibri" w:hAnsi="Calibri" w:cs="Calibri"/>
        </w:rPr>
        <w:t>best)</w:t>
      </w:r>
    </w:p>
    <w:p w14:paraId="6831367A" w14:textId="41DBE7C4" w:rsidR="00FF0528" w:rsidRPr="00FF0528" w:rsidRDefault="00FF0528" w:rsidP="00FF0528">
      <w:pPr>
        <w:spacing w:after="0"/>
        <w:rPr>
          <w:rFonts w:ascii="Calibri" w:hAnsi="Calibri" w:cs="Calibri"/>
        </w:rPr>
      </w:pPr>
      <w:r w:rsidRPr="00FF0528">
        <w:rPr>
          <w:rFonts w:ascii="Calibri" w:hAnsi="Calibri" w:cs="Calibri"/>
        </w:rPr>
        <w:t xml:space="preserve">(d) Fig </w:t>
      </w:r>
      <w:r w:rsidR="004A2645">
        <w:rPr>
          <w:rFonts w:ascii="Calibri" w:hAnsi="Calibri" w:cs="Calibri"/>
        </w:rPr>
        <w:t>S</w:t>
      </w:r>
      <w:r w:rsidRPr="00FF0528">
        <w:rPr>
          <w:rFonts w:ascii="Calibri" w:hAnsi="Calibri" w:cs="Calibri"/>
        </w:rPr>
        <w:t>1 displays the factor loading in relation to F1 and F2and illustrates the close relationship between the variables loaded on F1.</w:t>
      </w:r>
    </w:p>
    <w:p w14:paraId="4303E0FA" w14:textId="77777777" w:rsidR="00FF0528" w:rsidRPr="00FF0528" w:rsidRDefault="00FF0528" w:rsidP="00FF0528">
      <w:pPr>
        <w:spacing w:after="0"/>
        <w:rPr>
          <w:rFonts w:ascii="Calibri" w:hAnsi="Calibri" w:cs="Calibri"/>
        </w:rPr>
      </w:pPr>
    </w:p>
    <w:p w14:paraId="06DABDED" w14:textId="77777777" w:rsidR="00FF0528" w:rsidRPr="00FF0528" w:rsidRDefault="00FF0528" w:rsidP="00FF0528">
      <w:pPr>
        <w:rPr>
          <w:rFonts w:ascii="Calibri" w:hAnsi="Calibri" w:cs="Calibri"/>
        </w:rPr>
      </w:pPr>
      <w:r w:rsidRPr="00FF0528">
        <w:rPr>
          <w:rFonts w:ascii="Calibri" w:hAnsi="Calibri" w:cs="Calibri"/>
        </w:rPr>
        <w:lastRenderedPageBreak/>
        <w:tab/>
      </w:r>
      <w:r w:rsidRPr="00FF0528">
        <w:rPr>
          <w:rFonts w:ascii="Calibri" w:hAnsi="Calibri" w:cs="Calibri"/>
        </w:rPr>
        <w:object w:dxaOrig="6885" w:dyaOrig="5730" w14:anchorId="25121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pt;height:286.75pt" o:ole="">
            <v:imagedata r:id="rId5" o:title=""/>
          </v:shape>
          <o:OLEObject Type="Embed" ProgID="STATISTICA.Graph" ShapeID="_x0000_i1025" DrawAspect="Content" ObjectID="_1799692480" r:id="rId6">
            <o:FieldCodes>\s</o:FieldCodes>
          </o:OLEObject>
        </w:object>
      </w:r>
    </w:p>
    <w:p w14:paraId="10B4DE2E" w14:textId="2C57205F" w:rsidR="00FF0528" w:rsidRPr="00FF0528" w:rsidRDefault="00FF0528" w:rsidP="00FF0528">
      <w:pPr>
        <w:rPr>
          <w:rFonts w:ascii="Calibri" w:hAnsi="Calibri" w:cs="Calibri"/>
        </w:rPr>
      </w:pPr>
      <w:r w:rsidRPr="00FF0528">
        <w:rPr>
          <w:rFonts w:ascii="Calibri" w:hAnsi="Calibri" w:cs="Calibri"/>
          <w:b/>
        </w:rPr>
        <w:t xml:space="preserve">Fig </w:t>
      </w:r>
      <w:r w:rsidR="004A2645">
        <w:rPr>
          <w:rFonts w:ascii="Calibri" w:hAnsi="Calibri" w:cs="Calibri"/>
          <w:b/>
        </w:rPr>
        <w:t>S</w:t>
      </w:r>
      <w:r w:rsidRPr="00FF0528">
        <w:rPr>
          <w:rFonts w:ascii="Calibri" w:hAnsi="Calibri" w:cs="Calibri"/>
          <w:b/>
        </w:rPr>
        <w:t>1</w:t>
      </w:r>
      <w:r w:rsidRPr="00FF0528">
        <w:rPr>
          <w:rFonts w:ascii="Calibri" w:hAnsi="Calibri" w:cs="Calibri"/>
        </w:rPr>
        <w:t>. Factor analysis of the Y (dependent, outcome) variables: A plot of loadings in relation to F1 and F2</w:t>
      </w:r>
    </w:p>
    <w:p w14:paraId="05BC3D37" w14:textId="77777777" w:rsidR="00FF0528" w:rsidRPr="00FF0528" w:rsidRDefault="00FF0528" w:rsidP="00FF0528">
      <w:pPr>
        <w:rPr>
          <w:rFonts w:ascii="Calibri" w:hAnsi="Calibri" w:cs="Calibri"/>
          <w:b/>
        </w:rPr>
      </w:pPr>
      <w:r w:rsidRPr="00FF0528">
        <w:rPr>
          <w:rFonts w:ascii="Calibri" w:hAnsi="Calibri" w:cs="Calibri"/>
          <w:b/>
        </w:rPr>
        <w:br w:type="page"/>
      </w:r>
    </w:p>
    <w:p w14:paraId="21852ACB" w14:textId="2FD28368" w:rsidR="00FF0528" w:rsidRPr="00FF0528" w:rsidRDefault="00FF0528" w:rsidP="004A2645">
      <w:pPr>
        <w:rPr>
          <w:rFonts w:ascii="Calibri" w:hAnsi="Calibri" w:cs="Calibri"/>
        </w:rPr>
      </w:pPr>
      <w:r w:rsidRPr="00FF0528">
        <w:rPr>
          <w:rFonts w:ascii="Calibri" w:hAnsi="Calibri" w:cs="Calibri"/>
          <w:b/>
        </w:rPr>
        <w:lastRenderedPageBreak/>
        <w:t>2. X variables</w:t>
      </w:r>
      <w:r w:rsidR="002C2EEF">
        <w:rPr>
          <w:rFonts w:ascii="Calibri" w:hAnsi="Calibri" w:cs="Calibri"/>
          <w:b/>
        </w:rPr>
        <w:t xml:space="preserve">: </w:t>
      </w:r>
      <w:r w:rsidR="002C2EEF" w:rsidRPr="00FF0528">
        <w:rPr>
          <w:rFonts w:ascii="Calibri" w:hAnsi="Calibri" w:cs="Calibri"/>
          <w:b/>
        </w:rPr>
        <w:t>MPOD</w:t>
      </w:r>
    </w:p>
    <w:p w14:paraId="0CC76FFC" w14:textId="77777777" w:rsidR="00FF0528" w:rsidRPr="00FF0528" w:rsidRDefault="00FF0528" w:rsidP="004A2645">
      <w:pPr>
        <w:rPr>
          <w:rFonts w:ascii="Calibri" w:hAnsi="Calibri" w:cs="Calibri"/>
        </w:rPr>
      </w:pPr>
      <w:r w:rsidRPr="00FF0528">
        <w:rPr>
          <w:rFonts w:ascii="Calibri" w:hAnsi="Calibri" w:cs="Calibri"/>
        </w:rPr>
        <w:t>(a) Two factors extracted accounting for 91% of the total variance (F1 (78%), F2 (13%)</w:t>
      </w:r>
    </w:p>
    <w:p w14:paraId="5A1FDFE7" w14:textId="354F64D4" w:rsidR="00FF0528" w:rsidRPr="004A2645" w:rsidRDefault="00FF0528" w:rsidP="004A2645">
      <w:pPr>
        <w:spacing w:after="0"/>
        <w:rPr>
          <w:rFonts w:ascii="Calibri" w:hAnsi="Calibri" w:cs="Calibri"/>
        </w:rPr>
      </w:pPr>
      <w:r w:rsidRPr="00FF0528">
        <w:rPr>
          <w:rFonts w:ascii="Calibri" w:hAnsi="Calibri" w:cs="Calibri"/>
        </w:rPr>
        <w:t xml:space="preserve">(b) Factor </w:t>
      </w:r>
      <w:r w:rsidRPr="004A2645">
        <w:rPr>
          <w:rFonts w:ascii="Calibri" w:hAnsi="Calibri" w:cs="Calibri"/>
        </w:rPr>
        <w:t xml:space="preserve">loadings of the MPOD variables are shown in Table </w:t>
      </w:r>
      <w:r w:rsidR="004A2645">
        <w:rPr>
          <w:rFonts w:ascii="Calibri" w:hAnsi="Calibri" w:cs="Calibri"/>
        </w:rPr>
        <w:t>S3</w:t>
      </w:r>
      <w:r w:rsidRPr="004A2645">
        <w:rPr>
          <w:rFonts w:ascii="Calibri" w:hAnsi="Calibri" w:cs="Calibri"/>
        </w:rPr>
        <w:t xml:space="preserve">. </w:t>
      </w:r>
    </w:p>
    <w:p w14:paraId="61999A51" w14:textId="77777777" w:rsidR="002C2EEF" w:rsidRPr="004A2645" w:rsidRDefault="002C2EEF" w:rsidP="004A2645">
      <w:pPr>
        <w:spacing w:after="0"/>
        <w:rPr>
          <w:rFonts w:ascii="Calibri" w:hAnsi="Calibri" w:cs="Calibri"/>
        </w:rPr>
      </w:pPr>
    </w:p>
    <w:p w14:paraId="038A50AF" w14:textId="48BBB2F4" w:rsidR="004A2645" w:rsidRPr="004A2645" w:rsidRDefault="004A2645" w:rsidP="004A2645">
      <w:pPr>
        <w:spacing w:after="0" w:line="240" w:lineRule="auto"/>
        <w:rPr>
          <w:rFonts w:ascii="Calibri" w:hAnsi="Calibri" w:cs="Calibri"/>
          <w:b/>
          <w:bCs/>
        </w:rPr>
      </w:pPr>
      <w:r w:rsidRPr="004A2645">
        <w:rPr>
          <w:rFonts w:ascii="Calibri" w:hAnsi="Calibri" w:cs="Calibri"/>
          <w:b/>
          <w:bCs/>
        </w:rPr>
        <w:t>Table S</w:t>
      </w:r>
      <w:r w:rsidRPr="004A2645">
        <w:rPr>
          <w:rFonts w:ascii="Calibri" w:hAnsi="Calibri" w:cs="Calibri"/>
          <w:b/>
          <w:bCs/>
        </w:rPr>
        <w:t>3</w:t>
      </w:r>
      <w:r w:rsidRPr="004A2645">
        <w:rPr>
          <w:rFonts w:ascii="Calibri" w:hAnsi="Calibri" w:cs="Calibri"/>
          <w:b/>
          <w:bCs/>
        </w:rPr>
        <w:t xml:space="preserve"> </w:t>
      </w:r>
      <w:r w:rsidRPr="004A2645">
        <w:rPr>
          <w:rFonts w:ascii="Calibri" w:hAnsi="Calibri" w:cs="Calibri"/>
          <w:b/>
          <w:bCs/>
        </w:rPr>
        <w:t>X</w:t>
      </w:r>
      <w:r w:rsidRPr="004A2645">
        <w:rPr>
          <w:rFonts w:ascii="Calibri" w:hAnsi="Calibri" w:cs="Calibri"/>
          <w:b/>
          <w:bCs/>
        </w:rPr>
        <w:t>-variable Factor Analysis</w:t>
      </w:r>
      <w:r w:rsidRPr="004A2645">
        <w:rPr>
          <w:rFonts w:ascii="Calibri" w:hAnsi="Calibri" w:cs="Calibri"/>
          <w:b/>
          <w:bCs/>
        </w:rPr>
        <w:t xml:space="preserve">: </w:t>
      </w:r>
      <w:r w:rsidRPr="004A2645">
        <w:rPr>
          <w:rFonts w:ascii="Calibri" w:hAnsi="Calibri" w:cs="Calibri"/>
          <w:b/>
        </w:rPr>
        <w:t>MPOD</w:t>
      </w:r>
    </w:p>
    <w:tbl>
      <w:tblPr>
        <w:tblW w:w="3840" w:type="dxa"/>
        <w:tblLook w:val="04A0" w:firstRow="1" w:lastRow="0" w:firstColumn="1" w:lastColumn="0" w:noHBand="0" w:noVBand="1"/>
      </w:tblPr>
      <w:tblGrid>
        <w:gridCol w:w="960"/>
        <w:gridCol w:w="960"/>
        <w:gridCol w:w="960"/>
        <w:gridCol w:w="960"/>
      </w:tblGrid>
      <w:tr w:rsidR="004A2645" w:rsidRPr="002C2EEF" w14:paraId="058E65E6" w14:textId="77777777" w:rsidTr="005D3A26">
        <w:trPr>
          <w:trHeight w:val="310"/>
        </w:trPr>
        <w:tc>
          <w:tcPr>
            <w:tcW w:w="960" w:type="dxa"/>
            <w:tcBorders>
              <w:top w:val="single" w:sz="4" w:space="0" w:color="auto"/>
              <w:left w:val="nil"/>
              <w:right w:val="nil"/>
            </w:tcBorders>
            <w:shd w:val="clear" w:color="auto" w:fill="auto"/>
            <w:noWrap/>
          </w:tcPr>
          <w:p w14:paraId="48517663" w14:textId="4257A527" w:rsidR="004A2645" w:rsidRPr="004A2645" w:rsidRDefault="004A2645" w:rsidP="005D3A26">
            <w:pPr>
              <w:widowControl w:val="0"/>
              <w:spacing w:after="0" w:line="240" w:lineRule="auto"/>
              <w:jc w:val="center"/>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Variable</w:t>
            </w:r>
          </w:p>
        </w:tc>
        <w:tc>
          <w:tcPr>
            <w:tcW w:w="960" w:type="dxa"/>
            <w:tcBorders>
              <w:top w:val="single" w:sz="4" w:space="0" w:color="auto"/>
              <w:left w:val="nil"/>
              <w:right w:val="single" w:sz="4" w:space="0" w:color="auto"/>
            </w:tcBorders>
            <w:shd w:val="clear" w:color="auto" w:fill="auto"/>
            <w:noWrap/>
          </w:tcPr>
          <w:p w14:paraId="7837A195" w14:textId="77777777" w:rsidR="004A2645" w:rsidRPr="004A2645" w:rsidRDefault="004A2645" w:rsidP="005D3A26">
            <w:pPr>
              <w:widowControl w:val="0"/>
              <w:spacing w:after="0" w:line="240" w:lineRule="auto"/>
              <w:jc w:val="center"/>
              <w:rPr>
                <w:rFonts w:ascii="Calibri" w:eastAsia="Times New Roman" w:hAnsi="Calibri" w:cs="Calibri"/>
                <w:color w:val="000000"/>
                <w:sz w:val="20"/>
                <w:szCs w:val="20"/>
                <w:lang w:eastAsia="en-GB"/>
              </w:rPr>
            </w:pPr>
          </w:p>
        </w:tc>
        <w:tc>
          <w:tcPr>
            <w:tcW w:w="1920" w:type="dxa"/>
            <w:gridSpan w:val="2"/>
            <w:tcBorders>
              <w:top w:val="single" w:sz="4" w:space="0" w:color="auto"/>
              <w:left w:val="single" w:sz="4" w:space="0" w:color="auto"/>
              <w:right w:val="nil"/>
            </w:tcBorders>
            <w:shd w:val="clear" w:color="auto" w:fill="auto"/>
            <w:noWrap/>
          </w:tcPr>
          <w:p w14:paraId="48732CE7" w14:textId="3D3AD530" w:rsidR="004A2645" w:rsidRPr="004A2645" w:rsidRDefault="004A2645" w:rsidP="005D3A26">
            <w:pPr>
              <w:widowControl w:val="0"/>
              <w:spacing w:after="0" w:line="240" w:lineRule="auto"/>
              <w:jc w:val="center"/>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Factor Loading</w:t>
            </w:r>
          </w:p>
        </w:tc>
      </w:tr>
      <w:tr w:rsidR="002C2EEF" w:rsidRPr="002C2EEF" w14:paraId="0D74C58F" w14:textId="77777777" w:rsidTr="005D3A26">
        <w:trPr>
          <w:trHeight w:val="310"/>
        </w:trPr>
        <w:tc>
          <w:tcPr>
            <w:tcW w:w="960" w:type="dxa"/>
            <w:tcBorders>
              <w:left w:val="nil"/>
              <w:bottom w:val="single" w:sz="4" w:space="0" w:color="auto"/>
              <w:right w:val="nil"/>
            </w:tcBorders>
            <w:shd w:val="clear" w:color="auto" w:fill="auto"/>
            <w:noWrap/>
            <w:hideMark/>
          </w:tcPr>
          <w:p w14:paraId="648CB68A" w14:textId="77777777" w:rsidR="002C2EEF" w:rsidRPr="002C2EEF" w:rsidRDefault="002C2EEF" w:rsidP="005D3A26">
            <w:pPr>
              <w:widowControl w:val="0"/>
              <w:spacing w:after="0" w:line="240" w:lineRule="auto"/>
              <w:jc w:val="center"/>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MPOD</w:t>
            </w:r>
          </w:p>
        </w:tc>
        <w:tc>
          <w:tcPr>
            <w:tcW w:w="960" w:type="dxa"/>
            <w:tcBorders>
              <w:left w:val="nil"/>
              <w:bottom w:val="single" w:sz="4" w:space="0" w:color="auto"/>
              <w:right w:val="single" w:sz="4" w:space="0" w:color="auto"/>
            </w:tcBorders>
            <w:shd w:val="clear" w:color="auto" w:fill="auto"/>
            <w:noWrap/>
            <w:hideMark/>
          </w:tcPr>
          <w:p w14:paraId="0543B350" w14:textId="77777777" w:rsidR="002C2EEF" w:rsidRPr="002C2EEF" w:rsidRDefault="002C2EEF" w:rsidP="005D3A26">
            <w:pPr>
              <w:widowControl w:val="0"/>
              <w:spacing w:after="0" w:line="240" w:lineRule="auto"/>
              <w:jc w:val="center"/>
              <w:rPr>
                <w:rFonts w:ascii="Calibri" w:eastAsia="Times New Roman" w:hAnsi="Calibri" w:cs="Calibri"/>
                <w:color w:val="000000"/>
                <w:sz w:val="20"/>
                <w:szCs w:val="20"/>
                <w:lang w:eastAsia="en-GB"/>
              </w:rPr>
            </w:pPr>
          </w:p>
        </w:tc>
        <w:tc>
          <w:tcPr>
            <w:tcW w:w="960" w:type="dxa"/>
            <w:tcBorders>
              <w:left w:val="single" w:sz="4" w:space="0" w:color="auto"/>
              <w:bottom w:val="single" w:sz="4" w:space="0" w:color="auto"/>
              <w:right w:val="nil"/>
            </w:tcBorders>
            <w:shd w:val="clear" w:color="auto" w:fill="auto"/>
            <w:noWrap/>
            <w:hideMark/>
          </w:tcPr>
          <w:p w14:paraId="1142BC1D" w14:textId="77777777" w:rsidR="002C2EEF" w:rsidRPr="002C2EEF" w:rsidRDefault="002C2EEF" w:rsidP="005D3A26">
            <w:pPr>
              <w:widowControl w:val="0"/>
              <w:spacing w:after="0" w:line="240" w:lineRule="auto"/>
              <w:jc w:val="center"/>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F1</w:t>
            </w:r>
          </w:p>
        </w:tc>
        <w:tc>
          <w:tcPr>
            <w:tcW w:w="960" w:type="dxa"/>
            <w:tcBorders>
              <w:left w:val="nil"/>
              <w:bottom w:val="single" w:sz="4" w:space="0" w:color="auto"/>
              <w:right w:val="nil"/>
            </w:tcBorders>
            <w:shd w:val="clear" w:color="auto" w:fill="auto"/>
            <w:noWrap/>
            <w:hideMark/>
          </w:tcPr>
          <w:p w14:paraId="483752EA" w14:textId="77777777" w:rsidR="002C2EEF" w:rsidRPr="002C2EEF" w:rsidRDefault="002C2EEF" w:rsidP="005D3A26">
            <w:pPr>
              <w:widowControl w:val="0"/>
              <w:spacing w:after="0" w:line="240" w:lineRule="auto"/>
              <w:jc w:val="center"/>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F2</w:t>
            </w:r>
          </w:p>
        </w:tc>
      </w:tr>
      <w:tr w:rsidR="002C2EEF" w:rsidRPr="002C2EEF" w14:paraId="371ADE25" w14:textId="77777777" w:rsidTr="005D3A26">
        <w:trPr>
          <w:trHeight w:val="310"/>
        </w:trPr>
        <w:tc>
          <w:tcPr>
            <w:tcW w:w="1920" w:type="dxa"/>
            <w:gridSpan w:val="2"/>
            <w:tcBorders>
              <w:top w:val="single" w:sz="4" w:space="0" w:color="auto"/>
              <w:left w:val="nil"/>
              <w:bottom w:val="nil"/>
              <w:right w:val="single" w:sz="4" w:space="0" w:color="auto"/>
            </w:tcBorders>
            <w:shd w:val="clear" w:color="auto" w:fill="auto"/>
            <w:noWrap/>
            <w:hideMark/>
          </w:tcPr>
          <w:p w14:paraId="53CBBDAA"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OD rad0.2</w:t>
            </w:r>
          </w:p>
        </w:tc>
        <w:tc>
          <w:tcPr>
            <w:tcW w:w="960" w:type="dxa"/>
            <w:tcBorders>
              <w:top w:val="single" w:sz="4" w:space="0" w:color="auto"/>
              <w:left w:val="single" w:sz="4" w:space="0" w:color="auto"/>
              <w:bottom w:val="nil"/>
              <w:right w:val="nil"/>
            </w:tcBorders>
            <w:shd w:val="clear" w:color="auto" w:fill="auto"/>
            <w:noWrap/>
            <w:vAlign w:val="center"/>
            <w:hideMark/>
          </w:tcPr>
          <w:p w14:paraId="4A37FDDF"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-0.8849</w:t>
            </w:r>
          </w:p>
        </w:tc>
        <w:tc>
          <w:tcPr>
            <w:tcW w:w="960" w:type="dxa"/>
            <w:tcBorders>
              <w:top w:val="single" w:sz="4" w:space="0" w:color="auto"/>
              <w:left w:val="nil"/>
              <w:bottom w:val="nil"/>
              <w:right w:val="nil"/>
            </w:tcBorders>
            <w:shd w:val="clear" w:color="auto" w:fill="auto"/>
            <w:noWrap/>
            <w:vAlign w:val="center"/>
            <w:hideMark/>
          </w:tcPr>
          <w:p w14:paraId="6113290E" w14:textId="65FE145B"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0.4548</w:t>
            </w:r>
          </w:p>
        </w:tc>
      </w:tr>
      <w:tr w:rsidR="002C2EEF" w:rsidRPr="002C2EEF" w14:paraId="010598A7" w14:textId="77777777" w:rsidTr="005D3A26">
        <w:trPr>
          <w:trHeight w:val="310"/>
        </w:trPr>
        <w:tc>
          <w:tcPr>
            <w:tcW w:w="960" w:type="dxa"/>
            <w:tcBorders>
              <w:top w:val="nil"/>
              <w:left w:val="nil"/>
              <w:bottom w:val="nil"/>
              <w:right w:val="nil"/>
            </w:tcBorders>
            <w:shd w:val="clear" w:color="auto" w:fill="auto"/>
            <w:noWrap/>
            <w:hideMark/>
          </w:tcPr>
          <w:p w14:paraId="1CC9060A"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OD rad 1</w:t>
            </w:r>
          </w:p>
        </w:tc>
        <w:tc>
          <w:tcPr>
            <w:tcW w:w="960" w:type="dxa"/>
            <w:tcBorders>
              <w:top w:val="nil"/>
              <w:left w:val="nil"/>
              <w:bottom w:val="nil"/>
              <w:right w:val="single" w:sz="4" w:space="0" w:color="auto"/>
            </w:tcBorders>
            <w:shd w:val="clear" w:color="auto" w:fill="auto"/>
            <w:noWrap/>
            <w:hideMark/>
          </w:tcPr>
          <w:p w14:paraId="66F963E1"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08799C10"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-0.9285</w:t>
            </w:r>
          </w:p>
        </w:tc>
        <w:tc>
          <w:tcPr>
            <w:tcW w:w="960" w:type="dxa"/>
            <w:tcBorders>
              <w:top w:val="nil"/>
              <w:left w:val="nil"/>
              <w:bottom w:val="nil"/>
              <w:right w:val="nil"/>
            </w:tcBorders>
            <w:shd w:val="clear" w:color="auto" w:fill="auto"/>
            <w:noWrap/>
            <w:vAlign w:val="center"/>
            <w:hideMark/>
          </w:tcPr>
          <w:p w14:paraId="3C64C5D0"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-0.2772</w:t>
            </w:r>
          </w:p>
        </w:tc>
      </w:tr>
      <w:tr w:rsidR="002C2EEF" w:rsidRPr="002C2EEF" w14:paraId="2F0EF6D3" w14:textId="77777777" w:rsidTr="005D3A26">
        <w:trPr>
          <w:trHeight w:val="310"/>
        </w:trPr>
        <w:tc>
          <w:tcPr>
            <w:tcW w:w="960" w:type="dxa"/>
            <w:tcBorders>
              <w:top w:val="nil"/>
              <w:left w:val="nil"/>
              <w:bottom w:val="nil"/>
              <w:right w:val="nil"/>
            </w:tcBorders>
            <w:shd w:val="clear" w:color="auto" w:fill="auto"/>
            <w:noWrap/>
            <w:hideMark/>
          </w:tcPr>
          <w:p w14:paraId="4EBDFB36"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OD rad 2</w:t>
            </w:r>
          </w:p>
        </w:tc>
        <w:tc>
          <w:tcPr>
            <w:tcW w:w="960" w:type="dxa"/>
            <w:tcBorders>
              <w:top w:val="nil"/>
              <w:left w:val="nil"/>
              <w:bottom w:val="nil"/>
              <w:right w:val="single" w:sz="4" w:space="0" w:color="auto"/>
            </w:tcBorders>
            <w:shd w:val="clear" w:color="auto" w:fill="auto"/>
            <w:noWrap/>
            <w:hideMark/>
          </w:tcPr>
          <w:p w14:paraId="695B1777"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66A01528" w14:textId="64A6970F"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-0.885</w:t>
            </w:r>
            <w:r w:rsidR="005D3A26">
              <w:rPr>
                <w:rFonts w:ascii="Calibri" w:eastAsia="Times New Roman" w:hAnsi="Calibri" w:cs="Calibri"/>
                <w:b/>
                <w:bCs/>
                <w:color w:val="000000"/>
                <w:sz w:val="20"/>
                <w:szCs w:val="20"/>
                <w:lang w:eastAsia="en-GB"/>
              </w:rPr>
              <w:t>0</w:t>
            </w:r>
          </w:p>
        </w:tc>
        <w:tc>
          <w:tcPr>
            <w:tcW w:w="960" w:type="dxa"/>
            <w:tcBorders>
              <w:top w:val="nil"/>
              <w:left w:val="nil"/>
              <w:bottom w:val="nil"/>
              <w:right w:val="nil"/>
            </w:tcBorders>
            <w:shd w:val="clear" w:color="auto" w:fill="auto"/>
            <w:noWrap/>
            <w:vAlign w:val="center"/>
            <w:hideMark/>
          </w:tcPr>
          <w:p w14:paraId="26589313" w14:textId="61ADD3E3"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-0.403</w:t>
            </w:r>
            <w:r w:rsidR="005D3A26">
              <w:rPr>
                <w:rFonts w:ascii="Calibri" w:eastAsia="Times New Roman" w:hAnsi="Calibri" w:cs="Calibri"/>
                <w:color w:val="000000"/>
                <w:sz w:val="20"/>
                <w:szCs w:val="20"/>
                <w:lang w:eastAsia="en-GB"/>
              </w:rPr>
              <w:t>0</w:t>
            </w:r>
          </w:p>
        </w:tc>
      </w:tr>
      <w:tr w:rsidR="002C2EEF" w:rsidRPr="002C2EEF" w14:paraId="6682F164" w14:textId="77777777" w:rsidTr="005D3A26">
        <w:trPr>
          <w:trHeight w:val="310"/>
        </w:trPr>
        <w:tc>
          <w:tcPr>
            <w:tcW w:w="960" w:type="dxa"/>
            <w:tcBorders>
              <w:top w:val="nil"/>
              <w:left w:val="nil"/>
              <w:bottom w:val="nil"/>
              <w:right w:val="nil"/>
            </w:tcBorders>
            <w:shd w:val="clear" w:color="auto" w:fill="auto"/>
            <w:noWrap/>
            <w:hideMark/>
          </w:tcPr>
          <w:p w14:paraId="6C1FDBF5"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OD rad 3</w:t>
            </w:r>
          </w:p>
        </w:tc>
        <w:tc>
          <w:tcPr>
            <w:tcW w:w="960" w:type="dxa"/>
            <w:tcBorders>
              <w:top w:val="nil"/>
              <w:left w:val="nil"/>
              <w:bottom w:val="nil"/>
              <w:right w:val="single" w:sz="4" w:space="0" w:color="auto"/>
            </w:tcBorders>
            <w:shd w:val="clear" w:color="auto" w:fill="auto"/>
            <w:noWrap/>
            <w:hideMark/>
          </w:tcPr>
          <w:p w14:paraId="1D464802"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2C452DE6"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-0.6518</w:t>
            </w:r>
          </w:p>
        </w:tc>
        <w:tc>
          <w:tcPr>
            <w:tcW w:w="960" w:type="dxa"/>
            <w:tcBorders>
              <w:top w:val="nil"/>
              <w:left w:val="nil"/>
              <w:bottom w:val="nil"/>
              <w:right w:val="nil"/>
            </w:tcBorders>
            <w:shd w:val="clear" w:color="auto" w:fill="auto"/>
            <w:noWrap/>
            <w:vAlign w:val="center"/>
            <w:hideMark/>
          </w:tcPr>
          <w:p w14:paraId="74FE9ABB" w14:textId="3F274C7B"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-0.28</w:t>
            </w:r>
            <w:r w:rsidR="005D3A26">
              <w:rPr>
                <w:rFonts w:ascii="Calibri" w:eastAsia="Times New Roman" w:hAnsi="Calibri" w:cs="Calibri"/>
                <w:color w:val="000000"/>
                <w:sz w:val="20"/>
                <w:szCs w:val="20"/>
                <w:lang w:eastAsia="en-GB"/>
              </w:rPr>
              <w:t>00</w:t>
            </w:r>
          </w:p>
        </w:tc>
      </w:tr>
      <w:tr w:rsidR="002C2EEF" w:rsidRPr="002C2EEF" w14:paraId="104CB333" w14:textId="77777777" w:rsidTr="005D3A26">
        <w:trPr>
          <w:trHeight w:val="310"/>
        </w:trPr>
        <w:tc>
          <w:tcPr>
            <w:tcW w:w="960" w:type="dxa"/>
            <w:tcBorders>
              <w:top w:val="nil"/>
              <w:left w:val="nil"/>
              <w:bottom w:val="nil"/>
              <w:right w:val="nil"/>
            </w:tcBorders>
            <w:shd w:val="clear" w:color="auto" w:fill="auto"/>
            <w:noWrap/>
            <w:hideMark/>
          </w:tcPr>
          <w:p w14:paraId="4873741A"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sumV0.2</w:t>
            </w:r>
          </w:p>
        </w:tc>
        <w:tc>
          <w:tcPr>
            <w:tcW w:w="960" w:type="dxa"/>
            <w:tcBorders>
              <w:top w:val="nil"/>
              <w:left w:val="nil"/>
              <w:bottom w:val="nil"/>
              <w:right w:val="single" w:sz="4" w:space="0" w:color="auto"/>
            </w:tcBorders>
            <w:shd w:val="clear" w:color="auto" w:fill="auto"/>
            <w:noWrap/>
            <w:hideMark/>
          </w:tcPr>
          <w:p w14:paraId="1039DD12"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16E2A3EE"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-0.8682</w:t>
            </w:r>
          </w:p>
        </w:tc>
        <w:tc>
          <w:tcPr>
            <w:tcW w:w="960" w:type="dxa"/>
            <w:tcBorders>
              <w:top w:val="nil"/>
              <w:left w:val="nil"/>
              <w:bottom w:val="nil"/>
              <w:right w:val="nil"/>
            </w:tcBorders>
            <w:shd w:val="clear" w:color="auto" w:fill="auto"/>
            <w:noWrap/>
            <w:vAlign w:val="center"/>
            <w:hideMark/>
          </w:tcPr>
          <w:p w14:paraId="0FB79145" w14:textId="5154BEBB"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0.4908</w:t>
            </w:r>
          </w:p>
        </w:tc>
      </w:tr>
      <w:tr w:rsidR="002C2EEF" w:rsidRPr="002C2EEF" w14:paraId="6F808BDA" w14:textId="77777777" w:rsidTr="005D3A26">
        <w:trPr>
          <w:trHeight w:val="310"/>
        </w:trPr>
        <w:tc>
          <w:tcPr>
            <w:tcW w:w="960" w:type="dxa"/>
            <w:tcBorders>
              <w:top w:val="nil"/>
              <w:left w:val="nil"/>
              <w:bottom w:val="nil"/>
              <w:right w:val="nil"/>
            </w:tcBorders>
            <w:shd w:val="clear" w:color="auto" w:fill="auto"/>
            <w:noWrap/>
            <w:hideMark/>
          </w:tcPr>
          <w:p w14:paraId="698368AB"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sumV1</w:t>
            </w:r>
          </w:p>
        </w:tc>
        <w:tc>
          <w:tcPr>
            <w:tcW w:w="960" w:type="dxa"/>
            <w:tcBorders>
              <w:top w:val="nil"/>
              <w:left w:val="nil"/>
              <w:bottom w:val="nil"/>
              <w:right w:val="single" w:sz="4" w:space="0" w:color="auto"/>
            </w:tcBorders>
            <w:shd w:val="clear" w:color="auto" w:fill="auto"/>
            <w:noWrap/>
            <w:hideMark/>
          </w:tcPr>
          <w:p w14:paraId="71534A59"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23583D8E"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-0.9791</w:t>
            </w:r>
          </w:p>
        </w:tc>
        <w:tc>
          <w:tcPr>
            <w:tcW w:w="960" w:type="dxa"/>
            <w:tcBorders>
              <w:top w:val="nil"/>
              <w:left w:val="nil"/>
              <w:bottom w:val="nil"/>
              <w:right w:val="nil"/>
            </w:tcBorders>
            <w:shd w:val="clear" w:color="auto" w:fill="auto"/>
            <w:noWrap/>
            <w:vAlign w:val="center"/>
            <w:hideMark/>
          </w:tcPr>
          <w:p w14:paraId="0B3E48EE" w14:textId="4CF7967B"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0.02</w:t>
            </w:r>
            <w:r w:rsidR="005D3A26">
              <w:rPr>
                <w:rFonts w:ascii="Calibri" w:eastAsia="Times New Roman" w:hAnsi="Calibri" w:cs="Calibri"/>
                <w:color w:val="000000"/>
                <w:sz w:val="20"/>
                <w:szCs w:val="20"/>
                <w:lang w:eastAsia="en-GB"/>
              </w:rPr>
              <w:t>30</w:t>
            </w:r>
          </w:p>
        </w:tc>
      </w:tr>
      <w:tr w:rsidR="002C2EEF" w:rsidRPr="002C2EEF" w14:paraId="4DAF2A01" w14:textId="77777777" w:rsidTr="005D3A26">
        <w:trPr>
          <w:trHeight w:val="310"/>
        </w:trPr>
        <w:tc>
          <w:tcPr>
            <w:tcW w:w="960" w:type="dxa"/>
            <w:tcBorders>
              <w:top w:val="nil"/>
              <w:left w:val="nil"/>
              <w:bottom w:val="nil"/>
              <w:right w:val="nil"/>
            </w:tcBorders>
            <w:shd w:val="clear" w:color="auto" w:fill="auto"/>
            <w:noWrap/>
            <w:hideMark/>
          </w:tcPr>
          <w:p w14:paraId="31822FA5"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sumV2</w:t>
            </w:r>
          </w:p>
        </w:tc>
        <w:tc>
          <w:tcPr>
            <w:tcW w:w="960" w:type="dxa"/>
            <w:tcBorders>
              <w:top w:val="nil"/>
              <w:left w:val="nil"/>
              <w:bottom w:val="nil"/>
              <w:right w:val="single" w:sz="4" w:space="0" w:color="auto"/>
            </w:tcBorders>
            <w:shd w:val="clear" w:color="auto" w:fill="auto"/>
            <w:noWrap/>
            <w:hideMark/>
          </w:tcPr>
          <w:p w14:paraId="6A6A93BF"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nil"/>
              <w:right w:val="nil"/>
            </w:tcBorders>
            <w:shd w:val="clear" w:color="auto" w:fill="auto"/>
            <w:noWrap/>
            <w:vAlign w:val="center"/>
            <w:hideMark/>
          </w:tcPr>
          <w:p w14:paraId="15B2F92E"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-0.9505</w:t>
            </w:r>
          </w:p>
        </w:tc>
        <w:tc>
          <w:tcPr>
            <w:tcW w:w="960" w:type="dxa"/>
            <w:tcBorders>
              <w:top w:val="nil"/>
              <w:left w:val="nil"/>
              <w:bottom w:val="nil"/>
              <w:right w:val="nil"/>
            </w:tcBorders>
            <w:shd w:val="clear" w:color="auto" w:fill="auto"/>
            <w:noWrap/>
            <w:vAlign w:val="center"/>
            <w:hideMark/>
          </w:tcPr>
          <w:p w14:paraId="0E0E17AE"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-0.2529</w:t>
            </w:r>
          </w:p>
        </w:tc>
      </w:tr>
      <w:tr w:rsidR="002C2EEF" w:rsidRPr="002C2EEF" w14:paraId="5F327E8F" w14:textId="77777777" w:rsidTr="005D3A26">
        <w:trPr>
          <w:trHeight w:val="310"/>
        </w:trPr>
        <w:tc>
          <w:tcPr>
            <w:tcW w:w="960" w:type="dxa"/>
            <w:tcBorders>
              <w:top w:val="nil"/>
              <w:left w:val="nil"/>
              <w:right w:val="nil"/>
            </w:tcBorders>
            <w:shd w:val="clear" w:color="auto" w:fill="auto"/>
            <w:noWrap/>
            <w:hideMark/>
          </w:tcPr>
          <w:p w14:paraId="53EB4041"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sumV3</w:t>
            </w:r>
          </w:p>
        </w:tc>
        <w:tc>
          <w:tcPr>
            <w:tcW w:w="960" w:type="dxa"/>
            <w:tcBorders>
              <w:top w:val="nil"/>
              <w:left w:val="nil"/>
              <w:right w:val="single" w:sz="4" w:space="0" w:color="auto"/>
            </w:tcBorders>
            <w:shd w:val="clear" w:color="auto" w:fill="auto"/>
            <w:noWrap/>
            <w:hideMark/>
          </w:tcPr>
          <w:p w14:paraId="030CD9EE"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right w:val="nil"/>
            </w:tcBorders>
            <w:shd w:val="clear" w:color="auto" w:fill="auto"/>
            <w:noWrap/>
            <w:vAlign w:val="center"/>
            <w:hideMark/>
          </w:tcPr>
          <w:p w14:paraId="1F112A8C"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-0.9413</w:t>
            </w:r>
          </w:p>
        </w:tc>
        <w:tc>
          <w:tcPr>
            <w:tcW w:w="960" w:type="dxa"/>
            <w:tcBorders>
              <w:top w:val="nil"/>
              <w:left w:val="nil"/>
              <w:right w:val="nil"/>
            </w:tcBorders>
            <w:shd w:val="clear" w:color="auto" w:fill="auto"/>
            <w:noWrap/>
            <w:vAlign w:val="center"/>
            <w:hideMark/>
          </w:tcPr>
          <w:p w14:paraId="709A0158"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-0.2758</w:t>
            </w:r>
          </w:p>
        </w:tc>
      </w:tr>
      <w:tr w:rsidR="002C2EEF" w:rsidRPr="002C2EEF" w14:paraId="18D7FFFC" w14:textId="77777777" w:rsidTr="005D3A26">
        <w:trPr>
          <w:trHeight w:val="310"/>
        </w:trPr>
        <w:tc>
          <w:tcPr>
            <w:tcW w:w="960" w:type="dxa"/>
            <w:tcBorders>
              <w:top w:val="nil"/>
              <w:left w:val="nil"/>
              <w:bottom w:val="single" w:sz="4" w:space="0" w:color="auto"/>
              <w:right w:val="nil"/>
            </w:tcBorders>
            <w:shd w:val="clear" w:color="auto" w:fill="auto"/>
            <w:noWrap/>
            <w:hideMark/>
          </w:tcPr>
          <w:p w14:paraId="2F2E1BE0"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peak</w:t>
            </w:r>
          </w:p>
        </w:tc>
        <w:tc>
          <w:tcPr>
            <w:tcW w:w="960" w:type="dxa"/>
            <w:tcBorders>
              <w:top w:val="nil"/>
              <w:left w:val="nil"/>
              <w:bottom w:val="single" w:sz="4" w:space="0" w:color="auto"/>
              <w:right w:val="single" w:sz="4" w:space="0" w:color="auto"/>
            </w:tcBorders>
            <w:shd w:val="clear" w:color="auto" w:fill="auto"/>
            <w:noWrap/>
            <w:hideMark/>
          </w:tcPr>
          <w:p w14:paraId="16F037BF"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p>
        </w:tc>
        <w:tc>
          <w:tcPr>
            <w:tcW w:w="960" w:type="dxa"/>
            <w:tcBorders>
              <w:top w:val="nil"/>
              <w:left w:val="single" w:sz="4" w:space="0" w:color="auto"/>
              <w:bottom w:val="single" w:sz="4" w:space="0" w:color="auto"/>
              <w:right w:val="nil"/>
            </w:tcBorders>
            <w:shd w:val="clear" w:color="auto" w:fill="auto"/>
            <w:noWrap/>
            <w:vAlign w:val="center"/>
            <w:hideMark/>
          </w:tcPr>
          <w:p w14:paraId="189745EC" w14:textId="77777777" w:rsidR="002C2EEF" w:rsidRPr="002C2EEF" w:rsidRDefault="002C2EEF" w:rsidP="005D3A26">
            <w:pPr>
              <w:widowControl w:val="0"/>
              <w:spacing w:after="0" w:line="240" w:lineRule="auto"/>
              <w:jc w:val="right"/>
              <w:rPr>
                <w:rFonts w:ascii="Calibri" w:eastAsia="Times New Roman" w:hAnsi="Calibri" w:cs="Calibri"/>
                <w:b/>
                <w:bCs/>
                <w:color w:val="000000"/>
                <w:sz w:val="20"/>
                <w:szCs w:val="20"/>
                <w:lang w:eastAsia="en-GB"/>
              </w:rPr>
            </w:pPr>
            <w:r w:rsidRPr="002C2EEF">
              <w:rPr>
                <w:rFonts w:ascii="Calibri" w:eastAsia="Times New Roman" w:hAnsi="Calibri" w:cs="Calibri"/>
                <w:b/>
                <w:bCs/>
                <w:color w:val="000000"/>
                <w:sz w:val="20"/>
                <w:szCs w:val="20"/>
                <w:lang w:eastAsia="en-GB"/>
              </w:rPr>
              <w:t>-0.8356</w:t>
            </w:r>
          </w:p>
        </w:tc>
        <w:tc>
          <w:tcPr>
            <w:tcW w:w="960" w:type="dxa"/>
            <w:tcBorders>
              <w:top w:val="nil"/>
              <w:left w:val="nil"/>
              <w:bottom w:val="single" w:sz="4" w:space="0" w:color="auto"/>
              <w:right w:val="nil"/>
            </w:tcBorders>
            <w:shd w:val="clear" w:color="auto" w:fill="auto"/>
            <w:noWrap/>
            <w:vAlign w:val="center"/>
            <w:hideMark/>
          </w:tcPr>
          <w:p w14:paraId="7E6236A9" w14:textId="3B25E1CD"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0.5331</w:t>
            </w:r>
          </w:p>
        </w:tc>
      </w:tr>
      <w:tr w:rsidR="002C2EEF" w:rsidRPr="002C2EEF" w14:paraId="1E62F2A9" w14:textId="77777777" w:rsidTr="005D3A26">
        <w:trPr>
          <w:trHeight w:val="310"/>
        </w:trPr>
        <w:tc>
          <w:tcPr>
            <w:tcW w:w="1920" w:type="dxa"/>
            <w:gridSpan w:val="2"/>
            <w:tcBorders>
              <w:top w:val="single" w:sz="4" w:space="0" w:color="auto"/>
              <w:left w:val="nil"/>
              <w:bottom w:val="nil"/>
              <w:right w:val="single" w:sz="4" w:space="0" w:color="auto"/>
            </w:tcBorders>
            <w:shd w:val="clear" w:color="auto" w:fill="auto"/>
            <w:noWrap/>
            <w:hideMark/>
          </w:tcPr>
          <w:p w14:paraId="31843380" w14:textId="77777777" w:rsidR="002C2EEF" w:rsidRPr="002C2EEF" w:rsidRDefault="002C2EEF" w:rsidP="005D3A26">
            <w:pPr>
              <w:widowControl w:val="0"/>
              <w:spacing w:after="0" w:line="240" w:lineRule="auto"/>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 total variance:</w:t>
            </w:r>
          </w:p>
        </w:tc>
        <w:tc>
          <w:tcPr>
            <w:tcW w:w="960" w:type="dxa"/>
            <w:tcBorders>
              <w:top w:val="single" w:sz="4" w:space="0" w:color="auto"/>
              <w:left w:val="single" w:sz="4" w:space="0" w:color="auto"/>
              <w:bottom w:val="nil"/>
              <w:right w:val="nil"/>
            </w:tcBorders>
            <w:shd w:val="clear" w:color="auto" w:fill="auto"/>
            <w:noWrap/>
            <w:vAlign w:val="center"/>
            <w:hideMark/>
          </w:tcPr>
          <w:p w14:paraId="37B87DE2"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78%</w:t>
            </w:r>
          </w:p>
        </w:tc>
        <w:tc>
          <w:tcPr>
            <w:tcW w:w="960" w:type="dxa"/>
            <w:tcBorders>
              <w:top w:val="single" w:sz="4" w:space="0" w:color="auto"/>
              <w:left w:val="nil"/>
              <w:bottom w:val="nil"/>
              <w:right w:val="nil"/>
            </w:tcBorders>
            <w:shd w:val="clear" w:color="auto" w:fill="auto"/>
            <w:noWrap/>
            <w:vAlign w:val="center"/>
            <w:hideMark/>
          </w:tcPr>
          <w:p w14:paraId="3BC20C69" w14:textId="77777777" w:rsidR="002C2EEF" w:rsidRPr="002C2EEF" w:rsidRDefault="002C2EEF" w:rsidP="005D3A26">
            <w:pPr>
              <w:widowControl w:val="0"/>
              <w:spacing w:after="0" w:line="240" w:lineRule="auto"/>
              <w:jc w:val="right"/>
              <w:rPr>
                <w:rFonts w:ascii="Calibri" w:eastAsia="Times New Roman" w:hAnsi="Calibri" w:cs="Calibri"/>
                <w:color w:val="000000"/>
                <w:sz w:val="20"/>
                <w:szCs w:val="20"/>
                <w:lang w:eastAsia="en-GB"/>
              </w:rPr>
            </w:pPr>
            <w:r w:rsidRPr="002C2EEF">
              <w:rPr>
                <w:rFonts w:ascii="Calibri" w:eastAsia="Times New Roman" w:hAnsi="Calibri" w:cs="Calibri"/>
                <w:color w:val="000000"/>
                <w:sz w:val="20"/>
                <w:szCs w:val="20"/>
                <w:lang w:eastAsia="en-GB"/>
              </w:rPr>
              <w:t>13%</w:t>
            </w:r>
          </w:p>
        </w:tc>
      </w:tr>
    </w:tbl>
    <w:p w14:paraId="1AA82B7A" w14:textId="77777777" w:rsidR="002C2EEF" w:rsidRDefault="002C2EEF" w:rsidP="004A2645">
      <w:pPr>
        <w:spacing w:after="0"/>
        <w:rPr>
          <w:rFonts w:ascii="Calibri" w:hAnsi="Calibri" w:cs="Calibri"/>
        </w:rPr>
      </w:pPr>
    </w:p>
    <w:p w14:paraId="76594E5C" w14:textId="77777777" w:rsidR="00FF0528" w:rsidRPr="00FF0528" w:rsidRDefault="00FF0528" w:rsidP="004A2645">
      <w:pPr>
        <w:spacing w:after="0"/>
        <w:rPr>
          <w:rFonts w:ascii="Calibri" w:hAnsi="Calibri" w:cs="Calibri"/>
        </w:rPr>
      </w:pPr>
      <w:r w:rsidRPr="00FF0528">
        <w:rPr>
          <w:rFonts w:ascii="Calibri" w:hAnsi="Calibri" w:cs="Calibri"/>
        </w:rPr>
        <w:t xml:space="preserve">(c) There is a single group of confounded variables loading significantly on F1, i.e. all MPOD variables except </w:t>
      </w:r>
      <w:r w:rsidRPr="00FF0528">
        <w:rPr>
          <w:rFonts w:ascii="Calibri" w:hAnsi="Calibri" w:cs="Calibri"/>
          <w:i/>
        </w:rPr>
        <w:t>ODrad3</w:t>
      </w:r>
      <w:r w:rsidRPr="00FF0528">
        <w:rPr>
          <w:rFonts w:ascii="Calibri" w:hAnsi="Calibri" w:cs="Calibri"/>
        </w:rPr>
        <w:t xml:space="preserve">. No variables are significantly loaded on F2. </w:t>
      </w:r>
    </w:p>
    <w:p w14:paraId="774D268D" w14:textId="77777777" w:rsidR="004A2645" w:rsidRDefault="00FF0528" w:rsidP="004A2645">
      <w:pPr>
        <w:rPr>
          <w:rFonts w:ascii="Calibri" w:hAnsi="Calibri" w:cs="Calibri"/>
        </w:rPr>
      </w:pPr>
      <w:r w:rsidRPr="00FF0528">
        <w:rPr>
          <w:rFonts w:ascii="Calibri" w:hAnsi="Calibri" w:cs="Calibri"/>
        </w:rPr>
        <w:t xml:space="preserve">(d) All variables loaded on F1 provide similar predictions of Y, </w:t>
      </w:r>
      <w:r w:rsidRPr="00FF0528">
        <w:rPr>
          <w:rFonts w:ascii="Calibri" w:hAnsi="Calibri" w:cs="Calibri"/>
          <w:i/>
        </w:rPr>
        <w:t>sumV1</w:t>
      </w:r>
      <w:r w:rsidRPr="00FF0528">
        <w:rPr>
          <w:rFonts w:ascii="Calibri" w:hAnsi="Calibri" w:cs="Calibri"/>
        </w:rPr>
        <w:t xml:space="preserve"> being ‘best’.</w:t>
      </w:r>
    </w:p>
    <w:p w14:paraId="7AA0AC7C" w14:textId="107F1B76" w:rsidR="00FF0528" w:rsidRPr="00FF0528" w:rsidRDefault="00FF0528" w:rsidP="004A2645">
      <w:pPr>
        <w:rPr>
          <w:rFonts w:ascii="Calibri" w:hAnsi="Calibri" w:cs="Calibri"/>
        </w:rPr>
      </w:pPr>
      <w:r w:rsidRPr="00FF0528">
        <w:rPr>
          <w:rFonts w:ascii="Calibri" w:hAnsi="Calibri" w:cs="Calibri"/>
        </w:rPr>
        <w:t xml:space="preserve">(e) Fig </w:t>
      </w:r>
      <w:r w:rsidR="004A2645">
        <w:rPr>
          <w:rFonts w:ascii="Calibri" w:hAnsi="Calibri" w:cs="Calibri"/>
        </w:rPr>
        <w:t>S2</w:t>
      </w:r>
      <w:r w:rsidRPr="00FF0528">
        <w:rPr>
          <w:rFonts w:ascii="Calibri" w:hAnsi="Calibri" w:cs="Calibri"/>
        </w:rPr>
        <w:t xml:space="preserve"> displays the factor loading in relation to F1 and F2</w:t>
      </w:r>
    </w:p>
    <w:p w14:paraId="01061D2B" w14:textId="77777777" w:rsidR="00FF0528" w:rsidRPr="00FF0528" w:rsidRDefault="00FF0528" w:rsidP="004A2645">
      <w:pPr>
        <w:spacing w:after="0"/>
        <w:rPr>
          <w:rFonts w:ascii="Calibri" w:hAnsi="Calibri" w:cs="Calibri"/>
        </w:rPr>
      </w:pPr>
    </w:p>
    <w:p w14:paraId="6299A182" w14:textId="77777777" w:rsidR="00FF0528" w:rsidRPr="00FF0528" w:rsidRDefault="00FF0528" w:rsidP="004A2645">
      <w:pPr>
        <w:rPr>
          <w:rFonts w:ascii="Calibri" w:hAnsi="Calibri" w:cs="Calibri"/>
        </w:rPr>
      </w:pPr>
      <w:r w:rsidRPr="00FF0528">
        <w:rPr>
          <w:rFonts w:ascii="Calibri" w:hAnsi="Calibri" w:cs="Calibri"/>
        </w:rPr>
        <w:tab/>
      </w:r>
      <w:r w:rsidRPr="00FF0528">
        <w:rPr>
          <w:rFonts w:ascii="Calibri" w:hAnsi="Calibri" w:cs="Calibri"/>
        </w:rPr>
        <w:object w:dxaOrig="6870" w:dyaOrig="5190" w14:anchorId="434DB66D">
          <v:shape id="_x0000_i1026" type="#_x0000_t75" style="width:343.35pt;height:259.7pt" o:ole="">
            <v:imagedata r:id="rId7" o:title=""/>
          </v:shape>
          <o:OLEObject Type="Embed" ProgID="STATISTICA.Graph" ShapeID="_x0000_i1026" DrawAspect="Content" ObjectID="_1799692481" r:id="rId8">
            <o:FieldCodes>\s</o:FieldCodes>
          </o:OLEObject>
        </w:object>
      </w:r>
    </w:p>
    <w:p w14:paraId="0E982147" w14:textId="65CCE143" w:rsidR="002C2EEF" w:rsidRDefault="00FF0528" w:rsidP="004A2645">
      <w:pPr>
        <w:rPr>
          <w:rFonts w:ascii="Calibri" w:hAnsi="Calibri" w:cs="Calibri"/>
        </w:rPr>
      </w:pPr>
      <w:r w:rsidRPr="00FF0528">
        <w:rPr>
          <w:rFonts w:ascii="Calibri" w:hAnsi="Calibri" w:cs="Calibri"/>
          <w:b/>
        </w:rPr>
        <w:t xml:space="preserve">Fig </w:t>
      </w:r>
      <w:r w:rsidR="004A2645">
        <w:rPr>
          <w:rFonts w:ascii="Calibri" w:hAnsi="Calibri" w:cs="Calibri"/>
          <w:b/>
        </w:rPr>
        <w:t>S</w:t>
      </w:r>
      <w:r w:rsidRPr="00FF0528">
        <w:rPr>
          <w:rFonts w:ascii="Calibri" w:hAnsi="Calibri" w:cs="Calibri"/>
          <w:b/>
        </w:rPr>
        <w:t>2</w:t>
      </w:r>
      <w:r w:rsidRPr="00FF0528">
        <w:rPr>
          <w:rFonts w:ascii="Calibri" w:hAnsi="Calibri" w:cs="Calibri"/>
        </w:rPr>
        <w:t>. Factor analysis of the X (independent, input) MPOD variables: A plot of loadings in relation to F1 and F2</w:t>
      </w:r>
      <w:r w:rsidR="002C2EEF">
        <w:rPr>
          <w:rFonts w:ascii="Calibri" w:hAnsi="Calibri" w:cs="Calibri"/>
        </w:rPr>
        <w:br w:type="page"/>
      </w:r>
    </w:p>
    <w:p w14:paraId="39784156" w14:textId="051E95AA" w:rsidR="00FF0528" w:rsidRPr="00FF0528" w:rsidRDefault="00FF0528" w:rsidP="00FF0528">
      <w:pPr>
        <w:rPr>
          <w:rFonts w:ascii="Calibri" w:hAnsi="Calibri" w:cs="Calibri"/>
        </w:rPr>
      </w:pPr>
      <w:r w:rsidRPr="00FF0528">
        <w:rPr>
          <w:rFonts w:ascii="Calibri" w:hAnsi="Calibri" w:cs="Calibri"/>
          <w:b/>
        </w:rPr>
        <w:lastRenderedPageBreak/>
        <w:t xml:space="preserve">3. </w:t>
      </w:r>
      <w:r w:rsidR="004A2645" w:rsidRPr="00FF0528">
        <w:rPr>
          <w:rFonts w:ascii="Calibri" w:hAnsi="Calibri" w:cs="Calibri"/>
          <w:b/>
        </w:rPr>
        <w:t>X variables</w:t>
      </w:r>
      <w:r w:rsidR="004A2645">
        <w:rPr>
          <w:rFonts w:ascii="Calibri" w:hAnsi="Calibri" w:cs="Calibri"/>
          <w:b/>
        </w:rPr>
        <w:t xml:space="preserve">: </w:t>
      </w:r>
      <w:r w:rsidRPr="00FF0528">
        <w:rPr>
          <w:rFonts w:ascii="Calibri" w:hAnsi="Calibri" w:cs="Calibri"/>
          <w:b/>
        </w:rPr>
        <w:t>OCT</w:t>
      </w:r>
    </w:p>
    <w:p w14:paraId="556F543C" w14:textId="77777777" w:rsidR="00FF0528" w:rsidRPr="00FF0528" w:rsidRDefault="00FF0528" w:rsidP="00FF0528">
      <w:pPr>
        <w:rPr>
          <w:rFonts w:ascii="Calibri" w:hAnsi="Calibri" w:cs="Calibri"/>
        </w:rPr>
      </w:pPr>
      <w:r w:rsidRPr="00FF0528">
        <w:rPr>
          <w:rFonts w:ascii="Calibri" w:hAnsi="Calibri" w:cs="Calibri"/>
        </w:rPr>
        <w:t>(a) Two factors were extracted accounting for 79% of the total variance (F1 = 47%, F2 = 32%)</w:t>
      </w:r>
    </w:p>
    <w:p w14:paraId="2AFF7364" w14:textId="6CCA6F0D" w:rsidR="00FF0528" w:rsidRDefault="00FF0528" w:rsidP="00FF0528">
      <w:pPr>
        <w:spacing w:after="0"/>
        <w:rPr>
          <w:rFonts w:ascii="Calibri" w:hAnsi="Calibri" w:cs="Calibri"/>
        </w:rPr>
      </w:pPr>
      <w:r w:rsidRPr="00FF0528">
        <w:rPr>
          <w:rFonts w:ascii="Calibri" w:hAnsi="Calibri" w:cs="Calibri"/>
        </w:rPr>
        <w:t xml:space="preserve">(b) Factor loadings of the OCT variables are shown in Table </w:t>
      </w:r>
      <w:r w:rsidR="004A2645">
        <w:rPr>
          <w:rFonts w:ascii="Calibri" w:hAnsi="Calibri" w:cs="Calibri"/>
        </w:rPr>
        <w:t>S4</w:t>
      </w:r>
      <w:r w:rsidRPr="00FF0528">
        <w:rPr>
          <w:rFonts w:ascii="Calibri" w:hAnsi="Calibri" w:cs="Calibri"/>
        </w:rPr>
        <w:t>.</w:t>
      </w:r>
    </w:p>
    <w:p w14:paraId="251B35C2" w14:textId="77777777" w:rsidR="004A2645" w:rsidRDefault="004A2645" w:rsidP="00FF0528">
      <w:pPr>
        <w:spacing w:after="0"/>
        <w:rPr>
          <w:rFonts w:ascii="Calibri" w:hAnsi="Calibri" w:cs="Calibri"/>
        </w:rPr>
      </w:pPr>
    </w:p>
    <w:p w14:paraId="1F04AF9C" w14:textId="3A04516B" w:rsidR="004A2645" w:rsidRPr="004A2645" w:rsidRDefault="004A2645" w:rsidP="004A2645">
      <w:pPr>
        <w:spacing w:after="0" w:line="240" w:lineRule="auto"/>
        <w:rPr>
          <w:rFonts w:ascii="Calibri" w:hAnsi="Calibri" w:cs="Calibri"/>
          <w:b/>
          <w:bCs/>
        </w:rPr>
      </w:pPr>
      <w:r w:rsidRPr="004A2645">
        <w:rPr>
          <w:rFonts w:ascii="Calibri" w:hAnsi="Calibri" w:cs="Calibri"/>
          <w:b/>
          <w:bCs/>
        </w:rPr>
        <w:t>Table S</w:t>
      </w:r>
      <w:r>
        <w:rPr>
          <w:rFonts w:ascii="Calibri" w:hAnsi="Calibri" w:cs="Calibri"/>
          <w:b/>
          <w:bCs/>
        </w:rPr>
        <w:t>4</w:t>
      </w:r>
      <w:r w:rsidRPr="004A2645">
        <w:rPr>
          <w:rFonts w:ascii="Calibri" w:hAnsi="Calibri" w:cs="Calibri"/>
          <w:b/>
          <w:bCs/>
        </w:rPr>
        <w:t xml:space="preserve"> X-variable Factor Analysis: </w:t>
      </w:r>
      <w:r>
        <w:rPr>
          <w:rFonts w:ascii="Calibri" w:hAnsi="Calibri" w:cs="Calibri"/>
          <w:b/>
        </w:rPr>
        <w:t>OCT</w:t>
      </w:r>
    </w:p>
    <w:p w14:paraId="213C3D34" w14:textId="77777777" w:rsidR="004A2645" w:rsidRDefault="004A2645" w:rsidP="00FF0528">
      <w:pPr>
        <w:spacing w:after="0"/>
        <w:rPr>
          <w:rFonts w:ascii="Calibri" w:hAnsi="Calibri" w:cs="Calibri"/>
        </w:rPr>
      </w:pPr>
    </w:p>
    <w:tbl>
      <w:tblPr>
        <w:tblW w:w="3940" w:type="dxa"/>
        <w:tblLook w:val="04A0" w:firstRow="1" w:lastRow="0" w:firstColumn="1" w:lastColumn="0" w:noHBand="0" w:noVBand="1"/>
      </w:tblPr>
      <w:tblGrid>
        <w:gridCol w:w="960"/>
        <w:gridCol w:w="960"/>
        <w:gridCol w:w="1010"/>
        <w:gridCol w:w="1010"/>
      </w:tblGrid>
      <w:tr w:rsidR="001335FA" w:rsidRPr="001335FA" w14:paraId="4158543D" w14:textId="77777777" w:rsidTr="005D3A26">
        <w:trPr>
          <w:trHeight w:val="310"/>
        </w:trPr>
        <w:tc>
          <w:tcPr>
            <w:tcW w:w="960" w:type="dxa"/>
            <w:tcBorders>
              <w:top w:val="single" w:sz="4" w:space="0" w:color="auto"/>
              <w:left w:val="nil"/>
              <w:right w:val="nil"/>
            </w:tcBorders>
            <w:shd w:val="clear" w:color="auto" w:fill="auto"/>
            <w:noWrap/>
            <w:vAlign w:val="center"/>
          </w:tcPr>
          <w:p w14:paraId="7483A2B7" w14:textId="45100C8D" w:rsidR="001335FA" w:rsidRPr="001335FA" w:rsidRDefault="001335FA" w:rsidP="005D3A26">
            <w:pPr>
              <w:spacing w:after="0" w:line="240" w:lineRule="auto"/>
              <w:jc w:val="center"/>
              <w:rPr>
                <w:rFonts w:ascii="Calibri" w:eastAsia="Times New Roman" w:hAnsi="Calibri" w:cs="Calibri"/>
                <w:color w:val="000000"/>
                <w:lang w:eastAsia="en-GB"/>
              </w:rPr>
            </w:pPr>
            <w:r w:rsidRPr="001335FA">
              <w:rPr>
                <w:rFonts w:ascii="Calibri" w:eastAsia="Times New Roman" w:hAnsi="Calibri" w:cs="Calibri"/>
                <w:color w:val="000000"/>
                <w:lang w:eastAsia="en-GB"/>
              </w:rPr>
              <w:t>Variable</w:t>
            </w:r>
          </w:p>
        </w:tc>
        <w:tc>
          <w:tcPr>
            <w:tcW w:w="960" w:type="dxa"/>
            <w:tcBorders>
              <w:top w:val="single" w:sz="4" w:space="0" w:color="auto"/>
              <w:left w:val="nil"/>
              <w:right w:val="single" w:sz="4" w:space="0" w:color="auto"/>
            </w:tcBorders>
            <w:shd w:val="clear" w:color="auto" w:fill="auto"/>
            <w:noWrap/>
            <w:vAlign w:val="center"/>
          </w:tcPr>
          <w:p w14:paraId="79062B1B" w14:textId="77777777" w:rsidR="001335FA" w:rsidRPr="001335FA" w:rsidRDefault="001335FA" w:rsidP="005D3A26">
            <w:pPr>
              <w:spacing w:after="0" w:line="240" w:lineRule="auto"/>
              <w:jc w:val="center"/>
              <w:rPr>
                <w:rFonts w:ascii="Calibri" w:eastAsia="Times New Roman" w:hAnsi="Calibri" w:cs="Calibri"/>
                <w:color w:val="000000"/>
                <w:lang w:eastAsia="en-GB"/>
              </w:rPr>
            </w:pPr>
          </w:p>
        </w:tc>
        <w:tc>
          <w:tcPr>
            <w:tcW w:w="2020" w:type="dxa"/>
            <w:gridSpan w:val="2"/>
            <w:tcBorders>
              <w:top w:val="single" w:sz="4" w:space="0" w:color="auto"/>
              <w:left w:val="single" w:sz="4" w:space="0" w:color="auto"/>
              <w:right w:val="nil"/>
            </w:tcBorders>
            <w:shd w:val="clear" w:color="auto" w:fill="auto"/>
            <w:noWrap/>
            <w:vAlign w:val="center"/>
          </w:tcPr>
          <w:p w14:paraId="204CE776" w14:textId="5D3D9D58" w:rsidR="001335FA" w:rsidRPr="001335FA" w:rsidRDefault="001335FA" w:rsidP="005D3A26">
            <w:pPr>
              <w:spacing w:after="0" w:line="240" w:lineRule="auto"/>
              <w:jc w:val="center"/>
              <w:rPr>
                <w:rFonts w:ascii="Calibri" w:eastAsia="Times New Roman" w:hAnsi="Calibri" w:cs="Calibri"/>
                <w:color w:val="000000"/>
                <w:lang w:eastAsia="en-GB"/>
              </w:rPr>
            </w:pPr>
            <w:r w:rsidRPr="001335FA">
              <w:rPr>
                <w:rFonts w:ascii="Calibri" w:eastAsia="Times New Roman" w:hAnsi="Calibri" w:cs="Calibri"/>
                <w:color w:val="000000"/>
                <w:lang w:eastAsia="en-GB"/>
              </w:rPr>
              <w:t>Factor Loading</w:t>
            </w:r>
          </w:p>
        </w:tc>
      </w:tr>
      <w:tr w:rsidR="004A2645" w:rsidRPr="004A2645" w14:paraId="22C5AA69" w14:textId="77777777" w:rsidTr="005D3A26">
        <w:trPr>
          <w:trHeight w:val="310"/>
        </w:trPr>
        <w:tc>
          <w:tcPr>
            <w:tcW w:w="960" w:type="dxa"/>
            <w:tcBorders>
              <w:left w:val="nil"/>
              <w:bottom w:val="single" w:sz="4" w:space="0" w:color="auto"/>
              <w:right w:val="nil"/>
            </w:tcBorders>
            <w:shd w:val="clear" w:color="auto" w:fill="auto"/>
            <w:noWrap/>
            <w:hideMark/>
          </w:tcPr>
          <w:p w14:paraId="42DCD483" w14:textId="77777777" w:rsidR="004A2645" w:rsidRPr="004A2645" w:rsidRDefault="004A2645" w:rsidP="005D3A26">
            <w:pPr>
              <w:spacing w:after="0" w:line="240" w:lineRule="auto"/>
              <w:rPr>
                <w:rFonts w:ascii="Calibri" w:eastAsia="Times New Roman" w:hAnsi="Calibri" w:cs="Calibri"/>
                <w:color w:val="000000"/>
                <w:lang w:eastAsia="en-GB"/>
              </w:rPr>
            </w:pPr>
            <w:r w:rsidRPr="004A2645">
              <w:rPr>
                <w:rFonts w:ascii="Calibri" w:eastAsia="Times New Roman" w:hAnsi="Calibri" w:cs="Calibri"/>
                <w:color w:val="000000"/>
                <w:lang w:eastAsia="en-GB"/>
              </w:rPr>
              <w:t>OCT</w:t>
            </w:r>
          </w:p>
        </w:tc>
        <w:tc>
          <w:tcPr>
            <w:tcW w:w="960" w:type="dxa"/>
            <w:tcBorders>
              <w:left w:val="nil"/>
              <w:bottom w:val="single" w:sz="4" w:space="0" w:color="auto"/>
              <w:right w:val="single" w:sz="4" w:space="0" w:color="auto"/>
            </w:tcBorders>
            <w:shd w:val="clear" w:color="auto" w:fill="auto"/>
            <w:noWrap/>
            <w:hideMark/>
          </w:tcPr>
          <w:p w14:paraId="2CD17431" w14:textId="77777777" w:rsidR="004A2645" w:rsidRPr="004A2645" w:rsidRDefault="004A2645" w:rsidP="005D3A26">
            <w:pPr>
              <w:spacing w:after="0" w:line="240" w:lineRule="auto"/>
              <w:rPr>
                <w:rFonts w:ascii="Calibri" w:eastAsia="Times New Roman" w:hAnsi="Calibri" w:cs="Calibri"/>
                <w:color w:val="000000"/>
                <w:lang w:eastAsia="en-GB"/>
              </w:rPr>
            </w:pPr>
          </w:p>
        </w:tc>
        <w:tc>
          <w:tcPr>
            <w:tcW w:w="1010" w:type="dxa"/>
            <w:tcBorders>
              <w:left w:val="single" w:sz="4" w:space="0" w:color="auto"/>
              <w:bottom w:val="single" w:sz="4" w:space="0" w:color="auto"/>
              <w:right w:val="nil"/>
            </w:tcBorders>
            <w:shd w:val="clear" w:color="auto" w:fill="auto"/>
            <w:noWrap/>
            <w:hideMark/>
          </w:tcPr>
          <w:p w14:paraId="7A634407" w14:textId="77777777" w:rsidR="004A2645" w:rsidRPr="004A2645" w:rsidRDefault="004A2645" w:rsidP="005D3A26">
            <w:pPr>
              <w:spacing w:after="0" w:line="240" w:lineRule="auto"/>
              <w:jc w:val="center"/>
              <w:rPr>
                <w:rFonts w:ascii="Calibri" w:eastAsia="Times New Roman" w:hAnsi="Calibri" w:cs="Calibri"/>
                <w:color w:val="000000"/>
                <w:lang w:eastAsia="en-GB"/>
              </w:rPr>
            </w:pPr>
            <w:r w:rsidRPr="004A2645">
              <w:rPr>
                <w:rFonts w:ascii="Calibri" w:eastAsia="Times New Roman" w:hAnsi="Calibri" w:cs="Calibri"/>
                <w:color w:val="000000"/>
                <w:lang w:eastAsia="en-GB"/>
              </w:rPr>
              <w:t>F1</w:t>
            </w:r>
          </w:p>
        </w:tc>
        <w:tc>
          <w:tcPr>
            <w:tcW w:w="1010" w:type="dxa"/>
            <w:tcBorders>
              <w:left w:val="nil"/>
              <w:bottom w:val="single" w:sz="4" w:space="0" w:color="auto"/>
              <w:right w:val="nil"/>
            </w:tcBorders>
            <w:shd w:val="clear" w:color="auto" w:fill="auto"/>
            <w:noWrap/>
            <w:hideMark/>
          </w:tcPr>
          <w:p w14:paraId="4D35C4A4" w14:textId="77777777" w:rsidR="004A2645" w:rsidRPr="004A2645" w:rsidRDefault="004A2645" w:rsidP="005D3A26">
            <w:pPr>
              <w:spacing w:after="0" w:line="240" w:lineRule="auto"/>
              <w:jc w:val="center"/>
              <w:rPr>
                <w:rFonts w:ascii="Calibri" w:eastAsia="Times New Roman" w:hAnsi="Calibri" w:cs="Calibri"/>
                <w:color w:val="000000"/>
                <w:lang w:eastAsia="en-GB"/>
              </w:rPr>
            </w:pPr>
            <w:r w:rsidRPr="004A2645">
              <w:rPr>
                <w:rFonts w:ascii="Calibri" w:eastAsia="Times New Roman" w:hAnsi="Calibri" w:cs="Calibri"/>
                <w:color w:val="000000"/>
                <w:lang w:eastAsia="en-GB"/>
              </w:rPr>
              <w:t>F2</w:t>
            </w:r>
          </w:p>
        </w:tc>
      </w:tr>
      <w:tr w:rsidR="004A2645" w:rsidRPr="004A2645" w14:paraId="028655D7" w14:textId="77777777" w:rsidTr="005D3A26">
        <w:trPr>
          <w:trHeight w:val="310"/>
        </w:trPr>
        <w:tc>
          <w:tcPr>
            <w:tcW w:w="960" w:type="dxa"/>
            <w:tcBorders>
              <w:top w:val="single" w:sz="4" w:space="0" w:color="auto"/>
              <w:left w:val="nil"/>
              <w:bottom w:val="nil"/>
              <w:right w:val="nil"/>
            </w:tcBorders>
            <w:shd w:val="clear" w:color="auto" w:fill="auto"/>
            <w:noWrap/>
            <w:hideMark/>
          </w:tcPr>
          <w:p w14:paraId="14274807"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Av CRT</w:t>
            </w:r>
          </w:p>
        </w:tc>
        <w:tc>
          <w:tcPr>
            <w:tcW w:w="960" w:type="dxa"/>
            <w:tcBorders>
              <w:top w:val="single" w:sz="4" w:space="0" w:color="auto"/>
              <w:left w:val="nil"/>
              <w:bottom w:val="nil"/>
              <w:right w:val="single" w:sz="4" w:space="0" w:color="auto"/>
            </w:tcBorders>
            <w:shd w:val="clear" w:color="auto" w:fill="auto"/>
            <w:noWrap/>
            <w:hideMark/>
          </w:tcPr>
          <w:p w14:paraId="4202EBC4"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single" w:sz="4" w:space="0" w:color="auto"/>
              <w:left w:val="single" w:sz="4" w:space="0" w:color="auto"/>
              <w:bottom w:val="nil"/>
              <w:right w:val="nil"/>
            </w:tcBorders>
            <w:shd w:val="clear" w:color="auto" w:fill="auto"/>
            <w:noWrap/>
            <w:vAlign w:val="center"/>
            <w:hideMark/>
          </w:tcPr>
          <w:p w14:paraId="051B9307" w14:textId="50F4B394"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0.0755</w:t>
            </w:r>
          </w:p>
        </w:tc>
        <w:tc>
          <w:tcPr>
            <w:tcW w:w="1010" w:type="dxa"/>
            <w:tcBorders>
              <w:top w:val="single" w:sz="4" w:space="0" w:color="auto"/>
              <w:left w:val="nil"/>
              <w:bottom w:val="nil"/>
              <w:right w:val="nil"/>
            </w:tcBorders>
            <w:shd w:val="clear" w:color="auto" w:fill="auto"/>
            <w:noWrap/>
            <w:vAlign w:val="center"/>
            <w:hideMark/>
          </w:tcPr>
          <w:p w14:paraId="0DE41856" w14:textId="77777777" w:rsidR="004A2645" w:rsidRPr="004A2645" w:rsidRDefault="004A2645" w:rsidP="005D3A26">
            <w:pPr>
              <w:spacing w:after="0" w:line="240" w:lineRule="auto"/>
              <w:jc w:val="right"/>
              <w:rPr>
                <w:rFonts w:ascii="Calibri" w:eastAsia="Times New Roman" w:hAnsi="Calibri" w:cs="Calibri"/>
                <w:b/>
                <w:bCs/>
                <w:color w:val="000000"/>
                <w:sz w:val="20"/>
                <w:szCs w:val="20"/>
                <w:lang w:eastAsia="en-GB"/>
              </w:rPr>
            </w:pPr>
            <w:r w:rsidRPr="004A2645">
              <w:rPr>
                <w:rFonts w:ascii="Calibri" w:eastAsia="Times New Roman" w:hAnsi="Calibri" w:cs="Calibri"/>
                <w:b/>
                <w:bCs/>
                <w:color w:val="000000"/>
                <w:sz w:val="20"/>
                <w:szCs w:val="20"/>
                <w:lang w:eastAsia="en-GB"/>
              </w:rPr>
              <w:t>-0.8563</w:t>
            </w:r>
          </w:p>
        </w:tc>
      </w:tr>
      <w:tr w:rsidR="004A2645" w:rsidRPr="004A2645" w14:paraId="193C2FCA" w14:textId="77777777" w:rsidTr="005D3A26">
        <w:trPr>
          <w:trHeight w:val="310"/>
        </w:trPr>
        <w:tc>
          <w:tcPr>
            <w:tcW w:w="960" w:type="dxa"/>
            <w:tcBorders>
              <w:top w:val="nil"/>
              <w:left w:val="nil"/>
              <w:bottom w:val="nil"/>
              <w:right w:val="nil"/>
            </w:tcBorders>
            <w:shd w:val="clear" w:color="auto" w:fill="auto"/>
            <w:noWrap/>
            <w:hideMark/>
          </w:tcPr>
          <w:p w14:paraId="7697CE3A"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roofErr w:type="spellStart"/>
            <w:r w:rsidRPr="004A2645">
              <w:rPr>
                <w:rFonts w:ascii="Calibri" w:eastAsia="Times New Roman" w:hAnsi="Calibri" w:cs="Calibri"/>
                <w:color w:val="000000"/>
                <w:sz w:val="20"/>
                <w:szCs w:val="20"/>
                <w:lang w:eastAsia="en-GB"/>
              </w:rPr>
              <w:t>fov</w:t>
            </w:r>
            <w:proofErr w:type="spellEnd"/>
            <w:r w:rsidRPr="004A2645">
              <w:rPr>
                <w:rFonts w:ascii="Calibri" w:eastAsia="Times New Roman" w:hAnsi="Calibri" w:cs="Calibri"/>
                <w:color w:val="000000"/>
                <w:sz w:val="20"/>
                <w:szCs w:val="20"/>
                <w:lang w:eastAsia="en-GB"/>
              </w:rPr>
              <w:t xml:space="preserve"> </w:t>
            </w:r>
            <w:proofErr w:type="spellStart"/>
            <w:r w:rsidRPr="004A2645">
              <w:rPr>
                <w:rFonts w:ascii="Calibri" w:eastAsia="Times New Roman" w:hAnsi="Calibri" w:cs="Calibri"/>
                <w:color w:val="000000"/>
                <w:sz w:val="20"/>
                <w:szCs w:val="20"/>
                <w:lang w:eastAsia="en-GB"/>
              </w:rPr>
              <w:t>th</w:t>
            </w:r>
            <w:proofErr w:type="spellEnd"/>
          </w:p>
        </w:tc>
        <w:tc>
          <w:tcPr>
            <w:tcW w:w="960" w:type="dxa"/>
            <w:tcBorders>
              <w:top w:val="nil"/>
              <w:left w:val="nil"/>
              <w:bottom w:val="nil"/>
              <w:right w:val="single" w:sz="4" w:space="0" w:color="auto"/>
            </w:tcBorders>
            <w:shd w:val="clear" w:color="auto" w:fill="auto"/>
            <w:noWrap/>
            <w:hideMark/>
          </w:tcPr>
          <w:p w14:paraId="38CF7EF5"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nil"/>
              <w:left w:val="single" w:sz="4" w:space="0" w:color="auto"/>
              <w:bottom w:val="nil"/>
              <w:right w:val="nil"/>
            </w:tcBorders>
            <w:shd w:val="clear" w:color="auto" w:fill="auto"/>
            <w:noWrap/>
            <w:vAlign w:val="center"/>
            <w:hideMark/>
          </w:tcPr>
          <w:p w14:paraId="0B465F8A" w14:textId="77777777" w:rsidR="004A2645" w:rsidRPr="004A2645" w:rsidRDefault="004A2645" w:rsidP="005D3A26">
            <w:pPr>
              <w:spacing w:after="0" w:line="240" w:lineRule="auto"/>
              <w:jc w:val="right"/>
              <w:rPr>
                <w:rFonts w:ascii="Calibri" w:eastAsia="Times New Roman" w:hAnsi="Calibri" w:cs="Calibri"/>
                <w:b/>
                <w:bCs/>
                <w:color w:val="000000"/>
                <w:sz w:val="20"/>
                <w:szCs w:val="20"/>
                <w:lang w:eastAsia="en-GB"/>
              </w:rPr>
            </w:pPr>
            <w:r w:rsidRPr="004A2645">
              <w:rPr>
                <w:rFonts w:ascii="Calibri" w:eastAsia="Times New Roman" w:hAnsi="Calibri" w:cs="Calibri"/>
                <w:b/>
                <w:bCs/>
                <w:color w:val="000000"/>
                <w:sz w:val="20"/>
                <w:szCs w:val="20"/>
                <w:lang w:eastAsia="en-GB"/>
              </w:rPr>
              <w:t>-0.7913</w:t>
            </w:r>
          </w:p>
        </w:tc>
        <w:tc>
          <w:tcPr>
            <w:tcW w:w="1010" w:type="dxa"/>
            <w:tcBorders>
              <w:top w:val="nil"/>
              <w:left w:val="nil"/>
              <w:bottom w:val="nil"/>
              <w:right w:val="nil"/>
            </w:tcBorders>
            <w:shd w:val="clear" w:color="auto" w:fill="auto"/>
            <w:noWrap/>
            <w:vAlign w:val="center"/>
            <w:hideMark/>
          </w:tcPr>
          <w:p w14:paraId="25CBDF24" w14:textId="77777777"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-0.3916</w:t>
            </w:r>
          </w:p>
        </w:tc>
      </w:tr>
      <w:tr w:rsidR="004A2645" w:rsidRPr="004A2645" w14:paraId="029C5035" w14:textId="77777777" w:rsidTr="005D3A26">
        <w:trPr>
          <w:trHeight w:val="310"/>
        </w:trPr>
        <w:tc>
          <w:tcPr>
            <w:tcW w:w="960" w:type="dxa"/>
            <w:tcBorders>
              <w:top w:val="nil"/>
              <w:left w:val="nil"/>
              <w:bottom w:val="nil"/>
              <w:right w:val="nil"/>
            </w:tcBorders>
            <w:shd w:val="clear" w:color="auto" w:fill="auto"/>
            <w:noWrap/>
            <w:hideMark/>
          </w:tcPr>
          <w:p w14:paraId="35020557"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roofErr w:type="spellStart"/>
            <w:r w:rsidRPr="004A2645">
              <w:rPr>
                <w:rFonts w:ascii="Calibri" w:eastAsia="Times New Roman" w:hAnsi="Calibri" w:cs="Calibri"/>
                <w:color w:val="000000"/>
                <w:sz w:val="20"/>
                <w:szCs w:val="20"/>
                <w:lang w:eastAsia="en-GB"/>
              </w:rPr>
              <w:t>bwl</w:t>
            </w:r>
            <w:proofErr w:type="spellEnd"/>
            <w:r w:rsidRPr="004A2645">
              <w:rPr>
                <w:rFonts w:ascii="Calibri" w:eastAsia="Times New Roman" w:hAnsi="Calibri" w:cs="Calibri"/>
                <w:color w:val="000000"/>
                <w:sz w:val="20"/>
                <w:szCs w:val="20"/>
                <w:lang w:eastAsia="en-GB"/>
              </w:rPr>
              <w:t xml:space="preserve"> </w:t>
            </w:r>
            <w:proofErr w:type="spellStart"/>
            <w:r w:rsidRPr="004A2645">
              <w:rPr>
                <w:rFonts w:ascii="Calibri" w:eastAsia="Times New Roman" w:hAnsi="Calibri" w:cs="Calibri"/>
                <w:color w:val="000000"/>
                <w:sz w:val="20"/>
                <w:szCs w:val="20"/>
                <w:lang w:eastAsia="en-GB"/>
              </w:rPr>
              <w:t>ht</w:t>
            </w:r>
            <w:proofErr w:type="spellEnd"/>
          </w:p>
        </w:tc>
        <w:tc>
          <w:tcPr>
            <w:tcW w:w="960" w:type="dxa"/>
            <w:tcBorders>
              <w:top w:val="nil"/>
              <w:left w:val="nil"/>
              <w:bottom w:val="nil"/>
              <w:right w:val="single" w:sz="4" w:space="0" w:color="auto"/>
            </w:tcBorders>
            <w:shd w:val="clear" w:color="auto" w:fill="auto"/>
            <w:noWrap/>
            <w:hideMark/>
          </w:tcPr>
          <w:p w14:paraId="2993B3D9"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nil"/>
              <w:left w:val="single" w:sz="4" w:space="0" w:color="auto"/>
              <w:bottom w:val="nil"/>
              <w:right w:val="nil"/>
            </w:tcBorders>
            <w:shd w:val="clear" w:color="auto" w:fill="auto"/>
            <w:noWrap/>
            <w:vAlign w:val="center"/>
            <w:hideMark/>
          </w:tcPr>
          <w:p w14:paraId="22674C1F" w14:textId="135D2891" w:rsidR="004A2645" w:rsidRPr="004A2645" w:rsidRDefault="004A2645" w:rsidP="005D3A26">
            <w:pPr>
              <w:spacing w:after="0" w:line="240" w:lineRule="auto"/>
              <w:jc w:val="right"/>
              <w:rPr>
                <w:rFonts w:ascii="Calibri" w:eastAsia="Times New Roman" w:hAnsi="Calibri" w:cs="Calibri"/>
                <w:b/>
                <w:bCs/>
                <w:color w:val="000000"/>
                <w:sz w:val="20"/>
                <w:szCs w:val="20"/>
                <w:lang w:eastAsia="en-GB"/>
              </w:rPr>
            </w:pPr>
            <w:r w:rsidRPr="004A2645">
              <w:rPr>
                <w:rFonts w:ascii="Calibri" w:eastAsia="Times New Roman" w:hAnsi="Calibri" w:cs="Calibri"/>
                <w:b/>
                <w:bCs/>
                <w:color w:val="000000"/>
                <w:sz w:val="20"/>
                <w:szCs w:val="20"/>
                <w:lang w:eastAsia="en-GB"/>
              </w:rPr>
              <w:t>0.957</w:t>
            </w:r>
            <w:r w:rsidR="005D3A26">
              <w:rPr>
                <w:rFonts w:ascii="Calibri" w:eastAsia="Times New Roman" w:hAnsi="Calibri" w:cs="Calibri"/>
                <w:b/>
                <w:bCs/>
                <w:color w:val="000000"/>
                <w:sz w:val="20"/>
                <w:szCs w:val="20"/>
                <w:lang w:eastAsia="en-GB"/>
              </w:rPr>
              <w:t>3</w:t>
            </w:r>
          </w:p>
        </w:tc>
        <w:tc>
          <w:tcPr>
            <w:tcW w:w="1010" w:type="dxa"/>
            <w:tcBorders>
              <w:top w:val="nil"/>
              <w:left w:val="nil"/>
              <w:bottom w:val="nil"/>
              <w:right w:val="nil"/>
            </w:tcBorders>
            <w:shd w:val="clear" w:color="auto" w:fill="auto"/>
            <w:noWrap/>
            <w:vAlign w:val="center"/>
            <w:hideMark/>
          </w:tcPr>
          <w:p w14:paraId="6FE01541" w14:textId="77777777"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-0.0564</w:t>
            </w:r>
          </w:p>
        </w:tc>
      </w:tr>
      <w:tr w:rsidR="004A2645" w:rsidRPr="004A2645" w14:paraId="395B3E3F" w14:textId="77777777" w:rsidTr="005D3A26">
        <w:trPr>
          <w:trHeight w:val="310"/>
        </w:trPr>
        <w:tc>
          <w:tcPr>
            <w:tcW w:w="960" w:type="dxa"/>
            <w:tcBorders>
              <w:top w:val="nil"/>
              <w:left w:val="nil"/>
              <w:bottom w:val="nil"/>
              <w:right w:val="nil"/>
            </w:tcBorders>
            <w:shd w:val="clear" w:color="auto" w:fill="auto"/>
            <w:noWrap/>
            <w:hideMark/>
          </w:tcPr>
          <w:p w14:paraId="41BDC2D1"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roofErr w:type="spellStart"/>
            <w:r w:rsidRPr="004A2645">
              <w:rPr>
                <w:rFonts w:ascii="Calibri" w:eastAsia="Times New Roman" w:hAnsi="Calibri" w:cs="Calibri"/>
                <w:color w:val="000000"/>
                <w:sz w:val="20"/>
                <w:szCs w:val="20"/>
                <w:lang w:eastAsia="en-GB"/>
              </w:rPr>
              <w:t>fov</w:t>
            </w:r>
            <w:proofErr w:type="spellEnd"/>
            <w:r w:rsidRPr="004A2645">
              <w:rPr>
                <w:rFonts w:ascii="Calibri" w:eastAsia="Times New Roman" w:hAnsi="Calibri" w:cs="Calibri"/>
                <w:color w:val="000000"/>
                <w:sz w:val="20"/>
                <w:szCs w:val="20"/>
                <w:lang w:eastAsia="en-GB"/>
              </w:rPr>
              <w:t xml:space="preserve"> ang</w:t>
            </w:r>
          </w:p>
        </w:tc>
        <w:tc>
          <w:tcPr>
            <w:tcW w:w="960" w:type="dxa"/>
            <w:tcBorders>
              <w:top w:val="nil"/>
              <w:left w:val="nil"/>
              <w:bottom w:val="nil"/>
              <w:right w:val="single" w:sz="4" w:space="0" w:color="auto"/>
            </w:tcBorders>
            <w:shd w:val="clear" w:color="auto" w:fill="auto"/>
            <w:noWrap/>
            <w:hideMark/>
          </w:tcPr>
          <w:p w14:paraId="27E7A34C"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nil"/>
              <w:left w:val="single" w:sz="4" w:space="0" w:color="auto"/>
              <w:bottom w:val="nil"/>
              <w:right w:val="nil"/>
            </w:tcBorders>
            <w:shd w:val="clear" w:color="auto" w:fill="auto"/>
            <w:noWrap/>
            <w:vAlign w:val="center"/>
            <w:hideMark/>
          </w:tcPr>
          <w:p w14:paraId="7C705D24" w14:textId="77777777" w:rsidR="004A2645" w:rsidRPr="004A2645" w:rsidRDefault="004A2645" w:rsidP="005D3A26">
            <w:pPr>
              <w:spacing w:after="0" w:line="240" w:lineRule="auto"/>
              <w:jc w:val="right"/>
              <w:rPr>
                <w:rFonts w:ascii="Calibri" w:eastAsia="Times New Roman" w:hAnsi="Calibri" w:cs="Calibri"/>
                <w:b/>
                <w:bCs/>
                <w:color w:val="000000"/>
                <w:sz w:val="20"/>
                <w:szCs w:val="20"/>
                <w:lang w:eastAsia="en-GB"/>
              </w:rPr>
            </w:pPr>
            <w:r w:rsidRPr="004A2645">
              <w:rPr>
                <w:rFonts w:ascii="Calibri" w:eastAsia="Times New Roman" w:hAnsi="Calibri" w:cs="Calibri"/>
                <w:b/>
                <w:bCs/>
                <w:color w:val="000000"/>
                <w:sz w:val="20"/>
                <w:szCs w:val="20"/>
                <w:lang w:eastAsia="en-GB"/>
              </w:rPr>
              <w:t>-0.8747</w:t>
            </w:r>
          </w:p>
        </w:tc>
        <w:tc>
          <w:tcPr>
            <w:tcW w:w="1010" w:type="dxa"/>
            <w:tcBorders>
              <w:top w:val="nil"/>
              <w:left w:val="nil"/>
              <w:bottom w:val="nil"/>
              <w:right w:val="nil"/>
            </w:tcBorders>
            <w:shd w:val="clear" w:color="auto" w:fill="auto"/>
            <w:noWrap/>
            <w:vAlign w:val="center"/>
            <w:hideMark/>
          </w:tcPr>
          <w:p w14:paraId="7DB239AB" w14:textId="7A83062D"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0.4358</w:t>
            </w:r>
          </w:p>
        </w:tc>
      </w:tr>
      <w:tr w:rsidR="004A2645" w:rsidRPr="004A2645" w14:paraId="632212F6" w14:textId="77777777" w:rsidTr="005D3A26">
        <w:trPr>
          <w:trHeight w:val="310"/>
        </w:trPr>
        <w:tc>
          <w:tcPr>
            <w:tcW w:w="960" w:type="dxa"/>
            <w:tcBorders>
              <w:top w:val="nil"/>
              <w:left w:val="nil"/>
              <w:right w:val="nil"/>
            </w:tcBorders>
            <w:shd w:val="clear" w:color="auto" w:fill="auto"/>
            <w:noWrap/>
            <w:hideMark/>
          </w:tcPr>
          <w:p w14:paraId="7C6FCABA"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roofErr w:type="spellStart"/>
            <w:r w:rsidRPr="004A2645">
              <w:rPr>
                <w:rFonts w:ascii="Calibri" w:eastAsia="Times New Roman" w:hAnsi="Calibri" w:cs="Calibri"/>
                <w:color w:val="000000"/>
                <w:sz w:val="20"/>
                <w:szCs w:val="20"/>
                <w:lang w:eastAsia="en-GB"/>
              </w:rPr>
              <w:t>Pr</w:t>
            </w:r>
            <w:proofErr w:type="spellEnd"/>
          </w:p>
        </w:tc>
        <w:tc>
          <w:tcPr>
            <w:tcW w:w="960" w:type="dxa"/>
            <w:tcBorders>
              <w:top w:val="nil"/>
              <w:left w:val="nil"/>
              <w:right w:val="single" w:sz="4" w:space="0" w:color="auto"/>
            </w:tcBorders>
            <w:shd w:val="clear" w:color="auto" w:fill="auto"/>
            <w:noWrap/>
            <w:hideMark/>
          </w:tcPr>
          <w:p w14:paraId="67C14B96"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nil"/>
              <w:left w:val="single" w:sz="4" w:space="0" w:color="auto"/>
              <w:right w:val="nil"/>
            </w:tcBorders>
            <w:shd w:val="clear" w:color="auto" w:fill="auto"/>
            <w:noWrap/>
            <w:vAlign w:val="center"/>
            <w:hideMark/>
          </w:tcPr>
          <w:p w14:paraId="7D7DA9CE" w14:textId="77EA086E"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-0.023</w:t>
            </w:r>
            <w:r w:rsidR="005D3A26">
              <w:rPr>
                <w:rFonts w:ascii="Calibri" w:eastAsia="Times New Roman" w:hAnsi="Calibri" w:cs="Calibri"/>
                <w:color w:val="000000"/>
                <w:sz w:val="20"/>
                <w:szCs w:val="20"/>
                <w:lang w:eastAsia="en-GB"/>
              </w:rPr>
              <w:t>0</w:t>
            </w:r>
          </w:p>
        </w:tc>
        <w:tc>
          <w:tcPr>
            <w:tcW w:w="1010" w:type="dxa"/>
            <w:tcBorders>
              <w:top w:val="nil"/>
              <w:left w:val="nil"/>
              <w:right w:val="nil"/>
            </w:tcBorders>
            <w:shd w:val="clear" w:color="auto" w:fill="auto"/>
            <w:noWrap/>
            <w:vAlign w:val="center"/>
            <w:hideMark/>
          </w:tcPr>
          <w:p w14:paraId="58E84EC0" w14:textId="5F5FD534" w:rsidR="004A2645" w:rsidRPr="004A2645" w:rsidRDefault="004A2645" w:rsidP="005D3A26">
            <w:pPr>
              <w:spacing w:after="0" w:line="240" w:lineRule="auto"/>
              <w:jc w:val="right"/>
              <w:rPr>
                <w:rFonts w:ascii="Calibri" w:eastAsia="Times New Roman" w:hAnsi="Calibri" w:cs="Calibri"/>
                <w:b/>
                <w:bCs/>
                <w:color w:val="000000"/>
                <w:sz w:val="20"/>
                <w:szCs w:val="20"/>
                <w:lang w:eastAsia="en-GB"/>
              </w:rPr>
            </w:pPr>
            <w:r w:rsidRPr="004A2645">
              <w:rPr>
                <w:rFonts w:ascii="Calibri" w:eastAsia="Times New Roman" w:hAnsi="Calibri" w:cs="Calibri"/>
                <w:b/>
                <w:bCs/>
                <w:color w:val="000000"/>
                <w:sz w:val="20"/>
                <w:szCs w:val="20"/>
                <w:lang w:eastAsia="en-GB"/>
              </w:rPr>
              <w:t>0.8481</w:t>
            </w:r>
          </w:p>
        </w:tc>
      </w:tr>
      <w:tr w:rsidR="004A2645" w:rsidRPr="004A2645" w14:paraId="345FA920" w14:textId="77777777" w:rsidTr="005D3A26">
        <w:trPr>
          <w:trHeight w:val="310"/>
        </w:trPr>
        <w:tc>
          <w:tcPr>
            <w:tcW w:w="960" w:type="dxa"/>
            <w:tcBorders>
              <w:top w:val="nil"/>
              <w:left w:val="nil"/>
              <w:bottom w:val="single" w:sz="4" w:space="0" w:color="auto"/>
              <w:right w:val="nil"/>
            </w:tcBorders>
            <w:shd w:val="clear" w:color="auto" w:fill="auto"/>
            <w:noWrap/>
            <w:hideMark/>
          </w:tcPr>
          <w:p w14:paraId="2D3E40D5"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Fr</w:t>
            </w:r>
          </w:p>
        </w:tc>
        <w:tc>
          <w:tcPr>
            <w:tcW w:w="960" w:type="dxa"/>
            <w:tcBorders>
              <w:top w:val="nil"/>
              <w:left w:val="nil"/>
              <w:bottom w:val="single" w:sz="4" w:space="0" w:color="auto"/>
              <w:right w:val="single" w:sz="4" w:space="0" w:color="auto"/>
            </w:tcBorders>
            <w:shd w:val="clear" w:color="auto" w:fill="auto"/>
            <w:noWrap/>
            <w:hideMark/>
          </w:tcPr>
          <w:p w14:paraId="484A0092"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p>
        </w:tc>
        <w:tc>
          <w:tcPr>
            <w:tcW w:w="1010" w:type="dxa"/>
            <w:tcBorders>
              <w:top w:val="nil"/>
              <w:left w:val="single" w:sz="4" w:space="0" w:color="auto"/>
              <w:bottom w:val="single" w:sz="4" w:space="0" w:color="auto"/>
              <w:right w:val="nil"/>
            </w:tcBorders>
            <w:shd w:val="clear" w:color="auto" w:fill="auto"/>
            <w:noWrap/>
            <w:vAlign w:val="center"/>
            <w:hideMark/>
          </w:tcPr>
          <w:p w14:paraId="5A04CF08" w14:textId="3C7789F8"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0.691</w:t>
            </w:r>
            <w:r w:rsidR="005D3A26">
              <w:rPr>
                <w:rFonts w:ascii="Calibri" w:eastAsia="Times New Roman" w:hAnsi="Calibri" w:cs="Calibri"/>
                <w:color w:val="000000"/>
                <w:sz w:val="20"/>
                <w:szCs w:val="20"/>
                <w:lang w:eastAsia="en-GB"/>
              </w:rPr>
              <w:t>6</w:t>
            </w:r>
          </w:p>
        </w:tc>
        <w:tc>
          <w:tcPr>
            <w:tcW w:w="1010" w:type="dxa"/>
            <w:tcBorders>
              <w:top w:val="nil"/>
              <w:left w:val="nil"/>
              <w:bottom w:val="single" w:sz="4" w:space="0" w:color="auto"/>
              <w:right w:val="nil"/>
            </w:tcBorders>
            <w:shd w:val="clear" w:color="auto" w:fill="auto"/>
            <w:noWrap/>
            <w:vAlign w:val="center"/>
            <w:hideMark/>
          </w:tcPr>
          <w:p w14:paraId="058758A0" w14:textId="28215179"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0.30</w:t>
            </w:r>
            <w:r w:rsidR="005D3A26">
              <w:rPr>
                <w:rFonts w:ascii="Calibri" w:eastAsia="Times New Roman" w:hAnsi="Calibri" w:cs="Calibri"/>
                <w:color w:val="000000"/>
                <w:sz w:val="20"/>
                <w:szCs w:val="20"/>
                <w:lang w:eastAsia="en-GB"/>
              </w:rPr>
              <w:t>30</w:t>
            </w:r>
          </w:p>
        </w:tc>
      </w:tr>
      <w:tr w:rsidR="004A2645" w:rsidRPr="004A2645" w14:paraId="05D301C5" w14:textId="77777777" w:rsidTr="005D3A26">
        <w:trPr>
          <w:trHeight w:val="310"/>
        </w:trPr>
        <w:tc>
          <w:tcPr>
            <w:tcW w:w="1920" w:type="dxa"/>
            <w:gridSpan w:val="2"/>
            <w:tcBorders>
              <w:top w:val="single" w:sz="4" w:space="0" w:color="auto"/>
              <w:left w:val="nil"/>
              <w:bottom w:val="nil"/>
              <w:right w:val="single" w:sz="4" w:space="0" w:color="auto"/>
            </w:tcBorders>
            <w:shd w:val="clear" w:color="auto" w:fill="auto"/>
            <w:noWrap/>
            <w:hideMark/>
          </w:tcPr>
          <w:p w14:paraId="54E7F08A" w14:textId="77777777" w:rsidR="004A2645" w:rsidRPr="004A2645" w:rsidRDefault="004A2645" w:rsidP="005D3A26">
            <w:pPr>
              <w:spacing w:after="0" w:line="240" w:lineRule="auto"/>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 total variance:</w:t>
            </w:r>
          </w:p>
        </w:tc>
        <w:tc>
          <w:tcPr>
            <w:tcW w:w="1010" w:type="dxa"/>
            <w:tcBorders>
              <w:top w:val="single" w:sz="4" w:space="0" w:color="auto"/>
              <w:left w:val="single" w:sz="4" w:space="0" w:color="auto"/>
              <w:bottom w:val="nil"/>
              <w:right w:val="nil"/>
            </w:tcBorders>
            <w:shd w:val="clear" w:color="auto" w:fill="auto"/>
            <w:noWrap/>
            <w:vAlign w:val="center"/>
            <w:hideMark/>
          </w:tcPr>
          <w:p w14:paraId="6103B5A6" w14:textId="77777777"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47%</w:t>
            </w:r>
          </w:p>
        </w:tc>
        <w:tc>
          <w:tcPr>
            <w:tcW w:w="1010" w:type="dxa"/>
            <w:tcBorders>
              <w:top w:val="single" w:sz="4" w:space="0" w:color="auto"/>
              <w:left w:val="nil"/>
              <w:bottom w:val="nil"/>
              <w:right w:val="nil"/>
            </w:tcBorders>
            <w:shd w:val="clear" w:color="auto" w:fill="auto"/>
            <w:noWrap/>
            <w:vAlign w:val="center"/>
            <w:hideMark/>
          </w:tcPr>
          <w:p w14:paraId="665C8123" w14:textId="77777777" w:rsidR="004A2645" w:rsidRPr="004A2645" w:rsidRDefault="004A2645" w:rsidP="005D3A26">
            <w:pPr>
              <w:spacing w:after="0" w:line="240" w:lineRule="auto"/>
              <w:jc w:val="right"/>
              <w:rPr>
                <w:rFonts w:ascii="Calibri" w:eastAsia="Times New Roman" w:hAnsi="Calibri" w:cs="Calibri"/>
                <w:color w:val="000000"/>
                <w:sz w:val="20"/>
                <w:szCs w:val="20"/>
                <w:lang w:eastAsia="en-GB"/>
              </w:rPr>
            </w:pPr>
            <w:r w:rsidRPr="004A2645">
              <w:rPr>
                <w:rFonts w:ascii="Calibri" w:eastAsia="Times New Roman" w:hAnsi="Calibri" w:cs="Calibri"/>
                <w:color w:val="000000"/>
                <w:sz w:val="20"/>
                <w:szCs w:val="20"/>
                <w:lang w:eastAsia="en-GB"/>
              </w:rPr>
              <w:t>32%</w:t>
            </w:r>
          </w:p>
        </w:tc>
      </w:tr>
    </w:tbl>
    <w:p w14:paraId="73106E2B" w14:textId="77777777" w:rsidR="004A2645" w:rsidRDefault="004A2645" w:rsidP="00FF0528">
      <w:pPr>
        <w:spacing w:after="0"/>
        <w:rPr>
          <w:rFonts w:ascii="Calibri" w:hAnsi="Calibri" w:cs="Calibri"/>
        </w:rPr>
      </w:pPr>
    </w:p>
    <w:p w14:paraId="5C28EC7B" w14:textId="77777777" w:rsidR="00FF0528" w:rsidRPr="00FF0528" w:rsidRDefault="00FF0528" w:rsidP="00FF0528">
      <w:pPr>
        <w:spacing w:line="240" w:lineRule="auto"/>
        <w:rPr>
          <w:rFonts w:ascii="Calibri" w:hAnsi="Calibri" w:cs="Calibri"/>
        </w:rPr>
      </w:pPr>
      <w:r w:rsidRPr="00FF0528">
        <w:rPr>
          <w:rFonts w:ascii="Calibri" w:hAnsi="Calibri" w:cs="Calibri"/>
        </w:rPr>
        <w:t>(c) Two groups of variables:</w:t>
      </w:r>
    </w:p>
    <w:p w14:paraId="290520C6"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F1: </w:t>
      </w:r>
      <w:proofErr w:type="spellStart"/>
      <w:r w:rsidRPr="00FF0528">
        <w:rPr>
          <w:rFonts w:ascii="Calibri" w:hAnsi="Calibri" w:cs="Calibri"/>
          <w:i/>
        </w:rPr>
        <w:t>fov</w:t>
      </w:r>
      <w:proofErr w:type="spellEnd"/>
      <w:r w:rsidRPr="00FF0528">
        <w:rPr>
          <w:rFonts w:ascii="Calibri" w:hAnsi="Calibri" w:cs="Calibri"/>
          <w:i/>
        </w:rPr>
        <w:t xml:space="preserve"> </w:t>
      </w:r>
      <w:proofErr w:type="spellStart"/>
      <w:r w:rsidRPr="00FF0528">
        <w:rPr>
          <w:rFonts w:ascii="Calibri" w:hAnsi="Calibri" w:cs="Calibri"/>
          <w:i/>
        </w:rPr>
        <w:t>th</w:t>
      </w:r>
      <w:proofErr w:type="spellEnd"/>
      <w:r w:rsidRPr="00FF0528">
        <w:rPr>
          <w:rFonts w:ascii="Calibri" w:hAnsi="Calibri" w:cs="Calibri"/>
          <w:i/>
        </w:rPr>
        <w:t xml:space="preserve">, </w:t>
      </w:r>
      <w:proofErr w:type="spellStart"/>
      <w:r w:rsidRPr="00FF0528">
        <w:rPr>
          <w:rFonts w:ascii="Calibri" w:hAnsi="Calibri" w:cs="Calibri"/>
          <w:i/>
        </w:rPr>
        <w:t>bwl</w:t>
      </w:r>
      <w:proofErr w:type="spellEnd"/>
      <w:r w:rsidRPr="00FF0528">
        <w:rPr>
          <w:rFonts w:ascii="Calibri" w:hAnsi="Calibri" w:cs="Calibri"/>
          <w:i/>
        </w:rPr>
        <w:t xml:space="preserve"> </w:t>
      </w:r>
      <w:proofErr w:type="spellStart"/>
      <w:r w:rsidRPr="00FF0528">
        <w:rPr>
          <w:rFonts w:ascii="Calibri" w:hAnsi="Calibri" w:cs="Calibri"/>
          <w:i/>
        </w:rPr>
        <w:t>ht</w:t>
      </w:r>
      <w:proofErr w:type="spellEnd"/>
      <w:r w:rsidRPr="00FF0528">
        <w:rPr>
          <w:rFonts w:ascii="Calibri" w:hAnsi="Calibri" w:cs="Calibri"/>
          <w:i/>
        </w:rPr>
        <w:t xml:space="preserve">, </w:t>
      </w:r>
      <w:proofErr w:type="spellStart"/>
      <w:r w:rsidRPr="00FF0528">
        <w:rPr>
          <w:rFonts w:ascii="Calibri" w:hAnsi="Calibri" w:cs="Calibri"/>
          <w:i/>
        </w:rPr>
        <w:t>fov</w:t>
      </w:r>
      <w:proofErr w:type="spellEnd"/>
      <w:r w:rsidRPr="00FF0528">
        <w:rPr>
          <w:rFonts w:ascii="Calibri" w:hAnsi="Calibri" w:cs="Calibri"/>
          <w:i/>
        </w:rPr>
        <w:t xml:space="preserve"> ang</w:t>
      </w:r>
      <w:r w:rsidRPr="00FF0528">
        <w:rPr>
          <w:rFonts w:ascii="Calibri" w:hAnsi="Calibri" w:cs="Calibri"/>
        </w:rPr>
        <w:t xml:space="preserve"> (</w:t>
      </w:r>
      <w:proofErr w:type="spellStart"/>
      <w:r w:rsidRPr="00FF0528">
        <w:rPr>
          <w:rFonts w:ascii="Calibri" w:hAnsi="Calibri" w:cs="Calibri"/>
          <w:i/>
        </w:rPr>
        <w:t>bwl</w:t>
      </w:r>
      <w:proofErr w:type="spellEnd"/>
      <w:r w:rsidRPr="00FF0528">
        <w:rPr>
          <w:rFonts w:ascii="Calibri" w:hAnsi="Calibri" w:cs="Calibri"/>
          <w:i/>
        </w:rPr>
        <w:t xml:space="preserve"> </w:t>
      </w:r>
      <w:proofErr w:type="spellStart"/>
      <w:r w:rsidRPr="00FF0528">
        <w:rPr>
          <w:rFonts w:ascii="Calibri" w:hAnsi="Calibri" w:cs="Calibri"/>
          <w:i/>
        </w:rPr>
        <w:t>ht</w:t>
      </w:r>
      <w:proofErr w:type="spellEnd"/>
      <w:r w:rsidRPr="00FF0528">
        <w:rPr>
          <w:rFonts w:ascii="Calibri" w:hAnsi="Calibri" w:cs="Calibri"/>
        </w:rPr>
        <w:t xml:space="preserve"> ‘best’)</w:t>
      </w:r>
    </w:p>
    <w:p w14:paraId="44C70999"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F2: </w:t>
      </w:r>
      <w:proofErr w:type="spellStart"/>
      <w:r w:rsidRPr="00FF0528">
        <w:rPr>
          <w:rFonts w:ascii="Calibri" w:hAnsi="Calibri" w:cs="Calibri"/>
          <w:i/>
        </w:rPr>
        <w:t>AvCRT</w:t>
      </w:r>
      <w:proofErr w:type="spellEnd"/>
      <w:r w:rsidRPr="00FF0528">
        <w:rPr>
          <w:rFonts w:ascii="Calibri" w:hAnsi="Calibri" w:cs="Calibri"/>
          <w:i/>
        </w:rPr>
        <w:t xml:space="preserve">, </w:t>
      </w:r>
      <w:proofErr w:type="spellStart"/>
      <w:r w:rsidRPr="00FF0528">
        <w:rPr>
          <w:rFonts w:ascii="Calibri" w:hAnsi="Calibri" w:cs="Calibri"/>
          <w:i/>
        </w:rPr>
        <w:t>Pr</w:t>
      </w:r>
      <w:proofErr w:type="spellEnd"/>
      <w:r w:rsidRPr="00FF0528">
        <w:rPr>
          <w:rFonts w:ascii="Calibri" w:hAnsi="Calibri" w:cs="Calibri"/>
        </w:rPr>
        <w:t xml:space="preserve"> (both very similar loadings)</w:t>
      </w:r>
    </w:p>
    <w:p w14:paraId="22C7F8DE" w14:textId="77777777" w:rsidR="00FF0528" w:rsidRPr="00FF0528" w:rsidRDefault="00FF0528" w:rsidP="00FF0528">
      <w:pPr>
        <w:spacing w:line="240" w:lineRule="auto"/>
        <w:rPr>
          <w:rFonts w:ascii="Calibri" w:hAnsi="Calibri" w:cs="Calibri"/>
        </w:rPr>
      </w:pPr>
      <w:proofErr w:type="spellStart"/>
      <w:r w:rsidRPr="00FF0528">
        <w:rPr>
          <w:rFonts w:ascii="Calibri" w:hAnsi="Calibri" w:cs="Calibri"/>
          <w:i/>
        </w:rPr>
        <w:t>Bwl</w:t>
      </w:r>
      <w:proofErr w:type="spellEnd"/>
      <w:r w:rsidRPr="00FF0528">
        <w:rPr>
          <w:rFonts w:ascii="Calibri" w:hAnsi="Calibri" w:cs="Calibri"/>
          <w:i/>
        </w:rPr>
        <w:t xml:space="preserve"> </w:t>
      </w:r>
      <w:proofErr w:type="spellStart"/>
      <w:r w:rsidRPr="00FF0528">
        <w:rPr>
          <w:rFonts w:ascii="Calibri" w:hAnsi="Calibri" w:cs="Calibri"/>
          <w:i/>
        </w:rPr>
        <w:t>ht</w:t>
      </w:r>
      <w:proofErr w:type="spellEnd"/>
      <w:r w:rsidRPr="00FF0528">
        <w:rPr>
          <w:rFonts w:ascii="Calibri" w:hAnsi="Calibri" w:cs="Calibri"/>
        </w:rPr>
        <w:t xml:space="preserve"> and one of </w:t>
      </w:r>
      <w:proofErr w:type="spellStart"/>
      <w:proofErr w:type="gramStart"/>
      <w:r w:rsidRPr="00FF0528">
        <w:rPr>
          <w:rFonts w:ascii="Calibri" w:hAnsi="Calibri" w:cs="Calibri"/>
          <w:i/>
        </w:rPr>
        <w:t>AvCRT</w:t>
      </w:r>
      <w:proofErr w:type="spellEnd"/>
      <w:r w:rsidRPr="00FF0528">
        <w:rPr>
          <w:rFonts w:ascii="Calibri" w:hAnsi="Calibri" w:cs="Calibri"/>
        </w:rPr>
        <w:t xml:space="preserve">  or</w:t>
      </w:r>
      <w:proofErr w:type="gramEnd"/>
      <w:r w:rsidRPr="00FF0528">
        <w:rPr>
          <w:rFonts w:ascii="Calibri" w:hAnsi="Calibri" w:cs="Calibri"/>
        </w:rPr>
        <w:t xml:space="preserve"> </w:t>
      </w:r>
      <w:proofErr w:type="spellStart"/>
      <w:r w:rsidRPr="00FF0528">
        <w:rPr>
          <w:rFonts w:ascii="Calibri" w:hAnsi="Calibri" w:cs="Calibri"/>
          <w:i/>
        </w:rPr>
        <w:t>Pr</w:t>
      </w:r>
      <w:proofErr w:type="spellEnd"/>
      <w:r w:rsidRPr="00FF0528">
        <w:rPr>
          <w:rFonts w:ascii="Calibri" w:hAnsi="Calibri" w:cs="Calibri"/>
          <w:i/>
        </w:rPr>
        <w:t xml:space="preserve"> </w:t>
      </w:r>
      <w:r w:rsidRPr="00FF0528">
        <w:rPr>
          <w:rFonts w:ascii="Calibri" w:hAnsi="Calibri" w:cs="Calibri"/>
        </w:rPr>
        <w:t>provide independent information of the X variables</w:t>
      </w:r>
    </w:p>
    <w:p w14:paraId="6CA31EA8"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(d) 2D display (fig 3) not especially revealing with all variables </w:t>
      </w:r>
      <w:proofErr w:type="gramStart"/>
      <w:r w:rsidRPr="00FF0528">
        <w:rPr>
          <w:rFonts w:ascii="Calibri" w:hAnsi="Calibri" w:cs="Calibri"/>
        </w:rPr>
        <w:t>more or less scattered</w:t>
      </w:r>
      <w:proofErr w:type="gramEnd"/>
      <w:r w:rsidRPr="00FF0528">
        <w:rPr>
          <w:rFonts w:ascii="Calibri" w:hAnsi="Calibri" w:cs="Calibri"/>
        </w:rPr>
        <w:t xml:space="preserve"> in the space</w:t>
      </w:r>
    </w:p>
    <w:p w14:paraId="48DC1435" w14:textId="77777777" w:rsidR="00FF0528" w:rsidRPr="00FF0528" w:rsidRDefault="00FF0528" w:rsidP="00FF0528">
      <w:pPr>
        <w:spacing w:line="240" w:lineRule="auto"/>
        <w:rPr>
          <w:rFonts w:ascii="Calibri" w:hAnsi="Calibri" w:cs="Calibri"/>
        </w:rPr>
      </w:pPr>
      <w:r w:rsidRPr="00FF0528">
        <w:rPr>
          <w:rFonts w:ascii="Calibri" w:hAnsi="Calibri" w:cs="Calibri"/>
        </w:rPr>
        <w:tab/>
      </w:r>
      <w:r w:rsidRPr="00FF0528">
        <w:rPr>
          <w:rFonts w:ascii="Calibri" w:hAnsi="Calibri" w:cs="Calibri"/>
        </w:rPr>
        <w:object w:dxaOrig="6600" w:dyaOrig="4770" w14:anchorId="175C5528">
          <v:shape id="_x0000_i1027" type="#_x0000_t75" style="width:330.05pt;height:238.9pt" o:ole="">
            <v:imagedata r:id="rId9" o:title=""/>
          </v:shape>
          <o:OLEObject Type="Embed" ProgID="STATISTICA.Graph" ShapeID="_x0000_i1027" DrawAspect="Content" ObjectID="_1799692482" r:id="rId10">
            <o:FieldCodes>\s</o:FieldCodes>
          </o:OLEObject>
        </w:object>
      </w:r>
    </w:p>
    <w:p w14:paraId="3E0014CA" w14:textId="77777777" w:rsidR="00FF0528" w:rsidRPr="00FF0528" w:rsidRDefault="00FF0528" w:rsidP="00FF0528">
      <w:pPr>
        <w:rPr>
          <w:rFonts w:ascii="Calibri" w:hAnsi="Calibri" w:cs="Calibri"/>
        </w:rPr>
      </w:pPr>
      <w:r w:rsidRPr="00FF0528">
        <w:rPr>
          <w:rFonts w:ascii="Calibri" w:hAnsi="Calibri" w:cs="Calibri"/>
          <w:b/>
        </w:rPr>
        <w:t>Fig 3</w:t>
      </w:r>
      <w:r w:rsidRPr="00FF0528">
        <w:rPr>
          <w:rFonts w:ascii="Calibri" w:hAnsi="Calibri" w:cs="Calibri"/>
        </w:rPr>
        <w:t>. Factor analysis of the X (independent, input) OCT variables: A plot of loadings in relation to F1 and F2</w:t>
      </w:r>
    </w:p>
    <w:p w14:paraId="242A5390" w14:textId="77777777" w:rsidR="00FF0528" w:rsidRPr="00FF0528" w:rsidRDefault="00FF0528" w:rsidP="00FF0528">
      <w:pPr>
        <w:rPr>
          <w:rFonts w:ascii="Calibri" w:hAnsi="Calibri" w:cs="Calibri"/>
          <w:b/>
        </w:rPr>
      </w:pPr>
      <w:r w:rsidRPr="00FF0528">
        <w:rPr>
          <w:rFonts w:ascii="Calibri" w:hAnsi="Calibri" w:cs="Calibri"/>
          <w:b/>
        </w:rPr>
        <w:br w:type="page"/>
      </w:r>
    </w:p>
    <w:p w14:paraId="06D48E69" w14:textId="10C0D20C" w:rsidR="00FF0528" w:rsidRPr="00FF0528" w:rsidRDefault="00FF0528" w:rsidP="00FF0528">
      <w:pPr>
        <w:rPr>
          <w:rFonts w:ascii="Calibri" w:hAnsi="Calibri" w:cs="Calibri"/>
        </w:rPr>
      </w:pPr>
      <w:r w:rsidRPr="00FF0528">
        <w:rPr>
          <w:rFonts w:ascii="Calibri" w:hAnsi="Calibri" w:cs="Calibri"/>
          <w:b/>
        </w:rPr>
        <w:lastRenderedPageBreak/>
        <w:t xml:space="preserve">4. </w:t>
      </w:r>
      <w:r w:rsidR="001335FA" w:rsidRPr="00FF0528">
        <w:rPr>
          <w:rFonts w:ascii="Calibri" w:hAnsi="Calibri" w:cs="Calibri"/>
          <w:b/>
        </w:rPr>
        <w:t>X variables</w:t>
      </w:r>
      <w:r w:rsidR="001335FA">
        <w:rPr>
          <w:rFonts w:ascii="Calibri" w:hAnsi="Calibri" w:cs="Calibri"/>
          <w:b/>
        </w:rPr>
        <w:t xml:space="preserve">: </w:t>
      </w:r>
      <w:r w:rsidRPr="00FF0528">
        <w:rPr>
          <w:rFonts w:ascii="Calibri" w:hAnsi="Calibri" w:cs="Calibri"/>
          <w:b/>
        </w:rPr>
        <w:t xml:space="preserve">OCTA/FAZ </w:t>
      </w:r>
    </w:p>
    <w:p w14:paraId="2368167B" w14:textId="77777777" w:rsidR="00FF0528" w:rsidRPr="00FF0528" w:rsidRDefault="00FF0528" w:rsidP="00FF0528">
      <w:pPr>
        <w:spacing w:line="240" w:lineRule="auto"/>
        <w:rPr>
          <w:rFonts w:ascii="Calibri" w:hAnsi="Calibri" w:cs="Calibri"/>
        </w:rPr>
      </w:pPr>
      <w:r w:rsidRPr="00FF0528">
        <w:rPr>
          <w:rFonts w:ascii="Calibri" w:hAnsi="Calibri" w:cs="Calibri"/>
        </w:rPr>
        <w:t>(a) one factor (F1) extracted accounting for 97.6% of total variance.</w:t>
      </w:r>
    </w:p>
    <w:p w14:paraId="6B333955" w14:textId="6482AB90" w:rsidR="00FF0528" w:rsidRDefault="00FF0528" w:rsidP="00FF0528">
      <w:pPr>
        <w:spacing w:line="240" w:lineRule="auto"/>
        <w:rPr>
          <w:rFonts w:ascii="Calibri" w:hAnsi="Calibri" w:cs="Calibri"/>
        </w:rPr>
      </w:pPr>
      <w:r w:rsidRPr="00FF0528">
        <w:rPr>
          <w:rFonts w:ascii="Calibri" w:hAnsi="Calibri" w:cs="Calibri"/>
        </w:rPr>
        <w:t xml:space="preserve">(b) Factor loading </w:t>
      </w:r>
      <w:proofErr w:type="gramStart"/>
      <w:r w:rsidRPr="00FF0528">
        <w:rPr>
          <w:rFonts w:ascii="Calibri" w:hAnsi="Calibri" w:cs="Calibri"/>
        </w:rPr>
        <w:t>are</w:t>
      </w:r>
      <w:proofErr w:type="gramEnd"/>
      <w:r w:rsidRPr="00FF0528">
        <w:rPr>
          <w:rFonts w:ascii="Calibri" w:hAnsi="Calibri" w:cs="Calibri"/>
        </w:rPr>
        <w:t xml:space="preserve"> shown in Table </w:t>
      </w:r>
      <w:r w:rsidR="001335FA">
        <w:rPr>
          <w:rFonts w:ascii="Calibri" w:hAnsi="Calibri" w:cs="Calibri"/>
        </w:rPr>
        <w:t>S5</w:t>
      </w:r>
    </w:p>
    <w:p w14:paraId="0D85E2E6" w14:textId="77777777" w:rsidR="001335FA" w:rsidRDefault="001335FA" w:rsidP="00FF0528">
      <w:pPr>
        <w:spacing w:line="240" w:lineRule="auto"/>
        <w:rPr>
          <w:rFonts w:ascii="Calibri" w:hAnsi="Calibri" w:cs="Calibri"/>
        </w:rPr>
      </w:pPr>
    </w:p>
    <w:p w14:paraId="01E9826F" w14:textId="353AE0B2" w:rsidR="001335FA" w:rsidRPr="004A2645" w:rsidRDefault="001335FA" w:rsidP="001335FA">
      <w:pPr>
        <w:spacing w:after="0" w:line="240" w:lineRule="auto"/>
        <w:rPr>
          <w:rFonts w:ascii="Calibri" w:hAnsi="Calibri" w:cs="Calibri"/>
          <w:b/>
          <w:bCs/>
        </w:rPr>
      </w:pPr>
      <w:r w:rsidRPr="004A2645">
        <w:rPr>
          <w:rFonts w:ascii="Calibri" w:hAnsi="Calibri" w:cs="Calibri"/>
          <w:b/>
          <w:bCs/>
        </w:rPr>
        <w:t>Table S</w:t>
      </w:r>
      <w:r>
        <w:rPr>
          <w:rFonts w:ascii="Calibri" w:hAnsi="Calibri" w:cs="Calibri"/>
          <w:b/>
          <w:bCs/>
        </w:rPr>
        <w:t>5</w:t>
      </w:r>
      <w:r w:rsidRPr="004A2645">
        <w:rPr>
          <w:rFonts w:ascii="Calibri" w:hAnsi="Calibri" w:cs="Calibri"/>
          <w:b/>
          <w:bCs/>
        </w:rPr>
        <w:t xml:space="preserve"> X-variable Factor Analysis: </w:t>
      </w:r>
      <w:r>
        <w:rPr>
          <w:rFonts w:ascii="Calibri" w:hAnsi="Calibri" w:cs="Calibri"/>
          <w:b/>
        </w:rPr>
        <w:t>OCT</w:t>
      </w:r>
    </w:p>
    <w:tbl>
      <w:tblPr>
        <w:tblW w:w="3402" w:type="dxa"/>
        <w:tblLook w:val="04A0" w:firstRow="1" w:lastRow="0" w:firstColumn="1" w:lastColumn="0" w:noHBand="0" w:noVBand="1"/>
      </w:tblPr>
      <w:tblGrid>
        <w:gridCol w:w="960"/>
        <w:gridCol w:w="960"/>
        <w:gridCol w:w="1482"/>
      </w:tblGrid>
      <w:tr w:rsidR="001335FA" w:rsidRPr="001335FA" w14:paraId="6541192A" w14:textId="77777777" w:rsidTr="005D3A26">
        <w:trPr>
          <w:trHeight w:val="290"/>
        </w:trPr>
        <w:tc>
          <w:tcPr>
            <w:tcW w:w="960" w:type="dxa"/>
            <w:tcBorders>
              <w:top w:val="single" w:sz="4" w:space="0" w:color="auto"/>
              <w:left w:val="nil"/>
              <w:right w:val="nil"/>
            </w:tcBorders>
            <w:shd w:val="clear" w:color="auto" w:fill="auto"/>
            <w:noWrap/>
            <w:vAlign w:val="center"/>
            <w:hideMark/>
          </w:tcPr>
          <w:p w14:paraId="477A62F6" w14:textId="4C9D7C7C" w:rsidR="001335FA" w:rsidRPr="001335FA" w:rsidRDefault="001335FA" w:rsidP="005D3A26">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Variable</w:t>
            </w:r>
          </w:p>
        </w:tc>
        <w:tc>
          <w:tcPr>
            <w:tcW w:w="960" w:type="dxa"/>
            <w:tcBorders>
              <w:top w:val="single" w:sz="4" w:space="0" w:color="auto"/>
              <w:left w:val="nil"/>
              <w:right w:val="single" w:sz="4" w:space="0" w:color="auto"/>
            </w:tcBorders>
            <w:shd w:val="clear" w:color="auto" w:fill="auto"/>
            <w:noWrap/>
            <w:vAlign w:val="center"/>
            <w:hideMark/>
          </w:tcPr>
          <w:p w14:paraId="3D335FD1" w14:textId="77777777" w:rsidR="001335FA" w:rsidRPr="001335FA" w:rsidRDefault="001335FA" w:rsidP="005D3A26">
            <w:pPr>
              <w:spacing w:after="0" w:line="240" w:lineRule="auto"/>
              <w:jc w:val="center"/>
              <w:rPr>
                <w:rFonts w:ascii="Times New Roman" w:eastAsia="Times New Roman" w:hAnsi="Times New Roman" w:cs="Times New Roman"/>
                <w:sz w:val="20"/>
                <w:szCs w:val="20"/>
                <w:lang w:eastAsia="en-GB"/>
              </w:rPr>
            </w:pPr>
          </w:p>
        </w:tc>
        <w:tc>
          <w:tcPr>
            <w:tcW w:w="1482" w:type="dxa"/>
            <w:tcBorders>
              <w:top w:val="single" w:sz="4" w:space="0" w:color="auto"/>
              <w:left w:val="single" w:sz="4" w:space="0" w:color="auto"/>
              <w:right w:val="nil"/>
            </w:tcBorders>
            <w:shd w:val="clear" w:color="auto" w:fill="auto"/>
            <w:noWrap/>
            <w:vAlign w:val="center"/>
            <w:hideMark/>
          </w:tcPr>
          <w:p w14:paraId="76EFB6B4" w14:textId="545669E5" w:rsidR="001335FA" w:rsidRPr="001335FA" w:rsidRDefault="001335FA" w:rsidP="005D3A26">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Factor loading</w:t>
            </w:r>
          </w:p>
        </w:tc>
      </w:tr>
      <w:tr w:rsidR="001335FA" w:rsidRPr="001335FA" w14:paraId="026C05D5" w14:textId="77777777" w:rsidTr="005D3A26">
        <w:trPr>
          <w:trHeight w:val="310"/>
        </w:trPr>
        <w:tc>
          <w:tcPr>
            <w:tcW w:w="1920" w:type="dxa"/>
            <w:gridSpan w:val="2"/>
            <w:tcBorders>
              <w:top w:val="nil"/>
              <w:left w:val="nil"/>
              <w:bottom w:val="single" w:sz="4" w:space="0" w:color="auto"/>
              <w:right w:val="single" w:sz="4" w:space="0" w:color="auto"/>
            </w:tcBorders>
            <w:shd w:val="clear" w:color="auto" w:fill="auto"/>
            <w:noWrap/>
            <w:vAlign w:val="center"/>
            <w:hideMark/>
          </w:tcPr>
          <w:p w14:paraId="0D6F512E" w14:textId="77777777" w:rsidR="001335FA" w:rsidRPr="001335FA" w:rsidRDefault="001335FA" w:rsidP="005D3A26">
            <w:pPr>
              <w:spacing w:after="0" w:line="240" w:lineRule="auto"/>
              <w:jc w:val="center"/>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OCTA/FAZ</w:t>
            </w:r>
          </w:p>
        </w:tc>
        <w:tc>
          <w:tcPr>
            <w:tcW w:w="1482" w:type="dxa"/>
            <w:tcBorders>
              <w:top w:val="nil"/>
              <w:left w:val="single" w:sz="4" w:space="0" w:color="auto"/>
              <w:bottom w:val="single" w:sz="4" w:space="0" w:color="auto"/>
              <w:right w:val="nil"/>
            </w:tcBorders>
            <w:shd w:val="clear" w:color="auto" w:fill="auto"/>
            <w:noWrap/>
            <w:vAlign w:val="center"/>
            <w:hideMark/>
          </w:tcPr>
          <w:p w14:paraId="0289FAED" w14:textId="77777777" w:rsidR="001335FA" w:rsidRPr="001335FA" w:rsidRDefault="001335FA" w:rsidP="005D3A26">
            <w:pPr>
              <w:spacing w:after="0" w:line="240" w:lineRule="auto"/>
              <w:jc w:val="center"/>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F1</w:t>
            </w:r>
          </w:p>
        </w:tc>
      </w:tr>
      <w:tr w:rsidR="001335FA" w:rsidRPr="001335FA" w14:paraId="7077E3A3" w14:textId="77777777" w:rsidTr="005D3A26">
        <w:trPr>
          <w:trHeight w:val="310"/>
        </w:trPr>
        <w:tc>
          <w:tcPr>
            <w:tcW w:w="1920" w:type="dxa"/>
            <w:gridSpan w:val="2"/>
            <w:tcBorders>
              <w:top w:val="single" w:sz="4" w:space="0" w:color="auto"/>
              <w:left w:val="nil"/>
              <w:bottom w:val="nil"/>
              <w:right w:val="single" w:sz="4" w:space="0" w:color="auto"/>
            </w:tcBorders>
            <w:shd w:val="clear" w:color="auto" w:fill="auto"/>
            <w:noWrap/>
            <w:hideMark/>
          </w:tcPr>
          <w:p w14:paraId="0528648C" w14:textId="77777777" w:rsidR="001335FA" w:rsidRPr="001335FA" w:rsidRDefault="001335FA" w:rsidP="005D3A26">
            <w:pPr>
              <w:spacing w:after="0" w:line="240" w:lineRule="auto"/>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FAZ Feret</w:t>
            </w:r>
          </w:p>
        </w:tc>
        <w:tc>
          <w:tcPr>
            <w:tcW w:w="1482" w:type="dxa"/>
            <w:tcBorders>
              <w:top w:val="single" w:sz="4" w:space="0" w:color="auto"/>
              <w:left w:val="single" w:sz="4" w:space="0" w:color="auto"/>
              <w:bottom w:val="nil"/>
              <w:right w:val="nil"/>
            </w:tcBorders>
            <w:shd w:val="clear" w:color="auto" w:fill="auto"/>
            <w:noWrap/>
            <w:vAlign w:val="center"/>
            <w:hideMark/>
          </w:tcPr>
          <w:p w14:paraId="79A600C1" w14:textId="37545575" w:rsidR="001335FA" w:rsidRPr="001335FA" w:rsidRDefault="001335FA" w:rsidP="005D3A26">
            <w:pPr>
              <w:spacing w:after="0" w:line="240" w:lineRule="auto"/>
              <w:jc w:val="right"/>
              <w:rPr>
                <w:rFonts w:ascii="Calibri" w:eastAsia="Times New Roman" w:hAnsi="Calibri" w:cs="Calibri"/>
                <w:b/>
                <w:bCs/>
                <w:color w:val="000000"/>
                <w:sz w:val="20"/>
                <w:szCs w:val="20"/>
                <w:lang w:eastAsia="en-GB"/>
              </w:rPr>
            </w:pPr>
            <w:r w:rsidRPr="001335FA">
              <w:rPr>
                <w:rFonts w:ascii="Calibri" w:eastAsia="Times New Roman" w:hAnsi="Calibri" w:cs="Calibri"/>
                <w:b/>
                <w:bCs/>
                <w:color w:val="000000"/>
                <w:sz w:val="20"/>
                <w:szCs w:val="20"/>
                <w:lang w:eastAsia="en-GB"/>
              </w:rPr>
              <w:t>-0.985</w:t>
            </w:r>
            <w:r w:rsidR="005D3A26">
              <w:rPr>
                <w:rFonts w:ascii="Calibri" w:eastAsia="Times New Roman" w:hAnsi="Calibri" w:cs="Calibri"/>
                <w:b/>
                <w:bCs/>
                <w:color w:val="000000"/>
                <w:sz w:val="20"/>
                <w:szCs w:val="20"/>
                <w:lang w:eastAsia="en-GB"/>
              </w:rPr>
              <w:t>0</w:t>
            </w:r>
          </w:p>
        </w:tc>
      </w:tr>
      <w:tr w:rsidR="001335FA" w:rsidRPr="001335FA" w14:paraId="3241FE06" w14:textId="77777777" w:rsidTr="005D3A26">
        <w:trPr>
          <w:trHeight w:val="310"/>
        </w:trPr>
        <w:tc>
          <w:tcPr>
            <w:tcW w:w="1920" w:type="dxa"/>
            <w:gridSpan w:val="2"/>
            <w:tcBorders>
              <w:top w:val="nil"/>
              <w:left w:val="nil"/>
              <w:bottom w:val="nil"/>
              <w:right w:val="single" w:sz="4" w:space="0" w:color="auto"/>
            </w:tcBorders>
            <w:shd w:val="clear" w:color="auto" w:fill="auto"/>
            <w:noWrap/>
            <w:hideMark/>
          </w:tcPr>
          <w:p w14:paraId="4264CA31" w14:textId="77777777" w:rsidR="001335FA" w:rsidRPr="001335FA" w:rsidRDefault="001335FA" w:rsidP="005D3A26">
            <w:pPr>
              <w:spacing w:after="0" w:line="240" w:lineRule="auto"/>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FAZ(W+H)/2</w:t>
            </w:r>
          </w:p>
        </w:tc>
        <w:tc>
          <w:tcPr>
            <w:tcW w:w="1482" w:type="dxa"/>
            <w:tcBorders>
              <w:top w:val="nil"/>
              <w:left w:val="single" w:sz="4" w:space="0" w:color="auto"/>
              <w:bottom w:val="nil"/>
              <w:right w:val="nil"/>
            </w:tcBorders>
            <w:shd w:val="clear" w:color="auto" w:fill="auto"/>
            <w:noWrap/>
            <w:vAlign w:val="center"/>
            <w:hideMark/>
          </w:tcPr>
          <w:p w14:paraId="2FAD9BE2" w14:textId="77777777" w:rsidR="001335FA" w:rsidRPr="001335FA" w:rsidRDefault="001335FA" w:rsidP="005D3A26">
            <w:pPr>
              <w:spacing w:after="0" w:line="240" w:lineRule="auto"/>
              <w:jc w:val="right"/>
              <w:rPr>
                <w:rFonts w:ascii="Calibri" w:eastAsia="Times New Roman" w:hAnsi="Calibri" w:cs="Calibri"/>
                <w:b/>
                <w:bCs/>
                <w:color w:val="000000"/>
                <w:sz w:val="20"/>
                <w:szCs w:val="20"/>
                <w:lang w:eastAsia="en-GB"/>
              </w:rPr>
            </w:pPr>
            <w:r w:rsidRPr="001335FA">
              <w:rPr>
                <w:rFonts w:ascii="Calibri" w:eastAsia="Times New Roman" w:hAnsi="Calibri" w:cs="Calibri"/>
                <w:b/>
                <w:bCs/>
                <w:color w:val="000000"/>
                <w:sz w:val="20"/>
                <w:szCs w:val="20"/>
                <w:lang w:eastAsia="en-GB"/>
              </w:rPr>
              <w:t>-0.9916</w:t>
            </w:r>
          </w:p>
        </w:tc>
      </w:tr>
      <w:tr w:rsidR="001335FA" w:rsidRPr="001335FA" w14:paraId="630D5E2D" w14:textId="77777777" w:rsidTr="005D3A26">
        <w:trPr>
          <w:trHeight w:val="310"/>
        </w:trPr>
        <w:tc>
          <w:tcPr>
            <w:tcW w:w="1920" w:type="dxa"/>
            <w:gridSpan w:val="2"/>
            <w:tcBorders>
              <w:top w:val="nil"/>
              <w:left w:val="nil"/>
              <w:bottom w:val="single" w:sz="4" w:space="0" w:color="auto"/>
              <w:right w:val="single" w:sz="4" w:space="0" w:color="auto"/>
            </w:tcBorders>
            <w:shd w:val="clear" w:color="auto" w:fill="auto"/>
            <w:noWrap/>
            <w:hideMark/>
          </w:tcPr>
          <w:p w14:paraId="28BB0C9D" w14:textId="77777777" w:rsidR="001335FA" w:rsidRPr="001335FA" w:rsidRDefault="001335FA" w:rsidP="005D3A26">
            <w:pPr>
              <w:spacing w:after="0" w:line="240" w:lineRule="auto"/>
              <w:rPr>
                <w:rFonts w:ascii="Calibri" w:eastAsia="Times New Roman" w:hAnsi="Calibri" w:cs="Calibri"/>
                <w:color w:val="000000"/>
                <w:sz w:val="20"/>
                <w:szCs w:val="20"/>
                <w:lang w:eastAsia="en-GB"/>
              </w:rPr>
            </w:pPr>
            <w:proofErr w:type="spellStart"/>
            <w:r w:rsidRPr="001335FA">
              <w:rPr>
                <w:rFonts w:ascii="Calibri" w:eastAsia="Times New Roman" w:hAnsi="Calibri" w:cs="Calibri"/>
                <w:color w:val="000000"/>
                <w:sz w:val="20"/>
                <w:szCs w:val="20"/>
                <w:lang w:eastAsia="en-GB"/>
              </w:rPr>
              <w:t>Eq</w:t>
            </w:r>
            <w:proofErr w:type="spellEnd"/>
            <w:r w:rsidRPr="001335FA">
              <w:rPr>
                <w:rFonts w:ascii="Calibri" w:eastAsia="Times New Roman" w:hAnsi="Calibri" w:cs="Calibri"/>
                <w:color w:val="000000"/>
                <w:sz w:val="20"/>
                <w:szCs w:val="20"/>
                <w:lang w:eastAsia="en-GB"/>
              </w:rPr>
              <w:t xml:space="preserve"> radius</w:t>
            </w:r>
          </w:p>
        </w:tc>
        <w:tc>
          <w:tcPr>
            <w:tcW w:w="1482" w:type="dxa"/>
            <w:tcBorders>
              <w:top w:val="nil"/>
              <w:left w:val="single" w:sz="4" w:space="0" w:color="auto"/>
              <w:bottom w:val="single" w:sz="4" w:space="0" w:color="auto"/>
              <w:right w:val="nil"/>
            </w:tcBorders>
            <w:shd w:val="clear" w:color="auto" w:fill="auto"/>
            <w:noWrap/>
            <w:vAlign w:val="center"/>
            <w:hideMark/>
          </w:tcPr>
          <w:p w14:paraId="2ADFB41C" w14:textId="77777777" w:rsidR="001335FA" w:rsidRPr="001335FA" w:rsidRDefault="001335FA" w:rsidP="005D3A26">
            <w:pPr>
              <w:spacing w:after="0" w:line="240" w:lineRule="auto"/>
              <w:jc w:val="right"/>
              <w:rPr>
                <w:rFonts w:ascii="Calibri" w:eastAsia="Times New Roman" w:hAnsi="Calibri" w:cs="Calibri"/>
                <w:b/>
                <w:bCs/>
                <w:color w:val="000000"/>
                <w:sz w:val="20"/>
                <w:szCs w:val="20"/>
                <w:lang w:eastAsia="en-GB"/>
              </w:rPr>
            </w:pPr>
            <w:r w:rsidRPr="001335FA">
              <w:rPr>
                <w:rFonts w:ascii="Calibri" w:eastAsia="Times New Roman" w:hAnsi="Calibri" w:cs="Calibri"/>
                <w:b/>
                <w:bCs/>
                <w:color w:val="000000"/>
                <w:sz w:val="20"/>
                <w:szCs w:val="20"/>
                <w:lang w:eastAsia="en-GB"/>
              </w:rPr>
              <w:t>-0.9879</w:t>
            </w:r>
          </w:p>
        </w:tc>
      </w:tr>
      <w:tr w:rsidR="001335FA" w:rsidRPr="001335FA" w14:paraId="2A793367" w14:textId="77777777" w:rsidTr="005D3A26">
        <w:trPr>
          <w:trHeight w:val="310"/>
        </w:trPr>
        <w:tc>
          <w:tcPr>
            <w:tcW w:w="1920" w:type="dxa"/>
            <w:gridSpan w:val="2"/>
            <w:tcBorders>
              <w:top w:val="single" w:sz="4" w:space="0" w:color="auto"/>
              <w:left w:val="nil"/>
              <w:bottom w:val="single" w:sz="4" w:space="0" w:color="auto"/>
              <w:right w:val="single" w:sz="4" w:space="0" w:color="auto"/>
            </w:tcBorders>
            <w:shd w:val="clear" w:color="auto" w:fill="auto"/>
            <w:noWrap/>
            <w:hideMark/>
          </w:tcPr>
          <w:p w14:paraId="12E2D38B" w14:textId="77777777" w:rsidR="001335FA" w:rsidRPr="001335FA" w:rsidRDefault="001335FA" w:rsidP="005D3A26">
            <w:pPr>
              <w:spacing w:after="0" w:line="240" w:lineRule="auto"/>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 total variance:</w:t>
            </w:r>
          </w:p>
        </w:tc>
        <w:tc>
          <w:tcPr>
            <w:tcW w:w="1482" w:type="dxa"/>
            <w:tcBorders>
              <w:top w:val="single" w:sz="4" w:space="0" w:color="auto"/>
              <w:left w:val="single" w:sz="4" w:space="0" w:color="auto"/>
              <w:bottom w:val="single" w:sz="4" w:space="0" w:color="auto"/>
              <w:right w:val="nil"/>
            </w:tcBorders>
            <w:shd w:val="clear" w:color="auto" w:fill="auto"/>
            <w:noWrap/>
            <w:vAlign w:val="center"/>
            <w:hideMark/>
          </w:tcPr>
          <w:p w14:paraId="22DA4441" w14:textId="77777777" w:rsidR="001335FA" w:rsidRPr="001335FA" w:rsidRDefault="001335FA" w:rsidP="005D3A26">
            <w:pPr>
              <w:spacing w:after="0" w:line="240" w:lineRule="auto"/>
              <w:jc w:val="right"/>
              <w:rPr>
                <w:rFonts w:ascii="Calibri" w:eastAsia="Times New Roman" w:hAnsi="Calibri" w:cs="Calibri"/>
                <w:color w:val="000000"/>
                <w:sz w:val="20"/>
                <w:szCs w:val="20"/>
                <w:lang w:eastAsia="en-GB"/>
              </w:rPr>
            </w:pPr>
            <w:r w:rsidRPr="001335FA">
              <w:rPr>
                <w:rFonts w:ascii="Calibri" w:eastAsia="Times New Roman" w:hAnsi="Calibri" w:cs="Calibri"/>
                <w:color w:val="000000"/>
                <w:sz w:val="20"/>
                <w:szCs w:val="20"/>
                <w:lang w:eastAsia="en-GB"/>
              </w:rPr>
              <w:t>97.60%</w:t>
            </w:r>
          </w:p>
        </w:tc>
      </w:tr>
    </w:tbl>
    <w:p w14:paraId="5C1A1573" w14:textId="77777777" w:rsidR="001335FA" w:rsidRDefault="001335FA" w:rsidP="00FF0528">
      <w:pPr>
        <w:spacing w:line="240" w:lineRule="auto"/>
        <w:rPr>
          <w:rFonts w:ascii="Calibri" w:hAnsi="Calibri" w:cs="Calibri"/>
        </w:rPr>
      </w:pPr>
    </w:p>
    <w:p w14:paraId="11AF9276" w14:textId="77777777" w:rsidR="00FF0528" w:rsidRPr="00FF0528" w:rsidRDefault="00FF0528" w:rsidP="00FF0528">
      <w:pPr>
        <w:spacing w:line="240" w:lineRule="auto"/>
        <w:rPr>
          <w:rFonts w:ascii="Calibri" w:hAnsi="Calibri" w:cs="Calibri"/>
        </w:rPr>
      </w:pPr>
      <w:r w:rsidRPr="00FF0528">
        <w:rPr>
          <w:rFonts w:ascii="Calibri" w:hAnsi="Calibri" w:cs="Calibri"/>
        </w:rPr>
        <w:t xml:space="preserve">(c) All three variables have high loadings on F1 and are very similar </w:t>
      </w:r>
    </w:p>
    <w:p w14:paraId="1792842C" w14:textId="77777777" w:rsidR="00FF0528" w:rsidRPr="00FF0528" w:rsidRDefault="00FF0528" w:rsidP="00FF0528">
      <w:pPr>
        <w:spacing w:line="240" w:lineRule="auto"/>
        <w:rPr>
          <w:rFonts w:ascii="Calibri" w:hAnsi="Calibri" w:cs="Calibri"/>
        </w:rPr>
      </w:pPr>
      <w:r w:rsidRPr="00FF0528">
        <w:rPr>
          <w:rFonts w:ascii="Calibri" w:hAnsi="Calibri" w:cs="Calibri"/>
        </w:rPr>
        <w:t>(d) Any single variable would be sufficient as a suitable dependent variable</w:t>
      </w:r>
    </w:p>
    <w:p w14:paraId="7AE81F32" w14:textId="0CDA3DC6" w:rsidR="00FF0528" w:rsidRPr="00783DE7" w:rsidRDefault="00FF0528" w:rsidP="00FF0528">
      <w:pPr>
        <w:spacing w:line="240" w:lineRule="auto"/>
        <w:rPr>
          <w:rFonts w:ascii="Calibri" w:hAnsi="Calibri" w:cs="Calibri"/>
        </w:rPr>
      </w:pPr>
      <w:r w:rsidRPr="00FF0528">
        <w:rPr>
          <w:rFonts w:ascii="Calibri" w:hAnsi="Calibri" w:cs="Calibri"/>
        </w:rPr>
        <w:t>(e) No plot possible as only one significant factor extracted.</w:t>
      </w:r>
    </w:p>
    <w:p w14:paraId="3601B9E0" w14:textId="1228D773" w:rsidR="00FF0528" w:rsidRPr="00783DE7" w:rsidRDefault="00FF0528" w:rsidP="00FF0528">
      <w:pPr>
        <w:rPr>
          <w:rFonts w:ascii="Calibri" w:hAnsi="Calibri" w:cs="Calibri"/>
          <w:b/>
        </w:rPr>
      </w:pPr>
      <w:r w:rsidRPr="00783DE7">
        <w:rPr>
          <w:rFonts w:ascii="Calibri" w:hAnsi="Calibri" w:cs="Calibri"/>
          <w:b/>
        </w:rPr>
        <w:t xml:space="preserve">5. </w:t>
      </w:r>
      <w:r w:rsidR="001335FA" w:rsidRPr="00783DE7">
        <w:rPr>
          <w:rFonts w:ascii="Calibri" w:hAnsi="Calibri" w:cs="Calibri"/>
          <w:b/>
          <w:bCs/>
        </w:rPr>
        <w:t xml:space="preserve">Factor Analysis: </w:t>
      </w:r>
      <w:r w:rsidRPr="00783DE7">
        <w:rPr>
          <w:rFonts w:ascii="Calibri" w:hAnsi="Calibri" w:cs="Calibri"/>
          <w:b/>
        </w:rPr>
        <w:t>Overall conclusions</w:t>
      </w:r>
    </w:p>
    <w:p w14:paraId="7B4491D3" w14:textId="77777777" w:rsidR="00FF0528" w:rsidRPr="00783DE7" w:rsidRDefault="00FF0528" w:rsidP="00FF0528">
      <w:pPr>
        <w:rPr>
          <w:rFonts w:ascii="Calibri" w:hAnsi="Calibri" w:cs="Calibri"/>
        </w:rPr>
      </w:pPr>
      <w:r w:rsidRPr="00783DE7">
        <w:rPr>
          <w:rFonts w:ascii="Calibri" w:hAnsi="Calibri" w:cs="Calibri"/>
        </w:rPr>
        <w:t xml:space="preserve">(a) The analyses </w:t>
      </w:r>
      <w:bookmarkStart w:id="0" w:name="_Hlk186899159"/>
      <w:r w:rsidRPr="00783DE7">
        <w:rPr>
          <w:rFonts w:ascii="Calibri" w:hAnsi="Calibri" w:cs="Calibri"/>
        </w:rPr>
        <w:t>indicate which variables provide independent information (those loaded onto different factors) and those variables providing significant information (those with significant loadings on a factor, the higher the loading indicates greater significance). The analysis suggests a considerable degree of redundancy among these variables.</w:t>
      </w:r>
      <w:bookmarkEnd w:id="0"/>
    </w:p>
    <w:p w14:paraId="109B487C" w14:textId="43B571D8" w:rsidR="00FF0528" w:rsidRPr="00783DE7" w:rsidRDefault="00FF0528" w:rsidP="00FF0528">
      <w:pPr>
        <w:rPr>
          <w:rFonts w:ascii="Calibri" w:hAnsi="Calibri" w:cs="Calibri"/>
        </w:rPr>
      </w:pPr>
      <w:r w:rsidRPr="00783DE7">
        <w:rPr>
          <w:rFonts w:ascii="Calibri" w:hAnsi="Calibri" w:cs="Calibri"/>
        </w:rPr>
        <w:t>(b) The analysis suggests that there are four groups of Y variables in diminishing order of importance (F1 being the most important). The variables within each group are likely to be very similar in their responses</w:t>
      </w:r>
      <w:r w:rsidR="00783DE7">
        <w:rPr>
          <w:rFonts w:ascii="Calibri" w:hAnsi="Calibri" w:cs="Calibri"/>
        </w:rPr>
        <w:t>.</w:t>
      </w:r>
      <w:r w:rsidRPr="00783DE7">
        <w:rPr>
          <w:rFonts w:ascii="Calibri" w:hAnsi="Calibri" w:cs="Calibri"/>
        </w:rPr>
        <w:t xml:space="preserve"> Most important independent outcome variables would be those with the highest loading within the group in diminishing order of importance </w:t>
      </w:r>
      <w:r w:rsidRPr="00783DE7">
        <w:rPr>
          <w:rFonts w:ascii="Calibri" w:hAnsi="Calibri" w:cs="Calibri"/>
          <w:i/>
        </w:rPr>
        <w:t>dd6</w:t>
      </w:r>
      <w:r w:rsidRPr="00783DE7">
        <w:rPr>
          <w:rFonts w:ascii="Calibri" w:hAnsi="Calibri" w:cs="Calibri"/>
        </w:rPr>
        <w:t xml:space="preserve"> (F1), </w:t>
      </w:r>
      <w:r w:rsidRPr="00783DE7">
        <w:rPr>
          <w:rFonts w:ascii="Calibri" w:hAnsi="Calibri" w:cs="Calibri"/>
          <w:i/>
        </w:rPr>
        <w:t>AOCO2</w:t>
      </w:r>
      <w:r w:rsidRPr="00783DE7">
        <w:rPr>
          <w:rFonts w:ascii="Calibri" w:hAnsi="Calibri" w:cs="Calibri"/>
        </w:rPr>
        <w:t xml:space="preserve"> (F2), </w:t>
      </w:r>
      <w:r w:rsidRPr="00783DE7">
        <w:rPr>
          <w:rFonts w:ascii="Calibri" w:hAnsi="Calibri" w:cs="Calibri"/>
          <w:i/>
        </w:rPr>
        <w:t>dd4</w:t>
      </w:r>
      <w:r w:rsidRPr="00783DE7">
        <w:rPr>
          <w:rFonts w:ascii="Calibri" w:hAnsi="Calibri" w:cs="Calibri"/>
        </w:rPr>
        <w:t xml:space="preserve"> (F3), </w:t>
      </w:r>
      <w:r w:rsidRPr="00783DE7">
        <w:rPr>
          <w:rFonts w:ascii="Calibri" w:hAnsi="Calibri" w:cs="Calibri"/>
          <w:i/>
        </w:rPr>
        <w:t>p1</w:t>
      </w:r>
      <w:r w:rsidRPr="00783DE7">
        <w:rPr>
          <w:rFonts w:ascii="Calibri" w:hAnsi="Calibri" w:cs="Calibri"/>
        </w:rPr>
        <w:t xml:space="preserve"> (F4).</w:t>
      </w:r>
    </w:p>
    <w:p w14:paraId="30388834" w14:textId="0F18F523" w:rsidR="00FF0528" w:rsidRPr="00783DE7" w:rsidRDefault="00FF0528" w:rsidP="00FF0528">
      <w:pPr>
        <w:rPr>
          <w:rFonts w:ascii="Calibri" w:hAnsi="Calibri" w:cs="Calibri"/>
        </w:rPr>
      </w:pPr>
      <w:r w:rsidRPr="00783DE7">
        <w:rPr>
          <w:rFonts w:ascii="Calibri" w:hAnsi="Calibri" w:cs="Calibri"/>
        </w:rPr>
        <w:t xml:space="preserve">(c) All the MPOD variables are loaded on F1 and provide similar predictions of Y, </w:t>
      </w:r>
      <w:r w:rsidRPr="00783DE7">
        <w:rPr>
          <w:rFonts w:ascii="Calibri" w:hAnsi="Calibri" w:cs="Calibri"/>
          <w:i/>
        </w:rPr>
        <w:t>sumV1</w:t>
      </w:r>
      <w:r w:rsidRPr="00783DE7">
        <w:rPr>
          <w:rFonts w:ascii="Calibri" w:hAnsi="Calibri" w:cs="Calibri"/>
        </w:rPr>
        <w:t xml:space="preserve"> being ‘best’. However, the loadings of all these variables are very similar and any of them or any combination of them likely to be a good predictor.</w:t>
      </w:r>
      <w:r w:rsidR="00783DE7" w:rsidRPr="00783DE7">
        <w:rPr>
          <w:rFonts w:ascii="Calibri" w:hAnsi="Calibri" w:cs="Calibri"/>
        </w:rPr>
        <w:t xml:space="preserve"> This is to be expected and confirms given that all the MPOD variables represent aspects of the MPOD distribution.</w:t>
      </w:r>
    </w:p>
    <w:p w14:paraId="03CDED7D" w14:textId="27BFBA5E" w:rsidR="00FF0528" w:rsidRPr="00783DE7" w:rsidRDefault="00FF0528" w:rsidP="00FF0528">
      <w:pPr>
        <w:rPr>
          <w:rFonts w:ascii="Calibri" w:hAnsi="Calibri" w:cs="Calibri"/>
        </w:rPr>
      </w:pPr>
      <w:r w:rsidRPr="00783DE7">
        <w:rPr>
          <w:rFonts w:ascii="Calibri" w:hAnsi="Calibri" w:cs="Calibri"/>
        </w:rPr>
        <w:t xml:space="preserve">(d) The analysis of the OCT variables extracts two groups of independent variables, </w:t>
      </w:r>
      <w:proofErr w:type="spellStart"/>
      <w:r w:rsidRPr="00783DE7">
        <w:rPr>
          <w:rFonts w:ascii="Calibri" w:hAnsi="Calibri" w:cs="Calibri"/>
          <w:i/>
        </w:rPr>
        <w:t>bwl</w:t>
      </w:r>
      <w:proofErr w:type="spellEnd"/>
      <w:r w:rsidRPr="00783DE7">
        <w:rPr>
          <w:rFonts w:ascii="Calibri" w:hAnsi="Calibri" w:cs="Calibri"/>
        </w:rPr>
        <w:t xml:space="preserve"> or one of </w:t>
      </w:r>
      <w:proofErr w:type="spellStart"/>
      <w:r w:rsidRPr="00783DE7">
        <w:rPr>
          <w:rFonts w:ascii="Calibri" w:hAnsi="Calibri" w:cs="Calibri"/>
          <w:i/>
        </w:rPr>
        <w:t>AvCRT</w:t>
      </w:r>
      <w:proofErr w:type="spellEnd"/>
      <w:r w:rsidRPr="00783DE7">
        <w:rPr>
          <w:rFonts w:ascii="Calibri" w:hAnsi="Calibri" w:cs="Calibri"/>
          <w:i/>
        </w:rPr>
        <w:t xml:space="preserve"> </w:t>
      </w:r>
      <w:r w:rsidRPr="00783DE7">
        <w:rPr>
          <w:rFonts w:ascii="Calibri" w:hAnsi="Calibri" w:cs="Calibri"/>
        </w:rPr>
        <w:t xml:space="preserve">and </w:t>
      </w:r>
      <w:proofErr w:type="spellStart"/>
      <w:r w:rsidRPr="00783DE7">
        <w:rPr>
          <w:rFonts w:ascii="Calibri" w:hAnsi="Calibri" w:cs="Calibri"/>
          <w:i/>
        </w:rPr>
        <w:t>Pr</w:t>
      </w:r>
      <w:proofErr w:type="spellEnd"/>
      <w:r w:rsidRPr="00783DE7">
        <w:rPr>
          <w:rFonts w:ascii="Calibri" w:hAnsi="Calibri" w:cs="Calibri"/>
        </w:rPr>
        <w:t xml:space="preserve"> are likely to be a good predictor.</w:t>
      </w:r>
      <w:r w:rsidR="00783DE7" w:rsidRPr="00783DE7">
        <w:rPr>
          <w:rFonts w:ascii="Calibri" w:hAnsi="Calibri" w:cs="Calibri"/>
        </w:rPr>
        <w:t xml:space="preserve"> As the foveal bowl height and average central retinal thickness measure similar features of the central fovea, foveal pit radius was (</w:t>
      </w:r>
      <w:proofErr w:type="spellStart"/>
      <w:r w:rsidR="00783DE7" w:rsidRPr="00783DE7">
        <w:rPr>
          <w:rFonts w:ascii="Calibri" w:hAnsi="Calibri" w:cs="Calibri"/>
        </w:rPr>
        <w:t>Pr</w:t>
      </w:r>
      <w:proofErr w:type="spellEnd"/>
      <w:r w:rsidR="00783DE7" w:rsidRPr="00783DE7">
        <w:rPr>
          <w:rFonts w:ascii="Calibri" w:hAnsi="Calibri" w:cs="Calibri"/>
        </w:rPr>
        <w:t>) was chosen for regression analysis.</w:t>
      </w:r>
    </w:p>
    <w:p w14:paraId="5EB4C921" w14:textId="2D2EA82B" w:rsidR="00FF0528" w:rsidRPr="005D3A26" w:rsidRDefault="00FF0528" w:rsidP="003A3C49">
      <w:pPr>
        <w:rPr>
          <w:rFonts w:ascii="Calibri" w:hAnsi="Calibri" w:cs="Calibri"/>
        </w:rPr>
      </w:pPr>
      <w:r w:rsidRPr="00783DE7">
        <w:rPr>
          <w:rFonts w:ascii="Calibri" w:hAnsi="Calibri" w:cs="Calibri"/>
        </w:rPr>
        <w:t>(e) All three OCTA/FAZ variables show high loadings on F1. They are very similar predictors of Y and any one of them alone or in combination could be used.</w:t>
      </w:r>
      <w:r w:rsidR="00783DE7" w:rsidRPr="00783DE7">
        <w:rPr>
          <w:rFonts w:ascii="Calibri" w:hAnsi="Calibri" w:cs="Calibri"/>
        </w:rPr>
        <w:t xml:space="preserve"> Foveal avascular zone equivalent radius (</w:t>
      </w:r>
      <w:proofErr w:type="spellStart"/>
      <w:r w:rsidR="00783DE7" w:rsidRPr="00783DE7">
        <w:rPr>
          <w:rFonts w:ascii="Calibri" w:hAnsi="Calibri" w:cs="Calibri"/>
        </w:rPr>
        <w:t>FAZer</w:t>
      </w:r>
      <w:proofErr w:type="spellEnd"/>
      <w:r w:rsidR="00783DE7" w:rsidRPr="00783DE7">
        <w:rPr>
          <w:rFonts w:ascii="Calibri" w:hAnsi="Calibri" w:cs="Calibri"/>
        </w:rPr>
        <w:t xml:space="preserve">) was chosen for further analysis in keeping with </w:t>
      </w:r>
      <w:r w:rsidR="00783DE7" w:rsidRPr="00783DE7">
        <w:rPr>
          <w:rFonts w:ascii="Calibri" w:eastAsiaTheme="minorEastAsia" w:hAnsi="Calibri" w:cs="Calibri"/>
        </w:rPr>
        <w:t xml:space="preserve">previous studies </w:t>
      </w:r>
      <w:r w:rsidR="00783DE7" w:rsidRPr="00783DE7">
        <w:rPr>
          <w:rFonts w:ascii="Calibri" w:eastAsiaTheme="minorEastAsia" w:hAnsi="Calibri" w:cs="Calibri"/>
        </w:rPr>
        <w:fldChar w:fldCharType="begin"/>
      </w:r>
      <w:r w:rsidR="00784634">
        <w:rPr>
          <w:rFonts w:ascii="Calibri" w:eastAsiaTheme="minorEastAsia" w:hAnsi="Calibri" w:cs="Calibri"/>
        </w:rPr>
        <w:instrText xml:space="preserve"> ADDIN EN.CITE &lt;EndNote&gt;&lt;Cite&gt;&lt;Author&gt;Balaratnasingam&lt;/Author&gt;&lt;Year&gt;2015&lt;/Year&gt;&lt;RecNum&gt;2178&lt;/RecNum&gt;&lt;DisplayText&gt;(Balaratnasingam, Chae et al. 2015)&lt;/DisplayText&gt;&lt;record&gt;&lt;rec-number&gt;2178&lt;/rec-number&gt;&lt;foreign-keys&gt;&lt;key app="EN" db-id="vfw52expqf5drrew0dax5rvmrfvw2tr25apa" timestamp="1613737470"&gt;2178&lt;/key&gt;&lt;/foreign-keys&gt;&lt;ref-type name="Journal Article"&gt;17&lt;/ref-type&gt;&lt;contributors&gt;&lt;authors&gt;&lt;author&gt;Balaratnasingam, Chandrakumar&lt;/author&gt;&lt;author&gt;Chae, Bora&lt;/author&gt;&lt;author&gt;Remmer, Meredith H.&lt;/author&gt;&lt;author&gt;Gomez, Erasmo&lt;/author&gt;&lt;author&gt;Suzuki, Mihoko&lt;/author&gt;&lt;author&gt;Engelbert, Michael&lt;/author&gt;&lt;author&gt;Spaide, Richard F.&lt;/author&gt;&lt;/authors&gt;&lt;/contributors&gt;&lt;titles&gt;&lt;title&gt;The Spatial Profile of Macular Pigments Is Related to the Topological Characteristics of the Foveal Avascular Zone&lt;/title&gt;&lt;secondary-title&gt;Investigative Ophthalmology &amp;amp; Visual Science&lt;/secondary-title&gt;&lt;/titles&gt;&lt;periodical&gt;&lt;full-title&gt;Investigative Ophthalmology &amp;amp; Visual Science&lt;/full-title&gt;&lt;abbr-1&gt;Investigative Ophthalmology &amp;amp; Visual Science&lt;/abbr-1&gt;&lt;/periodical&gt;&lt;pages&gt;7859-7865&lt;/pages&gt;&lt;volume&gt;56&lt;/volume&gt;&lt;number&gt;13&lt;/number&gt;&lt;dates&gt;&lt;year&gt;2015&lt;/year&gt;&lt;/dates&gt;&lt;isbn&gt;1552-5783&lt;/isbn&gt;&lt;urls&gt;&lt;related-urls&gt;&lt;url&gt;https://doi.org/10.1167/iovs.15-17532&lt;/url&gt;&lt;/related-urls&gt;&lt;/urls&gt;&lt;electronic-resource-num&gt;10.1167/iovs.15-17532&lt;/electronic-resource-num&gt;&lt;access-date&gt;2/19/2021&lt;/access-date&gt;&lt;/record&gt;&lt;/Cite&gt;&lt;/EndNote&gt;</w:instrText>
      </w:r>
      <w:r w:rsidR="00783DE7" w:rsidRPr="00783DE7">
        <w:rPr>
          <w:rFonts w:ascii="Calibri" w:eastAsiaTheme="minorEastAsia" w:hAnsi="Calibri" w:cs="Calibri"/>
        </w:rPr>
        <w:fldChar w:fldCharType="separate"/>
      </w:r>
      <w:r w:rsidR="00784634">
        <w:rPr>
          <w:rFonts w:ascii="Calibri" w:eastAsiaTheme="minorEastAsia" w:hAnsi="Calibri" w:cs="Calibri"/>
          <w:noProof/>
        </w:rPr>
        <w:t>(Balaratnasingam, Chae et al. 2015)</w:t>
      </w:r>
      <w:r w:rsidR="00783DE7" w:rsidRPr="00783DE7">
        <w:rPr>
          <w:rFonts w:ascii="Calibri" w:eastAsiaTheme="minorEastAsia" w:hAnsi="Calibri" w:cs="Calibri"/>
        </w:rPr>
        <w:fldChar w:fldCharType="end"/>
      </w:r>
      <w:r w:rsidR="00783DE7" w:rsidRPr="00783DE7">
        <w:rPr>
          <w:rFonts w:ascii="Calibri" w:eastAsiaTheme="minorEastAsia" w:hAnsi="Calibri" w:cs="Calibri"/>
        </w:rPr>
        <w:t>.</w:t>
      </w:r>
      <w:r w:rsidRPr="00FF0528">
        <w:rPr>
          <w:rFonts w:ascii="Calibri" w:hAnsi="Calibri" w:cs="Calibri"/>
        </w:rPr>
        <w:br w:type="page"/>
      </w:r>
    </w:p>
    <w:p w14:paraId="2F823CB5" w14:textId="5D85EDF5" w:rsidR="005D3A26" w:rsidRPr="005D3A26" w:rsidRDefault="005D3A26" w:rsidP="005D3A26">
      <w:pPr>
        <w:rPr>
          <w:rFonts w:ascii="Calibri" w:hAnsi="Calibri" w:cs="Calibri"/>
          <w:b/>
        </w:rPr>
      </w:pPr>
      <w:r w:rsidRPr="005D3A26">
        <w:rPr>
          <w:rFonts w:ascii="Calibri" w:hAnsi="Calibri" w:cs="Calibri"/>
          <w:b/>
        </w:rPr>
        <w:lastRenderedPageBreak/>
        <w:t xml:space="preserve">Multiple regression </w:t>
      </w:r>
      <w:r>
        <w:rPr>
          <w:rFonts w:ascii="Calibri" w:hAnsi="Calibri" w:cs="Calibri"/>
          <w:b/>
        </w:rPr>
        <w:t xml:space="preserve">(MR) and stepwise multiple regression (SMR) </w:t>
      </w:r>
      <w:r w:rsidRPr="005D3A26">
        <w:rPr>
          <w:rFonts w:ascii="Calibri" w:hAnsi="Calibri" w:cs="Calibri"/>
          <w:b/>
        </w:rPr>
        <w:t>analyses of selected Y and X variables based on FA</w:t>
      </w:r>
    </w:p>
    <w:p w14:paraId="1CA566FE" w14:textId="6E0AD3FE" w:rsidR="005D3A26" w:rsidRPr="005D3A26" w:rsidRDefault="005D3A26" w:rsidP="005D3A26">
      <w:pPr>
        <w:rPr>
          <w:rFonts w:ascii="Calibri" w:hAnsi="Calibri" w:cs="Calibri"/>
        </w:rPr>
      </w:pPr>
      <w:r w:rsidRPr="005D3A26">
        <w:rPr>
          <w:rFonts w:ascii="Calibri" w:hAnsi="Calibri" w:cs="Calibri"/>
        </w:rPr>
        <w:t xml:space="preserve">1.  </w:t>
      </w:r>
      <w:r w:rsidRPr="005D3A26">
        <w:rPr>
          <w:rFonts w:ascii="Calibri" w:hAnsi="Calibri" w:cs="Calibri"/>
          <w:i/>
        </w:rPr>
        <w:t>Objective</w:t>
      </w:r>
      <w:r>
        <w:rPr>
          <w:rFonts w:ascii="Calibri" w:hAnsi="Calibri" w:cs="Calibri"/>
        </w:rPr>
        <w:t xml:space="preserve">: </w:t>
      </w:r>
      <w:r w:rsidRPr="005D3A26">
        <w:rPr>
          <w:rFonts w:ascii="Calibri" w:hAnsi="Calibri" w:cs="Calibri"/>
        </w:rPr>
        <w:t xml:space="preserve">Based on the results of the FA, to test a series </w:t>
      </w:r>
      <w:r>
        <w:rPr>
          <w:rFonts w:ascii="Calibri" w:hAnsi="Calibri" w:cs="Calibri"/>
        </w:rPr>
        <w:t xml:space="preserve">of </w:t>
      </w:r>
      <w:r w:rsidRPr="005D3A26">
        <w:rPr>
          <w:rFonts w:ascii="Calibri" w:hAnsi="Calibri" w:cs="Calibri"/>
        </w:rPr>
        <w:t xml:space="preserve">four dependent (Y) variables, </w:t>
      </w:r>
      <w:r w:rsidRPr="005D3A26">
        <w:rPr>
          <w:rFonts w:ascii="Calibri" w:hAnsi="Calibri" w:cs="Calibri"/>
          <w:i/>
        </w:rPr>
        <w:t>p1, AOCO2, dd4, dd6</w:t>
      </w:r>
      <w:r w:rsidRPr="005D3A26">
        <w:rPr>
          <w:rFonts w:ascii="Calibri" w:hAnsi="Calibri" w:cs="Calibri"/>
        </w:rPr>
        <w:t xml:space="preserve"> against three X variables: </w:t>
      </w:r>
      <w:proofErr w:type="spellStart"/>
      <w:r w:rsidRPr="005D3A26">
        <w:rPr>
          <w:rFonts w:ascii="Calibri" w:hAnsi="Calibri" w:cs="Calibri"/>
          <w:i/>
        </w:rPr>
        <w:t>bwl</w:t>
      </w:r>
      <w:proofErr w:type="spellEnd"/>
      <w:r w:rsidRPr="005D3A26">
        <w:rPr>
          <w:rFonts w:ascii="Calibri" w:hAnsi="Calibri" w:cs="Calibri"/>
          <w:i/>
        </w:rPr>
        <w:t xml:space="preserve"> </w:t>
      </w:r>
      <w:proofErr w:type="spellStart"/>
      <w:r w:rsidRPr="005D3A26">
        <w:rPr>
          <w:rFonts w:ascii="Calibri" w:hAnsi="Calibri" w:cs="Calibri"/>
          <w:i/>
        </w:rPr>
        <w:t>ht</w:t>
      </w:r>
      <w:proofErr w:type="spellEnd"/>
      <w:r w:rsidRPr="005D3A26">
        <w:rPr>
          <w:rFonts w:ascii="Calibri" w:hAnsi="Calibri" w:cs="Calibri"/>
          <w:i/>
        </w:rPr>
        <w:t xml:space="preserve">, </w:t>
      </w:r>
      <w:proofErr w:type="spellStart"/>
      <w:r w:rsidRPr="005D3A26">
        <w:rPr>
          <w:rFonts w:ascii="Calibri" w:hAnsi="Calibri" w:cs="Calibri"/>
          <w:i/>
        </w:rPr>
        <w:t>Pr</w:t>
      </w:r>
      <w:proofErr w:type="spellEnd"/>
      <w:r w:rsidRPr="005D3A26">
        <w:rPr>
          <w:rFonts w:ascii="Calibri" w:hAnsi="Calibri" w:cs="Calibri"/>
          <w:i/>
        </w:rPr>
        <w:t xml:space="preserve">, </w:t>
      </w:r>
      <w:proofErr w:type="spellStart"/>
      <w:r w:rsidRPr="005D3A26">
        <w:rPr>
          <w:rFonts w:ascii="Calibri" w:hAnsi="Calibri" w:cs="Calibri"/>
          <w:i/>
        </w:rPr>
        <w:t>eq</w:t>
      </w:r>
      <w:proofErr w:type="spellEnd"/>
      <w:r w:rsidRPr="005D3A26">
        <w:rPr>
          <w:rFonts w:ascii="Calibri" w:hAnsi="Calibri" w:cs="Calibri"/>
          <w:i/>
        </w:rPr>
        <w:t xml:space="preserve"> radius</w:t>
      </w:r>
      <w:r w:rsidRPr="005D3A26">
        <w:rPr>
          <w:rFonts w:ascii="Calibri" w:hAnsi="Calibri" w:cs="Calibri"/>
        </w:rPr>
        <w:t>.</w:t>
      </w:r>
    </w:p>
    <w:p w14:paraId="3AA059F2" w14:textId="72165A0E" w:rsidR="005D3A26" w:rsidRPr="005D3A26" w:rsidRDefault="005D3A26" w:rsidP="005D3A26">
      <w:pPr>
        <w:rPr>
          <w:rFonts w:ascii="Calibri" w:hAnsi="Calibri" w:cs="Calibri"/>
        </w:rPr>
      </w:pPr>
      <w:r w:rsidRPr="005D3A26">
        <w:rPr>
          <w:rFonts w:ascii="Calibri" w:hAnsi="Calibri" w:cs="Calibri"/>
        </w:rPr>
        <w:t xml:space="preserve">2.  </w:t>
      </w:r>
      <w:r>
        <w:rPr>
          <w:rFonts w:ascii="Calibri" w:hAnsi="Calibri" w:cs="Calibri"/>
        </w:rPr>
        <w:t xml:space="preserve">Results (Table S6). </w:t>
      </w:r>
      <w:r w:rsidRPr="005D3A26">
        <w:rPr>
          <w:rFonts w:ascii="Calibri" w:hAnsi="Calibri" w:cs="Calibri"/>
        </w:rPr>
        <w:t xml:space="preserve">MR </w:t>
      </w:r>
      <w:r>
        <w:rPr>
          <w:rFonts w:ascii="Calibri" w:hAnsi="Calibri" w:cs="Calibri"/>
        </w:rPr>
        <w:t xml:space="preserve">&amp; SMR </w:t>
      </w:r>
      <w:r w:rsidRPr="005D3A26">
        <w:rPr>
          <w:rFonts w:ascii="Calibri" w:hAnsi="Calibri" w:cs="Calibri"/>
        </w:rPr>
        <w:t>analysis reduces to a simple message</w:t>
      </w:r>
      <w:r>
        <w:rPr>
          <w:rFonts w:ascii="Calibri" w:hAnsi="Calibri" w:cs="Calibri"/>
        </w:rPr>
        <w:t>:</w:t>
      </w:r>
      <w:r w:rsidRPr="005D3A26">
        <w:rPr>
          <w:rFonts w:ascii="Calibri" w:hAnsi="Calibri" w:cs="Calibri"/>
        </w:rPr>
        <w:t xml:space="preserve"> the best predicted outcome (Y) is </w:t>
      </w:r>
      <w:r w:rsidRPr="005D3A26">
        <w:rPr>
          <w:rFonts w:ascii="Calibri" w:hAnsi="Calibri" w:cs="Calibri"/>
          <w:i/>
        </w:rPr>
        <w:t>dd6</w:t>
      </w:r>
      <w:r w:rsidRPr="005D3A26">
        <w:rPr>
          <w:rFonts w:ascii="Calibri" w:hAnsi="Calibri" w:cs="Calibri"/>
        </w:rPr>
        <w:t xml:space="preserve"> using </w:t>
      </w:r>
      <w:proofErr w:type="spellStart"/>
      <w:r w:rsidRPr="005D3A26">
        <w:rPr>
          <w:rFonts w:ascii="Calibri" w:hAnsi="Calibri" w:cs="Calibri"/>
          <w:i/>
        </w:rPr>
        <w:t>eq</w:t>
      </w:r>
      <w:proofErr w:type="spellEnd"/>
      <w:r w:rsidRPr="005D3A26">
        <w:rPr>
          <w:rFonts w:ascii="Calibri" w:hAnsi="Calibri" w:cs="Calibri"/>
          <w:i/>
        </w:rPr>
        <w:t xml:space="preserve"> </w:t>
      </w:r>
      <w:proofErr w:type="gramStart"/>
      <w:r w:rsidRPr="005D3A26">
        <w:rPr>
          <w:rFonts w:ascii="Calibri" w:hAnsi="Calibri" w:cs="Calibri"/>
          <w:i/>
        </w:rPr>
        <w:t>radius</w:t>
      </w:r>
      <w:r w:rsidRPr="005D3A26">
        <w:rPr>
          <w:rFonts w:ascii="Calibri" w:hAnsi="Calibri" w:cs="Calibri"/>
        </w:rPr>
        <w:t xml:space="preserve"> ,</w:t>
      </w:r>
      <w:proofErr w:type="spellStart"/>
      <w:r w:rsidRPr="005D3A26">
        <w:rPr>
          <w:rFonts w:ascii="Calibri" w:hAnsi="Calibri" w:cs="Calibri"/>
          <w:i/>
        </w:rPr>
        <w:t>bwl</w:t>
      </w:r>
      <w:proofErr w:type="spellEnd"/>
      <w:proofErr w:type="gramEnd"/>
      <w:r w:rsidRPr="005D3A26">
        <w:rPr>
          <w:rFonts w:ascii="Calibri" w:hAnsi="Calibri" w:cs="Calibri"/>
          <w:i/>
        </w:rPr>
        <w:t xml:space="preserve"> </w:t>
      </w:r>
      <w:proofErr w:type="spellStart"/>
      <w:r w:rsidRPr="005D3A26">
        <w:rPr>
          <w:rFonts w:ascii="Calibri" w:hAnsi="Calibri" w:cs="Calibri"/>
          <w:i/>
        </w:rPr>
        <w:t>ht</w:t>
      </w:r>
      <w:proofErr w:type="spellEnd"/>
      <w:r w:rsidRPr="005D3A26">
        <w:rPr>
          <w:rFonts w:ascii="Calibri" w:hAnsi="Calibri" w:cs="Calibri"/>
        </w:rPr>
        <w:t xml:space="preserve">  and </w:t>
      </w:r>
      <w:proofErr w:type="spellStart"/>
      <w:r w:rsidRPr="005D3A26">
        <w:rPr>
          <w:rFonts w:ascii="Calibri" w:hAnsi="Calibri" w:cs="Calibri"/>
          <w:i/>
        </w:rPr>
        <w:t>Pr</w:t>
      </w:r>
      <w:proofErr w:type="spellEnd"/>
      <w:r w:rsidRPr="005D3A26">
        <w:rPr>
          <w:rFonts w:ascii="Calibri" w:hAnsi="Calibri" w:cs="Calibri"/>
        </w:rPr>
        <w:t xml:space="preserve"> as predictors. All other variables are redundant, not significant, or not well predicted.</w:t>
      </w:r>
    </w:p>
    <w:p w14:paraId="34A77DC5" w14:textId="45EDF54E" w:rsidR="005D3A26" w:rsidRPr="005D3A26" w:rsidRDefault="005D3A26" w:rsidP="005D3A26">
      <w:pPr>
        <w:rPr>
          <w:rFonts w:ascii="Calibri" w:hAnsi="Calibri" w:cs="Calibri"/>
        </w:rPr>
      </w:pPr>
      <w:r w:rsidRPr="005D3A26">
        <w:rPr>
          <w:rFonts w:ascii="Calibri" w:hAnsi="Calibri" w:cs="Calibri"/>
        </w:rPr>
        <w:t xml:space="preserve">‘Best’ model is: </w:t>
      </w:r>
      <w:r w:rsidRPr="005D3A26">
        <w:rPr>
          <w:rFonts w:ascii="Calibri" w:hAnsi="Calibri" w:cs="Calibri"/>
          <w:i/>
        </w:rPr>
        <w:t>dd6</w:t>
      </w:r>
      <w:r w:rsidRPr="005D3A26">
        <w:rPr>
          <w:rFonts w:ascii="Calibri" w:hAnsi="Calibri" w:cs="Calibri"/>
        </w:rPr>
        <w:t xml:space="preserve"> = 0.605</w:t>
      </w:r>
      <w:r w:rsidRPr="005D3A26">
        <w:rPr>
          <w:rFonts w:ascii="Calibri" w:hAnsi="Calibri" w:cs="Calibri"/>
          <w:i/>
        </w:rPr>
        <w:t xml:space="preserve">eq radius </w:t>
      </w:r>
      <w:r w:rsidRPr="005D3A26">
        <w:rPr>
          <w:rFonts w:ascii="Calibri" w:hAnsi="Calibri" w:cs="Calibri"/>
        </w:rPr>
        <w:t>+ 0</w:t>
      </w:r>
      <w:r w:rsidRPr="005D3A26">
        <w:rPr>
          <w:rFonts w:ascii="Calibri" w:hAnsi="Calibri" w:cs="Calibri"/>
        </w:rPr>
        <w:t>.426</w:t>
      </w:r>
      <w:r w:rsidRPr="005D3A26">
        <w:rPr>
          <w:rFonts w:ascii="Calibri" w:hAnsi="Calibri" w:cs="Calibri"/>
          <w:i/>
        </w:rPr>
        <w:t xml:space="preserve">bwl </w:t>
      </w:r>
      <w:proofErr w:type="spellStart"/>
      <w:r w:rsidRPr="005D3A26">
        <w:rPr>
          <w:rFonts w:ascii="Calibri" w:hAnsi="Calibri" w:cs="Calibri"/>
          <w:i/>
        </w:rPr>
        <w:t>ht</w:t>
      </w:r>
      <w:proofErr w:type="spellEnd"/>
      <w:r w:rsidRPr="005D3A26">
        <w:rPr>
          <w:rFonts w:ascii="Calibri" w:hAnsi="Calibri" w:cs="Calibri"/>
          <w:i/>
        </w:rPr>
        <w:t xml:space="preserve"> </w:t>
      </w:r>
      <w:r w:rsidRPr="005D3A26">
        <w:rPr>
          <w:rFonts w:ascii="Calibri" w:hAnsi="Calibri" w:cs="Calibri"/>
        </w:rPr>
        <w:t>+ 0.19</w:t>
      </w:r>
      <w:r w:rsidRPr="005D3A26">
        <w:rPr>
          <w:rFonts w:ascii="Calibri" w:hAnsi="Calibri" w:cs="Calibri"/>
          <w:i/>
        </w:rPr>
        <w:t>Pr</w:t>
      </w:r>
    </w:p>
    <w:p w14:paraId="1890B4C7" w14:textId="77777777" w:rsidR="005D3A26" w:rsidRPr="005D3A26" w:rsidRDefault="005D3A26" w:rsidP="005D3A26">
      <w:pPr>
        <w:rPr>
          <w:rFonts w:ascii="Calibri" w:hAnsi="Calibri" w:cs="Calibri"/>
          <w:b/>
        </w:rPr>
      </w:pPr>
    </w:p>
    <w:p w14:paraId="0273F157" w14:textId="547382A7" w:rsidR="005D3A26" w:rsidRPr="005D3A26" w:rsidRDefault="005D3A26" w:rsidP="005D3A26">
      <w:pPr>
        <w:spacing w:line="240" w:lineRule="auto"/>
        <w:rPr>
          <w:rFonts w:ascii="Calibri" w:hAnsi="Calibri" w:cs="Calibri"/>
        </w:rPr>
      </w:pPr>
      <w:r w:rsidRPr="005D3A26">
        <w:rPr>
          <w:rFonts w:ascii="Calibri" w:hAnsi="Calibri" w:cs="Calibri"/>
          <w:b/>
        </w:rPr>
        <w:t xml:space="preserve">Table </w:t>
      </w:r>
      <w:r>
        <w:rPr>
          <w:rFonts w:ascii="Calibri" w:hAnsi="Calibri" w:cs="Calibri"/>
          <w:b/>
        </w:rPr>
        <w:t>S6</w:t>
      </w:r>
      <w:r w:rsidRPr="005D3A26">
        <w:rPr>
          <w:rFonts w:ascii="Calibri" w:hAnsi="Calibri" w:cs="Calibri"/>
        </w:rPr>
        <w:t>. Summary of multiple regression (MR) and stepwise multiple regression (SMR) analyses</w:t>
      </w:r>
      <w:r w:rsidR="00784634">
        <w:rPr>
          <w:rFonts w:ascii="Calibri" w:hAnsi="Calibri" w:cs="Calibri"/>
        </w:rPr>
        <w:t xml:space="preserve"> of FA-selected variables</w:t>
      </w:r>
    </w:p>
    <w:tbl>
      <w:tblPr>
        <w:tblW w:w="7614" w:type="dxa"/>
        <w:tblInd w:w="108" w:type="dxa"/>
        <w:tblLook w:val="04A0" w:firstRow="1" w:lastRow="0" w:firstColumn="1" w:lastColumn="0" w:noHBand="0" w:noVBand="1"/>
      </w:tblPr>
      <w:tblGrid>
        <w:gridCol w:w="805"/>
        <w:gridCol w:w="1328"/>
        <w:gridCol w:w="731"/>
        <w:gridCol w:w="1189"/>
        <w:gridCol w:w="960"/>
        <w:gridCol w:w="1820"/>
        <w:gridCol w:w="781"/>
      </w:tblGrid>
      <w:tr w:rsidR="00784634" w:rsidRPr="00784634" w14:paraId="0DDDC717" w14:textId="77777777" w:rsidTr="00784634">
        <w:trPr>
          <w:trHeight w:val="290"/>
        </w:trPr>
        <w:tc>
          <w:tcPr>
            <w:tcW w:w="805" w:type="dxa"/>
            <w:tcBorders>
              <w:top w:val="single" w:sz="4" w:space="0" w:color="auto"/>
              <w:left w:val="single" w:sz="4" w:space="0" w:color="auto"/>
              <w:bottom w:val="single" w:sz="4" w:space="0" w:color="auto"/>
            </w:tcBorders>
            <w:shd w:val="clear" w:color="auto" w:fill="auto"/>
            <w:noWrap/>
            <w:vAlign w:val="center"/>
            <w:hideMark/>
          </w:tcPr>
          <w:p w14:paraId="5D3CD957" w14:textId="77777777" w:rsidR="00784634" w:rsidRPr="003641CC" w:rsidRDefault="00784634" w:rsidP="00784634">
            <w:pPr>
              <w:spacing w:after="0" w:line="240" w:lineRule="auto"/>
              <w:jc w:val="center"/>
              <w:rPr>
                <w:rFonts w:ascii="Calibri" w:eastAsia="Times New Roman" w:hAnsi="Calibri" w:cs="Calibri"/>
                <w:sz w:val="20"/>
                <w:szCs w:val="20"/>
                <w:lang w:eastAsia="en-GB"/>
              </w:rPr>
            </w:pPr>
          </w:p>
        </w:tc>
        <w:tc>
          <w:tcPr>
            <w:tcW w:w="1328" w:type="dxa"/>
            <w:tcBorders>
              <w:top w:val="single" w:sz="4" w:space="0" w:color="auto"/>
              <w:bottom w:val="single" w:sz="4" w:space="0" w:color="auto"/>
              <w:right w:val="single" w:sz="4" w:space="0" w:color="auto"/>
            </w:tcBorders>
            <w:shd w:val="clear" w:color="auto" w:fill="auto"/>
            <w:noWrap/>
            <w:vAlign w:val="center"/>
            <w:hideMark/>
          </w:tcPr>
          <w:p w14:paraId="026ACEA1" w14:textId="030B50B0" w:rsidR="00784634" w:rsidRPr="003641CC" w:rsidRDefault="00784634" w:rsidP="00784634">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FA</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EB8D9" w14:textId="68980CE5" w:rsidR="00784634" w:rsidRPr="003641CC" w:rsidRDefault="00784634"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MR</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6C76F" w14:textId="67E9481E" w:rsidR="00784634" w:rsidRPr="003641CC" w:rsidRDefault="00784634"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SMR</w:t>
            </w:r>
          </w:p>
        </w:tc>
      </w:tr>
      <w:tr w:rsidR="00784634" w:rsidRPr="00784634" w14:paraId="0BBAB79E" w14:textId="77777777" w:rsidTr="00784634">
        <w:trPr>
          <w:trHeight w:val="330"/>
        </w:trPr>
        <w:tc>
          <w:tcPr>
            <w:tcW w:w="805" w:type="dxa"/>
            <w:tcBorders>
              <w:top w:val="single" w:sz="4" w:space="0" w:color="auto"/>
              <w:left w:val="single" w:sz="4" w:space="0" w:color="auto"/>
              <w:bottom w:val="single" w:sz="4" w:space="0" w:color="auto"/>
            </w:tcBorders>
            <w:shd w:val="clear" w:color="auto" w:fill="auto"/>
            <w:noWrap/>
            <w:vAlign w:val="center"/>
            <w:hideMark/>
          </w:tcPr>
          <w:p w14:paraId="102B8810"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Y</w:t>
            </w:r>
          </w:p>
        </w:tc>
        <w:tc>
          <w:tcPr>
            <w:tcW w:w="1328" w:type="dxa"/>
            <w:tcBorders>
              <w:top w:val="single" w:sz="4" w:space="0" w:color="auto"/>
              <w:bottom w:val="single" w:sz="4" w:space="0" w:color="auto"/>
              <w:right w:val="single" w:sz="4" w:space="0" w:color="auto"/>
            </w:tcBorders>
            <w:shd w:val="clear" w:color="auto" w:fill="auto"/>
            <w:noWrap/>
            <w:vAlign w:val="center"/>
            <w:hideMark/>
          </w:tcPr>
          <w:p w14:paraId="710F84F5"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FA grouping</w:t>
            </w:r>
          </w:p>
        </w:tc>
        <w:tc>
          <w:tcPr>
            <w:tcW w:w="731" w:type="dxa"/>
            <w:tcBorders>
              <w:top w:val="single" w:sz="4" w:space="0" w:color="auto"/>
              <w:left w:val="single" w:sz="4" w:space="0" w:color="auto"/>
              <w:bottom w:val="single" w:sz="4" w:space="0" w:color="auto"/>
            </w:tcBorders>
            <w:shd w:val="clear" w:color="auto" w:fill="auto"/>
            <w:noWrap/>
            <w:vAlign w:val="center"/>
            <w:hideMark/>
          </w:tcPr>
          <w:p w14:paraId="7B6C9F37"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R</w:t>
            </w:r>
            <w:r w:rsidRPr="003641CC">
              <w:rPr>
                <w:rFonts w:ascii="Calibri" w:eastAsia="Times New Roman" w:hAnsi="Calibri" w:cs="Calibri"/>
                <w:color w:val="000000"/>
                <w:sz w:val="20"/>
                <w:szCs w:val="20"/>
                <w:vertAlign w:val="superscript"/>
                <w:lang w:eastAsia="en-GB"/>
              </w:rPr>
              <w:t>2</w:t>
            </w:r>
          </w:p>
        </w:tc>
        <w:tc>
          <w:tcPr>
            <w:tcW w:w="1189" w:type="dxa"/>
            <w:tcBorders>
              <w:top w:val="single" w:sz="4" w:space="0" w:color="auto"/>
              <w:bottom w:val="single" w:sz="4" w:space="0" w:color="auto"/>
            </w:tcBorders>
            <w:shd w:val="clear" w:color="auto" w:fill="auto"/>
            <w:noWrap/>
            <w:vAlign w:val="center"/>
            <w:hideMark/>
          </w:tcPr>
          <w:p w14:paraId="1124F6B2"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X</w:t>
            </w:r>
          </w:p>
        </w:tc>
        <w:tc>
          <w:tcPr>
            <w:tcW w:w="960" w:type="dxa"/>
            <w:tcBorders>
              <w:top w:val="single" w:sz="4" w:space="0" w:color="auto"/>
              <w:bottom w:val="single" w:sz="4" w:space="0" w:color="auto"/>
              <w:right w:val="single" w:sz="4" w:space="0" w:color="auto"/>
            </w:tcBorders>
            <w:shd w:val="clear" w:color="auto" w:fill="auto"/>
            <w:noWrap/>
            <w:vAlign w:val="center"/>
            <w:hideMark/>
          </w:tcPr>
          <w:p w14:paraId="5218CBED"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β</w:t>
            </w:r>
          </w:p>
        </w:tc>
        <w:tc>
          <w:tcPr>
            <w:tcW w:w="1820" w:type="dxa"/>
            <w:tcBorders>
              <w:top w:val="single" w:sz="4" w:space="0" w:color="auto"/>
              <w:left w:val="single" w:sz="4" w:space="0" w:color="auto"/>
              <w:bottom w:val="single" w:sz="4" w:space="0" w:color="auto"/>
            </w:tcBorders>
            <w:shd w:val="clear" w:color="auto" w:fill="auto"/>
            <w:noWrap/>
            <w:vAlign w:val="center"/>
            <w:hideMark/>
          </w:tcPr>
          <w:p w14:paraId="1C5424F5" w14:textId="7B80A36D"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Selected variables</w:t>
            </w:r>
          </w:p>
        </w:tc>
        <w:tc>
          <w:tcPr>
            <w:tcW w:w="781" w:type="dxa"/>
            <w:tcBorders>
              <w:top w:val="single" w:sz="4" w:space="0" w:color="auto"/>
              <w:bottom w:val="single" w:sz="4" w:space="0" w:color="auto"/>
              <w:right w:val="single" w:sz="4" w:space="0" w:color="auto"/>
            </w:tcBorders>
            <w:shd w:val="clear" w:color="auto" w:fill="auto"/>
            <w:noWrap/>
            <w:vAlign w:val="center"/>
            <w:hideMark/>
          </w:tcPr>
          <w:p w14:paraId="631A8705" w14:textId="77777777" w:rsidR="005D3A26" w:rsidRPr="003641CC" w:rsidRDefault="005D3A26" w:rsidP="00784634">
            <w:pPr>
              <w:spacing w:after="0" w:line="240" w:lineRule="auto"/>
              <w:jc w:val="center"/>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R</w:t>
            </w:r>
            <w:r w:rsidRPr="003641CC">
              <w:rPr>
                <w:rFonts w:ascii="Calibri" w:eastAsia="Times New Roman" w:hAnsi="Calibri" w:cs="Calibri"/>
                <w:color w:val="000000"/>
                <w:sz w:val="20"/>
                <w:szCs w:val="20"/>
                <w:vertAlign w:val="superscript"/>
                <w:lang w:eastAsia="en-GB"/>
              </w:rPr>
              <w:t>2</w:t>
            </w:r>
            <w:r w:rsidRPr="003641CC">
              <w:rPr>
                <w:rFonts w:ascii="Calibri" w:eastAsia="Times New Roman" w:hAnsi="Calibri" w:cs="Calibri"/>
                <w:color w:val="000000"/>
                <w:sz w:val="20"/>
                <w:szCs w:val="20"/>
                <w:lang w:eastAsia="en-GB"/>
              </w:rPr>
              <w:t xml:space="preserve"> (%)</w:t>
            </w:r>
          </w:p>
        </w:tc>
      </w:tr>
      <w:tr w:rsidR="00784634" w:rsidRPr="00784634" w14:paraId="31AED04B" w14:textId="77777777" w:rsidTr="00784634">
        <w:trPr>
          <w:trHeight w:val="290"/>
        </w:trPr>
        <w:tc>
          <w:tcPr>
            <w:tcW w:w="805" w:type="dxa"/>
            <w:tcBorders>
              <w:left w:val="single" w:sz="4" w:space="0" w:color="auto"/>
            </w:tcBorders>
            <w:shd w:val="clear" w:color="auto" w:fill="auto"/>
            <w:noWrap/>
            <w:vAlign w:val="center"/>
            <w:hideMark/>
          </w:tcPr>
          <w:p w14:paraId="2A4FAE33"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dd6</w:t>
            </w:r>
          </w:p>
        </w:tc>
        <w:tc>
          <w:tcPr>
            <w:tcW w:w="1328" w:type="dxa"/>
            <w:tcBorders>
              <w:right w:val="single" w:sz="4" w:space="0" w:color="auto"/>
            </w:tcBorders>
            <w:shd w:val="clear" w:color="auto" w:fill="auto"/>
            <w:noWrap/>
            <w:vAlign w:val="center"/>
            <w:hideMark/>
          </w:tcPr>
          <w:p w14:paraId="4DDA9A97"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F1</w:t>
            </w:r>
          </w:p>
        </w:tc>
        <w:tc>
          <w:tcPr>
            <w:tcW w:w="731" w:type="dxa"/>
            <w:tcBorders>
              <w:left w:val="single" w:sz="4" w:space="0" w:color="auto"/>
            </w:tcBorders>
            <w:shd w:val="clear" w:color="auto" w:fill="auto"/>
            <w:noWrap/>
            <w:vAlign w:val="center"/>
            <w:hideMark/>
          </w:tcPr>
          <w:p w14:paraId="5669784F"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81%</w:t>
            </w:r>
          </w:p>
        </w:tc>
        <w:tc>
          <w:tcPr>
            <w:tcW w:w="1189" w:type="dxa"/>
            <w:shd w:val="clear" w:color="auto" w:fill="auto"/>
            <w:noWrap/>
            <w:vAlign w:val="center"/>
            <w:hideMark/>
          </w:tcPr>
          <w:p w14:paraId="2739464B" w14:textId="110A8875"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eq</w:t>
            </w:r>
            <w:proofErr w:type="spellEnd"/>
            <w:r w:rsidRPr="003641CC">
              <w:rPr>
                <w:rFonts w:ascii="Calibri" w:eastAsia="Times New Roman" w:hAnsi="Calibri" w:cs="Calibri"/>
                <w:color w:val="000000"/>
                <w:sz w:val="20"/>
                <w:szCs w:val="20"/>
                <w:lang w:eastAsia="en-GB"/>
              </w:rPr>
              <w:t xml:space="preserve"> radius</w:t>
            </w:r>
          </w:p>
        </w:tc>
        <w:tc>
          <w:tcPr>
            <w:tcW w:w="960" w:type="dxa"/>
            <w:tcBorders>
              <w:right w:val="single" w:sz="4" w:space="0" w:color="auto"/>
            </w:tcBorders>
            <w:shd w:val="clear" w:color="auto" w:fill="auto"/>
            <w:noWrap/>
            <w:vAlign w:val="center"/>
            <w:hideMark/>
          </w:tcPr>
          <w:p w14:paraId="5B4A6BAF"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0.603</w:t>
            </w:r>
          </w:p>
        </w:tc>
        <w:tc>
          <w:tcPr>
            <w:tcW w:w="1820" w:type="dxa"/>
            <w:tcBorders>
              <w:left w:val="single" w:sz="4" w:space="0" w:color="auto"/>
            </w:tcBorders>
            <w:shd w:val="clear" w:color="auto" w:fill="auto"/>
            <w:noWrap/>
            <w:vAlign w:val="center"/>
            <w:hideMark/>
          </w:tcPr>
          <w:p w14:paraId="5111FA81"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eq</w:t>
            </w:r>
            <w:proofErr w:type="spellEnd"/>
            <w:r w:rsidRPr="003641CC">
              <w:rPr>
                <w:rFonts w:ascii="Calibri" w:eastAsia="Times New Roman" w:hAnsi="Calibri" w:cs="Calibri"/>
                <w:color w:val="000000"/>
                <w:sz w:val="20"/>
                <w:szCs w:val="20"/>
                <w:lang w:eastAsia="en-GB"/>
              </w:rPr>
              <w:t xml:space="preserve"> radius (65%)</w:t>
            </w:r>
          </w:p>
        </w:tc>
        <w:tc>
          <w:tcPr>
            <w:tcW w:w="781" w:type="dxa"/>
            <w:tcBorders>
              <w:right w:val="single" w:sz="4" w:space="0" w:color="auto"/>
            </w:tcBorders>
            <w:shd w:val="clear" w:color="auto" w:fill="auto"/>
            <w:noWrap/>
            <w:vAlign w:val="center"/>
            <w:hideMark/>
          </w:tcPr>
          <w:p w14:paraId="39C41037"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65%</w:t>
            </w:r>
          </w:p>
        </w:tc>
      </w:tr>
      <w:tr w:rsidR="00784634" w:rsidRPr="00784634" w14:paraId="666BAF43" w14:textId="77777777" w:rsidTr="00784634">
        <w:trPr>
          <w:trHeight w:val="290"/>
        </w:trPr>
        <w:tc>
          <w:tcPr>
            <w:tcW w:w="805" w:type="dxa"/>
            <w:tcBorders>
              <w:left w:val="single" w:sz="4" w:space="0" w:color="auto"/>
            </w:tcBorders>
            <w:shd w:val="clear" w:color="auto" w:fill="auto"/>
            <w:noWrap/>
            <w:vAlign w:val="center"/>
            <w:hideMark/>
          </w:tcPr>
          <w:p w14:paraId="1A799D92"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1328" w:type="dxa"/>
            <w:tcBorders>
              <w:right w:val="single" w:sz="4" w:space="0" w:color="auto"/>
            </w:tcBorders>
            <w:shd w:val="clear" w:color="auto" w:fill="auto"/>
            <w:noWrap/>
            <w:vAlign w:val="center"/>
            <w:hideMark/>
          </w:tcPr>
          <w:p w14:paraId="469EB917"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522F7308"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015CE548"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bwl</w:t>
            </w:r>
            <w:proofErr w:type="spellEnd"/>
            <w:r w:rsidRPr="003641CC">
              <w:rPr>
                <w:rFonts w:ascii="Calibri" w:eastAsia="Times New Roman" w:hAnsi="Calibri" w:cs="Calibri"/>
                <w:color w:val="000000"/>
                <w:sz w:val="20"/>
                <w:szCs w:val="20"/>
                <w:lang w:eastAsia="en-GB"/>
              </w:rPr>
              <w:t xml:space="preserve"> </w:t>
            </w:r>
            <w:proofErr w:type="spellStart"/>
            <w:r w:rsidRPr="003641CC">
              <w:rPr>
                <w:rFonts w:ascii="Calibri" w:eastAsia="Times New Roman" w:hAnsi="Calibri" w:cs="Calibri"/>
                <w:color w:val="000000"/>
                <w:sz w:val="20"/>
                <w:szCs w:val="20"/>
                <w:lang w:eastAsia="en-GB"/>
              </w:rPr>
              <w:t>ht</w:t>
            </w:r>
            <w:proofErr w:type="spellEnd"/>
          </w:p>
        </w:tc>
        <w:tc>
          <w:tcPr>
            <w:tcW w:w="960" w:type="dxa"/>
            <w:tcBorders>
              <w:right w:val="single" w:sz="4" w:space="0" w:color="auto"/>
            </w:tcBorders>
            <w:shd w:val="clear" w:color="auto" w:fill="auto"/>
            <w:noWrap/>
            <w:vAlign w:val="center"/>
            <w:hideMark/>
          </w:tcPr>
          <w:p w14:paraId="63D4B9CB"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0.426</w:t>
            </w:r>
          </w:p>
        </w:tc>
        <w:tc>
          <w:tcPr>
            <w:tcW w:w="1820" w:type="dxa"/>
            <w:tcBorders>
              <w:left w:val="single" w:sz="4" w:space="0" w:color="auto"/>
            </w:tcBorders>
            <w:shd w:val="clear" w:color="auto" w:fill="auto"/>
            <w:noWrap/>
            <w:vAlign w:val="center"/>
            <w:hideMark/>
          </w:tcPr>
          <w:p w14:paraId="72E89B41"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bwl</w:t>
            </w:r>
            <w:proofErr w:type="spellEnd"/>
            <w:r w:rsidRPr="003641CC">
              <w:rPr>
                <w:rFonts w:ascii="Calibri" w:eastAsia="Times New Roman" w:hAnsi="Calibri" w:cs="Calibri"/>
                <w:color w:val="000000"/>
                <w:sz w:val="20"/>
                <w:szCs w:val="20"/>
                <w:lang w:eastAsia="en-GB"/>
              </w:rPr>
              <w:t xml:space="preserve"> </w:t>
            </w:r>
            <w:proofErr w:type="spellStart"/>
            <w:r w:rsidRPr="003641CC">
              <w:rPr>
                <w:rFonts w:ascii="Calibri" w:eastAsia="Times New Roman" w:hAnsi="Calibri" w:cs="Calibri"/>
                <w:color w:val="000000"/>
                <w:sz w:val="20"/>
                <w:szCs w:val="20"/>
                <w:lang w:eastAsia="en-GB"/>
              </w:rPr>
              <w:t>ht</w:t>
            </w:r>
            <w:proofErr w:type="spellEnd"/>
          </w:p>
        </w:tc>
        <w:tc>
          <w:tcPr>
            <w:tcW w:w="781" w:type="dxa"/>
            <w:tcBorders>
              <w:right w:val="single" w:sz="4" w:space="0" w:color="auto"/>
            </w:tcBorders>
            <w:shd w:val="clear" w:color="auto" w:fill="auto"/>
            <w:noWrap/>
            <w:vAlign w:val="center"/>
            <w:hideMark/>
          </w:tcPr>
          <w:p w14:paraId="6098F13E"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13%</w:t>
            </w:r>
          </w:p>
        </w:tc>
      </w:tr>
      <w:tr w:rsidR="00784634" w:rsidRPr="00784634" w14:paraId="54247981" w14:textId="77777777" w:rsidTr="00784634">
        <w:trPr>
          <w:trHeight w:val="290"/>
        </w:trPr>
        <w:tc>
          <w:tcPr>
            <w:tcW w:w="805" w:type="dxa"/>
            <w:tcBorders>
              <w:left w:val="single" w:sz="4" w:space="0" w:color="auto"/>
            </w:tcBorders>
            <w:shd w:val="clear" w:color="auto" w:fill="auto"/>
            <w:noWrap/>
            <w:vAlign w:val="center"/>
            <w:hideMark/>
          </w:tcPr>
          <w:p w14:paraId="4C2F9214"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1328" w:type="dxa"/>
            <w:tcBorders>
              <w:right w:val="single" w:sz="4" w:space="0" w:color="auto"/>
            </w:tcBorders>
            <w:shd w:val="clear" w:color="auto" w:fill="auto"/>
            <w:noWrap/>
            <w:vAlign w:val="center"/>
            <w:hideMark/>
          </w:tcPr>
          <w:p w14:paraId="5803E2F4"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282694BE"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6B24F84A"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Pr</w:t>
            </w:r>
            <w:proofErr w:type="spellEnd"/>
          </w:p>
        </w:tc>
        <w:tc>
          <w:tcPr>
            <w:tcW w:w="960" w:type="dxa"/>
            <w:tcBorders>
              <w:right w:val="single" w:sz="4" w:space="0" w:color="auto"/>
            </w:tcBorders>
            <w:shd w:val="clear" w:color="auto" w:fill="auto"/>
            <w:noWrap/>
            <w:vAlign w:val="center"/>
            <w:hideMark/>
          </w:tcPr>
          <w:p w14:paraId="045622BA"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0.19</w:t>
            </w:r>
          </w:p>
        </w:tc>
        <w:tc>
          <w:tcPr>
            <w:tcW w:w="1820" w:type="dxa"/>
            <w:tcBorders>
              <w:left w:val="single" w:sz="4" w:space="0" w:color="auto"/>
            </w:tcBorders>
            <w:shd w:val="clear" w:color="auto" w:fill="auto"/>
            <w:noWrap/>
            <w:vAlign w:val="center"/>
            <w:hideMark/>
          </w:tcPr>
          <w:p w14:paraId="777EE626"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Pr</w:t>
            </w:r>
            <w:proofErr w:type="spellEnd"/>
          </w:p>
        </w:tc>
        <w:tc>
          <w:tcPr>
            <w:tcW w:w="781" w:type="dxa"/>
            <w:tcBorders>
              <w:right w:val="single" w:sz="4" w:space="0" w:color="auto"/>
            </w:tcBorders>
            <w:shd w:val="clear" w:color="auto" w:fill="auto"/>
            <w:noWrap/>
            <w:vAlign w:val="center"/>
            <w:hideMark/>
          </w:tcPr>
          <w:p w14:paraId="5A5042EE"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3%</w:t>
            </w:r>
          </w:p>
        </w:tc>
      </w:tr>
      <w:tr w:rsidR="00784634" w:rsidRPr="00784634" w14:paraId="3E56B240" w14:textId="77777777" w:rsidTr="00784634">
        <w:trPr>
          <w:trHeight w:val="290"/>
        </w:trPr>
        <w:tc>
          <w:tcPr>
            <w:tcW w:w="805" w:type="dxa"/>
            <w:tcBorders>
              <w:left w:val="single" w:sz="4" w:space="0" w:color="auto"/>
            </w:tcBorders>
            <w:shd w:val="clear" w:color="auto" w:fill="auto"/>
            <w:noWrap/>
            <w:vAlign w:val="center"/>
            <w:hideMark/>
          </w:tcPr>
          <w:p w14:paraId="165629ED"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1328" w:type="dxa"/>
            <w:tcBorders>
              <w:right w:val="single" w:sz="4" w:space="0" w:color="auto"/>
            </w:tcBorders>
            <w:shd w:val="clear" w:color="auto" w:fill="auto"/>
            <w:noWrap/>
            <w:vAlign w:val="center"/>
            <w:hideMark/>
          </w:tcPr>
          <w:p w14:paraId="02931755"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5FF2CE20"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00DA8EF4"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960" w:type="dxa"/>
            <w:tcBorders>
              <w:right w:val="single" w:sz="4" w:space="0" w:color="auto"/>
            </w:tcBorders>
            <w:shd w:val="clear" w:color="auto" w:fill="auto"/>
            <w:noWrap/>
            <w:vAlign w:val="center"/>
            <w:hideMark/>
          </w:tcPr>
          <w:p w14:paraId="5BAACB47"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820" w:type="dxa"/>
            <w:tcBorders>
              <w:left w:val="single" w:sz="4" w:space="0" w:color="auto"/>
            </w:tcBorders>
            <w:shd w:val="clear" w:color="auto" w:fill="auto"/>
            <w:noWrap/>
            <w:vAlign w:val="center"/>
            <w:hideMark/>
          </w:tcPr>
          <w:p w14:paraId="42455C2E"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81" w:type="dxa"/>
            <w:tcBorders>
              <w:right w:val="single" w:sz="4" w:space="0" w:color="auto"/>
            </w:tcBorders>
            <w:shd w:val="clear" w:color="auto" w:fill="auto"/>
            <w:noWrap/>
            <w:vAlign w:val="center"/>
            <w:hideMark/>
          </w:tcPr>
          <w:p w14:paraId="79EE198A" w14:textId="77777777" w:rsidR="005D3A26" w:rsidRPr="003641CC" w:rsidRDefault="005D3A26" w:rsidP="00784634">
            <w:pPr>
              <w:spacing w:after="0" w:line="240" w:lineRule="auto"/>
              <w:rPr>
                <w:rFonts w:ascii="Calibri" w:eastAsia="Times New Roman" w:hAnsi="Calibri" w:cs="Calibri"/>
                <w:sz w:val="20"/>
                <w:szCs w:val="20"/>
                <w:lang w:eastAsia="en-GB"/>
              </w:rPr>
            </w:pPr>
          </w:p>
        </w:tc>
      </w:tr>
      <w:tr w:rsidR="00784634" w:rsidRPr="00784634" w14:paraId="42AAF058" w14:textId="77777777" w:rsidTr="00784634">
        <w:trPr>
          <w:trHeight w:val="290"/>
        </w:trPr>
        <w:tc>
          <w:tcPr>
            <w:tcW w:w="805" w:type="dxa"/>
            <w:tcBorders>
              <w:left w:val="single" w:sz="4" w:space="0" w:color="auto"/>
            </w:tcBorders>
            <w:shd w:val="clear" w:color="auto" w:fill="auto"/>
            <w:noWrap/>
            <w:vAlign w:val="center"/>
            <w:hideMark/>
          </w:tcPr>
          <w:p w14:paraId="1F01297A"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AOCO2</w:t>
            </w:r>
          </w:p>
        </w:tc>
        <w:tc>
          <w:tcPr>
            <w:tcW w:w="1328" w:type="dxa"/>
            <w:tcBorders>
              <w:right w:val="single" w:sz="4" w:space="0" w:color="auto"/>
            </w:tcBorders>
            <w:shd w:val="clear" w:color="auto" w:fill="auto"/>
            <w:noWrap/>
            <w:vAlign w:val="center"/>
            <w:hideMark/>
          </w:tcPr>
          <w:p w14:paraId="0AA0FA33"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F2</w:t>
            </w:r>
          </w:p>
        </w:tc>
        <w:tc>
          <w:tcPr>
            <w:tcW w:w="731" w:type="dxa"/>
            <w:tcBorders>
              <w:left w:val="single" w:sz="4" w:space="0" w:color="auto"/>
            </w:tcBorders>
            <w:shd w:val="clear" w:color="auto" w:fill="auto"/>
            <w:noWrap/>
            <w:vAlign w:val="center"/>
            <w:hideMark/>
          </w:tcPr>
          <w:p w14:paraId="5CAB37F0"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24%</w:t>
            </w:r>
          </w:p>
        </w:tc>
        <w:tc>
          <w:tcPr>
            <w:tcW w:w="1189" w:type="dxa"/>
            <w:shd w:val="clear" w:color="auto" w:fill="auto"/>
            <w:noWrap/>
            <w:vAlign w:val="center"/>
            <w:hideMark/>
          </w:tcPr>
          <w:p w14:paraId="2F8DE1FB"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eq</w:t>
            </w:r>
            <w:proofErr w:type="spellEnd"/>
            <w:r w:rsidRPr="003641CC">
              <w:rPr>
                <w:rFonts w:ascii="Calibri" w:eastAsia="Times New Roman" w:hAnsi="Calibri" w:cs="Calibri"/>
                <w:color w:val="000000"/>
                <w:sz w:val="20"/>
                <w:szCs w:val="20"/>
                <w:lang w:eastAsia="en-GB"/>
              </w:rPr>
              <w:t xml:space="preserve"> radius</w:t>
            </w:r>
          </w:p>
        </w:tc>
        <w:tc>
          <w:tcPr>
            <w:tcW w:w="960" w:type="dxa"/>
            <w:tcBorders>
              <w:right w:val="single" w:sz="4" w:space="0" w:color="auto"/>
            </w:tcBorders>
            <w:shd w:val="clear" w:color="auto" w:fill="auto"/>
            <w:noWrap/>
            <w:vAlign w:val="center"/>
            <w:hideMark/>
          </w:tcPr>
          <w:p w14:paraId="71233452"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-0.54</w:t>
            </w:r>
          </w:p>
        </w:tc>
        <w:tc>
          <w:tcPr>
            <w:tcW w:w="1820" w:type="dxa"/>
            <w:tcBorders>
              <w:left w:val="single" w:sz="4" w:space="0" w:color="auto"/>
            </w:tcBorders>
            <w:shd w:val="clear" w:color="auto" w:fill="auto"/>
            <w:noWrap/>
            <w:vAlign w:val="center"/>
            <w:hideMark/>
          </w:tcPr>
          <w:p w14:paraId="6E9B1B55"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eq</w:t>
            </w:r>
            <w:proofErr w:type="spellEnd"/>
            <w:r w:rsidRPr="003641CC">
              <w:rPr>
                <w:rFonts w:ascii="Calibri" w:eastAsia="Times New Roman" w:hAnsi="Calibri" w:cs="Calibri"/>
                <w:color w:val="000000"/>
                <w:sz w:val="20"/>
                <w:szCs w:val="20"/>
                <w:lang w:eastAsia="en-GB"/>
              </w:rPr>
              <w:t xml:space="preserve"> radius</w:t>
            </w:r>
          </w:p>
        </w:tc>
        <w:tc>
          <w:tcPr>
            <w:tcW w:w="781" w:type="dxa"/>
            <w:tcBorders>
              <w:right w:val="single" w:sz="4" w:space="0" w:color="auto"/>
            </w:tcBorders>
            <w:shd w:val="clear" w:color="auto" w:fill="auto"/>
            <w:noWrap/>
            <w:vAlign w:val="center"/>
            <w:hideMark/>
          </w:tcPr>
          <w:p w14:paraId="4F747B4C"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22%</w:t>
            </w:r>
          </w:p>
        </w:tc>
      </w:tr>
      <w:tr w:rsidR="00784634" w:rsidRPr="00784634" w14:paraId="26E42E3D" w14:textId="77777777" w:rsidTr="00784634">
        <w:trPr>
          <w:trHeight w:val="290"/>
        </w:trPr>
        <w:tc>
          <w:tcPr>
            <w:tcW w:w="805" w:type="dxa"/>
            <w:tcBorders>
              <w:left w:val="single" w:sz="4" w:space="0" w:color="auto"/>
            </w:tcBorders>
            <w:shd w:val="clear" w:color="auto" w:fill="auto"/>
            <w:noWrap/>
            <w:vAlign w:val="center"/>
            <w:hideMark/>
          </w:tcPr>
          <w:p w14:paraId="32D342BA"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1328" w:type="dxa"/>
            <w:tcBorders>
              <w:right w:val="single" w:sz="4" w:space="0" w:color="auto"/>
            </w:tcBorders>
            <w:shd w:val="clear" w:color="auto" w:fill="auto"/>
            <w:noWrap/>
            <w:vAlign w:val="center"/>
            <w:hideMark/>
          </w:tcPr>
          <w:p w14:paraId="6DB39C7B"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1E86FC64"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3B8D5CC6"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Pr</w:t>
            </w:r>
            <w:proofErr w:type="spellEnd"/>
          </w:p>
        </w:tc>
        <w:tc>
          <w:tcPr>
            <w:tcW w:w="960" w:type="dxa"/>
            <w:tcBorders>
              <w:right w:val="single" w:sz="4" w:space="0" w:color="auto"/>
            </w:tcBorders>
            <w:shd w:val="clear" w:color="auto" w:fill="auto"/>
            <w:noWrap/>
            <w:vAlign w:val="center"/>
            <w:hideMark/>
          </w:tcPr>
          <w:p w14:paraId="392CE69B"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0.176</w:t>
            </w:r>
          </w:p>
        </w:tc>
        <w:tc>
          <w:tcPr>
            <w:tcW w:w="1820" w:type="dxa"/>
            <w:tcBorders>
              <w:left w:val="single" w:sz="4" w:space="0" w:color="auto"/>
            </w:tcBorders>
            <w:shd w:val="clear" w:color="auto" w:fill="auto"/>
            <w:noWrap/>
            <w:vAlign w:val="center"/>
            <w:hideMark/>
          </w:tcPr>
          <w:p w14:paraId="0A979783"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781" w:type="dxa"/>
            <w:tcBorders>
              <w:right w:val="single" w:sz="4" w:space="0" w:color="auto"/>
            </w:tcBorders>
            <w:shd w:val="clear" w:color="auto" w:fill="auto"/>
            <w:noWrap/>
            <w:vAlign w:val="center"/>
            <w:hideMark/>
          </w:tcPr>
          <w:p w14:paraId="749C2FD7" w14:textId="77777777" w:rsidR="005D3A26" w:rsidRPr="003641CC" w:rsidRDefault="005D3A26" w:rsidP="00784634">
            <w:pPr>
              <w:spacing w:after="0" w:line="240" w:lineRule="auto"/>
              <w:rPr>
                <w:rFonts w:ascii="Calibri" w:eastAsia="Times New Roman" w:hAnsi="Calibri" w:cs="Calibri"/>
                <w:sz w:val="20"/>
                <w:szCs w:val="20"/>
                <w:lang w:eastAsia="en-GB"/>
              </w:rPr>
            </w:pPr>
          </w:p>
        </w:tc>
      </w:tr>
      <w:tr w:rsidR="00784634" w:rsidRPr="00784634" w14:paraId="15675ABA" w14:textId="77777777" w:rsidTr="00784634">
        <w:trPr>
          <w:trHeight w:val="290"/>
        </w:trPr>
        <w:tc>
          <w:tcPr>
            <w:tcW w:w="805" w:type="dxa"/>
            <w:tcBorders>
              <w:left w:val="single" w:sz="4" w:space="0" w:color="auto"/>
            </w:tcBorders>
            <w:shd w:val="clear" w:color="auto" w:fill="auto"/>
            <w:noWrap/>
            <w:vAlign w:val="center"/>
            <w:hideMark/>
          </w:tcPr>
          <w:p w14:paraId="1ACE99A1"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328" w:type="dxa"/>
            <w:tcBorders>
              <w:right w:val="single" w:sz="4" w:space="0" w:color="auto"/>
            </w:tcBorders>
            <w:shd w:val="clear" w:color="auto" w:fill="auto"/>
            <w:noWrap/>
            <w:vAlign w:val="center"/>
            <w:hideMark/>
          </w:tcPr>
          <w:p w14:paraId="02E86333"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2832475D"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2BE8783B"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960" w:type="dxa"/>
            <w:tcBorders>
              <w:right w:val="single" w:sz="4" w:space="0" w:color="auto"/>
            </w:tcBorders>
            <w:shd w:val="clear" w:color="auto" w:fill="auto"/>
            <w:noWrap/>
            <w:vAlign w:val="center"/>
            <w:hideMark/>
          </w:tcPr>
          <w:p w14:paraId="105937D1"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820" w:type="dxa"/>
            <w:tcBorders>
              <w:left w:val="single" w:sz="4" w:space="0" w:color="auto"/>
            </w:tcBorders>
            <w:shd w:val="clear" w:color="auto" w:fill="auto"/>
            <w:noWrap/>
            <w:vAlign w:val="center"/>
            <w:hideMark/>
          </w:tcPr>
          <w:p w14:paraId="49BF123C"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81" w:type="dxa"/>
            <w:tcBorders>
              <w:right w:val="single" w:sz="4" w:space="0" w:color="auto"/>
            </w:tcBorders>
            <w:shd w:val="clear" w:color="auto" w:fill="auto"/>
            <w:noWrap/>
            <w:vAlign w:val="center"/>
            <w:hideMark/>
          </w:tcPr>
          <w:p w14:paraId="422B624F" w14:textId="77777777" w:rsidR="005D3A26" w:rsidRPr="003641CC" w:rsidRDefault="005D3A26" w:rsidP="00784634">
            <w:pPr>
              <w:spacing w:after="0" w:line="240" w:lineRule="auto"/>
              <w:rPr>
                <w:rFonts w:ascii="Calibri" w:eastAsia="Times New Roman" w:hAnsi="Calibri" w:cs="Calibri"/>
                <w:sz w:val="20"/>
                <w:szCs w:val="20"/>
                <w:lang w:eastAsia="en-GB"/>
              </w:rPr>
            </w:pPr>
          </w:p>
        </w:tc>
      </w:tr>
      <w:tr w:rsidR="00784634" w:rsidRPr="00784634" w14:paraId="3940F98C" w14:textId="77777777" w:rsidTr="00784634">
        <w:trPr>
          <w:trHeight w:val="290"/>
        </w:trPr>
        <w:tc>
          <w:tcPr>
            <w:tcW w:w="805" w:type="dxa"/>
            <w:tcBorders>
              <w:left w:val="single" w:sz="4" w:space="0" w:color="auto"/>
            </w:tcBorders>
            <w:shd w:val="clear" w:color="auto" w:fill="auto"/>
            <w:noWrap/>
            <w:vAlign w:val="center"/>
            <w:hideMark/>
          </w:tcPr>
          <w:p w14:paraId="391045DF"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dd4</w:t>
            </w:r>
          </w:p>
        </w:tc>
        <w:tc>
          <w:tcPr>
            <w:tcW w:w="1328" w:type="dxa"/>
            <w:tcBorders>
              <w:right w:val="single" w:sz="4" w:space="0" w:color="auto"/>
            </w:tcBorders>
            <w:shd w:val="clear" w:color="auto" w:fill="auto"/>
            <w:noWrap/>
            <w:vAlign w:val="center"/>
            <w:hideMark/>
          </w:tcPr>
          <w:p w14:paraId="40554D9C"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F3</w:t>
            </w:r>
          </w:p>
        </w:tc>
        <w:tc>
          <w:tcPr>
            <w:tcW w:w="731" w:type="dxa"/>
            <w:tcBorders>
              <w:left w:val="single" w:sz="4" w:space="0" w:color="auto"/>
            </w:tcBorders>
            <w:shd w:val="clear" w:color="auto" w:fill="auto"/>
            <w:noWrap/>
            <w:vAlign w:val="center"/>
            <w:hideMark/>
          </w:tcPr>
          <w:p w14:paraId="238F2C18"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5%</w:t>
            </w:r>
          </w:p>
        </w:tc>
        <w:tc>
          <w:tcPr>
            <w:tcW w:w="1189" w:type="dxa"/>
            <w:shd w:val="clear" w:color="auto" w:fill="auto"/>
            <w:noWrap/>
            <w:vAlign w:val="center"/>
            <w:hideMark/>
          </w:tcPr>
          <w:p w14:paraId="469B6711"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None</w:t>
            </w:r>
          </w:p>
        </w:tc>
        <w:tc>
          <w:tcPr>
            <w:tcW w:w="960" w:type="dxa"/>
            <w:tcBorders>
              <w:right w:val="single" w:sz="4" w:space="0" w:color="auto"/>
            </w:tcBorders>
            <w:shd w:val="clear" w:color="auto" w:fill="auto"/>
            <w:noWrap/>
            <w:vAlign w:val="center"/>
            <w:hideMark/>
          </w:tcPr>
          <w:p w14:paraId="52CDC28E"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c>
          <w:tcPr>
            <w:tcW w:w="1820" w:type="dxa"/>
            <w:tcBorders>
              <w:left w:val="single" w:sz="4" w:space="0" w:color="auto"/>
            </w:tcBorders>
            <w:shd w:val="clear" w:color="auto" w:fill="auto"/>
            <w:noWrap/>
            <w:vAlign w:val="center"/>
            <w:hideMark/>
          </w:tcPr>
          <w:p w14:paraId="3AAD9116"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None</w:t>
            </w:r>
          </w:p>
        </w:tc>
        <w:tc>
          <w:tcPr>
            <w:tcW w:w="781" w:type="dxa"/>
            <w:tcBorders>
              <w:right w:val="single" w:sz="4" w:space="0" w:color="auto"/>
            </w:tcBorders>
            <w:shd w:val="clear" w:color="auto" w:fill="auto"/>
            <w:noWrap/>
            <w:vAlign w:val="center"/>
            <w:hideMark/>
          </w:tcPr>
          <w:p w14:paraId="2FA3C81E"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
        </w:tc>
      </w:tr>
      <w:tr w:rsidR="00784634" w:rsidRPr="00784634" w14:paraId="4DBC96A4" w14:textId="77777777" w:rsidTr="00784634">
        <w:trPr>
          <w:trHeight w:val="290"/>
        </w:trPr>
        <w:tc>
          <w:tcPr>
            <w:tcW w:w="805" w:type="dxa"/>
            <w:tcBorders>
              <w:left w:val="single" w:sz="4" w:space="0" w:color="auto"/>
            </w:tcBorders>
            <w:shd w:val="clear" w:color="auto" w:fill="auto"/>
            <w:noWrap/>
            <w:vAlign w:val="center"/>
            <w:hideMark/>
          </w:tcPr>
          <w:p w14:paraId="0CB230C0"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328" w:type="dxa"/>
            <w:tcBorders>
              <w:right w:val="single" w:sz="4" w:space="0" w:color="auto"/>
            </w:tcBorders>
            <w:shd w:val="clear" w:color="auto" w:fill="auto"/>
            <w:noWrap/>
            <w:vAlign w:val="center"/>
            <w:hideMark/>
          </w:tcPr>
          <w:p w14:paraId="2B04F4C4"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31" w:type="dxa"/>
            <w:tcBorders>
              <w:left w:val="single" w:sz="4" w:space="0" w:color="auto"/>
            </w:tcBorders>
            <w:shd w:val="clear" w:color="auto" w:fill="auto"/>
            <w:noWrap/>
            <w:vAlign w:val="center"/>
            <w:hideMark/>
          </w:tcPr>
          <w:p w14:paraId="782ED3D3"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189" w:type="dxa"/>
            <w:shd w:val="clear" w:color="auto" w:fill="auto"/>
            <w:noWrap/>
            <w:vAlign w:val="center"/>
            <w:hideMark/>
          </w:tcPr>
          <w:p w14:paraId="37813093"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960" w:type="dxa"/>
            <w:tcBorders>
              <w:right w:val="single" w:sz="4" w:space="0" w:color="auto"/>
            </w:tcBorders>
            <w:shd w:val="clear" w:color="auto" w:fill="auto"/>
            <w:noWrap/>
            <w:vAlign w:val="center"/>
            <w:hideMark/>
          </w:tcPr>
          <w:p w14:paraId="72315908"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1820" w:type="dxa"/>
            <w:tcBorders>
              <w:left w:val="single" w:sz="4" w:space="0" w:color="auto"/>
            </w:tcBorders>
            <w:shd w:val="clear" w:color="auto" w:fill="auto"/>
            <w:noWrap/>
            <w:vAlign w:val="center"/>
            <w:hideMark/>
          </w:tcPr>
          <w:p w14:paraId="6A317BBE" w14:textId="77777777" w:rsidR="005D3A26" w:rsidRPr="003641CC" w:rsidRDefault="005D3A26" w:rsidP="00784634">
            <w:pPr>
              <w:spacing w:after="0" w:line="240" w:lineRule="auto"/>
              <w:rPr>
                <w:rFonts w:ascii="Calibri" w:eastAsia="Times New Roman" w:hAnsi="Calibri" w:cs="Calibri"/>
                <w:sz w:val="20"/>
                <w:szCs w:val="20"/>
                <w:lang w:eastAsia="en-GB"/>
              </w:rPr>
            </w:pPr>
          </w:p>
        </w:tc>
        <w:tc>
          <w:tcPr>
            <w:tcW w:w="781" w:type="dxa"/>
            <w:tcBorders>
              <w:right w:val="single" w:sz="4" w:space="0" w:color="auto"/>
            </w:tcBorders>
            <w:shd w:val="clear" w:color="auto" w:fill="auto"/>
            <w:noWrap/>
            <w:vAlign w:val="center"/>
            <w:hideMark/>
          </w:tcPr>
          <w:p w14:paraId="07652156" w14:textId="77777777" w:rsidR="005D3A26" w:rsidRPr="003641CC" w:rsidRDefault="005D3A26" w:rsidP="00784634">
            <w:pPr>
              <w:spacing w:after="0" w:line="240" w:lineRule="auto"/>
              <w:rPr>
                <w:rFonts w:ascii="Calibri" w:eastAsia="Times New Roman" w:hAnsi="Calibri" w:cs="Calibri"/>
                <w:sz w:val="20"/>
                <w:szCs w:val="20"/>
                <w:lang w:eastAsia="en-GB"/>
              </w:rPr>
            </w:pPr>
          </w:p>
        </w:tc>
      </w:tr>
      <w:tr w:rsidR="00784634" w:rsidRPr="00784634" w14:paraId="4765ED42" w14:textId="77777777" w:rsidTr="00784634">
        <w:trPr>
          <w:trHeight w:val="290"/>
        </w:trPr>
        <w:tc>
          <w:tcPr>
            <w:tcW w:w="805" w:type="dxa"/>
            <w:tcBorders>
              <w:left w:val="single" w:sz="4" w:space="0" w:color="auto"/>
              <w:bottom w:val="single" w:sz="4" w:space="0" w:color="auto"/>
            </w:tcBorders>
            <w:shd w:val="clear" w:color="auto" w:fill="auto"/>
            <w:noWrap/>
            <w:vAlign w:val="center"/>
            <w:hideMark/>
          </w:tcPr>
          <w:p w14:paraId="56EBE679"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784634">
              <w:rPr>
                <w:rFonts w:ascii="Calibri" w:eastAsia="Times New Roman" w:hAnsi="Calibri" w:cs="Calibri"/>
                <w:color w:val="000000"/>
                <w:sz w:val="20"/>
                <w:szCs w:val="20"/>
                <w:lang w:eastAsia="en-GB"/>
              </w:rPr>
              <w:t>p1</w:t>
            </w:r>
          </w:p>
        </w:tc>
        <w:tc>
          <w:tcPr>
            <w:tcW w:w="1328" w:type="dxa"/>
            <w:tcBorders>
              <w:bottom w:val="single" w:sz="4" w:space="0" w:color="auto"/>
              <w:right w:val="single" w:sz="4" w:space="0" w:color="auto"/>
            </w:tcBorders>
            <w:shd w:val="clear" w:color="auto" w:fill="auto"/>
            <w:noWrap/>
            <w:vAlign w:val="center"/>
            <w:hideMark/>
          </w:tcPr>
          <w:p w14:paraId="32F58214"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F4</w:t>
            </w:r>
          </w:p>
        </w:tc>
        <w:tc>
          <w:tcPr>
            <w:tcW w:w="731" w:type="dxa"/>
            <w:tcBorders>
              <w:left w:val="single" w:sz="4" w:space="0" w:color="auto"/>
              <w:bottom w:val="single" w:sz="4" w:space="0" w:color="auto"/>
            </w:tcBorders>
            <w:shd w:val="clear" w:color="auto" w:fill="auto"/>
            <w:noWrap/>
            <w:vAlign w:val="center"/>
            <w:hideMark/>
          </w:tcPr>
          <w:p w14:paraId="0F8C161B"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7%</w:t>
            </w:r>
          </w:p>
        </w:tc>
        <w:tc>
          <w:tcPr>
            <w:tcW w:w="1189" w:type="dxa"/>
            <w:tcBorders>
              <w:bottom w:val="single" w:sz="4" w:space="0" w:color="auto"/>
            </w:tcBorders>
            <w:shd w:val="clear" w:color="auto" w:fill="auto"/>
            <w:noWrap/>
            <w:vAlign w:val="center"/>
            <w:hideMark/>
          </w:tcPr>
          <w:p w14:paraId="0C38BF50" w14:textId="5C21ADB8"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bwl</w:t>
            </w:r>
            <w:proofErr w:type="spellEnd"/>
            <w:r w:rsidRPr="003641CC">
              <w:rPr>
                <w:rFonts w:ascii="Calibri" w:eastAsia="Times New Roman" w:hAnsi="Calibri" w:cs="Calibri"/>
                <w:color w:val="000000"/>
                <w:sz w:val="20"/>
                <w:szCs w:val="20"/>
                <w:lang w:eastAsia="en-GB"/>
              </w:rPr>
              <w:t xml:space="preserve"> </w:t>
            </w:r>
            <w:proofErr w:type="spellStart"/>
            <w:r w:rsidRPr="003641CC">
              <w:rPr>
                <w:rFonts w:ascii="Calibri" w:eastAsia="Times New Roman" w:hAnsi="Calibri" w:cs="Calibri"/>
                <w:color w:val="000000"/>
                <w:sz w:val="20"/>
                <w:szCs w:val="20"/>
                <w:lang w:eastAsia="en-GB"/>
              </w:rPr>
              <w:t>ht</w:t>
            </w:r>
            <w:proofErr w:type="spellEnd"/>
          </w:p>
        </w:tc>
        <w:tc>
          <w:tcPr>
            <w:tcW w:w="960" w:type="dxa"/>
            <w:tcBorders>
              <w:bottom w:val="single" w:sz="4" w:space="0" w:color="auto"/>
              <w:right w:val="single" w:sz="4" w:space="0" w:color="auto"/>
            </w:tcBorders>
            <w:shd w:val="clear" w:color="auto" w:fill="auto"/>
            <w:noWrap/>
            <w:vAlign w:val="center"/>
            <w:hideMark/>
          </w:tcPr>
          <w:p w14:paraId="781007B2"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0.237</w:t>
            </w:r>
          </w:p>
        </w:tc>
        <w:tc>
          <w:tcPr>
            <w:tcW w:w="1820" w:type="dxa"/>
            <w:tcBorders>
              <w:left w:val="single" w:sz="4" w:space="0" w:color="auto"/>
              <w:bottom w:val="single" w:sz="4" w:space="0" w:color="auto"/>
            </w:tcBorders>
            <w:shd w:val="clear" w:color="auto" w:fill="auto"/>
            <w:noWrap/>
            <w:vAlign w:val="center"/>
            <w:hideMark/>
          </w:tcPr>
          <w:p w14:paraId="1A043B3E"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proofErr w:type="spellStart"/>
            <w:r w:rsidRPr="003641CC">
              <w:rPr>
                <w:rFonts w:ascii="Calibri" w:eastAsia="Times New Roman" w:hAnsi="Calibri" w:cs="Calibri"/>
                <w:color w:val="000000"/>
                <w:sz w:val="20"/>
                <w:szCs w:val="20"/>
                <w:lang w:eastAsia="en-GB"/>
              </w:rPr>
              <w:t>bwl</w:t>
            </w:r>
            <w:proofErr w:type="spellEnd"/>
            <w:r w:rsidRPr="003641CC">
              <w:rPr>
                <w:rFonts w:ascii="Calibri" w:eastAsia="Times New Roman" w:hAnsi="Calibri" w:cs="Calibri"/>
                <w:color w:val="000000"/>
                <w:sz w:val="20"/>
                <w:szCs w:val="20"/>
                <w:lang w:eastAsia="en-GB"/>
              </w:rPr>
              <w:t xml:space="preserve"> </w:t>
            </w:r>
            <w:proofErr w:type="spellStart"/>
            <w:r w:rsidRPr="003641CC">
              <w:rPr>
                <w:rFonts w:ascii="Calibri" w:eastAsia="Times New Roman" w:hAnsi="Calibri" w:cs="Calibri"/>
                <w:color w:val="000000"/>
                <w:sz w:val="20"/>
                <w:szCs w:val="20"/>
                <w:lang w:eastAsia="en-GB"/>
              </w:rPr>
              <w:t>ht</w:t>
            </w:r>
            <w:proofErr w:type="spellEnd"/>
          </w:p>
        </w:tc>
        <w:tc>
          <w:tcPr>
            <w:tcW w:w="781" w:type="dxa"/>
            <w:tcBorders>
              <w:bottom w:val="single" w:sz="4" w:space="0" w:color="auto"/>
              <w:right w:val="single" w:sz="4" w:space="0" w:color="auto"/>
            </w:tcBorders>
            <w:shd w:val="clear" w:color="auto" w:fill="auto"/>
            <w:noWrap/>
            <w:vAlign w:val="center"/>
            <w:hideMark/>
          </w:tcPr>
          <w:p w14:paraId="2F616B80" w14:textId="77777777" w:rsidR="005D3A26" w:rsidRPr="003641CC" w:rsidRDefault="005D3A26" w:rsidP="00784634">
            <w:pPr>
              <w:spacing w:after="0" w:line="240" w:lineRule="auto"/>
              <w:rPr>
                <w:rFonts w:ascii="Calibri" w:eastAsia="Times New Roman" w:hAnsi="Calibri" w:cs="Calibri"/>
                <w:color w:val="000000"/>
                <w:sz w:val="20"/>
                <w:szCs w:val="20"/>
                <w:lang w:eastAsia="en-GB"/>
              </w:rPr>
            </w:pPr>
            <w:r w:rsidRPr="003641CC">
              <w:rPr>
                <w:rFonts w:ascii="Calibri" w:eastAsia="Times New Roman" w:hAnsi="Calibri" w:cs="Calibri"/>
                <w:color w:val="000000"/>
                <w:sz w:val="20"/>
                <w:szCs w:val="20"/>
                <w:lang w:eastAsia="en-GB"/>
              </w:rPr>
              <w:t>7%</w:t>
            </w:r>
          </w:p>
        </w:tc>
      </w:tr>
    </w:tbl>
    <w:p w14:paraId="2C4BDC10" w14:textId="77777777" w:rsidR="005D3A26" w:rsidRPr="005D3A26" w:rsidRDefault="005D3A26" w:rsidP="005D3A26">
      <w:pPr>
        <w:spacing w:line="240" w:lineRule="auto"/>
        <w:rPr>
          <w:rFonts w:ascii="Calibri" w:hAnsi="Calibri" w:cs="Calibri"/>
        </w:rPr>
      </w:pPr>
    </w:p>
    <w:p w14:paraId="349FCAF1" w14:textId="5E89BA6E" w:rsidR="005D3A26" w:rsidRDefault="005D3A26">
      <w:pPr>
        <w:spacing w:after="160" w:line="259" w:lineRule="auto"/>
        <w:rPr>
          <w:rFonts w:ascii="Calibri" w:hAnsi="Calibri" w:cs="Calibri"/>
        </w:rPr>
      </w:pPr>
      <w:r>
        <w:rPr>
          <w:rFonts w:ascii="Calibri" w:hAnsi="Calibri" w:cs="Calibri"/>
        </w:rPr>
        <w:br w:type="page"/>
      </w:r>
    </w:p>
    <w:p w14:paraId="4B59AA5C" w14:textId="042E12EB" w:rsidR="00D117A6" w:rsidRPr="005D3A26" w:rsidRDefault="00784634" w:rsidP="005C3EDD">
      <w:pPr>
        <w:rPr>
          <w:rFonts w:ascii="Calibri" w:hAnsi="Calibri" w:cs="Calibri"/>
          <w:b/>
          <w:bCs/>
        </w:rPr>
      </w:pPr>
      <w:r>
        <w:rPr>
          <w:rFonts w:ascii="Calibri" w:hAnsi="Calibri" w:cs="Calibri"/>
          <w:b/>
          <w:bCs/>
        </w:rPr>
        <w:lastRenderedPageBreak/>
        <w:t xml:space="preserve">Supplementary Material </w:t>
      </w:r>
      <w:r w:rsidR="00D117A6" w:rsidRPr="005D3A26">
        <w:rPr>
          <w:rFonts w:ascii="Calibri" w:hAnsi="Calibri" w:cs="Calibri"/>
          <w:b/>
          <w:bCs/>
        </w:rPr>
        <w:t>References</w:t>
      </w:r>
    </w:p>
    <w:p w14:paraId="72BB9FBD" w14:textId="77777777" w:rsidR="00784634" w:rsidRPr="00784634" w:rsidRDefault="00D117A6" w:rsidP="00784634">
      <w:pPr>
        <w:pStyle w:val="EndNoteBibliography"/>
        <w:spacing w:after="0"/>
      </w:pPr>
      <w:r>
        <w:fldChar w:fldCharType="begin"/>
      </w:r>
      <w:r>
        <w:instrText xml:space="preserve"> ADDIN EN.REFLIST </w:instrText>
      </w:r>
      <w:r>
        <w:fldChar w:fldCharType="separate"/>
      </w:r>
      <w:r w:rsidR="00784634" w:rsidRPr="00784634">
        <w:t xml:space="preserve">Balaratnasingam, C., B. Chae, M. H. Remmer, E. Gomez, M. Suzuki, M. Engelbert and R. F. Spaide (2015). "The Spatial Profile of Macular Pigments Is Related to the Topological Characteristics of the Foveal Avascular Zone." </w:t>
      </w:r>
      <w:r w:rsidR="00784634" w:rsidRPr="00784634">
        <w:rPr>
          <w:u w:val="single"/>
        </w:rPr>
        <w:t>Investigative Ophthalmology &amp; Visual Science</w:t>
      </w:r>
      <w:r w:rsidR="00784634" w:rsidRPr="00784634">
        <w:t xml:space="preserve"> </w:t>
      </w:r>
      <w:r w:rsidR="00784634" w:rsidRPr="00784634">
        <w:rPr>
          <w:b/>
        </w:rPr>
        <w:t>56</w:t>
      </w:r>
      <w:r w:rsidR="00784634" w:rsidRPr="00784634">
        <w:t>(13): 7859-7865.</w:t>
      </w:r>
    </w:p>
    <w:p w14:paraId="56F586AF" w14:textId="77777777" w:rsidR="00784634" w:rsidRPr="00784634" w:rsidRDefault="00784634" w:rsidP="00784634">
      <w:pPr>
        <w:pStyle w:val="EndNoteBibliography"/>
        <w:spacing w:after="0"/>
      </w:pPr>
      <w:r w:rsidRPr="00784634">
        <w:t xml:space="preserve">Hilton, A. and R. A. Armstrong (2011). "Statnote 24: Multiple regression." </w:t>
      </w:r>
      <w:r w:rsidRPr="00784634">
        <w:rPr>
          <w:u w:val="single"/>
        </w:rPr>
        <w:t>Microbiologist</w:t>
      </w:r>
      <w:r w:rsidRPr="00784634">
        <w:t xml:space="preserve"> </w:t>
      </w:r>
      <w:r w:rsidRPr="00784634">
        <w:rPr>
          <w:b/>
        </w:rPr>
        <w:t>12</w:t>
      </w:r>
      <w:r w:rsidRPr="00784634">
        <w:t>(1): 40 - 43.</w:t>
      </w:r>
    </w:p>
    <w:p w14:paraId="4D24CB07" w14:textId="77777777" w:rsidR="00784634" w:rsidRPr="00784634" w:rsidRDefault="00784634" w:rsidP="00784634">
      <w:pPr>
        <w:pStyle w:val="EndNoteBibliography"/>
        <w:spacing w:after="0"/>
      </w:pPr>
      <w:r w:rsidRPr="00784634">
        <w:t xml:space="preserve">Hilton, A. and R. A. Armstrong (2011). "Statnote 25: Stepwise multiple regression." </w:t>
      </w:r>
      <w:r w:rsidRPr="00784634">
        <w:rPr>
          <w:u w:val="single"/>
        </w:rPr>
        <w:t>Microbiologist</w:t>
      </w:r>
      <w:r w:rsidRPr="00784634">
        <w:t xml:space="preserve"> </w:t>
      </w:r>
      <w:r w:rsidRPr="00784634">
        <w:rPr>
          <w:b/>
        </w:rPr>
        <w:t>12</w:t>
      </w:r>
      <w:r w:rsidRPr="00784634">
        <w:t>(2): 38 - 39.</w:t>
      </w:r>
    </w:p>
    <w:p w14:paraId="1D580A18" w14:textId="77777777" w:rsidR="00784634" w:rsidRPr="00784634" w:rsidRDefault="00784634" w:rsidP="00784634">
      <w:pPr>
        <w:pStyle w:val="EndNoteBibliography"/>
      </w:pPr>
      <w:r w:rsidRPr="00784634">
        <w:t xml:space="preserve">Hilton, A. and R. A. Armstrong (2011). "Statnote 27: Principal components analysis (PCA)." </w:t>
      </w:r>
      <w:r w:rsidRPr="00784634">
        <w:rPr>
          <w:u w:val="single"/>
        </w:rPr>
        <w:t>Microbiologist</w:t>
      </w:r>
      <w:r w:rsidRPr="00784634">
        <w:t xml:space="preserve"> </w:t>
      </w:r>
      <w:r w:rsidRPr="00784634">
        <w:rPr>
          <w:b/>
        </w:rPr>
        <w:t>12</w:t>
      </w:r>
      <w:r w:rsidRPr="00784634">
        <w:t>(4): 37 - 40.</w:t>
      </w:r>
    </w:p>
    <w:p w14:paraId="1F550839" w14:textId="31C63E7D" w:rsidR="001A6A18" w:rsidRDefault="00D117A6" w:rsidP="005C3EDD">
      <w:r>
        <w:fldChar w:fldCharType="end"/>
      </w:r>
    </w:p>
    <w:sectPr w:rsidR="001A6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573A"/>
    <w:multiLevelType w:val="hybridMultilevel"/>
    <w:tmpl w:val="C49E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217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uthor-Dat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w52expqf5drrew0dax5rvmrfvw2tr25apa&quot;&gt;Cornea_master-Converted&lt;record-ids&gt;&lt;item&gt;2178&lt;/item&gt;&lt;item&gt;2357&lt;/item&gt;&lt;item&gt;2358&lt;/item&gt;&lt;item&gt;2359&lt;/item&gt;&lt;/record-ids&gt;&lt;/item&gt;&lt;/Libraries&gt;"/>
  </w:docVars>
  <w:rsids>
    <w:rsidRoot w:val="000172BB"/>
    <w:rsid w:val="000172BB"/>
    <w:rsid w:val="00053C21"/>
    <w:rsid w:val="000874E0"/>
    <w:rsid w:val="000B0E41"/>
    <w:rsid w:val="00105F0E"/>
    <w:rsid w:val="00126CFE"/>
    <w:rsid w:val="001335FA"/>
    <w:rsid w:val="001A6A18"/>
    <w:rsid w:val="001F4847"/>
    <w:rsid w:val="00256F38"/>
    <w:rsid w:val="002A5D58"/>
    <w:rsid w:val="002C2EEF"/>
    <w:rsid w:val="002F0198"/>
    <w:rsid w:val="002F443B"/>
    <w:rsid w:val="003A3C49"/>
    <w:rsid w:val="003B3AC1"/>
    <w:rsid w:val="00496180"/>
    <w:rsid w:val="004A2645"/>
    <w:rsid w:val="004D6767"/>
    <w:rsid w:val="00547D79"/>
    <w:rsid w:val="00553E46"/>
    <w:rsid w:val="00596001"/>
    <w:rsid w:val="005C344D"/>
    <w:rsid w:val="005C3EDD"/>
    <w:rsid w:val="005D3A26"/>
    <w:rsid w:val="00645AF2"/>
    <w:rsid w:val="006A70A4"/>
    <w:rsid w:val="007469F0"/>
    <w:rsid w:val="00783DE7"/>
    <w:rsid w:val="00784634"/>
    <w:rsid w:val="007D22C4"/>
    <w:rsid w:val="0085466A"/>
    <w:rsid w:val="00885049"/>
    <w:rsid w:val="00980CDF"/>
    <w:rsid w:val="00A779DF"/>
    <w:rsid w:val="00A975DE"/>
    <w:rsid w:val="00C54660"/>
    <w:rsid w:val="00C87719"/>
    <w:rsid w:val="00CD3763"/>
    <w:rsid w:val="00D117A6"/>
    <w:rsid w:val="00D368F8"/>
    <w:rsid w:val="00D76D6A"/>
    <w:rsid w:val="00E25733"/>
    <w:rsid w:val="00E51123"/>
    <w:rsid w:val="00F3376A"/>
    <w:rsid w:val="00F50DCB"/>
    <w:rsid w:val="00FF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6868"/>
  <w15:chartTrackingRefBased/>
  <w15:docId w15:val="{9E088889-26C4-4E3E-8059-E294A6C3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BB"/>
    <w:pPr>
      <w:spacing w:after="200" w:line="276" w:lineRule="auto"/>
    </w:pPr>
    <w:rPr>
      <w:kern w:val="0"/>
      <w14:ligatures w14:val="none"/>
    </w:rPr>
  </w:style>
  <w:style w:type="paragraph" w:styleId="Heading1">
    <w:name w:val="heading 1"/>
    <w:basedOn w:val="Normal"/>
    <w:next w:val="Normal"/>
    <w:link w:val="Heading1Char"/>
    <w:uiPriority w:val="9"/>
    <w:qFormat/>
    <w:rsid w:val="000172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72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72B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72B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172B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172B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172B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172B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172B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BB"/>
    <w:rPr>
      <w:rFonts w:eastAsiaTheme="majorEastAsia" w:cstheme="majorBidi"/>
      <w:color w:val="272727" w:themeColor="text1" w:themeTint="D8"/>
    </w:rPr>
  </w:style>
  <w:style w:type="paragraph" w:styleId="Title">
    <w:name w:val="Title"/>
    <w:basedOn w:val="Normal"/>
    <w:next w:val="Normal"/>
    <w:link w:val="TitleChar"/>
    <w:uiPriority w:val="10"/>
    <w:qFormat/>
    <w:rsid w:val="000172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7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B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7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B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172BB"/>
    <w:rPr>
      <w:i/>
      <w:iCs/>
      <w:color w:val="404040" w:themeColor="text1" w:themeTint="BF"/>
    </w:rPr>
  </w:style>
  <w:style w:type="paragraph" w:styleId="ListParagraph">
    <w:name w:val="List Paragraph"/>
    <w:basedOn w:val="Normal"/>
    <w:uiPriority w:val="34"/>
    <w:qFormat/>
    <w:rsid w:val="000172B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0172BB"/>
    <w:rPr>
      <w:i/>
      <w:iCs/>
      <w:color w:val="0F4761" w:themeColor="accent1" w:themeShade="BF"/>
    </w:rPr>
  </w:style>
  <w:style w:type="paragraph" w:styleId="IntenseQuote">
    <w:name w:val="Intense Quote"/>
    <w:basedOn w:val="Normal"/>
    <w:next w:val="Normal"/>
    <w:link w:val="IntenseQuoteChar"/>
    <w:uiPriority w:val="30"/>
    <w:qFormat/>
    <w:rsid w:val="000172B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172BB"/>
    <w:rPr>
      <w:i/>
      <w:iCs/>
      <w:color w:val="0F4761" w:themeColor="accent1" w:themeShade="BF"/>
    </w:rPr>
  </w:style>
  <w:style w:type="character" w:styleId="IntenseReference">
    <w:name w:val="Intense Reference"/>
    <w:basedOn w:val="DefaultParagraphFont"/>
    <w:uiPriority w:val="32"/>
    <w:qFormat/>
    <w:rsid w:val="000172BB"/>
    <w:rPr>
      <w:b/>
      <w:bCs/>
      <w:smallCaps/>
      <w:color w:val="0F4761" w:themeColor="accent1" w:themeShade="BF"/>
      <w:spacing w:val="5"/>
    </w:rPr>
  </w:style>
  <w:style w:type="character" w:styleId="CommentReference">
    <w:name w:val="annotation reference"/>
    <w:basedOn w:val="DefaultParagraphFont"/>
    <w:uiPriority w:val="99"/>
    <w:semiHidden/>
    <w:unhideWhenUsed/>
    <w:rsid w:val="00496180"/>
    <w:rPr>
      <w:sz w:val="16"/>
      <w:szCs w:val="16"/>
    </w:rPr>
  </w:style>
  <w:style w:type="paragraph" w:styleId="CommentText">
    <w:name w:val="annotation text"/>
    <w:basedOn w:val="Normal"/>
    <w:link w:val="CommentTextChar"/>
    <w:uiPriority w:val="99"/>
    <w:semiHidden/>
    <w:unhideWhenUsed/>
    <w:rsid w:val="00496180"/>
    <w:pPr>
      <w:spacing w:line="240" w:lineRule="auto"/>
    </w:pPr>
    <w:rPr>
      <w:sz w:val="20"/>
      <w:szCs w:val="20"/>
    </w:rPr>
  </w:style>
  <w:style w:type="character" w:customStyle="1" w:styleId="CommentTextChar">
    <w:name w:val="Comment Text Char"/>
    <w:basedOn w:val="DefaultParagraphFont"/>
    <w:link w:val="CommentText"/>
    <w:uiPriority w:val="99"/>
    <w:semiHidden/>
    <w:rsid w:val="00496180"/>
    <w:rPr>
      <w:kern w:val="0"/>
      <w:sz w:val="20"/>
      <w:szCs w:val="20"/>
      <w14:ligatures w14:val="none"/>
    </w:rPr>
  </w:style>
  <w:style w:type="table" w:styleId="TableGrid">
    <w:name w:val="Table Grid"/>
    <w:basedOn w:val="TableNormal"/>
    <w:uiPriority w:val="39"/>
    <w:rsid w:val="00F337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117A6"/>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D117A6"/>
    <w:rPr>
      <w:rFonts w:ascii="Aptos" w:hAnsi="Aptos"/>
      <w:noProof/>
      <w:kern w:val="0"/>
      <w:lang w:val="en-US"/>
      <w14:ligatures w14:val="none"/>
    </w:rPr>
  </w:style>
  <w:style w:type="paragraph" w:customStyle="1" w:styleId="EndNoteBibliography">
    <w:name w:val="EndNote Bibliography"/>
    <w:basedOn w:val="Normal"/>
    <w:link w:val="EndNoteBibliographyChar"/>
    <w:rsid w:val="00D117A6"/>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D117A6"/>
    <w:rPr>
      <w:rFonts w:ascii="Aptos" w:hAnsi="Aptos"/>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719">
      <w:bodyDiv w:val="1"/>
      <w:marLeft w:val="0"/>
      <w:marRight w:val="0"/>
      <w:marTop w:val="0"/>
      <w:marBottom w:val="0"/>
      <w:divBdr>
        <w:top w:val="none" w:sz="0" w:space="0" w:color="auto"/>
        <w:left w:val="none" w:sz="0" w:space="0" w:color="auto"/>
        <w:bottom w:val="none" w:sz="0" w:space="0" w:color="auto"/>
        <w:right w:val="none" w:sz="0" w:space="0" w:color="auto"/>
      </w:divBdr>
    </w:div>
    <w:div w:id="163328341">
      <w:bodyDiv w:val="1"/>
      <w:marLeft w:val="0"/>
      <w:marRight w:val="0"/>
      <w:marTop w:val="0"/>
      <w:marBottom w:val="0"/>
      <w:divBdr>
        <w:top w:val="none" w:sz="0" w:space="0" w:color="auto"/>
        <w:left w:val="none" w:sz="0" w:space="0" w:color="auto"/>
        <w:bottom w:val="none" w:sz="0" w:space="0" w:color="auto"/>
        <w:right w:val="none" w:sz="0" w:space="0" w:color="auto"/>
      </w:divBdr>
    </w:div>
    <w:div w:id="324287740">
      <w:bodyDiv w:val="1"/>
      <w:marLeft w:val="0"/>
      <w:marRight w:val="0"/>
      <w:marTop w:val="0"/>
      <w:marBottom w:val="0"/>
      <w:divBdr>
        <w:top w:val="none" w:sz="0" w:space="0" w:color="auto"/>
        <w:left w:val="none" w:sz="0" w:space="0" w:color="auto"/>
        <w:bottom w:val="none" w:sz="0" w:space="0" w:color="auto"/>
        <w:right w:val="none" w:sz="0" w:space="0" w:color="auto"/>
      </w:divBdr>
    </w:div>
    <w:div w:id="414209904">
      <w:bodyDiv w:val="1"/>
      <w:marLeft w:val="0"/>
      <w:marRight w:val="0"/>
      <w:marTop w:val="0"/>
      <w:marBottom w:val="0"/>
      <w:divBdr>
        <w:top w:val="none" w:sz="0" w:space="0" w:color="auto"/>
        <w:left w:val="none" w:sz="0" w:space="0" w:color="auto"/>
        <w:bottom w:val="none" w:sz="0" w:space="0" w:color="auto"/>
        <w:right w:val="none" w:sz="0" w:space="0" w:color="auto"/>
      </w:divBdr>
    </w:div>
    <w:div w:id="721251462">
      <w:bodyDiv w:val="1"/>
      <w:marLeft w:val="0"/>
      <w:marRight w:val="0"/>
      <w:marTop w:val="0"/>
      <w:marBottom w:val="0"/>
      <w:divBdr>
        <w:top w:val="none" w:sz="0" w:space="0" w:color="auto"/>
        <w:left w:val="none" w:sz="0" w:space="0" w:color="auto"/>
        <w:bottom w:val="none" w:sz="0" w:space="0" w:color="auto"/>
        <w:right w:val="none" w:sz="0" w:space="0" w:color="auto"/>
      </w:divBdr>
    </w:div>
    <w:div w:id="902184395">
      <w:bodyDiv w:val="1"/>
      <w:marLeft w:val="0"/>
      <w:marRight w:val="0"/>
      <w:marTop w:val="0"/>
      <w:marBottom w:val="0"/>
      <w:divBdr>
        <w:top w:val="none" w:sz="0" w:space="0" w:color="auto"/>
        <w:left w:val="none" w:sz="0" w:space="0" w:color="auto"/>
        <w:bottom w:val="none" w:sz="0" w:space="0" w:color="auto"/>
        <w:right w:val="none" w:sz="0" w:space="0" w:color="auto"/>
      </w:divBdr>
    </w:div>
    <w:div w:id="994453228">
      <w:bodyDiv w:val="1"/>
      <w:marLeft w:val="0"/>
      <w:marRight w:val="0"/>
      <w:marTop w:val="0"/>
      <w:marBottom w:val="0"/>
      <w:divBdr>
        <w:top w:val="none" w:sz="0" w:space="0" w:color="auto"/>
        <w:left w:val="none" w:sz="0" w:space="0" w:color="auto"/>
        <w:bottom w:val="none" w:sz="0" w:space="0" w:color="auto"/>
        <w:right w:val="none" w:sz="0" w:space="0" w:color="auto"/>
      </w:divBdr>
    </w:div>
    <w:div w:id="1171794611">
      <w:bodyDiv w:val="1"/>
      <w:marLeft w:val="0"/>
      <w:marRight w:val="0"/>
      <w:marTop w:val="0"/>
      <w:marBottom w:val="0"/>
      <w:divBdr>
        <w:top w:val="none" w:sz="0" w:space="0" w:color="auto"/>
        <w:left w:val="none" w:sz="0" w:space="0" w:color="auto"/>
        <w:bottom w:val="none" w:sz="0" w:space="0" w:color="auto"/>
        <w:right w:val="none" w:sz="0" w:space="0" w:color="auto"/>
      </w:divBdr>
    </w:div>
    <w:div w:id="1251965931">
      <w:bodyDiv w:val="1"/>
      <w:marLeft w:val="0"/>
      <w:marRight w:val="0"/>
      <w:marTop w:val="0"/>
      <w:marBottom w:val="0"/>
      <w:divBdr>
        <w:top w:val="none" w:sz="0" w:space="0" w:color="auto"/>
        <w:left w:val="none" w:sz="0" w:space="0" w:color="auto"/>
        <w:bottom w:val="none" w:sz="0" w:space="0" w:color="auto"/>
        <w:right w:val="none" w:sz="0" w:space="0" w:color="auto"/>
      </w:divBdr>
    </w:div>
    <w:div w:id="1365248019">
      <w:bodyDiv w:val="1"/>
      <w:marLeft w:val="0"/>
      <w:marRight w:val="0"/>
      <w:marTop w:val="0"/>
      <w:marBottom w:val="0"/>
      <w:divBdr>
        <w:top w:val="none" w:sz="0" w:space="0" w:color="auto"/>
        <w:left w:val="none" w:sz="0" w:space="0" w:color="auto"/>
        <w:bottom w:val="none" w:sz="0" w:space="0" w:color="auto"/>
        <w:right w:val="none" w:sz="0" w:space="0" w:color="auto"/>
      </w:divBdr>
    </w:div>
    <w:div w:id="1664434155">
      <w:bodyDiv w:val="1"/>
      <w:marLeft w:val="0"/>
      <w:marRight w:val="0"/>
      <w:marTop w:val="0"/>
      <w:marBottom w:val="0"/>
      <w:divBdr>
        <w:top w:val="none" w:sz="0" w:space="0" w:color="auto"/>
        <w:left w:val="none" w:sz="0" w:space="0" w:color="auto"/>
        <w:bottom w:val="none" w:sz="0" w:space="0" w:color="auto"/>
        <w:right w:val="none" w:sz="0" w:space="0" w:color="auto"/>
      </w:divBdr>
    </w:div>
    <w:div w:id="1845124491">
      <w:bodyDiv w:val="1"/>
      <w:marLeft w:val="0"/>
      <w:marRight w:val="0"/>
      <w:marTop w:val="0"/>
      <w:marBottom w:val="0"/>
      <w:divBdr>
        <w:top w:val="none" w:sz="0" w:space="0" w:color="auto"/>
        <w:left w:val="none" w:sz="0" w:space="0" w:color="auto"/>
        <w:bottom w:val="none" w:sz="0" w:space="0" w:color="auto"/>
        <w:right w:val="none" w:sz="0" w:space="0" w:color="auto"/>
      </w:divBdr>
    </w:div>
    <w:div w:id="1913587918">
      <w:bodyDiv w:val="1"/>
      <w:marLeft w:val="0"/>
      <w:marRight w:val="0"/>
      <w:marTop w:val="0"/>
      <w:marBottom w:val="0"/>
      <w:divBdr>
        <w:top w:val="none" w:sz="0" w:space="0" w:color="auto"/>
        <w:left w:val="none" w:sz="0" w:space="0" w:color="auto"/>
        <w:bottom w:val="none" w:sz="0" w:space="0" w:color="auto"/>
        <w:right w:val="none" w:sz="0" w:space="0" w:color="auto"/>
      </w:divBdr>
    </w:div>
    <w:div w:id="19318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Misson</dc:creator>
  <cp:keywords/>
  <dc:description/>
  <cp:lastModifiedBy>Gary Misson</cp:lastModifiedBy>
  <cp:revision>9</cp:revision>
  <dcterms:created xsi:type="dcterms:W3CDTF">2025-01-27T12:31:00Z</dcterms:created>
  <dcterms:modified xsi:type="dcterms:W3CDTF">2025-01-29T21:48:00Z</dcterms:modified>
</cp:coreProperties>
</file>