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0"/>
        <w:jc w:val="center"/>
        <w:rPr>
          <w:rFonts w:ascii="Segoe UI" w:hAnsi="Segoe UI" w:eastAsia="Segoe UI" w:cs="Segoe UI"/>
          <w:i w:val="0"/>
          <w:caps w:val="0"/>
          <w:color w:val="404040"/>
          <w:spacing w:val="0"/>
        </w:rPr>
      </w:pPr>
      <w:r>
        <w:rPr>
          <w:rStyle w:val="7"/>
          <w:rFonts w:hint="default" w:ascii="Segoe UI" w:hAnsi="Segoe UI" w:eastAsia="Segoe UI" w:cs="Segoe UI"/>
          <w:b/>
          <w:i w:val="0"/>
          <w:caps w:val="0"/>
          <w:color w:val="404040"/>
          <w:spacing w:val="0"/>
        </w:rPr>
        <w:t>Design of EBM-CBL-PBL Integrated Teaching Method for General Surgery Interns</w:t>
      </w:r>
    </w:p>
    <w:p>
      <w:pPr>
        <w:pStyle w:val="4"/>
        <w:keepNext w:val="0"/>
        <w:keepLines w:val="0"/>
        <w:widowControl/>
        <w:suppressLineNumbers w:val="0"/>
        <w:ind w:left="0" w:firstLine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1. Teaching Objectives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Cultivate students' clinical diagnostic thinking, problem-solving skills, and</w:t>
      </w:r>
      <w:r>
        <w:rPr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critical thinking.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Through case analysis and problem discussions, master the diagnosis, differential diagnosis, and treatment principles of common diseases in general surgery.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Enhance students' evidence-based medicine (EBM) skills, strengthening the integration of clinical practice and research capabilities.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</w:pP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2. Teaching Method Design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</w:rPr>
        <w:t>2.1 Case Introduction (CBL: Case-Based Learning)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Features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Based on typical cases, real scenarios guide students in learning disease diagnosis and treatment.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Implementation Steps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right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Preparation of Typical Cases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Instructors select representative cases from actual ward patients, ensuring authenticity and completeness.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60" w:afterAutospacing="0"/>
        <w:ind w:left="0" w:leftChars="0" w:right="0" w:firstLine="0" w:firstLineChars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Case Analysis Content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Medical history collection.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Clinical manifestations and laboratory tests.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Preliminary diagnosis, differential diagnosis, and treatment plan.</w:t>
      </w:r>
    </w:p>
    <w:p>
      <w:pPr>
        <w:pStyle w:val="4"/>
        <w:keepNext w:val="0"/>
        <w:keepLines w:val="0"/>
        <w:widowControl/>
        <w:suppressLineNumbers w:val="0"/>
        <w:ind w:left="0" w:firstLine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Example Case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Case 1: Acute Cholecystitis</w:t>
      </w:r>
    </w:p>
    <w:p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History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A middle-aged woman with right upper quadrant colic and fever for 12 hours, with a history of gallstones.</w:t>
      </w:r>
    </w:p>
    <w:p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420" w:leftChars="0" w:right="0" w:hanging="420" w:firstLineChars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Laboratory Tests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Elevated white blood cell count; ultrasound shows thickened gallbladder wall and multiple gallstones.</w:t>
      </w:r>
    </w:p>
    <w:p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60" w:afterAutospacing="0"/>
        <w:ind w:left="420" w:leftChars="0" w:right="0" w:hanging="420" w:firstLineChars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Discussion Questions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</w:p>
    <w:p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firstLine="480" w:firstLineChars="20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How to differentiate acute cholecystitis from choledocholithiasis?</w:t>
      </w:r>
    </w:p>
    <w:p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firstLine="480" w:firstLineChars="20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What are the indications for conservative treatment versus emergency surgery?</w:t>
      </w:r>
    </w:p>
    <w:p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firstLine="480" w:firstLineChars="20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What are the preventive measures after cholecystectomy?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</w:rPr>
        <w:t>2.2 Problem-Driven Learning (PBL: Problem-Based Learning)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Features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Centers on open-ended questions to promote active learning and group collaboration.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Implementation Steps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</w:p>
    <w:p>
      <w:pPr>
        <w:pStyle w:val="4"/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/>
        <w:ind w:right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Question Design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Develop guiding questions around the core content of the case to stimulate in-depth thinking.</w:t>
      </w:r>
    </w:p>
    <w:p>
      <w:pPr>
        <w:pStyle w:val="4"/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/>
        <w:ind w:left="0" w:leftChars="0" w:right="0" w:firstLine="0" w:firstLineChars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Group Discussion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Divide students into groups to research literature, collaborate, and present findings.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60" w:afterAutospacing="0"/>
        <w:ind w:leftChars="0" w:right="0" w:rightChars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Example Open-Ended Questions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</w:p>
    <w:p>
      <w:pPr>
        <w:pStyle w:val="4"/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/>
        <w:ind w:left="0" w:leftChars="0" w:right="0" w:firstLine="480" w:firstLineChars="20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Compare the advantages and disadvantages of laparoscopic surgery versus traditional open surgery.</w:t>
      </w:r>
    </w:p>
    <w:p>
      <w:pPr>
        <w:pStyle w:val="4"/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/>
        <w:ind w:left="0" w:leftChars="0" w:right="0" w:firstLine="480" w:firstLineChars="20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How to assess the severity of acute pancreatitis in patients?</w:t>
      </w:r>
    </w:p>
    <w:p>
      <w:pPr>
        <w:pStyle w:val="4"/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/>
        <w:ind w:left="0" w:leftChars="0" w:right="0" w:firstLine="480" w:firstLineChars="20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What are the preventive measures for postoperative infections in acute appendicitis?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Task Output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Students submit a comprehensive case analysis report and treatment recommendation plan.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</w:rPr>
        <w:t>2.3 Integration of Evidence-Based Medicine (EBM: Evidence-Based Medicine)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Features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Emphasizes solving clinical problems based on scientific evidence to improve the reliability of clinical decision-making.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Implementation Steps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</w:p>
    <w:p>
      <w:pPr>
        <w:pStyle w:val="4"/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right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Literature Search and Evaluation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Guide students to use medical databases (e.g., PubMed, Wanfang) to retrieve the latest research.</w:t>
      </w:r>
    </w:p>
    <w:p>
      <w:pPr>
        <w:pStyle w:val="4"/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60" w:afterAutospacing="0"/>
        <w:ind w:left="0" w:leftChars="0" w:right="0" w:firstLine="0" w:firstLineChars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Application Scenarios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</w:p>
    <w:p>
      <w:pPr>
        <w:pStyle w:val="4"/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0" w:leftChars="0" w:right="0" w:firstLine="480" w:firstLineChars="20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Compare the efficacy and safety of two treatment options.</w:t>
      </w:r>
    </w:p>
    <w:p>
      <w:pPr>
        <w:pStyle w:val="4"/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0" w:leftChars="0" w:right="0" w:firstLine="480" w:firstLineChars="20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Identify the best treatment recommendations for surgical approaches to acute appendicitis (laparoscopic vs. open surgery).</w:t>
      </w:r>
    </w:p>
    <w:p>
      <w:pPr>
        <w:pStyle w:val="4"/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60" w:afterAutospacing="0"/>
        <w:ind w:left="0" w:leftChars="0" w:right="0" w:firstLine="0" w:firstLineChars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Student Tasks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</w:p>
    <w:p>
      <w:pPr>
        <w:pStyle w:val="4"/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0" w:leftChars="0" w:right="0" w:firstLine="480" w:firstLineChars="20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Read and interpret at least two relevant research papers or guidelines.</w:t>
      </w:r>
    </w:p>
    <w:p>
      <w:pPr>
        <w:pStyle w:val="4"/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0" w:leftChars="0" w:right="0" w:firstLine="480" w:firstLineChars="20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Support their diagnosis and treatment plans with evidence during case discussions.</w:t>
      </w:r>
    </w:p>
    <w:p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</w:rPr>
        <w:t>2.4 Teaching Summary and Feedback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Implementation Steps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200" w:right="0" w:rightChars="0"/>
      </w:pPr>
      <w:r>
        <w:rPr>
          <w:rStyle w:val="7"/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lang w:val="en-US" w:eastAsia="zh-CN"/>
        </w:rPr>
        <w:t xml:space="preserve">①  </w:t>
      </w: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Group Presentations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Each group presents their diagnostic process, treatment strategies, and evidence-based support.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200" w:right="0" w:rightChars="0"/>
      </w:pPr>
      <w:r>
        <w:rPr>
          <w:rStyle w:val="7"/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lang w:val="en-US" w:eastAsia="zh-CN"/>
        </w:rPr>
        <w:t xml:space="preserve">②  </w:t>
      </w: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Instructor Feedback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Provide supplementary corrections and critique the strengths and weaknesses of students' answers and reports.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200" w:right="0" w:rightChars="0"/>
      </w:pPr>
      <w:r>
        <w:rPr>
          <w:rStyle w:val="7"/>
          <w:rFonts w:hint="eastAsia" w:ascii="Segoe UI" w:hAnsi="Segoe UI" w:eastAsia="宋体" w:cs="Segoe UI"/>
          <w:i w:val="0"/>
          <w:caps w:val="0"/>
          <w:color w:val="404040"/>
          <w:spacing w:val="0"/>
          <w:sz w:val="24"/>
          <w:szCs w:val="24"/>
          <w:lang w:val="en-US" w:eastAsia="zh-CN"/>
        </w:rPr>
        <w:t xml:space="preserve">③  </w:t>
      </w: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Joint Reflection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Guide students to summarize academic blind spots and areas for future improvement.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1080" w:leftChars="0"/>
      </w:pP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3. Case Library for Implementation</w:t>
      </w:r>
    </w:p>
    <w:p>
      <w:pPr>
        <w:pStyle w:val="4"/>
        <w:keepNext w:val="0"/>
        <w:keepLines w:val="0"/>
        <w:widowControl/>
        <w:suppressLineNumbers w:val="0"/>
        <w:spacing w:after="0" w:afterAutospacing="0"/>
        <w:ind w:right="72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Acute Pancreatitis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Guiding Questions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</w:p>
    <w:p>
      <w:pPr>
        <w:pStyle w:val="4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Chars="0" w:right="0" w:rightChars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What are the diagnostic criteria for pancreatitis?</w:t>
      </w:r>
    </w:p>
    <w:p>
      <w:pPr>
        <w:pStyle w:val="4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0" w:leftChars="0" w:right="0" w:rightChars="0" w:firstLine="0" w:firstLineChars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How to choose between conservative treatment and surgical intervention?</w:t>
      </w:r>
    </w:p>
    <w:p>
      <w:pPr>
        <w:pStyle w:val="4"/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0" w:leftChars="0" w:right="0" w:rightChars="0" w:firstLine="0" w:firstLineChars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What is the clinical significance of pancreatitis severity scoring?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EBM Task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Review the latest research on early fluid management and guidelines for antibiotic use.</w:t>
      </w:r>
    </w:p>
    <w:p>
      <w:pPr>
        <w:pStyle w:val="4"/>
        <w:keepNext w:val="0"/>
        <w:keepLines w:val="0"/>
        <w:widowControl/>
        <w:suppressLineNumbers w:val="0"/>
        <w:spacing w:after="0" w:afterAutospacing="0"/>
        <w:ind w:right="72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Gastrointestinal Perforation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60" w:afterAutospacing="0"/>
        <w:ind w:right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Guiding Questions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</w:t>
      </w:r>
    </w:p>
    <w:p>
      <w:pPr>
        <w:pStyle w:val="4"/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Chars="0" w:right="0" w:rightChars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What are the most common causes and clinical manifestations of gastric perforation?</w:t>
      </w:r>
    </w:p>
    <w:p>
      <w:pPr>
        <w:pStyle w:val="4"/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How to determine whether a patient requires surgical intervention?</w:t>
      </w:r>
    </w:p>
    <w:p>
      <w:pPr>
        <w:pStyle w:val="4"/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What are the common postoperative complications?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EBM Task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Review the latest evidence-based recommendations for abdominal drainage and postoperative antibiotic use.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left="1080" w:leftChars="0"/>
      </w:pPr>
    </w:p>
    <w:p>
      <w:pPr>
        <w:pStyle w:val="4"/>
        <w:keepNext w:val="0"/>
        <w:keepLines w:val="0"/>
        <w:widowControl/>
        <w:suppressLineNumbers w:val="0"/>
        <w:ind w:left="0" w:firstLine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4. Comprehensive Evaluation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Design a student assessment mechanism to evaluate learning outcomes holistically:</w:t>
      </w:r>
    </w:p>
    <w:p>
      <w:pPr>
        <w:pStyle w:val="4"/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425" w:leftChars="0" w:right="0" w:hanging="425" w:firstLineChars="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Process Evaluation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Participation and problem-solving skills during group discussions.</w:t>
      </w:r>
    </w:p>
    <w:p>
      <w:pPr>
        <w:pStyle w:val="4"/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425" w:leftChars="0" w:right="0" w:hanging="425" w:firstLineChars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Outcome Evaluation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Quality of case analysis reports and application of evidence-based literature.</w:t>
      </w:r>
    </w:p>
    <w:p>
      <w:pPr>
        <w:pStyle w:val="4"/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425" w:leftChars="0" w:right="0" w:hanging="425" w:firstLineChars="0"/>
      </w:pPr>
      <w:r>
        <w:rPr>
          <w:rStyle w:val="7"/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Instructor Feedback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: Provide improvement suggestions based on student performance to further enhance learning outcomes.</w:t>
      </w:r>
    </w:p>
    <w:p>
      <w:pPr>
        <w:pStyle w:val="4"/>
        <w:keepNext w:val="0"/>
        <w:keepLines w:val="0"/>
        <w:widowControl/>
        <w:suppressLineNumbers w:val="0"/>
        <w:spacing w:after="0" w:afterAutospacing="0"/>
        <w:ind w:left="0" w:firstLine="480" w:firstLineChars="200"/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</w:rPr>
        <w:t>Through the integrated teaching methods of CBL, PBL, and EBM, the learning efficiency and clinical practice skills of general surgery interns can be significantly improved, laying a solid foundation for becoming qualified clinical doctors.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02034D"/>
    <w:multiLevelType w:val="singleLevel"/>
    <w:tmpl w:val="9502034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CB0D603"/>
    <w:multiLevelType w:val="singleLevel"/>
    <w:tmpl w:val="9CB0D60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E3E24F4"/>
    <w:multiLevelType w:val="singleLevel"/>
    <w:tmpl w:val="9E3E24F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A46DA8B3"/>
    <w:multiLevelType w:val="singleLevel"/>
    <w:tmpl w:val="A46DA8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D2078257"/>
    <w:multiLevelType w:val="singleLevel"/>
    <w:tmpl w:val="D207825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0695162B"/>
    <w:multiLevelType w:val="singleLevel"/>
    <w:tmpl w:val="0695162B"/>
    <w:lvl w:ilvl="0" w:tentative="0">
      <w:start w:val="1"/>
      <w:numFmt w:val="decimal"/>
      <w:suff w:val="space"/>
      <w:lvlText w:val="%1)"/>
      <w:lvlJc w:val="left"/>
    </w:lvl>
  </w:abstractNum>
  <w:abstractNum w:abstractNumId="6">
    <w:nsid w:val="41F6AB5E"/>
    <w:multiLevelType w:val="singleLevel"/>
    <w:tmpl w:val="41F6AB5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48D878C3"/>
    <w:multiLevelType w:val="singleLevel"/>
    <w:tmpl w:val="48D878C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525233BB"/>
    <w:multiLevelType w:val="singleLevel"/>
    <w:tmpl w:val="525233B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>
    <w:nsid w:val="5B8176B9"/>
    <w:multiLevelType w:val="singleLevel"/>
    <w:tmpl w:val="5B8176B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68665BD9"/>
    <w:multiLevelType w:val="singleLevel"/>
    <w:tmpl w:val="68665BD9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1">
    <w:nsid w:val="690D8D08"/>
    <w:multiLevelType w:val="singleLevel"/>
    <w:tmpl w:val="690D8D08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7D1B0882"/>
    <w:multiLevelType w:val="singleLevel"/>
    <w:tmpl w:val="7D1B0882"/>
    <w:lvl w:ilvl="0" w:tentative="0">
      <w:start w:val="1"/>
      <w:numFmt w:val="decimal"/>
      <w:suff w:val="space"/>
      <w:lvlText w:val="%1)"/>
      <w:lvlJc w:val="left"/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1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B6557"/>
    <w:rsid w:val="77E0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2024-11-22T03:15:00Z</dcterms:created>
  <dc:creator>Administrator</dc:creator>
  <cp:lastModifiedBy>Administrator</cp:lastModifiedBy>
  <dcterms:modified xsi:type="dcterms:W3CDTF">2025-04-11T15:33:45Z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