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D99D" w14:textId="77777777" w:rsidR="00286560" w:rsidRPr="00816647" w:rsidRDefault="00286560" w:rsidP="00286560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OLE_LINK4"/>
      <w:bookmarkStart w:id="1" w:name="_Hlk183160652"/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>Supplementary F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ig.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1.</w:t>
      </w:r>
      <w:bookmarkEnd w:id="0"/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Promotion of the characteristic trait of ferroptosis as observed </w:t>
      </w:r>
      <w:r w:rsidRPr="00816647">
        <w:rPr>
          <w:rFonts w:ascii="Times New Roman" w:hAnsi="Times New Roman" w:cs="Times New Roman" w:hint="eastAsia"/>
          <w:b/>
          <w:bCs/>
          <w:sz w:val="24"/>
          <w:szCs w:val="24"/>
        </w:rPr>
        <w:t>in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GS knockdown.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(A) Immunoblot analysis of GS and β-actin was performed in MDA-MB-231 and 4T-1 cells under normal conditions and during different periods of Gln starvation. (B-C) MDA-MB-231 cells (human) and 4T-1 cells (mouse) were cultured in a Gln-free medium for 24 h and subsequently transfected with GS siRNA for an additional 24 h. The expression of GS in siGS-infected cells was determined using Western blotting analysis, with β-actin serving as a loading control. (D) The cytotoxicity of Erastin was assessed using the CCK-8 assay after 24 h in Gln-starved cells that had been transfected with GS siRNA for 24 h.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E-G</w:t>
      </w:r>
      <w:r w:rsidRPr="00816647">
        <w:rPr>
          <w:rFonts w:ascii="Times New Roman" w:hAnsi="Times New Roman" w:cs="Times New Roman"/>
          <w:noProof/>
          <w:sz w:val="24"/>
          <w:szCs w:val="24"/>
        </w:rPr>
        <w:t>) The dose-dependent cytotoxicity of Erastin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/RSL3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in MCF-7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and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RSL3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in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BT474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cells was evaluated under G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ln</w:t>
      </w:r>
      <w:r w:rsidRPr="00816647">
        <w:rPr>
          <w:rFonts w:ascii="Times New Roman" w:hAnsi="Times New Roman" w:cs="Times New Roman"/>
          <w:noProof/>
          <w:sz w:val="24"/>
          <w:szCs w:val="24"/>
        </w:rPr>
        <w:t>+ and Gln- starvation conditions for 36 h. 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H</w:t>
      </w:r>
      <w:r w:rsidRPr="00816647">
        <w:rPr>
          <w:rFonts w:ascii="Times New Roman" w:hAnsi="Times New Roman" w:cs="Times New Roman"/>
          <w:noProof/>
          <w:sz w:val="24"/>
          <w:szCs w:val="24"/>
        </w:rPr>
        <w:t>) The expression of Snail in MCF-7 cells was also examined.</w:t>
      </w:r>
    </w:p>
    <w:bookmarkEnd w:id="1"/>
    <w:p w14:paraId="03B2332E" w14:textId="77777777" w:rsidR="00286560" w:rsidRPr="00816647" w:rsidRDefault="00286560" w:rsidP="00286560"/>
    <w:p w14:paraId="666228B3" w14:textId="77777777" w:rsidR="00286560" w:rsidRPr="00816647" w:rsidRDefault="00286560" w:rsidP="0028656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>Supplementary F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ig.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2. GS mediates ferroptosis-resistance and EMT processes in a non-catalytic manner.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(A) </w:t>
      </w:r>
      <w:r w:rsidRPr="00816647">
        <w:rPr>
          <w:rFonts w:ascii="Times New Roman" w:hAnsi="Times New Roman" w:cs="Times New Roman"/>
          <w:sz w:val="24"/>
          <w:szCs w:val="24"/>
        </w:rPr>
        <w:t>The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activity levels of GS were measured in MDA-MB-231 cells subjected to Gln starvation for 12 h, followed by treatment with MSO or transfection with siGS for 24 h. (B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, C</w:t>
      </w:r>
      <w:r w:rsidRPr="00816647">
        <w:rPr>
          <w:rFonts w:ascii="Times New Roman" w:hAnsi="Times New Roman" w:cs="Times New Roman"/>
          <w:noProof/>
          <w:sz w:val="24"/>
          <w:szCs w:val="24"/>
        </w:rPr>
        <w:t>) GS expression was evaluated after treating the cells with various concentrations of MSO under Gln starvation for 36 h.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(D) Immunoblotting was performed to analyze the protein expression of E-cad and Snail in MDA-MB-231 cells treated with vehicle (H</w:t>
      </w:r>
      <w:r w:rsidRPr="00816647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816647">
        <w:rPr>
          <w:rFonts w:ascii="Times New Roman" w:hAnsi="Times New Roman" w:cs="Times New Roman"/>
          <w:noProof/>
          <w:sz w:val="24"/>
          <w:szCs w:val="24"/>
        </w:rPr>
        <w:t>O) or 3 mM MSO in Gln-replete or Gln-free medium for 24 h.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E</w:t>
      </w:r>
      <w:r w:rsidRPr="00816647">
        <w:rPr>
          <w:rFonts w:ascii="Times New Roman" w:hAnsi="Times New Roman" w:cs="Times New Roman"/>
          <w:noProof/>
          <w:sz w:val="24"/>
          <w:szCs w:val="24"/>
        </w:rPr>
        <w:t>-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F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) The dose-dependent cytotoxicity of RSL3 was assessed in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TNBC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cell lines treated with 3 mM MSO under Gln starvation for 36 h using the CCK-8 assay. 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G, H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) The dose-dependent cytotoxicity of Erastin or RSL3 was assessed in MCF-7 cells treated with 3 mM MSO under Gln starvation for 36 h using the CCK-8 assay. </w:t>
      </w:r>
    </w:p>
    <w:p w14:paraId="5EC055AF" w14:textId="77777777" w:rsidR="00286560" w:rsidRPr="00816647" w:rsidRDefault="00286560" w:rsidP="00286560"/>
    <w:p w14:paraId="13A401AE" w14:textId="77777777" w:rsidR="00286560" w:rsidRPr="00816647" w:rsidRDefault="00286560" w:rsidP="00286560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>Supplementary F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ig.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3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816647">
        <w:rPr>
          <w:rFonts w:ascii="Times New Roman" w:hAnsi="Times New Roman" w:cs="Times New Roman"/>
          <w:b/>
          <w:noProof/>
          <w:sz w:val="24"/>
          <w:szCs w:val="24"/>
        </w:rPr>
        <w:t xml:space="preserve"> Long-term Gln deprivation partly reverses the effects of resistance to ferroptosis.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(A-B) The cytotoxicity of Erastin in 4T-1 cells and MDA-MB-231 cells under G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ln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deprivation for 0, 2–3, and &gt; 10 days was assessed using the CCK-8 assay. (C) The expression of GS in 4T-1 cells cultured in Gln-replete or Gln-free medium for 3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and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12 days was analyzed by immunoblotting. (D) The expression of Snail in MDA-MB-231 cells cultured in Gln-replete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and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Gln-free medium for 3 or 20 days as examined by immunoblotting.</w:t>
      </w:r>
    </w:p>
    <w:p w14:paraId="15E1214B" w14:textId="77777777" w:rsidR="00286560" w:rsidRPr="00816647" w:rsidRDefault="00286560" w:rsidP="00286560"/>
    <w:p w14:paraId="78C6ECBF" w14:textId="77777777" w:rsidR="00286560" w:rsidRPr="00816647" w:rsidRDefault="00286560" w:rsidP="00286560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>Supplementary F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ig.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4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GS-mediated iron metabolism regulators are critical for breast cancer prognosis. </w:t>
      </w:r>
      <w:r w:rsidRPr="00816647">
        <w:rPr>
          <w:rFonts w:ascii="Times New Roman" w:hAnsi="Times New Roman" w:cs="Times New Roman"/>
          <w:bCs/>
          <w:noProof/>
          <w:sz w:val="24"/>
          <w:szCs w:val="24"/>
        </w:rPr>
        <w:t>(A–C)</w:t>
      </w:r>
      <w:r w:rsidRPr="00816647">
        <w:rPr>
          <w:noProof/>
        </w:rPr>
        <w:t xml:space="preserve"> </w:t>
      </w:r>
      <w:r w:rsidRPr="00816647">
        <w:rPr>
          <w:rFonts w:ascii="Times New Roman" w:hAnsi="Times New Roman" w:cs="Times New Roman"/>
          <w:bCs/>
          <w:noProof/>
          <w:sz w:val="24"/>
          <w:szCs w:val="24"/>
        </w:rPr>
        <w:t>Kaplan-Meier survival plots demonstrate the impact of NUPR1, LCN2, and TFRC on OS in breast cancer patients. (</w:t>
      </w:r>
      <w:r w:rsidRPr="00816647">
        <w:rPr>
          <w:rFonts w:ascii="Times New Roman" w:hAnsi="Times New Roman" w:cs="Times New Roman" w:hint="eastAsia"/>
          <w:bCs/>
          <w:noProof/>
          <w:sz w:val="24"/>
          <w:szCs w:val="24"/>
        </w:rPr>
        <w:t>D, E</w:t>
      </w:r>
      <w:r w:rsidRPr="00816647">
        <w:rPr>
          <w:rFonts w:ascii="Times New Roman" w:hAnsi="Times New Roman" w:cs="Times New Roman"/>
          <w:bCs/>
          <w:noProof/>
          <w:sz w:val="24"/>
          <w:szCs w:val="24"/>
        </w:rPr>
        <w:t xml:space="preserve">) Variations in the expression levels of LCN2 and TFRC were observed across different subclasses of breast cancer, including luminal, HER-2, and TNBC.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**P &lt; 0.01, ****P &lt; 0.0001.</w:t>
      </w:r>
    </w:p>
    <w:p w14:paraId="02754590" w14:textId="77777777" w:rsidR="00286560" w:rsidRPr="00816647" w:rsidRDefault="00286560" w:rsidP="00286560"/>
    <w:p w14:paraId="67FA679F" w14:textId="77777777" w:rsidR="00286560" w:rsidRPr="00816647" w:rsidRDefault="00286560" w:rsidP="00286560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>Supplementary F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ig.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5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GS protects ferroptosis from SREBP1/SCD1 and promotes EMT through VEGFA.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A</w:t>
      </w:r>
      <w:r w:rsidRPr="00816647">
        <w:rPr>
          <w:rFonts w:ascii="Times New Roman" w:hAnsi="Times New Roman" w:cs="Times New Roman"/>
          <w:noProof/>
          <w:sz w:val="24"/>
          <w:szCs w:val="24"/>
        </w:rPr>
        <w:t>) Volcano plot representing the differential expression of VEGFA in MDA-MB-231 cells with or without Gln deprivation. 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B</w:t>
      </w:r>
      <w:r w:rsidRPr="00816647">
        <w:rPr>
          <w:rFonts w:ascii="Times New Roman" w:hAnsi="Times New Roman" w:cs="Times New Roman"/>
          <w:noProof/>
          <w:sz w:val="24"/>
          <w:szCs w:val="24"/>
        </w:rPr>
        <w:t>)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The mRNA expression levels of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 xml:space="preserve">VEGFA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assessed using qPCR in MDA-MB-231 cells subjected to Gln deprivation and Gln deprivation cells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 xml:space="preserve">.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C</w:t>
      </w:r>
      <w:r w:rsidRPr="00816647">
        <w:rPr>
          <w:rFonts w:ascii="Times New Roman" w:hAnsi="Times New Roman" w:cs="Times New Roman"/>
          <w:noProof/>
          <w:sz w:val="24"/>
          <w:szCs w:val="24"/>
        </w:rPr>
        <w:t>) Immunoblotting verifying VEGFA knockdown. 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D</w:t>
      </w:r>
      <w:r w:rsidRPr="00816647">
        <w:rPr>
          <w:rFonts w:ascii="Times New Roman" w:hAnsi="Times New Roman" w:cs="Times New Roman"/>
          <w:noProof/>
          <w:sz w:val="24"/>
          <w:szCs w:val="24"/>
        </w:rPr>
        <w:t>) Snail expression levels in GS knockdown cells with Gln deprivation.</w:t>
      </w:r>
      <w:r w:rsidRPr="00816647">
        <w:t xml:space="preserve">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E</w:t>
      </w:r>
      <w:r w:rsidRPr="00816647">
        <w:rPr>
          <w:rFonts w:ascii="Times New Roman" w:hAnsi="Times New Roman" w:cs="Times New Roman"/>
          <w:noProof/>
          <w:sz w:val="24"/>
          <w:szCs w:val="24"/>
        </w:rPr>
        <w:t>) The cell viability of MDA-MB-231 and 4T-1 cells under Gln-free conditions, with or without 200 nM Rapa treatment, was determined using a CCK-8 assay after treatment with 3 mM MSO for 24 h. 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F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) The CCK-8 assay was used to assess the dose-dependent cytotoxicity of RSL3 in MDA-MB-231 cells treated with 3 mM MSO and 2 µM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B</w:t>
      </w:r>
      <w:r w:rsidRPr="00816647">
        <w:rPr>
          <w:rFonts w:ascii="Times New Roman" w:hAnsi="Times New Roman" w:cs="Times New Roman"/>
          <w:noProof/>
          <w:sz w:val="24"/>
          <w:szCs w:val="24"/>
        </w:rPr>
        <w:t>etulin under Gln starvation (Gln-) for 36 h. (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G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) The dose-dependent cytotoxicity of Erastin was evaluated in MDA-MB-231 cells treated with 3 mM MSO and SCD1 siRNA. </w:t>
      </w:r>
    </w:p>
    <w:p w14:paraId="0C663574" w14:textId="77777777" w:rsidR="00286560" w:rsidRPr="00816647" w:rsidRDefault="00286560" w:rsidP="00286560">
      <w:pPr>
        <w:spacing w:line="276" w:lineRule="auto"/>
        <w:rPr>
          <w:noProof/>
        </w:rPr>
      </w:pPr>
    </w:p>
    <w:p w14:paraId="481D62D4" w14:textId="77777777" w:rsidR="00286560" w:rsidRDefault="00286560" w:rsidP="00286560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>Supplementary F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ig.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6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81664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166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The sensitivity of cells to ferroptosis under Gln starvation is sustained by silencing ACLS4. </w:t>
      </w:r>
      <w:r w:rsidRPr="00816647">
        <w:rPr>
          <w:rFonts w:ascii="Times New Roman" w:hAnsi="Times New Roman" w:cs="Times New Roman"/>
          <w:noProof/>
          <w:sz w:val="24"/>
          <w:szCs w:val="24"/>
        </w:rPr>
        <w:t>(A) The protein expression levels of ACSL4 and β-actin as evaluated using immunoblotting in 4T-1 cells with and without Gln supplementation. (B-C) The cytotoxic effects of RSL3 were assessed in a dose-dependent manner in cells transfected with ACSL4 siRNA, comparing G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ln</w:t>
      </w:r>
      <w:r w:rsidRPr="00816647">
        <w:rPr>
          <w:rFonts w:ascii="Times New Roman" w:hAnsi="Times New Roman" w:cs="Times New Roman"/>
          <w:noProof/>
          <w:sz w:val="24"/>
          <w:szCs w:val="24"/>
        </w:rPr>
        <w:t>+ and G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ln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- culture media after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48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h. Data are presented as mean ± SEM. (D–G) Dose-dependent cytotoxicity of FINO</w:t>
      </w:r>
      <w:r w:rsidRPr="00816647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and DHA as evaluated in cells transfected with ACSL4 siRNA, comparing Gln-replete and Gln-free culture media after </w:t>
      </w:r>
      <w:r w:rsidRPr="00816647">
        <w:rPr>
          <w:rFonts w:ascii="Times New Roman" w:hAnsi="Times New Roman" w:cs="Times New Roman" w:hint="eastAsia"/>
          <w:noProof/>
          <w:sz w:val="24"/>
          <w:szCs w:val="24"/>
        </w:rPr>
        <w:t>48</w:t>
      </w:r>
      <w:r w:rsidRPr="00816647">
        <w:rPr>
          <w:rFonts w:ascii="Times New Roman" w:hAnsi="Times New Roman" w:cs="Times New Roman"/>
          <w:noProof/>
          <w:sz w:val="24"/>
          <w:szCs w:val="24"/>
        </w:rPr>
        <w:t xml:space="preserve"> h when compared to the control group.</w:t>
      </w:r>
    </w:p>
    <w:p w14:paraId="2A6547FE" w14:textId="77777777" w:rsidR="00286560" w:rsidRPr="00873098" w:rsidRDefault="00286560" w:rsidP="0028656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21D03E" w14:textId="77777777" w:rsidR="00F45394" w:rsidRDefault="00F45394"/>
    <w:sectPr w:rsidR="00F45394" w:rsidSect="0028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60"/>
    <w:rsid w:val="00014DE7"/>
    <w:rsid w:val="00286560"/>
    <w:rsid w:val="00411924"/>
    <w:rsid w:val="00611A5F"/>
    <w:rsid w:val="00D90CCE"/>
    <w:rsid w:val="00F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325A"/>
  <w15:chartTrackingRefBased/>
  <w15:docId w15:val="{F9F0DFF8-F997-4B4C-8AA3-76D91A78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60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560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560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560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560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560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560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560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560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560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560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560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560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6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560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6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56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3727</Characters>
  <Application>Microsoft Office Word</Application>
  <DocSecurity>0</DocSecurity>
  <Lines>31</Lines>
  <Paragraphs>8</Paragraphs>
  <ScaleCrop>false</ScaleCrop>
  <Company>Springer Nature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2025-04-30T11:58:00Z</dcterms:created>
  <dcterms:modified xsi:type="dcterms:W3CDTF">2025-04-30T11:59:00Z</dcterms:modified>
</cp:coreProperties>
</file>