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D01BBA" w14:textId="7C838AEB" w:rsidR="00D40D49" w:rsidRDefault="00D40D49" w:rsidP="00D40D49">
      <w:pPr>
        <w:autoSpaceDE w:val="0"/>
        <w:autoSpaceDN w:val="0"/>
        <w:adjustRightInd w:val="0"/>
        <w:spacing w:line="276" w:lineRule="auto"/>
        <w:jc w:val="both"/>
        <w:rPr>
          <w:rFonts w:ascii="Times" w:eastAsia="Meiryo" w:hAnsi="Times" w:cstheme="majorHAnsi"/>
          <w:color w:val="000000" w:themeColor="text1"/>
          <w:spacing w:val="15"/>
        </w:rPr>
      </w:pPr>
      <w:r>
        <w:rPr>
          <w:rFonts w:ascii="Times" w:eastAsia="Meiryo" w:hAnsi="Times" w:cstheme="majorHAnsi"/>
          <w:color w:val="000000" w:themeColor="text1"/>
          <w:spacing w:val="15"/>
        </w:rPr>
        <w:t>FTIR analysis</w:t>
      </w:r>
    </w:p>
    <w:p w14:paraId="24DE7D0F" w14:textId="22D55694" w:rsidR="00D40D49" w:rsidRPr="00D40D49" w:rsidRDefault="00D40D49" w:rsidP="00D40D49">
      <w:pPr>
        <w:autoSpaceDE w:val="0"/>
        <w:autoSpaceDN w:val="0"/>
        <w:adjustRightInd w:val="0"/>
        <w:spacing w:line="276" w:lineRule="auto"/>
        <w:ind w:firstLine="720"/>
        <w:jc w:val="both"/>
        <w:rPr>
          <w:rFonts w:ascii="Times" w:hAnsi="Times" w:cstheme="majorHAnsi"/>
          <w:color w:val="000000" w:themeColor="text1"/>
        </w:rPr>
      </w:pPr>
      <w:r w:rsidRPr="00844444">
        <w:rPr>
          <w:rFonts w:ascii="Times" w:eastAsia="Meiryo" w:hAnsi="Times" w:cstheme="majorHAnsi"/>
          <w:color w:val="000000" w:themeColor="text1"/>
          <w:spacing w:val="15"/>
        </w:rPr>
        <w:t xml:space="preserve">The </w:t>
      </w:r>
      <w:r w:rsidRPr="00844444">
        <w:rPr>
          <w:rFonts w:ascii="Times" w:hAnsi="Times" w:cstheme="majorHAnsi"/>
          <w:color w:val="000000" w:themeColor="text1"/>
        </w:rPr>
        <w:t xml:space="preserve">FTIR spectrometer (Jasco, FTIR-620, Japan) was used to analyze the chemical interaction of each coating material. The CNF, SEO, and CS were analyzed using </w:t>
      </w:r>
      <w:r w:rsidRPr="00844444">
        <w:rPr>
          <w:rFonts w:ascii="Times" w:eastAsia="Meiryo" w:hAnsi="Times" w:cstheme="majorHAnsi"/>
          <w:color w:val="000000" w:themeColor="text1"/>
          <w:spacing w:val="15"/>
        </w:rPr>
        <w:t xml:space="preserve">potassium bromide pellet method </w:t>
      </w:r>
      <w:r w:rsidRPr="00844444">
        <w:rPr>
          <w:rFonts w:ascii="Times" w:hAnsi="Times" w:cstheme="majorHAnsi"/>
          <w:color w:val="000000" w:themeColor="text1"/>
        </w:rPr>
        <w:t>at wave numbers of 375–4000 cm</w:t>
      </w:r>
      <w:r w:rsidRPr="00844444">
        <w:rPr>
          <w:rFonts w:ascii="Times" w:hAnsi="Times" w:cstheme="majorHAnsi"/>
          <w:color w:val="000000" w:themeColor="text1"/>
          <w:vertAlign w:val="superscript"/>
        </w:rPr>
        <w:t>-1</w:t>
      </w:r>
      <w:r w:rsidRPr="00844444">
        <w:rPr>
          <w:rFonts w:ascii="Times" w:hAnsi="Times" w:cstheme="majorHAnsi"/>
          <w:color w:val="000000" w:themeColor="text1"/>
        </w:rPr>
        <w:t xml:space="preserve">. The thin coating films were analyzed using </w:t>
      </w:r>
      <w:r>
        <w:rPr>
          <w:rFonts w:ascii="Times" w:hAnsi="Times" w:cstheme="majorHAnsi"/>
          <w:color w:val="000000" w:themeColor="text1"/>
        </w:rPr>
        <w:t xml:space="preserve">an </w:t>
      </w:r>
      <w:r w:rsidRPr="00844444">
        <w:rPr>
          <w:rFonts w:ascii="Times" w:hAnsi="Times" w:cstheme="majorHAnsi"/>
          <w:color w:val="000000" w:themeColor="text1"/>
        </w:rPr>
        <w:t>attenuated total reflectance (ATR) method at wave numbers of 500–3500 cm</w:t>
      </w:r>
      <w:r w:rsidRPr="00844444">
        <w:rPr>
          <w:rFonts w:ascii="Times" w:hAnsi="Times" w:cstheme="majorHAnsi"/>
          <w:color w:val="000000" w:themeColor="text1"/>
          <w:vertAlign w:val="superscript"/>
        </w:rPr>
        <w:t>-1</w:t>
      </w:r>
      <w:r w:rsidRPr="00844444">
        <w:rPr>
          <w:rFonts w:ascii="Times" w:hAnsi="Times" w:cstheme="majorHAnsi"/>
          <w:color w:val="000000" w:themeColor="text1"/>
        </w:rPr>
        <w:t>.</w:t>
      </w:r>
    </w:p>
    <w:p w14:paraId="405F59D8" w14:textId="47E92232" w:rsidR="00FB3493" w:rsidRDefault="00F27ED9" w:rsidP="00D40D49">
      <w:pPr>
        <w:spacing w:line="276" w:lineRule="auto"/>
        <w:ind w:firstLine="720"/>
        <w:jc w:val="both"/>
        <w:rPr>
          <w:rFonts w:ascii="Times" w:eastAsiaTheme="minorHAnsi" w:hAnsi="Times"/>
          <w:color w:val="000000" w:themeColor="text1"/>
        </w:rPr>
      </w:pPr>
      <w:r w:rsidRPr="00844444">
        <w:rPr>
          <w:rFonts w:ascii="Times" w:hAnsi="Times"/>
          <w:color w:val="000000" w:themeColor="text1"/>
        </w:rPr>
        <w:t xml:space="preserve">FTIR </w:t>
      </w:r>
      <w:r w:rsidR="004C5CFD" w:rsidRPr="00844444">
        <w:rPr>
          <w:rFonts w:ascii="Times" w:hAnsi="Times"/>
          <w:color w:val="000000" w:themeColor="text1"/>
        </w:rPr>
        <w:t>is</w:t>
      </w:r>
      <w:r w:rsidRPr="00844444">
        <w:rPr>
          <w:rFonts w:ascii="Times" w:hAnsi="Times"/>
          <w:color w:val="000000" w:themeColor="text1"/>
        </w:rPr>
        <w:t xml:space="preserve"> well known as an important </w:t>
      </w:r>
      <w:r w:rsidR="004C5CFD" w:rsidRPr="00844444">
        <w:rPr>
          <w:rFonts w:ascii="Times" w:hAnsi="Times"/>
          <w:color w:val="000000" w:themeColor="text1"/>
        </w:rPr>
        <w:t>method</w:t>
      </w:r>
      <w:r w:rsidRPr="00844444">
        <w:rPr>
          <w:rFonts w:ascii="Times" w:hAnsi="Times"/>
          <w:color w:val="000000" w:themeColor="text1"/>
        </w:rPr>
        <w:t xml:space="preserve"> for confirming structural information</w:t>
      </w:r>
      <w:r w:rsidR="001F387A">
        <w:rPr>
          <w:rFonts w:ascii="Times" w:hAnsi="Times"/>
          <w:color w:val="000000" w:themeColor="text1"/>
        </w:rPr>
        <w:fldChar w:fldCharType="begin" w:fldLock="1"/>
      </w:r>
      <w:r w:rsidR="001F387A">
        <w:rPr>
          <w:rFonts w:ascii="Times" w:hAnsi="Times"/>
          <w:color w:val="000000" w:themeColor="text1"/>
        </w:rPr>
        <w:instrText>ADDIN CSL_CITATION {"citationItems":[{"id":"ITEM-1","itemData":{"DOI":"10.1016/j.rinp.2019.102637","ISSN":"22113797","abstract":"In the present study, composites of hydroxypropyl cellulose and iron (III) oxide nanoparticles (HPC:Fe2O3 NPs) were prepared in different ratios (20:0.5, 20:1, 20:1.5 and 20:2 wt:wt). Variations in the group coordination of the prepared composites in the IR region were employed. The reflectance spectra in the visible region (400–700 nm) were followed to characterize and reveal the relationship of the structure properties of the prepared nanocomposites. The CIE tristimulus values and color parameters as well as the location on the chromaticity diagram were determined. The variations in the optical parameters such as; absorption coefficient, absorption edge, band tail width and band gap energies, extinction coefficient and color strength were determined as a function of α-Fe2O3 NPs concentrations. The results of the FTIR spectra noticed that by increasing the concentration of Fe2O3 NPs in the mixture, variations in the intensity, area, band width, and the transmittance values of some bands were observed which indicate that change in the vibrational bonds and in the molecular configuration of HPC was occurred. The location of the α-Fe2O3 NPs concentration on the chromaticity diagram was different and confirmed the change in the colors of the investigated composites. The obtained variations in the optical parameters by increasing the presence of α-Fe2O3 NPs may be due the induced structural change in the system of HPC. In conclusion, increasing the existence of α-Fe2O3 NPs in the HPC network has great effect on improving the performance properties of hydroxypropyl cellulose.","author":[{"dropping-particle":"","family":"Alharbi","given":"Najlaa D.","non-dropping-particle":"","parse-names":false,"suffix":""},{"dropping-particle":"","family":"Guirguis","given":"Osiris W.","non-dropping-particle":"","parse-names":false,"suffix":""}],"container-title":"Results in Physics","id":"ITEM-1","issue":"January","issued":{"date-parts":[["2019"]]},"page":"102637","publisher":"Elsevier","title":"Macrostructure and optical studies of hydroxypropyl cellulose in pure and Nano-composites forms","type":"article-journal","volume":"15"},"uris":["http://www.mendeley.com/documents/?uuid=913317f2-b93e-45f1-bd76-2a00096f52d3"]}],"mendeley":{"formattedCitation":"&lt;sup&gt;1&lt;/sup&gt;","plainTextFormattedCitation":"1","previouslyFormattedCitation":"&lt;sup&gt;1&lt;/sup&gt;"},"properties":{"noteIndex":0},"schema":"https://github.com/citation-style-language/schema/raw/master/csl-citation.json"}</w:instrText>
      </w:r>
      <w:r w:rsidR="001F387A">
        <w:rPr>
          <w:rFonts w:ascii="Times" w:hAnsi="Times"/>
          <w:color w:val="000000" w:themeColor="text1"/>
        </w:rPr>
        <w:fldChar w:fldCharType="separate"/>
      </w:r>
      <w:r w:rsidR="001F387A" w:rsidRPr="001F387A">
        <w:rPr>
          <w:rFonts w:ascii="Times" w:hAnsi="Times"/>
          <w:noProof/>
          <w:color w:val="000000" w:themeColor="text1"/>
          <w:vertAlign w:val="superscript"/>
        </w:rPr>
        <w:t>1</w:t>
      </w:r>
      <w:r w:rsidR="001F387A">
        <w:rPr>
          <w:rFonts w:ascii="Times" w:hAnsi="Times"/>
          <w:color w:val="000000" w:themeColor="text1"/>
        </w:rPr>
        <w:fldChar w:fldCharType="end"/>
      </w:r>
      <w:r w:rsidR="001F387A">
        <w:rPr>
          <w:rFonts w:ascii="Times" w:hAnsi="Times"/>
          <w:color w:val="000000" w:themeColor="text1"/>
        </w:rPr>
        <w:t xml:space="preserve">. </w:t>
      </w:r>
      <w:r w:rsidR="007C6BA6" w:rsidRPr="00844444">
        <w:rPr>
          <w:rFonts w:ascii="Times" w:hAnsi="Times"/>
          <w:color w:val="000000" w:themeColor="text1"/>
        </w:rPr>
        <w:t>Fig</w:t>
      </w:r>
      <w:r w:rsidR="007C6BA6">
        <w:rPr>
          <w:rFonts w:ascii="Times" w:hAnsi="Times"/>
          <w:color w:val="000000" w:themeColor="text1"/>
        </w:rPr>
        <w:t>ure</w:t>
      </w:r>
      <w:r w:rsidRPr="00844444">
        <w:rPr>
          <w:rFonts w:ascii="Times" w:hAnsi="Times"/>
          <w:color w:val="000000" w:themeColor="text1"/>
        </w:rPr>
        <w:t xml:space="preserve"> </w:t>
      </w:r>
      <w:r w:rsidR="00D40D49">
        <w:rPr>
          <w:rFonts w:ascii="Times" w:hAnsi="Times"/>
          <w:color w:val="000000" w:themeColor="text1"/>
        </w:rPr>
        <w:t>1</w:t>
      </w:r>
      <w:r w:rsidRPr="00844444">
        <w:rPr>
          <w:rFonts w:ascii="Times" w:hAnsi="Times"/>
          <w:color w:val="000000" w:themeColor="text1"/>
        </w:rPr>
        <w:t xml:space="preserve"> shows the FTIR spectra for the samples in the range 500–3750 cm</w:t>
      </w:r>
      <w:r w:rsidRPr="00844444">
        <w:rPr>
          <w:rFonts w:ascii="Times" w:hAnsi="Times"/>
          <w:color w:val="000000" w:themeColor="text1"/>
          <w:vertAlign w:val="superscript"/>
        </w:rPr>
        <w:t>−1</w:t>
      </w:r>
      <w:r w:rsidRPr="00844444">
        <w:rPr>
          <w:rFonts w:ascii="Times" w:hAnsi="Times"/>
          <w:color w:val="000000" w:themeColor="text1"/>
        </w:rPr>
        <w:t xml:space="preserve">. The presence of </w:t>
      </w:r>
      <w:r w:rsidR="00CB704E">
        <w:rPr>
          <w:rFonts w:ascii="Times" w:hAnsi="Times"/>
          <w:color w:val="000000" w:themeColor="text1"/>
        </w:rPr>
        <w:t xml:space="preserve">an </w:t>
      </w:r>
      <w:r w:rsidRPr="00844444">
        <w:rPr>
          <w:rFonts w:ascii="Times" w:hAnsi="Times"/>
          <w:color w:val="000000" w:themeColor="text1"/>
        </w:rPr>
        <w:t>absorption peak at 1652 cm</w:t>
      </w:r>
      <w:r w:rsidRPr="00844444">
        <w:rPr>
          <w:rFonts w:ascii="Times" w:hAnsi="Times"/>
          <w:color w:val="000000" w:themeColor="text1"/>
          <w:vertAlign w:val="superscript"/>
        </w:rPr>
        <w:t>−1</w:t>
      </w:r>
      <w:r w:rsidRPr="00844444">
        <w:rPr>
          <w:rFonts w:ascii="Times" w:hAnsi="Times"/>
          <w:color w:val="000000" w:themeColor="text1"/>
        </w:rPr>
        <w:t xml:space="preserve"> </w:t>
      </w:r>
      <w:r w:rsidR="004C5CFD" w:rsidRPr="00844444">
        <w:rPr>
          <w:rFonts w:ascii="Times" w:hAnsi="Times"/>
          <w:color w:val="000000" w:themeColor="text1"/>
        </w:rPr>
        <w:t>wa</w:t>
      </w:r>
      <w:r w:rsidRPr="00844444">
        <w:rPr>
          <w:rFonts w:ascii="Times" w:hAnsi="Times"/>
          <w:color w:val="000000" w:themeColor="text1"/>
        </w:rPr>
        <w:t>s due to the N</w:t>
      </w:r>
      <w:r w:rsidR="00B5578C" w:rsidRPr="00844444">
        <w:rPr>
          <w:rFonts w:ascii="Times" w:hAnsi="Times"/>
          <w:color w:val="000000" w:themeColor="text1"/>
        </w:rPr>
        <w:t>–</w:t>
      </w:r>
      <w:r w:rsidRPr="00844444">
        <w:rPr>
          <w:rFonts w:ascii="Times" w:hAnsi="Times"/>
          <w:color w:val="000000" w:themeColor="text1"/>
        </w:rPr>
        <w:t>H bending vibration of protonated amino (−NH</w:t>
      </w:r>
      <w:r w:rsidRPr="00844444">
        <w:rPr>
          <w:rFonts w:ascii="Times" w:hAnsi="Times"/>
          <w:color w:val="000000" w:themeColor="text1"/>
          <w:vertAlign w:val="subscript"/>
        </w:rPr>
        <w:t>2</w:t>
      </w:r>
      <w:r w:rsidRPr="00844444">
        <w:rPr>
          <w:rFonts w:ascii="Times" w:hAnsi="Times"/>
          <w:color w:val="000000" w:themeColor="text1"/>
        </w:rPr>
        <w:t>) group and C</w:t>
      </w:r>
      <w:r w:rsidR="00B5578C" w:rsidRPr="00844444">
        <w:rPr>
          <w:rFonts w:ascii="Times" w:hAnsi="Times"/>
          <w:color w:val="000000" w:themeColor="text1"/>
        </w:rPr>
        <w:t>–</w:t>
      </w:r>
      <w:r w:rsidRPr="00844444">
        <w:rPr>
          <w:rFonts w:ascii="Times" w:hAnsi="Times"/>
          <w:color w:val="000000" w:themeColor="text1"/>
        </w:rPr>
        <w:t>H bending vibration of the alkyl group. The absorption peaks at 1083 and 895 cm</w:t>
      </w:r>
      <w:r w:rsidRPr="00844444">
        <w:rPr>
          <w:rFonts w:ascii="Times" w:hAnsi="Times"/>
          <w:color w:val="000000" w:themeColor="text1"/>
          <w:vertAlign w:val="superscript"/>
        </w:rPr>
        <w:t>−1</w:t>
      </w:r>
      <w:r w:rsidRPr="00844444">
        <w:rPr>
          <w:rFonts w:ascii="Times" w:hAnsi="Times"/>
          <w:color w:val="000000" w:themeColor="text1"/>
        </w:rPr>
        <w:t xml:space="preserve"> </w:t>
      </w:r>
      <w:r w:rsidR="004C5CFD" w:rsidRPr="00844444">
        <w:rPr>
          <w:rFonts w:ascii="Times" w:hAnsi="Times"/>
          <w:color w:val="000000" w:themeColor="text1"/>
        </w:rPr>
        <w:t>we</w:t>
      </w:r>
      <w:r w:rsidRPr="00844444">
        <w:rPr>
          <w:rFonts w:ascii="Times" w:hAnsi="Times"/>
          <w:color w:val="000000" w:themeColor="text1"/>
        </w:rPr>
        <w:t>re recognized due to the -symmetric stretching vibration of</w:t>
      </w:r>
      <w:r w:rsidR="004C5CFD" w:rsidRPr="00844444">
        <w:rPr>
          <w:rFonts w:ascii="Times" w:hAnsi="Times"/>
          <w:color w:val="000000" w:themeColor="text1"/>
        </w:rPr>
        <w:t xml:space="preserve"> the</w:t>
      </w:r>
      <w:r w:rsidRPr="00844444">
        <w:rPr>
          <w:rFonts w:ascii="Times" w:hAnsi="Times"/>
          <w:color w:val="000000" w:themeColor="text1"/>
        </w:rPr>
        <w:t xml:space="preserve"> C</w:t>
      </w:r>
      <w:r w:rsidR="00B5578C" w:rsidRPr="00844444">
        <w:rPr>
          <w:rFonts w:ascii="Times" w:hAnsi="Times"/>
          <w:color w:val="000000" w:themeColor="text1"/>
        </w:rPr>
        <w:t>–</w:t>
      </w:r>
      <w:r w:rsidRPr="00844444">
        <w:rPr>
          <w:rFonts w:ascii="Times" w:hAnsi="Times"/>
          <w:color w:val="000000" w:themeColor="text1"/>
        </w:rPr>
        <w:t>O</w:t>
      </w:r>
      <w:r w:rsidR="00B5578C" w:rsidRPr="00844444">
        <w:rPr>
          <w:rFonts w:ascii="Times" w:hAnsi="Times"/>
          <w:color w:val="000000" w:themeColor="text1"/>
        </w:rPr>
        <w:t>–</w:t>
      </w:r>
      <w:r w:rsidRPr="00844444">
        <w:rPr>
          <w:rFonts w:ascii="Times" w:hAnsi="Times"/>
          <w:color w:val="000000" w:themeColor="text1"/>
        </w:rPr>
        <w:t xml:space="preserve">C bridges and assigned to </w:t>
      </w:r>
      <w:r w:rsidR="004C5CFD" w:rsidRPr="00844444">
        <w:rPr>
          <w:rFonts w:ascii="Times" w:hAnsi="Times"/>
          <w:color w:val="000000" w:themeColor="text1"/>
        </w:rPr>
        <w:t xml:space="preserve">the </w:t>
      </w:r>
      <w:r w:rsidRPr="00844444">
        <w:rPr>
          <w:rFonts w:ascii="Times" w:hAnsi="Times"/>
          <w:color w:val="000000" w:themeColor="text1"/>
        </w:rPr>
        <w:t xml:space="preserve">glucopyranose ring in </w:t>
      </w:r>
      <w:r w:rsidR="004C5CFD" w:rsidRPr="00844444">
        <w:rPr>
          <w:rFonts w:ascii="Times" w:hAnsi="Times"/>
          <w:color w:val="000000" w:themeColor="text1"/>
        </w:rPr>
        <w:t>in the CS</w:t>
      </w:r>
      <w:r w:rsidRPr="00844444">
        <w:rPr>
          <w:rFonts w:ascii="Times" w:hAnsi="Times"/>
          <w:color w:val="000000" w:themeColor="text1"/>
        </w:rPr>
        <w:t xml:space="preserve"> matrix. The band at 1595 cm</w:t>
      </w:r>
      <w:r w:rsidRPr="00844444">
        <w:rPr>
          <w:rFonts w:ascii="Times" w:hAnsi="Times"/>
          <w:color w:val="000000" w:themeColor="text1"/>
          <w:vertAlign w:val="superscript"/>
        </w:rPr>
        <w:t>−1</w:t>
      </w:r>
      <w:r w:rsidRPr="00844444">
        <w:rPr>
          <w:rFonts w:ascii="Times" w:hAnsi="Times"/>
          <w:color w:val="000000" w:themeColor="text1"/>
        </w:rPr>
        <w:t xml:space="preserve"> </w:t>
      </w:r>
      <w:r w:rsidR="004C5CFD" w:rsidRPr="00844444">
        <w:rPr>
          <w:rFonts w:ascii="Times" w:hAnsi="Times"/>
          <w:color w:val="000000" w:themeColor="text1"/>
        </w:rPr>
        <w:t xml:space="preserve">for </w:t>
      </w:r>
      <w:r w:rsidRPr="00844444">
        <w:rPr>
          <w:rFonts w:ascii="Times" w:hAnsi="Times"/>
          <w:color w:val="000000" w:themeColor="text1"/>
        </w:rPr>
        <w:t>CNF</w:t>
      </w:r>
      <w:r w:rsidR="004C5CFD" w:rsidRPr="00844444">
        <w:rPr>
          <w:rFonts w:ascii="Times" w:hAnsi="Times"/>
          <w:color w:val="000000" w:themeColor="text1"/>
        </w:rPr>
        <w:t>s</w:t>
      </w:r>
      <w:r w:rsidRPr="00844444">
        <w:rPr>
          <w:rFonts w:ascii="Times" w:hAnsi="Times"/>
          <w:color w:val="000000" w:themeColor="text1"/>
        </w:rPr>
        <w:t xml:space="preserve"> obtained is associated </w:t>
      </w:r>
      <w:r w:rsidR="004C5CFD" w:rsidRPr="00844444">
        <w:rPr>
          <w:rFonts w:ascii="Times" w:hAnsi="Times"/>
          <w:color w:val="000000" w:themeColor="text1"/>
        </w:rPr>
        <w:t>with</w:t>
      </w:r>
      <w:r w:rsidRPr="00844444">
        <w:rPr>
          <w:rFonts w:ascii="Times" w:hAnsi="Times"/>
          <w:color w:val="000000" w:themeColor="text1"/>
        </w:rPr>
        <w:t xml:space="preserve"> adsorbed water in cellulose. The peaks observed </w:t>
      </w:r>
      <w:r w:rsidR="00CB704E">
        <w:rPr>
          <w:rFonts w:ascii="Times" w:hAnsi="Times"/>
          <w:color w:val="000000" w:themeColor="text1"/>
        </w:rPr>
        <w:t xml:space="preserve">around </w:t>
      </w:r>
      <w:r w:rsidRPr="00844444">
        <w:rPr>
          <w:rFonts w:ascii="Times" w:hAnsi="Times"/>
          <w:color w:val="000000" w:themeColor="text1"/>
        </w:rPr>
        <w:t>1419 cm</w:t>
      </w:r>
      <w:r w:rsidRPr="00844444">
        <w:rPr>
          <w:rFonts w:ascii="Times" w:hAnsi="Times"/>
          <w:color w:val="000000" w:themeColor="text1"/>
          <w:vertAlign w:val="superscript"/>
        </w:rPr>
        <w:t>−1</w:t>
      </w:r>
      <w:r w:rsidRPr="00844444">
        <w:rPr>
          <w:rFonts w:ascii="Times" w:hAnsi="Times"/>
          <w:color w:val="000000" w:themeColor="text1"/>
        </w:rPr>
        <w:t xml:space="preserve"> </w:t>
      </w:r>
      <w:r w:rsidR="004C5CFD" w:rsidRPr="00844444">
        <w:rPr>
          <w:rFonts w:ascii="Times" w:hAnsi="Times"/>
          <w:color w:val="000000" w:themeColor="text1"/>
        </w:rPr>
        <w:t>were</w:t>
      </w:r>
      <w:r w:rsidRPr="00844444">
        <w:rPr>
          <w:rFonts w:ascii="Times" w:hAnsi="Times"/>
          <w:color w:val="000000" w:themeColor="text1"/>
        </w:rPr>
        <w:t xml:space="preserve"> attributed to the symmetric bending of CH</w:t>
      </w:r>
      <w:r w:rsidRPr="00844444">
        <w:rPr>
          <w:rFonts w:ascii="Times" w:hAnsi="Times"/>
          <w:color w:val="000000" w:themeColor="text1"/>
          <w:vertAlign w:val="subscript"/>
        </w:rPr>
        <w:t>2</w:t>
      </w:r>
      <w:r w:rsidRPr="00844444">
        <w:rPr>
          <w:rFonts w:ascii="Times" w:hAnsi="Times"/>
          <w:color w:val="000000" w:themeColor="text1"/>
        </w:rPr>
        <w:t xml:space="preserve"> </w:t>
      </w:r>
      <w:proofErr w:type="gramStart"/>
      <w:r w:rsidRPr="00844444">
        <w:rPr>
          <w:rFonts w:ascii="Times" w:hAnsi="Times"/>
          <w:color w:val="000000" w:themeColor="text1"/>
        </w:rPr>
        <w:t>and also</w:t>
      </w:r>
      <w:proofErr w:type="gramEnd"/>
      <w:r w:rsidRPr="00844444">
        <w:rPr>
          <w:rFonts w:ascii="Times" w:hAnsi="Times"/>
          <w:color w:val="000000" w:themeColor="text1"/>
        </w:rPr>
        <w:t xml:space="preserve"> related to cellulose I, the band at 1323–1373 cm</w:t>
      </w:r>
      <w:r w:rsidRPr="00844444">
        <w:rPr>
          <w:rFonts w:ascii="Times" w:hAnsi="Times"/>
          <w:color w:val="000000" w:themeColor="text1"/>
          <w:vertAlign w:val="superscript"/>
        </w:rPr>
        <w:t>−1</w:t>
      </w:r>
      <w:r w:rsidRPr="00844444">
        <w:rPr>
          <w:rFonts w:ascii="Times" w:hAnsi="Times"/>
          <w:color w:val="000000" w:themeColor="text1"/>
        </w:rPr>
        <w:t xml:space="preserve"> corresponded to the bending vibrations of the C–H and C–O groups of polysaccharides. The absorbance peaks observed in the 1159 cm</w:t>
      </w:r>
      <w:r w:rsidRPr="00844444">
        <w:rPr>
          <w:rFonts w:ascii="Times" w:hAnsi="Times"/>
          <w:color w:val="000000" w:themeColor="text1"/>
          <w:vertAlign w:val="superscript"/>
        </w:rPr>
        <w:t>−1</w:t>
      </w:r>
      <w:r w:rsidRPr="00844444">
        <w:rPr>
          <w:rFonts w:ascii="Times" w:hAnsi="Times"/>
          <w:color w:val="000000" w:themeColor="text1"/>
        </w:rPr>
        <w:t xml:space="preserve"> range were attributed to C–O–C asymmetric stretching vibrations associated with cellulose I and cellulose II. The obtained spectra around 900 </w:t>
      </w:r>
      <w:proofErr w:type="gramStart"/>
      <w:r w:rsidRPr="00844444">
        <w:rPr>
          <w:rFonts w:ascii="Times" w:hAnsi="Times"/>
          <w:color w:val="000000" w:themeColor="text1"/>
        </w:rPr>
        <w:t>cm</w:t>
      </w:r>
      <w:r w:rsidRPr="00844444">
        <w:rPr>
          <w:rFonts w:ascii="Times" w:hAnsi="Times"/>
          <w:color w:val="000000" w:themeColor="text1"/>
          <w:vertAlign w:val="superscript"/>
        </w:rPr>
        <w:t>−1</w:t>
      </w:r>
      <w:proofErr w:type="gramEnd"/>
      <w:r w:rsidR="004C5CFD" w:rsidRPr="00844444">
        <w:rPr>
          <w:rFonts w:ascii="Times" w:hAnsi="Times"/>
          <w:color w:val="000000" w:themeColor="text1"/>
        </w:rPr>
        <w:t xml:space="preserve">, </w:t>
      </w:r>
      <w:r w:rsidRPr="00844444">
        <w:rPr>
          <w:rFonts w:ascii="Times" w:hAnsi="Times"/>
          <w:color w:val="000000" w:themeColor="text1"/>
        </w:rPr>
        <w:t xml:space="preserve">which </w:t>
      </w:r>
      <w:r w:rsidR="004C5CFD" w:rsidRPr="00844444">
        <w:rPr>
          <w:rFonts w:ascii="Times" w:hAnsi="Times"/>
          <w:color w:val="000000" w:themeColor="text1"/>
        </w:rPr>
        <w:t>was</w:t>
      </w:r>
      <w:r w:rsidRPr="00844444">
        <w:rPr>
          <w:rFonts w:ascii="Times" w:hAnsi="Times"/>
          <w:color w:val="000000" w:themeColor="text1"/>
        </w:rPr>
        <w:t xml:space="preserve"> attributed to interactions between glycosidic linkages and glucose units of cellulose. </w:t>
      </w:r>
      <w:r w:rsidRPr="00844444">
        <w:rPr>
          <w:rFonts w:ascii="Times" w:hAnsi="Times"/>
          <w:color w:val="000000" w:themeColor="text1"/>
          <w:shd w:val="clear" w:color="auto" w:fill="FFFFFF"/>
        </w:rPr>
        <w:t>FTIR spectra of SEO exhibited a</w:t>
      </w:r>
      <w:r w:rsidRPr="00844444">
        <w:rPr>
          <w:rFonts w:ascii="Times" w:hAnsi="Times"/>
          <w:color w:val="000000" w:themeColor="text1"/>
        </w:rPr>
        <w:t xml:space="preserve"> characteristic absorption peak, which was in agreement with </w:t>
      </w:r>
      <w:r w:rsidR="006B5BF7" w:rsidRPr="00844444">
        <w:rPr>
          <w:rFonts w:ascii="Times" w:hAnsi="Times"/>
          <w:color w:val="000000" w:themeColor="text1"/>
        </w:rPr>
        <w:t xml:space="preserve">earlier </w:t>
      </w:r>
      <w:r w:rsidRPr="00844444">
        <w:rPr>
          <w:rFonts w:ascii="Times" w:hAnsi="Times"/>
          <w:color w:val="000000" w:themeColor="text1"/>
        </w:rPr>
        <w:t>studies</w:t>
      </w:r>
      <w:r w:rsidR="001F387A" w:rsidRPr="001F387A">
        <w:rPr>
          <w:rFonts w:ascii="Times" w:hAnsi="Times"/>
          <w:color w:val="000000" w:themeColor="text1"/>
          <w:vertAlign w:val="superscript"/>
        </w:rPr>
        <w:fldChar w:fldCharType="begin" w:fldLock="1"/>
      </w:r>
      <w:r w:rsidR="001F387A" w:rsidRPr="001F387A">
        <w:rPr>
          <w:rFonts w:ascii="Times" w:hAnsi="Times"/>
          <w:color w:val="000000" w:themeColor="text1"/>
          <w:vertAlign w:val="superscript"/>
        </w:rPr>
        <w:instrText>ADDIN CSL_CITATION {"citationItems":[{"id":"ITEM-1","itemData":{"DOI":"10.1038/nprot.2014.110","ISSN":"17502799","PMID":"24992094","abstract":"IR spectroscopy is an excellent method for biological analyses. It enables the nonperturbative, label-free extraction of biochemical information and images toward diagnosis and the assessment of cell functionality. Although not strictly microscopy in the conventional sense, it allows the construction of images of tissue or cell architecture by the passing of spectral data through a variety of computational algorithms. Because such images are constructed from fingerprint spectra, the notion is that they can be an objective reflection of the underlying health status of the analyzed sample. One of the major difficulties in the field has been determining a consensus on spectral pre-processing and data analysis. This manuscript brings together as coauthors some of the leaders in this field to allow the standardization of methods and procedures for adapting a multistage approach to a methodology that can be applied to a variety of cell biological questions or used within a clinical setting for disease screening or diagnosis. We describe a protocol for collecting IR spectra and images from biological samples (e.g., fixed cytology and tissue sections, live cells or biofluids) that assesses the instrumental options available, appropriate sample preparation, different sampling modes as well as important advances in spectral data acquisition. After acquisition, data processing consists of a sequence of steps including quality control, spectral pre-processing, feature extraction and classification of the supervised or unsupervised type. A typical experiment can be completed and analyzed within hours. Example results are presented on the use of IR spectra combined with multivariate data processing. © 2014 Nature America, Inc.","author":[{"dropping-particle":"","family":"Baker","given":"Matthew J.","non-dropping-particle":"","parse-names":false,"suffix":""},{"dropping-particle":"","family":"Trevisan","given":"Júlio","non-dropping-particle":"","parse-names":false,"suffix":""},{"dropping-particle":"","family":"Bassan","given":"Paul","non-dropping-particle":"","parse-names":false,"suffix":""},{"dropping-particle":"","family":"Bhargava","given":"Rohit","non-dropping-particle":"","parse-names":false,"suffix":""},{"dropping-particle":"","family":"Butler","given":"Holly J.","non-dropping-particle":"","parse-names":false,"suffix":""},{"dropping-particle":"","family":"Dorling","given":"Konrad M.","non-dropping-particle":"","parse-names":false,"suffix":""},{"dropping-particle":"","family":"Fielden","given":"Peter R.","non-dropping-particle":"","parse-names":false,"suffix":""},{"dropping-particle":"","family":"Fogarty","given":"Simon W.","non-dropping-particle":"","parse-names":false,"suffix":""},{"dropping-particle":"","family":"Fullwood","given":"Nigel J.","non-dropping-particle":"","parse-names":false,"suffix":""},{"dropping-particle":"","family":"Heys","given":"Kelly A.","non-dropping-particle":"","parse-names":false,"suffix":""},{"dropping-particle":"","family":"Hughes","given":"Caryn","non-dropping-particle":"","parse-names":false,"suffix":""},{"dropping-particle":"","family":"Lasch","given":"Peter","non-dropping-particle":"","parse-names":false,"suffix":""},{"dropping-particle":"","family":"Martin-Hirsch","given":"Pierre L.","non-dropping-particle":"","parse-names":false,"suffix":""},{"dropping-particle":"","family":"Obinaju","given":"Blessing","non-dropping-particle":"","parse-names":false,"suffix":""},{"dropping-particle":"","family":"Sockalingum","given":"Ganesh D.","non-dropping-particle":"","parse-names":false,"suffix":""},{"dropping-particle":"","family":"Sulé-Suso","given":"Josep","non-dropping-particle":"","parse-names":false,"suffix":""},{"dropping-particle":"","family":"Strong","given":"Rebecca J.","non-dropping-particle":"","parse-names":false,"suffix":""},{"dropping-particle":"","family":"Walsh","given":"Michael J.","non-dropping-particle":"","parse-names":false,"suffix":""},{"dropping-particle":"","family":"Wood","given":"Bayden R.","non-dropping-particle":"","parse-names":false,"suffix":""},{"dropping-particle":"","family":"Gardner","given":"Peter","non-dropping-particle":"","parse-names":false,"suffix":""},{"dropping-particle":"","family":"Martin","given":"Francis L.","non-dropping-particle":"","parse-names":false,"suffix":""}],"container-title":"Nature Protocols","id":"ITEM-1","issue":"8","issued":{"date-parts":[["2014"]]},"page":"1771-1791","title":"Using Fourier transform IR spectroscopy to analyze biological materials","type":"article-journal","volume":"9"},"uris":["http://www.mendeley.com/documents/?uuid=5b625132-0529-4ec5-9b0f-84dc2ae8d910"]}],"mendeley":{"formattedCitation":"&lt;sup&gt;2&lt;/sup&gt;","plainTextFormattedCitation":"2","previouslyFormattedCitation":"&lt;sup&gt;2&lt;/sup&gt;"},"properties":{"noteIndex":0},"schema":"https://github.com/citation-style-language/schema/raw/master/csl-citation.json"}</w:instrText>
      </w:r>
      <w:r w:rsidR="001F387A" w:rsidRPr="001F387A">
        <w:rPr>
          <w:rFonts w:ascii="Times" w:hAnsi="Times"/>
          <w:color w:val="000000" w:themeColor="text1"/>
          <w:vertAlign w:val="superscript"/>
        </w:rPr>
        <w:fldChar w:fldCharType="separate"/>
      </w:r>
      <w:r w:rsidR="001F387A" w:rsidRPr="001F387A">
        <w:rPr>
          <w:rFonts w:ascii="Times" w:hAnsi="Times"/>
          <w:noProof/>
          <w:color w:val="000000" w:themeColor="text1"/>
          <w:vertAlign w:val="superscript"/>
        </w:rPr>
        <w:t>2</w:t>
      </w:r>
      <w:r w:rsidR="001F387A" w:rsidRPr="001F387A">
        <w:rPr>
          <w:rFonts w:ascii="Times" w:hAnsi="Times"/>
          <w:color w:val="000000" w:themeColor="text1"/>
          <w:vertAlign w:val="superscript"/>
        </w:rPr>
        <w:fldChar w:fldCharType="end"/>
      </w:r>
      <w:r w:rsidR="001F387A" w:rsidRPr="001F387A">
        <w:rPr>
          <w:rFonts w:ascii="Times" w:hAnsi="Times"/>
          <w:color w:val="000000" w:themeColor="text1"/>
          <w:vertAlign w:val="superscript"/>
        </w:rPr>
        <w:t>,</w:t>
      </w:r>
      <w:r w:rsidR="001F387A" w:rsidRPr="001F387A">
        <w:rPr>
          <w:rFonts w:ascii="Times" w:hAnsi="Times"/>
          <w:color w:val="000000" w:themeColor="text1"/>
          <w:vertAlign w:val="superscript"/>
        </w:rPr>
        <w:fldChar w:fldCharType="begin" w:fldLock="1"/>
      </w:r>
      <w:r w:rsidR="001F387A" w:rsidRPr="001F387A">
        <w:rPr>
          <w:rFonts w:ascii="Times" w:hAnsi="Times"/>
          <w:color w:val="000000" w:themeColor="text1"/>
          <w:vertAlign w:val="superscript"/>
        </w:rPr>
        <w:instrText>ADDIN CSL_CITATION {"citationItems":[{"id":"ITEM-1","itemData":{"DOI":"10.1007/s10973-016-5753-7","ISBN":"1097301657537","ISSN":"15882926","abstract":"The oxidative thermal stability along with the identification of the volatile decomposition products under heating of terpene acrylate homopolymers by using TG/DSC/FTIR/QMS-coupled method was presented. It was found that the decomposition of poly(geranyl acrylate) and poly(neryl acrylate) had quite different course as compared to the decomposition process of poly(citronellyl acrylate) under oxidative conditions. FTIR and QMS analyses confirmed mainly the formation of terpene hydrocarbons, propane, propene, acetic acid, CO, CO2 and H2O as the volatile decomposition products under heating of the hompolymers. The results obtained indicated the complex decomposition process of terpene acrylate homopolymers including the random ester bond scissors, the random main carbon chain scissors, decarboxylation, dehydration and oxidation processes of formed gaseous decomposition products and a residue which led to the full decomposition of homopolymers at ca. 600 °C under oxidative conditions.","author":[{"dropping-particle":"","family":"Worzakowska","given":"Marta","non-dropping-particle":"","parse-names":false,"suffix":""}],"container-title":"Journal of Thermal Analysis and Calorimetry","id":"ITEM-1","issue":"3","issued":{"date-parts":[["2017"]]},"page":"2025-2035","publisher":"Springer Netherlands","title":"TG/DSC/FTIR/QMS studies on the oxidative decomposition of terpene acrylate homopolymers","type":"article-journal","volume":"127"},"uris":["http://www.mendeley.com/documents/?uuid=52dd553a-919a-41fd-b50f-ada710b7f566"]}],"mendeley":{"formattedCitation":"&lt;sup&gt;3&lt;/sup&gt;","plainTextFormattedCitation":"3","previouslyFormattedCitation":"&lt;sup&gt;3&lt;/sup&gt;"},"properties":{"noteIndex":0},"schema":"https://github.com/citation-style-language/schema/raw/master/csl-citation.json"}</w:instrText>
      </w:r>
      <w:r w:rsidR="001F387A" w:rsidRPr="001F387A">
        <w:rPr>
          <w:rFonts w:ascii="Times" w:hAnsi="Times"/>
          <w:color w:val="000000" w:themeColor="text1"/>
          <w:vertAlign w:val="superscript"/>
        </w:rPr>
        <w:fldChar w:fldCharType="separate"/>
      </w:r>
      <w:r w:rsidR="001F387A" w:rsidRPr="001F387A">
        <w:rPr>
          <w:rFonts w:ascii="Times" w:hAnsi="Times"/>
          <w:noProof/>
          <w:color w:val="000000" w:themeColor="text1"/>
          <w:vertAlign w:val="superscript"/>
        </w:rPr>
        <w:t>3</w:t>
      </w:r>
      <w:r w:rsidR="001F387A" w:rsidRPr="001F387A">
        <w:rPr>
          <w:rFonts w:ascii="Times" w:hAnsi="Times"/>
          <w:color w:val="000000" w:themeColor="text1"/>
          <w:vertAlign w:val="superscript"/>
        </w:rPr>
        <w:fldChar w:fldCharType="end"/>
      </w:r>
      <w:r w:rsidR="001F387A" w:rsidRPr="001F387A">
        <w:rPr>
          <w:rFonts w:ascii="Times" w:hAnsi="Times"/>
          <w:color w:val="000000" w:themeColor="text1"/>
          <w:vertAlign w:val="superscript"/>
        </w:rPr>
        <w:t>,</w:t>
      </w:r>
      <w:r w:rsidR="001F387A" w:rsidRPr="001F387A">
        <w:rPr>
          <w:rFonts w:ascii="Times" w:hAnsi="Times"/>
          <w:color w:val="000000" w:themeColor="text1"/>
          <w:vertAlign w:val="superscript"/>
        </w:rPr>
        <w:fldChar w:fldCharType="begin" w:fldLock="1"/>
      </w:r>
      <w:r w:rsidR="001F387A" w:rsidRPr="001F387A">
        <w:rPr>
          <w:rFonts w:ascii="Times" w:hAnsi="Times"/>
          <w:color w:val="000000" w:themeColor="text1"/>
          <w:vertAlign w:val="superscript"/>
        </w:rPr>
        <w:instrText>ADDIN CSL_CITATION {"citationItems":[{"id":"ITEM-1","itemData":{"DOI":"10.1038/s41598-020-70889-z","ISBN":"0123456789","ISSN":"20452322","PMID":"32839484","abstract":"The use pesticide is one of the indispensable means to combat mosquito borne diseases. However, the repeated use of synthetic pesticides has induced resistance in the vector pest along with undesirable impact on the environment. The biodegradability, non-persistent and user’s safety are the root cause to prefer plant-derived pesticides to synthetic ones. The botanical based pesticides tend to degrade rapidly under the influence of several environmental factors. For the feasible application as pesticides, the plant products are formulated either as liquid or as purely solid. Despite well-established formulation technology in pesticide delivery, their handling trouble is being ignored. There is difficulty in liquid formulation of pesticide products, as they are prone to splashing and spillage, resulting in contamination, wastage and direct exposure to skin; whereas a solid formulation tends to produce dust. In the present work, cedarwood (Cedrus deodara) essential oil embedded pectin nanocapsules were produced. The nanocapsules were characterized according to their morphology, size, encapsulation efficiency and thermal stability. Furthermore, the nanocapsules were impregnated onto mini cotton tea bags to be employed as RTU (ready to use) formulation for treating the breeding sites of mosquitoes. The larvicidal activity of the bags treated with pectin-cedar wood nanocapsules was assessed against malaria vector, Anopheles culicifacies and 98% mortality was recorded till 4 weeks, this suggests its potential and hassle free applications in controlling mosquito vector.","author":[{"dropping-particle":"","family":"Kala","given":"Smriti","non-dropping-particle":"","parse-names":false,"suffix":""},{"dropping-particle":"","family":"Sogan","given":"Nisha","non-dropping-particle":"","parse-names":false,"suffix":""},{"dropping-particle":"","family":"Naik","given":"S. N.","non-dropping-particle":"","parse-names":false,"suffix":""},{"dropping-particle":"","family":"Agarwal","given":"Amrish","non-dropping-particle":"","parse-names":false,"suffix":""},{"dropping-particle":"","family":"Kumar","given":"Jitendra","non-dropping-particle":"","parse-names":false,"suffix":""}],"container-title":"Scientific Reports","id":"ITEM-1","issue":"1","issued":{"date-parts":[["2020"]]},"page":"1-12","publisher":"Nature Publishing Group UK","title":"Impregnation of pectin-cedarwood essential oil nanocapsules onto mini cotton bag improves larvicidal performances","type":"article-journal","volume":"10"},"uris":["http://www.mendeley.com/documents/?uuid=c0653c80-ef04-4386-91e3-ad8dce94188e"]}],"mendeley":{"formattedCitation":"&lt;sup&gt;4&lt;/sup&gt;","plainTextFormattedCitation":"4"},"properties":{"noteIndex":0},"schema":"https://github.com/citation-style-language/schema/raw/master/csl-citation.json"}</w:instrText>
      </w:r>
      <w:r w:rsidR="001F387A" w:rsidRPr="001F387A">
        <w:rPr>
          <w:rFonts w:ascii="Times" w:hAnsi="Times"/>
          <w:color w:val="000000" w:themeColor="text1"/>
          <w:vertAlign w:val="superscript"/>
        </w:rPr>
        <w:fldChar w:fldCharType="separate"/>
      </w:r>
      <w:r w:rsidR="001F387A" w:rsidRPr="001F387A">
        <w:rPr>
          <w:rFonts w:ascii="Times" w:hAnsi="Times"/>
          <w:noProof/>
          <w:color w:val="000000" w:themeColor="text1"/>
          <w:vertAlign w:val="superscript"/>
        </w:rPr>
        <w:t>4</w:t>
      </w:r>
      <w:r w:rsidR="001F387A" w:rsidRPr="001F387A">
        <w:rPr>
          <w:rFonts w:ascii="Times" w:hAnsi="Times"/>
          <w:color w:val="000000" w:themeColor="text1"/>
          <w:vertAlign w:val="superscript"/>
        </w:rPr>
        <w:fldChar w:fldCharType="end"/>
      </w:r>
      <w:r w:rsidRPr="00844444">
        <w:rPr>
          <w:rFonts w:ascii="Times" w:eastAsiaTheme="minorHAnsi" w:hAnsi="Times"/>
          <w:color w:val="000000" w:themeColor="text1"/>
        </w:rPr>
        <w:t>. The presence of absorption band for peaks at</w:t>
      </w:r>
      <w:r w:rsidRPr="00844444">
        <w:rPr>
          <w:rFonts w:ascii="Times" w:hAnsi="Times"/>
          <w:color w:val="000000" w:themeColor="text1"/>
        </w:rPr>
        <w:t xml:space="preserve"> 1375 cm</w:t>
      </w:r>
      <w:r w:rsidRPr="00844444">
        <w:rPr>
          <w:rFonts w:ascii="Times" w:hAnsi="Times"/>
          <w:color w:val="000000" w:themeColor="text1"/>
          <w:vertAlign w:val="superscript"/>
        </w:rPr>
        <w:t>-1</w:t>
      </w:r>
      <w:r w:rsidRPr="00844444">
        <w:rPr>
          <w:rFonts w:ascii="Times" w:hAnsi="Times"/>
          <w:color w:val="000000" w:themeColor="text1"/>
        </w:rPr>
        <w:t xml:space="preserve"> and 1542 cm</w:t>
      </w:r>
      <w:r w:rsidRPr="00844444">
        <w:rPr>
          <w:rFonts w:ascii="Times" w:hAnsi="Times"/>
          <w:color w:val="000000" w:themeColor="text1"/>
          <w:vertAlign w:val="superscript"/>
        </w:rPr>
        <w:t>-1</w:t>
      </w:r>
      <w:r w:rsidRPr="00844444">
        <w:rPr>
          <w:rFonts w:ascii="Times" w:hAnsi="Times"/>
          <w:color w:val="000000" w:themeColor="text1"/>
        </w:rPr>
        <w:t xml:space="preserve"> were attributed to the methyl, methylene, and C-H stretch</w:t>
      </w:r>
      <w:r w:rsidR="00B60D9E" w:rsidRPr="00844444">
        <w:rPr>
          <w:rFonts w:ascii="Times" w:hAnsi="Times"/>
          <w:color w:val="000000" w:themeColor="text1"/>
        </w:rPr>
        <w:t>ing</w:t>
      </w:r>
      <w:r w:rsidRPr="00844444">
        <w:rPr>
          <w:rFonts w:ascii="Times" w:hAnsi="Times"/>
          <w:color w:val="000000" w:themeColor="text1"/>
        </w:rPr>
        <w:t xml:space="preserve"> from SEO terpenes. </w:t>
      </w:r>
      <w:r w:rsidRPr="00844444">
        <w:rPr>
          <w:rFonts w:ascii="Times" w:eastAsiaTheme="minorHAnsi" w:hAnsi="Times"/>
          <w:color w:val="000000" w:themeColor="text1"/>
        </w:rPr>
        <w:t>The peak</w:t>
      </w:r>
      <w:r w:rsidR="00B60D9E" w:rsidRPr="00844444">
        <w:rPr>
          <w:rFonts w:ascii="Times" w:eastAsiaTheme="minorHAnsi" w:hAnsi="Times"/>
          <w:color w:val="000000" w:themeColor="text1"/>
        </w:rPr>
        <w:t>s</w:t>
      </w:r>
      <w:r w:rsidRPr="00844444">
        <w:rPr>
          <w:rFonts w:ascii="Times" w:eastAsiaTheme="minorHAnsi" w:hAnsi="Times"/>
          <w:color w:val="000000" w:themeColor="text1"/>
        </w:rPr>
        <w:t xml:space="preserve"> at 1642 </w:t>
      </w:r>
      <w:r w:rsidRPr="00844444">
        <w:rPr>
          <w:rFonts w:ascii="Times" w:hAnsi="Times"/>
          <w:color w:val="000000" w:themeColor="text1"/>
        </w:rPr>
        <w:t>cm</w:t>
      </w:r>
      <w:r w:rsidRPr="00844444">
        <w:rPr>
          <w:rFonts w:ascii="Times" w:hAnsi="Times"/>
          <w:color w:val="000000" w:themeColor="text1"/>
          <w:vertAlign w:val="superscript"/>
        </w:rPr>
        <w:t>-1</w:t>
      </w:r>
      <w:r w:rsidRPr="00844444">
        <w:rPr>
          <w:rFonts w:ascii="Times" w:hAnsi="Times"/>
          <w:color w:val="000000" w:themeColor="text1"/>
        </w:rPr>
        <w:t xml:space="preserve"> and </w:t>
      </w:r>
      <w:r w:rsidRPr="00844444">
        <w:rPr>
          <w:rFonts w:ascii="Times" w:eastAsiaTheme="minorHAnsi" w:hAnsi="Times"/>
          <w:color w:val="000000" w:themeColor="text1"/>
        </w:rPr>
        <w:t xml:space="preserve">2930 </w:t>
      </w:r>
      <w:r w:rsidRPr="00844444">
        <w:rPr>
          <w:rFonts w:ascii="Times" w:hAnsi="Times"/>
          <w:color w:val="000000" w:themeColor="text1"/>
        </w:rPr>
        <w:t>cm</w:t>
      </w:r>
      <w:r w:rsidRPr="00844444">
        <w:rPr>
          <w:rFonts w:ascii="Times" w:hAnsi="Times"/>
          <w:color w:val="000000" w:themeColor="text1"/>
          <w:vertAlign w:val="superscript"/>
        </w:rPr>
        <w:t>-1</w:t>
      </w:r>
      <w:r w:rsidRPr="00844444">
        <w:rPr>
          <w:rFonts w:ascii="Times" w:hAnsi="Times"/>
          <w:color w:val="000000" w:themeColor="text1"/>
        </w:rPr>
        <w:t xml:space="preserve"> </w:t>
      </w:r>
      <w:r w:rsidRPr="00844444">
        <w:rPr>
          <w:rFonts w:ascii="Times" w:eastAsiaTheme="minorHAnsi" w:hAnsi="Times"/>
          <w:color w:val="000000" w:themeColor="text1"/>
        </w:rPr>
        <w:t>were due to vibration of the aromatic ring C=C skeleton (aromatic substance) and C</w:t>
      </w:r>
      <w:r w:rsidR="00B5578C" w:rsidRPr="00844444">
        <w:rPr>
          <w:rFonts w:ascii="Times" w:hAnsi="Times"/>
          <w:color w:val="000000" w:themeColor="text1"/>
        </w:rPr>
        <w:t>–</w:t>
      </w:r>
      <w:r w:rsidRPr="00844444">
        <w:rPr>
          <w:rFonts w:ascii="Times" w:eastAsiaTheme="minorHAnsi" w:hAnsi="Times"/>
          <w:color w:val="000000" w:themeColor="text1"/>
        </w:rPr>
        <w:t>H</w:t>
      </w:r>
      <w:r w:rsidRPr="00844444">
        <w:rPr>
          <w:rFonts w:ascii="Times" w:hAnsi="Times"/>
          <w:color w:val="000000" w:themeColor="text1"/>
        </w:rPr>
        <w:t xml:space="preserve"> </w:t>
      </w:r>
      <w:r w:rsidRPr="00844444">
        <w:rPr>
          <w:rFonts w:ascii="Times" w:eastAsiaTheme="minorHAnsi" w:hAnsi="Times"/>
          <w:color w:val="000000" w:themeColor="text1"/>
        </w:rPr>
        <w:t>stretching band of fatty acids</w:t>
      </w:r>
      <w:r w:rsidR="00B60D9E" w:rsidRPr="00844444">
        <w:rPr>
          <w:rFonts w:ascii="Times" w:eastAsiaTheme="minorHAnsi" w:hAnsi="Times"/>
          <w:color w:val="000000" w:themeColor="text1"/>
        </w:rPr>
        <w:t>, respectively</w:t>
      </w:r>
      <w:r w:rsidRPr="00844444">
        <w:rPr>
          <w:rFonts w:ascii="Times" w:eastAsiaTheme="minorHAnsi" w:hAnsi="Times"/>
          <w:color w:val="000000" w:themeColor="text1"/>
        </w:rPr>
        <w:t xml:space="preserve">. </w:t>
      </w:r>
    </w:p>
    <w:p w14:paraId="04044C17" w14:textId="77777777" w:rsidR="0049277C" w:rsidRPr="007D0A39" w:rsidRDefault="0049277C" w:rsidP="0049277C">
      <w:pPr>
        <w:autoSpaceDE w:val="0"/>
        <w:autoSpaceDN w:val="0"/>
        <w:adjustRightInd w:val="0"/>
        <w:spacing w:line="276" w:lineRule="auto"/>
        <w:jc w:val="center"/>
        <w:rPr>
          <w:rFonts w:ascii="Times" w:hAnsi="Times" w:cstheme="majorHAnsi"/>
          <w:color w:val="000000" w:themeColor="text1"/>
        </w:rPr>
      </w:pPr>
      <w:r w:rsidRPr="007D0A39">
        <w:rPr>
          <w:rFonts w:ascii="Times" w:hAnsi="Times" w:cstheme="majorHAnsi"/>
          <w:noProof/>
          <w:color w:val="000000" w:themeColor="text1"/>
          <w:shd w:val="clear" w:color="auto" w:fill="FFFFFF"/>
        </w:rPr>
        <w:drawing>
          <wp:inline distT="0" distB="0" distL="0" distR="0" wp14:anchorId="5B602CEE" wp14:editId="13A89A14">
            <wp:extent cx="4774009" cy="3098202"/>
            <wp:effectExtent l="0" t="0" r="0" b="0"/>
            <wp:docPr id="32" name="Picture 32" descr="A picture containing text, dark,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 dark, light&#10;&#10;Description automatically generated"/>
                    <pic:cNvPicPr/>
                  </pic:nvPicPr>
                  <pic:blipFill rotWithShape="1">
                    <a:blip r:embed="rId8"/>
                    <a:srcRect l="1980" t="8215"/>
                    <a:stretch/>
                  </pic:blipFill>
                  <pic:spPr bwMode="auto">
                    <a:xfrm>
                      <a:off x="0" y="0"/>
                      <a:ext cx="4794616" cy="3111576"/>
                    </a:xfrm>
                    <a:prstGeom prst="rect">
                      <a:avLst/>
                    </a:prstGeom>
                    <a:ln>
                      <a:noFill/>
                    </a:ln>
                    <a:extLst>
                      <a:ext uri="{53640926-AAD7-44D8-BBD7-CCE9431645EC}">
                        <a14:shadowObscured xmlns:a14="http://schemas.microsoft.com/office/drawing/2010/main"/>
                      </a:ext>
                    </a:extLst>
                  </pic:spPr>
                </pic:pic>
              </a:graphicData>
            </a:graphic>
          </wp:inline>
        </w:drawing>
      </w:r>
    </w:p>
    <w:p w14:paraId="33E7B6E5" w14:textId="160CA2DE" w:rsidR="0049277C" w:rsidRPr="007D0A39" w:rsidRDefault="0049277C" w:rsidP="0049277C">
      <w:pPr>
        <w:spacing w:line="276" w:lineRule="auto"/>
        <w:jc w:val="center"/>
        <w:rPr>
          <w:rFonts w:ascii="Times" w:hAnsi="Times" w:cs="Arial"/>
          <w:color w:val="000000" w:themeColor="text1"/>
        </w:rPr>
      </w:pPr>
      <w:r w:rsidRPr="007D0A39">
        <w:rPr>
          <w:rFonts w:ascii="Times" w:hAnsi="Times" w:cstheme="minorHAnsi"/>
          <w:bCs/>
          <w:color w:val="000000" w:themeColor="text1"/>
        </w:rPr>
        <w:t>Fig</w:t>
      </w:r>
      <w:r>
        <w:rPr>
          <w:rFonts w:ascii="Times" w:hAnsi="Times" w:cstheme="minorHAnsi"/>
          <w:bCs/>
          <w:color w:val="000000" w:themeColor="text1"/>
        </w:rPr>
        <w:t>ure 1</w:t>
      </w:r>
      <w:r w:rsidRPr="007D0A39">
        <w:rPr>
          <w:rFonts w:ascii="Times" w:hAnsi="Times" w:cstheme="minorHAnsi"/>
          <w:bCs/>
          <w:color w:val="000000" w:themeColor="text1"/>
        </w:rPr>
        <w:t>. FTIR spectra for SEO, CNF, and CS</w:t>
      </w:r>
      <w:r w:rsidRPr="007D0A39">
        <w:rPr>
          <w:rFonts w:ascii="Times" w:hAnsi="Times" w:cs="Arial"/>
          <w:color w:val="000000" w:themeColor="text1"/>
        </w:rPr>
        <w:t>.</w:t>
      </w:r>
    </w:p>
    <w:p w14:paraId="555168BE" w14:textId="77777777" w:rsidR="00D40D49" w:rsidRPr="00844444" w:rsidRDefault="00D40D49" w:rsidP="00D40D49">
      <w:pPr>
        <w:spacing w:line="276" w:lineRule="auto"/>
        <w:ind w:firstLine="720"/>
        <w:jc w:val="both"/>
        <w:rPr>
          <w:rFonts w:ascii="Times" w:hAnsi="Times"/>
          <w:color w:val="000000" w:themeColor="text1"/>
        </w:rPr>
      </w:pPr>
    </w:p>
    <w:p w14:paraId="3D49A308" w14:textId="0BF60DE7" w:rsidR="00EE3F8E" w:rsidRPr="00844444" w:rsidRDefault="008255EC" w:rsidP="007D0A39">
      <w:pPr>
        <w:spacing w:line="276" w:lineRule="auto"/>
        <w:ind w:firstLine="720"/>
        <w:jc w:val="both"/>
        <w:rPr>
          <w:color w:val="000000" w:themeColor="text1"/>
        </w:rPr>
      </w:pPr>
      <w:proofErr w:type="gramStart"/>
      <w:r w:rsidRPr="00844444">
        <w:rPr>
          <w:rFonts w:ascii="Times" w:hAnsi="Times" w:cstheme="majorHAnsi"/>
          <w:color w:val="000000" w:themeColor="text1"/>
        </w:rPr>
        <w:lastRenderedPageBreak/>
        <w:t>In order to</w:t>
      </w:r>
      <w:proofErr w:type="gramEnd"/>
      <w:r w:rsidRPr="00844444">
        <w:rPr>
          <w:rFonts w:ascii="Times" w:hAnsi="Times" w:cstheme="majorHAnsi"/>
          <w:color w:val="000000" w:themeColor="text1"/>
        </w:rPr>
        <w:t xml:space="preserve"> confirm the interaction</w:t>
      </w:r>
      <w:r w:rsidR="00B5578C" w:rsidRPr="00844444">
        <w:rPr>
          <w:rFonts w:ascii="Times" w:hAnsi="Times" w:cstheme="majorHAnsi"/>
          <w:color w:val="000000" w:themeColor="text1"/>
        </w:rPr>
        <w:t>s</w:t>
      </w:r>
      <w:r w:rsidRPr="00844444">
        <w:rPr>
          <w:rFonts w:ascii="Times" w:hAnsi="Times" w:cstheme="majorHAnsi"/>
          <w:color w:val="000000" w:themeColor="text1"/>
        </w:rPr>
        <w:t xml:space="preserve"> </w:t>
      </w:r>
      <w:r w:rsidR="00B5578C" w:rsidRPr="00844444">
        <w:rPr>
          <w:rFonts w:ascii="Times" w:hAnsi="Times" w:cstheme="majorHAnsi"/>
          <w:color w:val="000000" w:themeColor="text1"/>
        </w:rPr>
        <w:t>between</w:t>
      </w:r>
      <w:r w:rsidR="00FB5502" w:rsidRPr="00844444">
        <w:rPr>
          <w:rFonts w:ascii="Times" w:hAnsi="Times" w:cstheme="majorHAnsi"/>
          <w:color w:val="000000" w:themeColor="text1"/>
        </w:rPr>
        <w:t xml:space="preserve"> each</w:t>
      </w:r>
      <w:r w:rsidRPr="00844444">
        <w:rPr>
          <w:rFonts w:ascii="Times" w:hAnsi="Times" w:cstheme="majorHAnsi"/>
          <w:color w:val="000000" w:themeColor="text1"/>
        </w:rPr>
        <w:t xml:space="preserve"> composite film</w:t>
      </w:r>
      <w:r w:rsidR="00FB5502" w:rsidRPr="00844444">
        <w:rPr>
          <w:rFonts w:ascii="Times" w:hAnsi="Times" w:cstheme="majorHAnsi"/>
          <w:color w:val="000000" w:themeColor="text1"/>
        </w:rPr>
        <w:t xml:space="preserve"> </w:t>
      </w:r>
      <w:r w:rsidRPr="00844444">
        <w:rPr>
          <w:rFonts w:ascii="Times" w:hAnsi="Times" w:cstheme="majorHAnsi"/>
          <w:color w:val="000000" w:themeColor="text1"/>
        </w:rPr>
        <w:t xml:space="preserve">component, </w:t>
      </w:r>
      <w:r w:rsidR="00B5578C" w:rsidRPr="00844444">
        <w:rPr>
          <w:rFonts w:ascii="Times" w:hAnsi="Times" w:cstheme="majorHAnsi"/>
          <w:color w:val="000000" w:themeColor="text1"/>
        </w:rPr>
        <w:t>a</w:t>
      </w:r>
      <w:r w:rsidRPr="00844444">
        <w:rPr>
          <w:rFonts w:ascii="Times" w:hAnsi="Times" w:cstheme="majorHAnsi"/>
          <w:color w:val="000000" w:themeColor="text1"/>
        </w:rPr>
        <w:t xml:space="preserve"> </w:t>
      </w:r>
      <w:r w:rsidR="00FB5502" w:rsidRPr="00844444">
        <w:rPr>
          <w:rFonts w:ascii="Times" w:hAnsi="Times" w:cstheme="majorHAnsi"/>
          <w:color w:val="000000" w:themeColor="text1"/>
        </w:rPr>
        <w:t>thin</w:t>
      </w:r>
      <w:r w:rsidRPr="00844444">
        <w:rPr>
          <w:rFonts w:ascii="Times" w:hAnsi="Times" w:cstheme="majorHAnsi"/>
          <w:color w:val="000000" w:themeColor="text1"/>
        </w:rPr>
        <w:t xml:space="preserve"> film was</w:t>
      </w:r>
      <w:r w:rsidR="00FB5502" w:rsidRPr="00844444">
        <w:rPr>
          <w:rFonts w:ascii="Times" w:hAnsi="Times" w:cstheme="majorHAnsi"/>
          <w:color w:val="000000" w:themeColor="text1"/>
        </w:rPr>
        <w:t xml:space="preserve"> </w:t>
      </w:r>
      <w:r w:rsidRPr="00844444">
        <w:rPr>
          <w:rFonts w:ascii="Times" w:hAnsi="Times" w:cstheme="majorHAnsi"/>
          <w:color w:val="000000" w:themeColor="text1"/>
        </w:rPr>
        <w:t>characterized using FTIR</w:t>
      </w:r>
      <w:r w:rsidR="00FB5502" w:rsidRPr="00844444">
        <w:rPr>
          <w:rFonts w:ascii="Times" w:hAnsi="Times" w:cstheme="majorHAnsi"/>
          <w:color w:val="000000" w:themeColor="text1"/>
        </w:rPr>
        <w:t>.</w:t>
      </w:r>
      <w:r w:rsidR="00FB5502" w:rsidRPr="00844444">
        <w:rPr>
          <w:color w:val="000000" w:themeColor="text1"/>
        </w:rPr>
        <w:t xml:space="preserve"> </w:t>
      </w:r>
      <w:r w:rsidR="00FB5502" w:rsidRPr="00844444">
        <w:rPr>
          <w:rFonts w:ascii="Times" w:hAnsi="Times" w:cstheme="majorHAnsi"/>
          <w:color w:val="000000" w:themeColor="text1"/>
        </w:rPr>
        <w:t>The FTIR spectr</w:t>
      </w:r>
      <w:r w:rsidR="00B5578C" w:rsidRPr="00844444">
        <w:rPr>
          <w:rFonts w:ascii="Times" w:hAnsi="Times" w:cstheme="majorHAnsi"/>
          <w:color w:val="000000" w:themeColor="text1"/>
        </w:rPr>
        <w:t>a</w:t>
      </w:r>
      <w:r w:rsidR="00FB5502" w:rsidRPr="00844444">
        <w:rPr>
          <w:rFonts w:ascii="Times" w:hAnsi="Times" w:cstheme="majorHAnsi"/>
          <w:color w:val="000000" w:themeColor="text1"/>
        </w:rPr>
        <w:t xml:space="preserve"> of emulsified films were compared </w:t>
      </w:r>
      <w:r w:rsidR="00B5578C" w:rsidRPr="00844444">
        <w:rPr>
          <w:rFonts w:ascii="Times" w:hAnsi="Times" w:cstheme="majorHAnsi"/>
          <w:color w:val="000000" w:themeColor="text1"/>
        </w:rPr>
        <w:t>with the</w:t>
      </w:r>
      <w:r w:rsidR="00FB5502" w:rsidRPr="00844444">
        <w:rPr>
          <w:rFonts w:ascii="Times" w:hAnsi="Times" w:cstheme="majorHAnsi"/>
          <w:color w:val="000000" w:themeColor="text1"/>
        </w:rPr>
        <w:t xml:space="preserve"> FTIR spectrum of CS </w:t>
      </w:r>
      <w:r w:rsidR="00B5578C" w:rsidRPr="00844444">
        <w:rPr>
          <w:rFonts w:ascii="Times" w:hAnsi="Times" w:cstheme="majorHAnsi"/>
          <w:color w:val="000000" w:themeColor="text1"/>
        </w:rPr>
        <w:t>(</w:t>
      </w:r>
      <w:r w:rsidR="00FB5502" w:rsidRPr="00844444">
        <w:rPr>
          <w:rFonts w:ascii="Times" w:hAnsi="Times" w:cstheme="majorHAnsi"/>
          <w:color w:val="000000" w:themeColor="text1"/>
        </w:rPr>
        <w:t>Fig</w:t>
      </w:r>
      <w:r w:rsidR="00D40D49">
        <w:rPr>
          <w:rFonts w:ascii="Times" w:hAnsi="Times" w:cstheme="majorHAnsi"/>
          <w:color w:val="000000" w:themeColor="text1"/>
        </w:rPr>
        <w:t>ure 2</w:t>
      </w:r>
      <w:r w:rsidR="00B5578C" w:rsidRPr="00844444">
        <w:rPr>
          <w:rFonts w:ascii="Times" w:hAnsi="Times" w:cstheme="majorHAnsi"/>
          <w:color w:val="000000" w:themeColor="text1"/>
        </w:rPr>
        <w:t>)</w:t>
      </w:r>
      <w:r w:rsidR="0025737B" w:rsidRPr="00844444">
        <w:rPr>
          <w:rFonts w:ascii="Times" w:hAnsi="Times" w:cstheme="majorHAnsi"/>
          <w:color w:val="000000" w:themeColor="text1"/>
        </w:rPr>
        <w:t xml:space="preserve">. </w:t>
      </w:r>
      <w:r w:rsidR="00E93B2B" w:rsidRPr="00844444">
        <w:rPr>
          <w:rFonts w:ascii="Times" w:hAnsi="Times" w:cstheme="majorHAnsi"/>
          <w:color w:val="000000" w:themeColor="text1"/>
        </w:rPr>
        <w:t>The bands at 3200–3400 cm</w:t>
      </w:r>
      <w:r w:rsidR="00E93B2B"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1638</w:t>
      </w:r>
      <w:r w:rsidR="00DD6F2F" w:rsidRPr="00DD6F2F">
        <w:rPr>
          <w:rFonts w:ascii="Times" w:hAnsi="Times" w:cstheme="majorHAnsi"/>
          <w:color w:val="000000" w:themeColor="text1"/>
        </w:rPr>
        <w:t xml:space="preserve"> </w:t>
      </w:r>
      <w:r w:rsidR="00DD6F2F" w:rsidRPr="00844444">
        <w:rPr>
          <w:rFonts w:ascii="Times" w:hAnsi="Times" w:cstheme="majorHAnsi"/>
          <w:color w:val="000000" w:themeColor="text1"/>
        </w:rPr>
        <w:t>cm</w:t>
      </w:r>
      <w:r w:rsidR="00DD6F2F"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1549 cm</w:t>
      </w:r>
      <w:r w:rsidR="00E93B2B"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1404 cm</w:t>
      </w:r>
      <w:r w:rsidR="00E93B2B"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and 1019 cm</w:t>
      </w:r>
      <w:r w:rsidR="00E93B2B"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xml:space="preserve"> in </w:t>
      </w:r>
      <w:r w:rsidR="00B5578C" w:rsidRPr="00844444">
        <w:rPr>
          <w:rFonts w:ascii="Times" w:hAnsi="Times" w:cstheme="majorHAnsi"/>
          <w:color w:val="000000" w:themeColor="text1"/>
        </w:rPr>
        <w:t xml:space="preserve">the </w:t>
      </w:r>
      <w:r w:rsidR="00E93B2B" w:rsidRPr="00844444">
        <w:rPr>
          <w:rFonts w:ascii="Times" w:hAnsi="Times" w:cstheme="majorHAnsi"/>
          <w:color w:val="000000" w:themeColor="text1"/>
        </w:rPr>
        <w:t>CH sample represent stretching vibrations of O–H and N–H bonds, N–H bending (amide II), C=O stretching (amide I), stretching vibrations of C</w:t>
      </w:r>
      <w:r w:rsidR="00B5578C" w:rsidRPr="00844444">
        <w:rPr>
          <w:rFonts w:ascii="Times" w:hAnsi="Times" w:cstheme="majorHAnsi"/>
          <w:color w:val="000000" w:themeColor="text1"/>
        </w:rPr>
        <w:t>–</w:t>
      </w:r>
      <w:r w:rsidR="00E93B2B" w:rsidRPr="00844444">
        <w:rPr>
          <w:rFonts w:ascii="Times" w:hAnsi="Times" w:cstheme="majorHAnsi"/>
          <w:color w:val="000000" w:themeColor="text1"/>
        </w:rPr>
        <w:t>N, and stretching vibrations of C</w:t>
      </w:r>
      <w:r w:rsidR="00B5578C" w:rsidRPr="00844444">
        <w:rPr>
          <w:rFonts w:ascii="Times" w:hAnsi="Times"/>
          <w:color w:val="000000" w:themeColor="text1"/>
        </w:rPr>
        <w:t>–</w:t>
      </w:r>
      <w:r w:rsidR="00E93B2B" w:rsidRPr="00844444">
        <w:rPr>
          <w:rFonts w:ascii="Times" w:hAnsi="Times" w:cstheme="majorHAnsi"/>
          <w:color w:val="000000" w:themeColor="text1"/>
        </w:rPr>
        <w:t>O</w:t>
      </w:r>
      <w:r w:rsidR="00B5578C" w:rsidRPr="00844444">
        <w:rPr>
          <w:rFonts w:ascii="Times" w:hAnsi="Times"/>
          <w:color w:val="000000" w:themeColor="text1"/>
        </w:rPr>
        <w:t>–</w:t>
      </w:r>
      <w:r w:rsidR="00E93B2B" w:rsidRPr="00844444">
        <w:rPr>
          <w:rFonts w:ascii="Times" w:hAnsi="Times" w:cstheme="majorHAnsi"/>
          <w:color w:val="000000" w:themeColor="text1"/>
        </w:rPr>
        <w:t xml:space="preserve">C, respectively. </w:t>
      </w:r>
      <w:r w:rsidR="00B5578C" w:rsidRPr="00844444">
        <w:rPr>
          <w:rFonts w:ascii="Times" w:hAnsi="Times" w:cstheme="majorHAnsi"/>
          <w:color w:val="000000" w:themeColor="text1"/>
        </w:rPr>
        <w:t>W</w:t>
      </w:r>
      <w:r w:rsidR="00E93B2B" w:rsidRPr="00844444">
        <w:rPr>
          <w:rFonts w:ascii="Times" w:hAnsi="Times" w:cstheme="majorHAnsi"/>
          <w:color w:val="000000" w:themeColor="text1"/>
        </w:rPr>
        <w:t>avenumber</w:t>
      </w:r>
      <w:r w:rsidR="00B5578C" w:rsidRPr="00844444">
        <w:rPr>
          <w:rFonts w:ascii="Times" w:hAnsi="Times" w:cstheme="majorHAnsi"/>
          <w:color w:val="000000" w:themeColor="text1"/>
        </w:rPr>
        <w:t>s</w:t>
      </w:r>
      <w:r w:rsidR="00E93B2B" w:rsidRPr="00844444">
        <w:rPr>
          <w:rFonts w:ascii="Times" w:hAnsi="Times" w:cstheme="majorHAnsi"/>
          <w:color w:val="000000" w:themeColor="text1"/>
        </w:rPr>
        <w:t xml:space="preserve"> between 3200</w:t>
      </w:r>
      <w:r w:rsidR="00B5578C" w:rsidRPr="00844444">
        <w:rPr>
          <w:rFonts w:ascii="Times" w:hAnsi="Times" w:cstheme="majorHAnsi"/>
          <w:color w:val="000000" w:themeColor="text1"/>
        </w:rPr>
        <w:t xml:space="preserve"> and </w:t>
      </w:r>
      <w:r w:rsidR="00E93B2B" w:rsidRPr="00844444">
        <w:rPr>
          <w:rFonts w:ascii="Times" w:hAnsi="Times" w:cstheme="majorHAnsi"/>
          <w:color w:val="000000" w:themeColor="text1"/>
        </w:rPr>
        <w:t>3400 cm</w:t>
      </w:r>
      <w:r w:rsidR="00E93B2B" w:rsidRPr="00844444">
        <w:rPr>
          <w:rFonts w:ascii="Times" w:hAnsi="Times" w:cstheme="majorHAnsi"/>
          <w:color w:val="000000" w:themeColor="text1"/>
          <w:vertAlign w:val="superscript"/>
        </w:rPr>
        <w:t>−1</w:t>
      </w:r>
      <w:r w:rsidR="00E93B2B" w:rsidRPr="00844444">
        <w:rPr>
          <w:rFonts w:ascii="Times" w:hAnsi="Times" w:cstheme="majorHAnsi"/>
          <w:color w:val="000000" w:themeColor="text1"/>
        </w:rPr>
        <w:t xml:space="preserve"> of </w:t>
      </w:r>
      <w:r w:rsidR="00B5578C" w:rsidRPr="00844444">
        <w:rPr>
          <w:rFonts w:ascii="Times" w:hAnsi="Times" w:cstheme="majorHAnsi"/>
          <w:color w:val="000000" w:themeColor="text1"/>
        </w:rPr>
        <w:t xml:space="preserve">the </w:t>
      </w:r>
      <w:r w:rsidR="00E93B2B" w:rsidRPr="00844444">
        <w:rPr>
          <w:rFonts w:ascii="Times" w:hAnsi="Times" w:cstheme="majorHAnsi"/>
          <w:color w:val="000000" w:themeColor="text1"/>
        </w:rPr>
        <w:t xml:space="preserve">emulsified films showed stronger intensity than CS alone, suggesting enhancement of </w:t>
      </w:r>
      <w:r w:rsidR="00B5578C" w:rsidRPr="00844444">
        <w:rPr>
          <w:rFonts w:ascii="Times" w:hAnsi="Times" w:cstheme="majorHAnsi"/>
          <w:color w:val="000000" w:themeColor="text1"/>
        </w:rPr>
        <w:t xml:space="preserve">the </w:t>
      </w:r>
      <w:r w:rsidR="00E93B2B" w:rsidRPr="00844444">
        <w:rPr>
          <w:rFonts w:ascii="Times" w:hAnsi="Times" w:cstheme="majorHAnsi"/>
          <w:color w:val="000000" w:themeColor="text1"/>
        </w:rPr>
        <w:t>hydrogen bonding interaction</w:t>
      </w:r>
      <w:r w:rsidR="00B5578C" w:rsidRPr="00844444">
        <w:rPr>
          <w:rFonts w:ascii="Times" w:hAnsi="Times" w:cstheme="majorHAnsi"/>
          <w:color w:val="000000" w:themeColor="text1"/>
        </w:rPr>
        <w:t>s</w:t>
      </w:r>
      <w:r w:rsidR="00E93B2B" w:rsidRPr="00844444">
        <w:rPr>
          <w:rFonts w:ascii="Times" w:hAnsi="Times" w:cstheme="majorHAnsi"/>
          <w:color w:val="000000" w:themeColor="text1"/>
        </w:rPr>
        <w:t xml:space="preserve"> between components</w:t>
      </w:r>
      <w:r w:rsidR="00EE3F8E" w:rsidRPr="00844444">
        <w:rPr>
          <w:rFonts w:ascii="Times" w:hAnsi="Times" w:cstheme="majorHAnsi"/>
          <w:color w:val="000000" w:themeColor="text1"/>
        </w:rPr>
        <w:t xml:space="preserve"> and hydroxyl group</w:t>
      </w:r>
      <w:r w:rsidR="00B5578C" w:rsidRPr="00844444">
        <w:rPr>
          <w:rFonts w:ascii="Times" w:hAnsi="Times" w:cstheme="majorHAnsi"/>
          <w:color w:val="000000" w:themeColor="text1"/>
        </w:rPr>
        <w:t>s</w:t>
      </w:r>
      <w:r w:rsidR="00EE3F8E" w:rsidRPr="00844444">
        <w:rPr>
          <w:rFonts w:ascii="Times" w:hAnsi="Times" w:cstheme="majorHAnsi"/>
          <w:color w:val="000000" w:themeColor="text1"/>
        </w:rPr>
        <w:t xml:space="preserve"> in the film</w:t>
      </w:r>
      <w:r w:rsidR="005878E3" w:rsidRPr="00844444">
        <w:rPr>
          <w:rFonts w:ascii="Times" w:hAnsi="Times" w:cstheme="majorHAnsi"/>
          <w:color w:val="000000" w:themeColor="text1"/>
        </w:rPr>
        <w:t xml:space="preserve"> from CNF</w:t>
      </w:r>
      <w:r w:rsidR="00B5578C" w:rsidRPr="00844444">
        <w:rPr>
          <w:rFonts w:ascii="Times" w:hAnsi="Times" w:cstheme="majorHAnsi"/>
          <w:color w:val="000000" w:themeColor="text1"/>
        </w:rPr>
        <w:t>s</w:t>
      </w:r>
      <w:r w:rsidR="005878E3" w:rsidRPr="00844444">
        <w:rPr>
          <w:rFonts w:ascii="Times" w:hAnsi="Times" w:cstheme="majorHAnsi"/>
          <w:color w:val="000000" w:themeColor="text1"/>
        </w:rPr>
        <w:t xml:space="preserve"> and SEO</w:t>
      </w:r>
      <w:r w:rsidR="00EE3F8E" w:rsidRPr="00844444">
        <w:rPr>
          <w:rFonts w:ascii="Times" w:hAnsi="Times" w:cstheme="majorHAnsi"/>
          <w:color w:val="000000" w:themeColor="text1"/>
        </w:rPr>
        <w:t xml:space="preserve">. </w:t>
      </w:r>
      <w:r w:rsidR="00B5578C" w:rsidRPr="00844444">
        <w:rPr>
          <w:rFonts w:ascii="Times" w:hAnsi="Times" w:cstheme="majorHAnsi"/>
          <w:color w:val="000000" w:themeColor="text1"/>
        </w:rPr>
        <w:t>In addition</w:t>
      </w:r>
      <w:r w:rsidR="00576CC6" w:rsidRPr="00844444">
        <w:rPr>
          <w:rFonts w:ascii="Times" w:hAnsi="Times" w:cstheme="majorHAnsi"/>
          <w:color w:val="000000" w:themeColor="text1"/>
        </w:rPr>
        <w:t>, the characteristic band at 2878 cm</w:t>
      </w:r>
      <w:r w:rsidR="00576CC6" w:rsidRPr="00844444">
        <w:rPr>
          <w:rFonts w:ascii="Times" w:hAnsi="Times" w:cstheme="majorHAnsi"/>
          <w:color w:val="000000" w:themeColor="text1"/>
          <w:vertAlign w:val="superscript"/>
        </w:rPr>
        <w:t xml:space="preserve">−1 </w:t>
      </w:r>
      <w:r w:rsidR="00576CC6" w:rsidRPr="00844444">
        <w:rPr>
          <w:rFonts w:ascii="Times" w:hAnsi="Times" w:cstheme="majorHAnsi"/>
          <w:color w:val="000000" w:themeColor="text1"/>
        </w:rPr>
        <w:t xml:space="preserve">m </w:t>
      </w:r>
      <w:r w:rsidR="00B5578C" w:rsidRPr="00844444">
        <w:rPr>
          <w:rFonts w:ascii="Times" w:hAnsi="Times" w:cstheme="majorHAnsi"/>
          <w:color w:val="000000" w:themeColor="text1"/>
        </w:rPr>
        <w:t>was</w:t>
      </w:r>
      <w:r w:rsidR="00576CC6" w:rsidRPr="00844444">
        <w:rPr>
          <w:rFonts w:ascii="Times" w:hAnsi="Times" w:cstheme="majorHAnsi"/>
          <w:color w:val="000000" w:themeColor="text1"/>
        </w:rPr>
        <w:t xml:space="preserve"> higher than CS alone, indicating </w:t>
      </w:r>
      <w:r w:rsidR="00B5578C" w:rsidRPr="00844444">
        <w:rPr>
          <w:rFonts w:ascii="Times" w:hAnsi="Times" w:cstheme="majorHAnsi"/>
          <w:color w:val="000000" w:themeColor="text1"/>
        </w:rPr>
        <w:t>an</w:t>
      </w:r>
      <w:r w:rsidR="00576CC6" w:rsidRPr="00844444">
        <w:rPr>
          <w:rFonts w:ascii="Times" w:hAnsi="Times" w:cstheme="majorHAnsi"/>
          <w:color w:val="000000" w:themeColor="text1"/>
        </w:rPr>
        <w:t xml:space="preserve"> increasing number </w:t>
      </w:r>
      <w:r w:rsidR="00EE3F8E" w:rsidRPr="00844444">
        <w:rPr>
          <w:color w:val="000000" w:themeColor="text1"/>
        </w:rPr>
        <w:t xml:space="preserve">of all </w:t>
      </w:r>
      <w:proofErr w:type="gramStart"/>
      <w:r w:rsidR="00EE3F8E" w:rsidRPr="00844444">
        <w:rPr>
          <w:color w:val="000000" w:themeColor="text1"/>
        </w:rPr>
        <w:t>hydrocarbon</w:t>
      </w:r>
      <w:proofErr w:type="gramEnd"/>
      <w:r w:rsidR="00EE3F8E" w:rsidRPr="00844444">
        <w:rPr>
          <w:color w:val="000000" w:themeColor="text1"/>
        </w:rPr>
        <w:t xml:space="preserve"> (CH) constituent</w:t>
      </w:r>
      <w:r w:rsidR="00B5578C" w:rsidRPr="00844444">
        <w:rPr>
          <w:color w:val="000000" w:themeColor="text1"/>
        </w:rPr>
        <w:t>s</w:t>
      </w:r>
      <w:r w:rsidR="00EE3F8E" w:rsidRPr="00844444">
        <w:rPr>
          <w:color w:val="000000" w:themeColor="text1"/>
        </w:rPr>
        <w:t xml:space="preserve"> </w:t>
      </w:r>
      <w:r w:rsidR="00576CC6" w:rsidRPr="00844444">
        <w:rPr>
          <w:rFonts w:ascii="Times" w:hAnsi="Times" w:cstheme="majorHAnsi"/>
          <w:color w:val="000000" w:themeColor="text1"/>
        </w:rPr>
        <w:t>in the CH-SEO and CH-</w:t>
      </w:r>
      <w:proofErr w:type="spellStart"/>
      <w:r w:rsidR="00576CC6" w:rsidRPr="00844444">
        <w:rPr>
          <w:rFonts w:ascii="Times" w:hAnsi="Times" w:cstheme="majorHAnsi"/>
          <w:color w:val="000000" w:themeColor="text1"/>
        </w:rPr>
        <w:t>SEOpick</w:t>
      </w:r>
      <w:proofErr w:type="spellEnd"/>
      <w:r w:rsidR="00576CC6" w:rsidRPr="00844444">
        <w:rPr>
          <w:rFonts w:ascii="Times" w:hAnsi="Times" w:cstheme="majorHAnsi"/>
          <w:color w:val="000000" w:themeColor="text1"/>
        </w:rPr>
        <w:t xml:space="preserve"> films</w:t>
      </w:r>
      <w:r w:rsidR="00D3303F" w:rsidRPr="00844444">
        <w:rPr>
          <w:rFonts w:ascii="Times" w:hAnsi="Times" w:cstheme="majorHAnsi"/>
          <w:color w:val="000000" w:themeColor="text1"/>
        </w:rPr>
        <w:t>.</w:t>
      </w:r>
      <w:r w:rsidR="00576CC6" w:rsidRPr="00844444">
        <w:rPr>
          <w:rFonts w:ascii="Times" w:hAnsi="Times" w:cstheme="majorHAnsi"/>
          <w:color w:val="000000" w:themeColor="text1"/>
        </w:rPr>
        <w:t xml:space="preserve"> </w:t>
      </w:r>
      <w:r w:rsidR="005878E3" w:rsidRPr="00844444">
        <w:rPr>
          <w:color w:val="000000" w:themeColor="text1"/>
        </w:rPr>
        <w:t xml:space="preserve">The absence of more prominent </w:t>
      </w:r>
      <w:r w:rsidR="00985673" w:rsidRPr="00844444">
        <w:rPr>
          <w:color w:val="000000" w:themeColor="text1"/>
        </w:rPr>
        <w:t>typical bands</w:t>
      </w:r>
      <w:r w:rsidR="005878E3" w:rsidRPr="00844444">
        <w:rPr>
          <w:color w:val="000000" w:themeColor="text1"/>
        </w:rPr>
        <w:t xml:space="preserve"> </w:t>
      </w:r>
      <w:r w:rsidR="00B5578C" w:rsidRPr="00844444">
        <w:rPr>
          <w:color w:val="000000" w:themeColor="text1"/>
        </w:rPr>
        <w:t>for</w:t>
      </w:r>
      <w:r w:rsidR="005878E3" w:rsidRPr="00844444">
        <w:rPr>
          <w:color w:val="000000" w:themeColor="text1"/>
        </w:rPr>
        <w:t xml:space="preserve"> SEO and CNF </w:t>
      </w:r>
      <w:r w:rsidR="00B5578C" w:rsidRPr="00844444">
        <w:rPr>
          <w:color w:val="000000" w:themeColor="text1"/>
        </w:rPr>
        <w:t>was</w:t>
      </w:r>
      <w:r w:rsidR="00985673" w:rsidRPr="00844444">
        <w:rPr>
          <w:color w:val="000000" w:themeColor="text1"/>
        </w:rPr>
        <w:t xml:space="preserve"> </w:t>
      </w:r>
      <w:r w:rsidR="00B5578C" w:rsidRPr="00844444">
        <w:rPr>
          <w:color w:val="000000" w:themeColor="text1"/>
        </w:rPr>
        <w:t>potentially</w:t>
      </w:r>
      <w:r w:rsidR="005878E3" w:rsidRPr="00844444">
        <w:rPr>
          <w:color w:val="000000" w:themeColor="text1"/>
        </w:rPr>
        <w:t xml:space="preserve"> </w:t>
      </w:r>
      <w:r w:rsidR="00985673" w:rsidRPr="00844444">
        <w:rPr>
          <w:color w:val="000000" w:themeColor="text1"/>
        </w:rPr>
        <w:t>ascribed</w:t>
      </w:r>
      <w:r w:rsidR="005878E3" w:rsidRPr="00844444">
        <w:rPr>
          <w:color w:val="000000" w:themeColor="text1"/>
        </w:rPr>
        <w:t xml:space="preserve"> to the overlap of these bands with </w:t>
      </w:r>
      <w:r w:rsidR="00985673" w:rsidRPr="00844444">
        <w:rPr>
          <w:color w:val="000000" w:themeColor="text1"/>
        </w:rPr>
        <w:t>typical</w:t>
      </w:r>
      <w:r w:rsidR="005878E3" w:rsidRPr="00844444">
        <w:rPr>
          <w:color w:val="000000" w:themeColor="text1"/>
        </w:rPr>
        <w:t xml:space="preserve"> bands of </w:t>
      </w:r>
      <w:r w:rsidR="00985673" w:rsidRPr="00844444">
        <w:rPr>
          <w:color w:val="000000" w:themeColor="text1"/>
        </w:rPr>
        <w:t>CS</w:t>
      </w:r>
      <w:r w:rsidR="005878E3" w:rsidRPr="00844444">
        <w:rPr>
          <w:color w:val="000000" w:themeColor="text1"/>
        </w:rPr>
        <w:t xml:space="preserve"> and </w:t>
      </w:r>
      <w:r w:rsidR="00985673" w:rsidRPr="00844444">
        <w:rPr>
          <w:color w:val="000000" w:themeColor="text1"/>
        </w:rPr>
        <w:t xml:space="preserve">might correspond to their </w:t>
      </w:r>
      <w:r w:rsidR="005878E3" w:rsidRPr="00844444">
        <w:rPr>
          <w:color w:val="000000" w:themeColor="text1"/>
        </w:rPr>
        <w:t>amount</w:t>
      </w:r>
      <w:r w:rsidR="00985673" w:rsidRPr="00844444">
        <w:rPr>
          <w:color w:val="000000" w:themeColor="text1"/>
        </w:rPr>
        <w:t>.</w:t>
      </w:r>
    </w:p>
    <w:p w14:paraId="4713D7CE" w14:textId="77777777" w:rsidR="00890D9A" w:rsidRPr="00844444" w:rsidRDefault="00890D9A" w:rsidP="007D0A39">
      <w:pPr>
        <w:autoSpaceDE w:val="0"/>
        <w:autoSpaceDN w:val="0"/>
        <w:adjustRightInd w:val="0"/>
        <w:spacing w:line="276" w:lineRule="auto"/>
        <w:rPr>
          <w:rFonts w:ascii="Times" w:hAnsi="Times" w:cstheme="majorHAnsi"/>
          <w:color w:val="000000" w:themeColor="text1"/>
        </w:rPr>
      </w:pPr>
    </w:p>
    <w:p w14:paraId="090DE60D" w14:textId="77777777" w:rsidR="0049277C" w:rsidRPr="007D0A39" w:rsidRDefault="0049277C" w:rsidP="0049277C">
      <w:pPr>
        <w:autoSpaceDE w:val="0"/>
        <w:autoSpaceDN w:val="0"/>
        <w:adjustRightInd w:val="0"/>
        <w:spacing w:line="276" w:lineRule="auto"/>
        <w:rPr>
          <w:rFonts w:ascii="Times" w:hAnsi="Times" w:cstheme="majorHAnsi"/>
          <w:color w:val="000000" w:themeColor="text1"/>
        </w:rPr>
      </w:pPr>
      <w:r w:rsidRPr="007D0A39">
        <w:rPr>
          <w:rFonts w:ascii="Times" w:hAnsi="Times" w:cstheme="majorHAnsi"/>
          <w:noProof/>
          <w:color w:val="000000" w:themeColor="text1"/>
        </w:rPr>
        <w:drawing>
          <wp:inline distT="0" distB="0" distL="0" distR="0" wp14:anchorId="173ABDC0" wp14:editId="438E3003">
            <wp:extent cx="5926455" cy="3886200"/>
            <wp:effectExtent l="0" t="0" r="0" b="0"/>
            <wp:docPr id="28" name="Picture 2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screenshot of a computer&#10;&#10;Description automatically generated with medium confidence"/>
                    <pic:cNvPicPr/>
                  </pic:nvPicPr>
                  <pic:blipFill rotWithShape="1">
                    <a:blip r:embed="rId9">
                      <a:extLst>
                        <a:ext uri="{BEBA8EAE-BF5A-486C-A8C5-ECC9F3942E4B}">
                          <a14:imgProps xmlns:a14="http://schemas.microsoft.com/office/drawing/2010/main">
                            <a14:imgLayer r:embed="rId10">
                              <a14:imgEffect>
                                <a14:sharpenSoften amount="50000"/>
                              </a14:imgEffect>
                            </a14:imgLayer>
                          </a14:imgProps>
                        </a:ext>
                      </a:extLst>
                    </a:blip>
                    <a:srcRect l="8761" t="6551" b="1736"/>
                    <a:stretch/>
                  </pic:blipFill>
                  <pic:spPr bwMode="auto">
                    <a:xfrm>
                      <a:off x="0" y="0"/>
                      <a:ext cx="5928407" cy="3887480"/>
                    </a:xfrm>
                    <a:prstGeom prst="rect">
                      <a:avLst/>
                    </a:prstGeom>
                    <a:ln>
                      <a:noFill/>
                    </a:ln>
                    <a:extLst>
                      <a:ext uri="{53640926-AAD7-44D8-BBD7-CCE9431645EC}">
                        <a14:shadowObscured xmlns:a14="http://schemas.microsoft.com/office/drawing/2010/main"/>
                      </a:ext>
                    </a:extLst>
                  </pic:spPr>
                </pic:pic>
              </a:graphicData>
            </a:graphic>
          </wp:inline>
        </w:drawing>
      </w:r>
    </w:p>
    <w:p w14:paraId="753F44AE" w14:textId="1FDA0740" w:rsidR="0049277C" w:rsidRPr="007D0A39" w:rsidRDefault="0049277C" w:rsidP="0049277C">
      <w:pPr>
        <w:autoSpaceDE w:val="0"/>
        <w:autoSpaceDN w:val="0"/>
        <w:adjustRightInd w:val="0"/>
        <w:spacing w:line="276" w:lineRule="auto"/>
        <w:jc w:val="center"/>
        <w:rPr>
          <w:rFonts w:ascii="Times" w:hAnsi="Times" w:cstheme="majorHAnsi"/>
          <w:color w:val="000000" w:themeColor="text1"/>
        </w:rPr>
      </w:pPr>
      <w:r w:rsidRPr="007D0A39">
        <w:rPr>
          <w:rFonts w:ascii="Times" w:hAnsi="Times" w:cstheme="majorHAnsi"/>
          <w:color w:val="000000" w:themeColor="text1"/>
        </w:rPr>
        <w:t>Fig</w:t>
      </w:r>
      <w:r>
        <w:rPr>
          <w:rFonts w:ascii="Times" w:hAnsi="Times" w:cstheme="majorHAnsi"/>
          <w:color w:val="000000" w:themeColor="text1"/>
        </w:rPr>
        <w:t>ure 2</w:t>
      </w:r>
      <w:r w:rsidRPr="007D0A39">
        <w:rPr>
          <w:rFonts w:ascii="Times" w:hAnsi="Times" w:cstheme="majorHAnsi"/>
          <w:color w:val="000000" w:themeColor="text1"/>
        </w:rPr>
        <w:t>.  FTIR spectra of thin coating films.</w:t>
      </w:r>
    </w:p>
    <w:p w14:paraId="12C9D072" w14:textId="77777777" w:rsidR="00D40D49" w:rsidRPr="00844444" w:rsidRDefault="00D40D49" w:rsidP="00D40D49">
      <w:pPr>
        <w:autoSpaceDE w:val="0"/>
        <w:autoSpaceDN w:val="0"/>
        <w:adjustRightInd w:val="0"/>
        <w:spacing w:line="276" w:lineRule="auto"/>
        <w:jc w:val="both"/>
        <w:rPr>
          <w:rFonts w:ascii="Times" w:hAnsi="Times" w:cstheme="majorHAnsi"/>
          <w:color w:val="000000" w:themeColor="text1"/>
        </w:rPr>
      </w:pPr>
    </w:p>
    <w:p w14:paraId="678C75C7" w14:textId="6FCBDD8C" w:rsidR="0095777C" w:rsidRDefault="001F387A" w:rsidP="007D0A39">
      <w:pPr>
        <w:autoSpaceDE w:val="0"/>
        <w:autoSpaceDN w:val="0"/>
        <w:adjustRightInd w:val="0"/>
        <w:spacing w:line="276" w:lineRule="auto"/>
        <w:jc w:val="both"/>
        <w:rPr>
          <w:rFonts w:ascii="Times" w:hAnsi="Times"/>
        </w:rPr>
      </w:pPr>
      <w:r>
        <w:rPr>
          <w:rFonts w:ascii="Times" w:hAnsi="Times"/>
        </w:rPr>
        <w:t>References</w:t>
      </w:r>
    </w:p>
    <w:p w14:paraId="16170BF9" w14:textId="22463E47" w:rsidR="001F387A" w:rsidRPr="001F387A" w:rsidRDefault="001F387A" w:rsidP="001F387A">
      <w:pPr>
        <w:widowControl w:val="0"/>
        <w:autoSpaceDE w:val="0"/>
        <w:autoSpaceDN w:val="0"/>
        <w:adjustRightInd w:val="0"/>
        <w:ind w:left="640" w:hanging="640"/>
        <w:rPr>
          <w:rFonts w:ascii="Times" w:hAnsi="Times"/>
          <w:noProof/>
        </w:rPr>
      </w:pPr>
      <w:r>
        <w:rPr>
          <w:rFonts w:ascii="Times" w:hAnsi="Times"/>
        </w:rPr>
        <w:fldChar w:fldCharType="begin" w:fldLock="1"/>
      </w:r>
      <w:r>
        <w:rPr>
          <w:rFonts w:ascii="Times" w:hAnsi="Times"/>
        </w:rPr>
        <w:instrText xml:space="preserve">ADDIN Mendeley Bibliography CSL_BIBLIOGRAPHY </w:instrText>
      </w:r>
      <w:r>
        <w:rPr>
          <w:rFonts w:ascii="Times" w:hAnsi="Times"/>
        </w:rPr>
        <w:fldChar w:fldCharType="separate"/>
      </w:r>
      <w:r w:rsidRPr="001F387A">
        <w:rPr>
          <w:rFonts w:ascii="Times" w:hAnsi="Times"/>
          <w:noProof/>
        </w:rPr>
        <w:t>1.</w:t>
      </w:r>
      <w:r w:rsidRPr="001F387A">
        <w:rPr>
          <w:rFonts w:ascii="Times" w:hAnsi="Times"/>
          <w:noProof/>
        </w:rPr>
        <w:tab/>
        <w:t xml:space="preserve">Alharbi, N. D. &amp; Guirguis, O. W. Macrostructure and optical studies of hydroxypropyl cellulose in pure and Nano-composites forms. </w:t>
      </w:r>
      <w:r w:rsidRPr="001F387A">
        <w:rPr>
          <w:rFonts w:ascii="Times" w:hAnsi="Times"/>
          <w:i/>
          <w:iCs/>
          <w:noProof/>
        </w:rPr>
        <w:t>Results Phys.</w:t>
      </w:r>
      <w:r w:rsidRPr="001F387A">
        <w:rPr>
          <w:rFonts w:ascii="Times" w:hAnsi="Times"/>
          <w:noProof/>
        </w:rPr>
        <w:t xml:space="preserve"> </w:t>
      </w:r>
      <w:r w:rsidRPr="001F387A">
        <w:rPr>
          <w:rFonts w:ascii="Times" w:hAnsi="Times"/>
          <w:b/>
          <w:bCs/>
          <w:noProof/>
        </w:rPr>
        <w:t>15</w:t>
      </w:r>
      <w:r w:rsidRPr="001F387A">
        <w:rPr>
          <w:rFonts w:ascii="Times" w:hAnsi="Times"/>
          <w:noProof/>
        </w:rPr>
        <w:t>, 102637 (2019).</w:t>
      </w:r>
    </w:p>
    <w:p w14:paraId="0D331226" w14:textId="77777777" w:rsidR="001F387A" w:rsidRPr="001F387A" w:rsidRDefault="001F387A" w:rsidP="001F387A">
      <w:pPr>
        <w:widowControl w:val="0"/>
        <w:autoSpaceDE w:val="0"/>
        <w:autoSpaceDN w:val="0"/>
        <w:adjustRightInd w:val="0"/>
        <w:ind w:left="640" w:hanging="640"/>
        <w:rPr>
          <w:rFonts w:ascii="Times" w:hAnsi="Times"/>
          <w:noProof/>
        </w:rPr>
      </w:pPr>
      <w:r w:rsidRPr="001F387A">
        <w:rPr>
          <w:rFonts w:ascii="Times" w:hAnsi="Times"/>
          <w:noProof/>
        </w:rPr>
        <w:t>2.</w:t>
      </w:r>
      <w:r w:rsidRPr="001F387A">
        <w:rPr>
          <w:rFonts w:ascii="Times" w:hAnsi="Times"/>
          <w:noProof/>
        </w:rPr>
        <w:tab/>
        <w:t xml:space="preserve">Baker, M. J. </w:t>
      </w:r>
      <w:r w:rsidRPr="001F387A">
        <w:rPr>
          <w:rFonts w:ascii="Times" w:hAnsi="Times"/>
          <w:i/>
          <w:iCs/>
          <w:noProof/>
        </w:rPr>
        <w:t>et al.</w:t>
      </w:r>
      <w:r w:rsidRPr="001F387A">
        <w:rPr>
          <w:rFonts w:ascii="Times" w:hAnsi="Times"/>
          <w:noProof/>
        </w:rPr>
        <w:t xml:space="preserve"> Using Fourier transform IR spectroscopy to analyze biological materials. </w:t>
      </w:r>
      <w:r w:rsidRPr="001F387A">
        <w:rPr>
          <w:rFonts w:ascii="Times" w:hAnsi="Times"/>
          <w:i/>
          <w:iCs/>
          <w:noProof/>
        </w:rPr>
        <w:t>Nat. Protoc.</w:t>
      </w:r>
      <w:r w:rsidRPr="001F387A">
        <w:rPr>
          <w:rFonts w:ascii="Times" w:hAnsi="Times"/>
          <w:noProof/>
        </w:rPr>
        <w:t xml:space="preserve"> </w:t>
      </w:r>
      <w:r w:rsidRPr="001F387A">
        <w:rPr>
          <w:rFonts w:ascii="Times" w:hAnsi="Times"/>
          <w:b/>
          <w:bCs/>
          <w:noProof/>
        </w:rPr>
        <w:t>9</w:t>
      </w:r>
      <w:r w:rsidRPr="001F387A">
        <w:rPr>
          <w:rFonts w:ascii="Times" w:hAnsi="Times"/>
          <w:noProof/>
        </w:rPr>
        <w:t>, 1771–1791 (2014).</w:t>
      </w:r>
    </w:p>
    <w:p w14:paraId="7B4BE23D" w14:textId="77777777" w:rsidR="001F387A" w:rsidRPr="001F387A" w:rsidRDefault="001F387A" w:rsidP="001F387A">
      <w:pPr>
        <w:widowControl w:val="0"/>
        <w:autoSpaceDE w:val="0"/>
        <w:autoSpaceDN w:val="0"/>
        <w:adjustRightInd w:val="0"/>
        <w:ind w:left="640" w:hanging="640"/>
        <w:rPr>
          <w:rFonts w:ascii="Times" w:hAnsi="Times"/>
          <w:noProof/>
        </w:rPr>
      </w:pPr>
      <w:r w:rsidRPr="001F387A">
        <w:rPr>
          <w:rFonts w:ascii="Times" w:hAnsi="Times"/>
          <w:noProof/>
        </w:rPr>
        <w:t>3.</w:t>
      </w:r>
      <w:r w:rsidRPr="001F387A">
        <w:rPr>
          <w:rFonts w:ascii="Times" w:hAnsi="Times"/>
          <w:noProof/>
        </w:rPr>
        <w:tab/>
        <w:t xml:space="preserve">Worzakowska, M. TG/DSC/FTIR/QMS studies on the oxidative decomposition of terpene acrylate homopolymers. </w:t>
      </w:r>
      <w:r w:rsidRPr="001F387A">
        <w:rPr>
          <w:rFonts w:ascii="Times" w:hAnsi="Times"/>
          <w:i/>
          <w:iCs/>
          <w:noProof/>
        </w:rPr>
        <w:t>J. Therm. Anal. Calorim.</w:t>
      </w:r>
      <w:r w:rsidRPr="001F387A">
        <w:rPr>
          <w:rFonts w:ascii="Times" w:hAnsi="Times"/>
          <w:noProof/>
        </w:rPr>
        <w:t xml:space="preserve"> </w:t>
      </w:r>
      <w:r w:rsidRPr="001F387A">
        <w:rPr>
          <w:rFonts w:ascii="Times" w:hAnsi="Times"/>
          <w:b/>
          <w:bCs/>
          <w:noProof/>
        </w:rPr>
        <w:t>127</w:t>
      </w:r>
      <w:r w:rsidRPr="001F387A">
        <w:rPr>
          <w:rFonts w:ascii="Times" w:hAnsi="Times"/>
          <w:noProof/>
        </w:rPr>
        <w:t>, 2025–2035 (2017).</w:t>
      </w:r>
    </w:p>
    <w:p w14:paraId="29334555" w14:textId="77777777" w:rsidR="001F387A" w:rsidRPr="001F387A" w:rsidRDefault="001F387A" w:rsidP="001F387A">
      <w:pPr>
        <w:widowControl w:val="0"/>
        <w:autoSpaceDE w:val="0"/>
        <w:autoSpaceDN w:val="0"/>
        <w:adjustRightInd w:val="0"/>
        <w:ind w:left="640" w:hanging="640"/>
        <w:rPr>
          <w:rFonts w:ascii="Times" w:hAnsi="Times"/>
          <w:noProof/>
        </w:rPr>
      </w:pPr>
      <w:r w:rsidRPr="001F387A">
        <w:rPr>
          <w:rFonts w:ascii="Times" w:hAnsi="Times"/>
          <w:noProof/>
        </w:rPr>
        <w:lastRenderedPageBreak/>
        <w:t>4.</w:t>
      </w:r>
      <w:r w:rsidRPr="001F387A">
        <w:rPr>
          <w:rFonts w:ascii="Times" w:hAnsi="Times"/>
          <w:noProof/>
        </w:rPr>
        <w:tab/>
        <w:t xml:space="preserve">Kala, S., Sogan, N., Naik, S. N., Agarwal, A. &amp; Kumar, J. Impregnation of pectin-cedarwood essential oil nanocapsules onto mini cotton bag improves larvicidal performances. </w:t>
      </w:r>
      <w:r w:rsidRPr="001F387A">
        <w:rPr>
          <w:rFonts w:ascii="Times" w:hAnsi="Times"/>
          <w:i/>
          <w:iCs/>
          <w:noProof/>
        </w:rPr>
        <w:t>Sci. Rep.</w:t>
      </w:r>
      <w:r w:rsidRPr="001F387A">
        <w:rPr>
          <w:rFonts w:ascii="Times" w:hAnsi="Times"/>
          <w:noProof/>
        </w:rPr>
        <w:t xml:space="preserve"> </w:t>
      </w:r>
      <w:r w:rsidRPr="001F387A">
        <w:rPr>
          <w:rFonts w:ascii="Times" w:hAnsi="Times"/>
          <w:b/>
          <w:bCs/>
          <w:noProof/>
        </w:rPr>
        <w:t>10</w:t>
      </w:r>
      <w:r w:rsidRPr="001F387A">
        <w:rPr>
          <w:rFonts w:ascii="Times" w:hAnsi="Times"/>
          <w:noProof/>
        </w:rPr>
        <w:t>, 1–12 (2020).</w:t>
      </w:r>
    </w:p>
    <w:p w14:paraId="7AFF24E3" w14:textId="2EF79B6E" w:rsidR="001F387A" w:rsidRPr="00844444" w:rsidRDefault="001F387A" w:rsidP="001F387A">
      <w:pPr>
        <w:widowControl w:val="0"/>
        <w:autoSpaceDE w:val="0"/>
        <w:autoSpaceDN w:val="0"/>
        <w:adjustRightInd w:val="0"/>
        <w:ind w:left="640" w:hanging="640"/>
        <w:rPr>
          <w:rFonts w:ascii="Times" w:hAnsi="Times"/>
        </w:rPr>
      </w:pPr>
      <w:r>
        <w:rPr>
          <w:rFonts w:ascii="Times" w:hAnsi="Times"/>
        </w:rPr>
        <w:fldChar w:fldCharType="end"/>
      </w:r>
    </w:p>
    <w:sectPr w:rsidR="001F387A" w:rsidRPr="00844444" w:rsidSect="00561B96">
      <w:footerReference w:type="defaul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8543AA" w14:textId="77777777" w:rsidR="00AA1A47" w:rsidRDefault="00AA1A47" w:rsidP="00F30B4A">
      <w:r>
        <w:separator/>
      </w:r>
    </w:p>
  </w:endnote>
  <w:endnote w:type="continuationSeparator" w:id="0">
    <w:p w14:paraId="2F60CDEE" w14:textId="77777777" w:rsidR="00AA1A47" w:rsidRDefault="00AA1A47" w:rsidP="00F3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w:panose1 w:val="00000500000000020000"/>
    <w:charset w:val="00"/>
    <w:family w:val="auto"/>
    <w:pitch w:val="variable"/>
    <w:sig w:usb0="E00002FF" w:usb1="5000205A" w:usb2="00000000" w:usb3="00000000" w:csb0="0000019F" w:csb1="00000000"/>
  </w:font>
  <w:font w:name="Meiryo">
    <w:altName w:val="メイリオ"/>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95973058"/>
      <w:docPartObj>
        <w:docPartGallery w:val="Page Numbers (Bottom of Page)"/>
        <w:docPartUnique/>
      </w:docPartObj>
    </w:sdtPr>
    <w:sdtEndPr/>
    <w:sdtContent>
      <w:p w14:paraId="169BF547" w14:textId="3C427B70" w:rsidR="00A0052E" w:rsidRDefault="00A0052E" w:rsidP="00A0052E">
        <w:pPr>
          <w:pStyle w:val="Footer"/>
          <w:jc w:val="center"/>
        </w:pPr>
        <w:r>
          <w:fldChar w:fldCharType="begin"/>
        </w:r>
        <w:r>
          <w:instrText>PAGE   \* MERGEFORMAT</w:instrText>
        </w:r>
        <w:r>
          <w:fldChar w:fldCharType="separate"/>
        </w:r>
        <w:r>
          <w:rPr>
            <w:lang w:val="ja-JP" w:eastAsia="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728E45" w14:textId="77777777" w:rsidR="00AA1A47" w:rsidRDefault="00AA1A47" w:rsidP="00F30B4A">
      <w:r>
        <w:separator/>
      </w:r>
    </w:p>
  </w:footnote>
  <w:footnote w:type="continuationSeparator" w:id="0">
    <w:p w14:paraId="02F0EA8E" w14:textId="77777777" w:rsidR="00AA1A47" w:rsidRDefault="00AA1A47" w:rsidP="00F30B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AC7BEB"/>
    <w:multiLevelType w:val="hybridMultilevel"/>
    <w:tmpl w:val="40822912"/>
    <w:lvl w:ilvl="0" w:tplc="C888B968">
      <w:start w:val="2"/>
      <w:numFmt w:val="lowerLetter"/>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1" w15:restartNumberingAfterBreak="0">
    <w:nsid w:val="439E4A10"/>
    <w:multiLevelType w:val="hybridMultilevel"/>
    <w:tmpl w:val="E17CFB4A"/>
    <w:lvl w:ilvl="0" w:tplc="2DA2F642">
      <w:start w:val="1"/>
      <w:numFmt w:val="lowerLetter"/>
      <w:lvlText w:val="(%1)"/>
      <w:lvlJc w:val="left"/>
      <w:pPr>
        <w:ind w:left="4266" w:hanging="360"/>
      </w:pPr>
      <w:rPr>
        <w:rFonts w:hint="default"/>
      </w:rPr>
    </w:lvl>
    <w:lvl w:ilvl="1" w:tplc="04090019" w:tentative="1">
      <w:start w:val="1"/>
      <w:numFmt w:val="lowerLetter"/>
      <w:lvlText w:val="%2."/>
      <w:lvlJc w:val="left"/>
      <w:pPr>
        <w:ind w:left="4986" w:hanging="360"/>
      </w:pPr>
    </w:lvl>
    <w:lvl w:ilvl="2" w:tplc="0409001B" w:tentative="1">
      <w:start w:val="1"/>
      <w:numFmt w:val="lowerRoman"/>
      <w:lvlText w:val="%3."/>
      <w:lvlJc w:val="right"/>
      <w:pPr>
        <w:ind w:left="5706" w:hanging="180"/>
      </w:pPr>
    </w:lvl>
    <w:lvl w:ilvl="3" w:tplc="0409000F" w:tentative="1">
      <w:start w:val="1"/>
      <w:numFmt w:val="decimal"/>
      <w:lvlText w:val="%4."/>
      <w:lvlJc w:val="left"/>
      <w:pPr>
        <w:ind w:left="6426" w:hanging="360"/>
      </w:pPr>
    </w:lvl>
    <w:lvl w:ilvl="4" w:tplc="04090019" w:tentative="1">
      <w:start w:val="1"/>
      <w:numFmt w:val="lowerLetter"/>
      <w:lvlText w:val="%5."/>
      <w:lvlJc w:val="left"/>
      <w:pPr>
        <w:ind w:left="7146" w:hanging="360"/>
      </w:pPr>
    </w:lvl>
    <w:lvl w:ilvl="5" w:tplc="0409001B" w:tentative="1">
      <w:start w:val="1"/>
      <w:numFmt w:val="lowerRoman"/>
      <w:lvlText w:val="%6."/>
      <w:lvlJc w:val="right"/>
      <w:pPr>
        <w:ind w:left="7866" w:hanging="180"/>
      </w:pPr>
    </w:lvl>
    <w:lvl w:ilvl="6" w:tplc="0409000F" w:tentative="1">
      <w:start w:val="1"/>
      <w:numFmt w:val="decimal"/>
      <w:lvlText w:val="%7."/>
      <w:lvlJc w:val="left"/>
      <w:pPr>
        <w:ind w:left="8586" w:hanging="360"/>
      </w:pPr>
    </w:lvl>
    <w:lvl w:ilvl="7" w:tplc="04090019" w:tentative="1">
      <w:start w:val="1"/>
      <w:numFmt w:val="lowerLetter"/>
      <w:lvlText w:val="%8."/>
      <w:lvlJc w:val="left"/>
      <w:pPr>
        <w:ind w:left="9306" w:hanging="360"/>
      </w:pPr>
    </w:lvl>
    <w:lvl w:ilvl="8" w:tplc="0409001B" w:tentative="1">
      <w:start w:val="1"/>
      <w:numFmt w:val="lowerRoman"/>
      <w:lvlText w:val="%9."/>
      <w:lvlJc w:val="right"/>
      <w:pPr>
        <w:ind w:left="10026" w:hanging="180"/>
      </w:pPr>
    </w:lvl>
  </w:abstractNum>
  <w:abstractNum w:abstractNumId="2" w15:restartNumberingAfterBreak="0">
    <w:nsid w:val="44DB4D4E"/>
    <w:multiLevelType w:val="hybridMultilevel"/>
    <w:tmpl w:val="10586CFE"/>
    <w:lvl w:ilvl="0" w:tplc="6F30256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C301EA"/>
    <w:multiLevelType w:val="multilevel"/>
    <w:tmpl w:val="597C3BE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7346303"/>
    <w:multiLevelType w:val="hybridMultilevel"/>
    <w:tmpl w:val="BA46C422"/>
    <w:lvl w:ilvl="0" w:tplc="27344EDC">
      <w:start w:val="1"/>
      <w:numFmt w:val="lowerLetter"/>
      <w:lvlText w:val="(%1)"/>
      <w:lvlJc w:val="left"/>
      <w:pPr>
        <w:ind w:left="4680" w:hanging="360"/>
      </w:pPr>
      <w:rPr>
        <w:rFonts w:hint="default"/>
      </w:r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5C1716B4"/>
    <w:multiLevelType w:val="multilevel"/>
    <w:tmpl w:val="FB8CBC64"/>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60FA2B40"/>
    <w:multiLevelType w:val="hybridMultilevel"/>
    <w:tmpl w:val="905A37EC"/>
    <w:lvl w:ilvl="0" w:tplc="CA1C2478">
      <w:start w:val="1"/>
      <w:numFmt w:val="lowerLetter"/>
      <w:lvlText w:val="(%1)"/>
      <w:lvlJc w:val="left"/>
      <w:pPr>
        <w:ind w:left="5564" w:hanging="360"/>
      </w:pPr>
      <w:rPr>
        <w:rFonts w:hint="default"/>
      </w:rPr>
    </w:lvl>
    <w:lvl w:ilvl="1" w:tplc="04090019" w:tentative="1">
      <w:start w:val="1"/>
      <w:numFmt w:val="lowerLetter"/>
      <w:lvlText w:val="%2."/>
      <w:lvlJc w:val="left"/>
      <w:pPr>
        <w:ind w:left="6284" w:hanging="360"/>
      </w:pPr>
    </w:lvl>
    <w:lvl w:ilvl="2" w:tplc="0409001B" w:tentative="1">
      <w:start w:val="1"/>
      <w:numFmt w:val="lowerRoman"/>
      <w:lvlText w:val="%3."/>
      <w:lvlJc w:val="right"/>
      <w:pPr>
        <w:ind w:left="7004" w:hanging="180"/>
      </w:pPr>
    </w:lvl>
    <w:lvl w:ilvl="3" w:tplc="0409000F" w:tentative="1">
      <w:start w:val="1"/>
      <w:numFmt w:val="decimal"/>
      <w:lvlText w:val="%4."/>
      <w:lvlJc w:val="left"/>
      <w:pPr>
        <w:ind w:left="7724" w:hanging="360"/>
      </w:pPr>
    </w:lvl>
    <w:lvl w:ilvl="4" w:tplc="04090019" w:tentative="1">
      <w:start w:val="1"/>
      <w:numFmt w:val="lowerLetter"/>
      <w:lvlText w:val="%5."/>
      <w:lvlJc w:val="left"/>
      <w:pPr>
        <w:ind w:left="8444" w:hanging="360"/>
      </w:pPr>
    </w:lvl>
    <w:lvl w:ilvl="5" w:tplc="0409001B" w:tentative="1">
      <w:start w:val="1"/>
      <w:numFmt w:val="lowerRoman"/>
      <w:lvlText w:val="%6."/>
      <w:lvlJc w:val="right"/>
      <w:pPr>
        <w:ind w:left="9164" w:hanging="180"/>
      </w:pPr>
    </w:lvl>
    <w:lvl w:ilvl="6" w:tplc="0409000F" w:tentative="1">
      <w:start w:val="1"/>
      <w:numFmt w:val="decimal"/>
      <w:lvlText w:val="%7."/>
      <w:lvlJc w:val="left"/>
      <w:pPr>
        <w:ind w:left="9884" w:hanging="360"/>
      </w:pPr>
    </w:lvl>
    <w:lvl w:ilvl="7" w:tplc="04090019" w:tentative="1">
      <w:start w:val="1"/>
      <w:numFmt w:val="lowerLetter"/>
      <w:lvlText w:val="%8."/>
      <w:lvlJc w:val="left"/>
      <w:pPr>
        <w:ind w:left="10604" w:hanging="360"/>
      </w:pPr>
    </w:lvl>
    <w:lvl w:ilvl="8" w:tplc="0409001B" w:tentative="1">
      <w:start w:val="1"/>
      <w:numFmt w:val="lowerRoman"/>
      <w:lvlText w:val="%9."/>
      <w:lvlJc w:val="right"/>
      <w:pPr>
        <w:ind w:left="11324" w:hanging="180"/>
      </w:pPr>
    </w:lvl>
  </w:abstractNum>
  <w:num w:numId="1">
    <w:abstractNumId w:val="1"/>
  </w:num>
  <w:num w:numId="2">
    <w:abstractNumId w:val="5"/>
  </w:num>
  <w:num w:numId="3">
    <w:abstractNumId w:val="3"/>
  </w:num>
  <w:num w:numId="4">
    <w:abstractNumId w:val="6"/>
  </w:num>
  <w:num w:numId="5">
    <w:abstractNumId w:val="4"/>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bordersDoNotSurroundHeader/>
  <w:bordersDoNotSurroundFooter/>
  <w:proofState w:spelling="clean" w:grammar="clean"/>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C48"/>
    <w:rsid w:val="000045FC"/>
    <w:rsid w:val="0000642A"/>
    <w:rsid w:val="00010629"/>
    <w:rsid w:val="0001136A"/>
    <w:rsid w:val="00012D1A"/>
    <w:rsid w:val="00015C0B"/>
    <w:rsid w:val="00017DF3"/>
    <w:rsid w:val="000200A5"/>
    <w:rsid w:val="00022C45"/>
    <w:rsid w:val="00024120"/>
    <w:rsid w:val="00030AB5"/>
    <w:rsid w:val="00030E57"/>
    <w:rsid w:val="00031B54"/>
    <w:rsid w:val="000351B3"/>
    <w:rsid w:val="00037D12"/>
    <w:rsid w:val="00043F03"/>
    <w:rsid w:val="00045664"/>
    <w:rsid w:val="000469B7"/>
    <w:rsid w:val="00047203"/>
    <w:rsid w:val="000473FB"/>
    <w:rsid w:val="000510FB"/>
    <w:rsid w:val="00051489"/>
    <w:rsid w:val="00051B71"/>
    <w:rsid w:val="00051ECB"/>
    <w:rsid w:val="00055C09"/>
    <w:rsid w:val="000571A4"/>
    <w:rsid w:val="00057E4D"/>
    <w:rsid w:val="00060920"/>
    <w:rsid w:val="00060CF7"/>
    <w:rsid w:val="000618BD"/>
    <w:rsid w:val="00062622"/>
    <w:rsid w:val="00063972"/>
    <w:rsid w:val="000644F0"/>
    <w:rsid w:val="0006655B"/>
    <w:rsid w:val="00067CF6"/>
    <w:rsid w:val="00070CB0"/>
    <w:rsid w:val="00071B94"/>
    <w:rsid w:val="00071DB3"/>
    <w:rsid w:val="0007233E"/>
    <w:rsid w:val="00072F1D"/>
    <w:rsid w:val="00077394"/>
    <w:rsid w:val="00077850"/>
    <w:rsid w:val="00080C72"/>
    <w:rsid w:val="00081313"/>
    <w:rsid w:val="00082E3E"/>
    <w:rsid w:val="00085110"/>
    <w:rsid w:val="000A351A"/>
    <w:rsid w:val="000A50C4"/>
    <w:rsid w:val="000B10B9"/>
    <w:rsid w:val="000B2B5E"/>
    <w:rsid w:val="000B6816"/>
    <w:rsid w:val="000C048D"/>
    <w:rsid w:val="000C61ED"/>
    <w:rsid w:val="000C6AFB"/>
    <w:rsid w:val="000D4C1C"/>
    <w:rsid w:val="000E1AFD"/>
    <w:rsid w:val="000E397C"/>
    <w:rsid w:val="000E591D"/>
    <w:rsid w:val="000F49C1"/>
    <w:rsid w:val="000F4AFB"/>
    <w:rsid w:val="000F4D2D"/>
    <w:rsid w:val="00101248"/>
    <w:rsid w:val="001014F6"/>
    <w:rsid w:val="00102CC6"/>
    <w:rsid w:val="001041F9"/>
    <w:rsid w:val="001045EB"/>
    <w:rsid w:val="00104E43"/>
    <w:rsid w:val="00105FF7"/>
    <w:rsid w:val="0010612A"/>
    <w:rsid w:val="0010668B"/>
    <w:rsid w:val="00106919"/>
    <w:rsid w:val="00112E9C"/>
    <w:rsid w:val="001164E9"/>
    <w:rsid w:val="00116E1B"/>
    <w:rsid w:val="001205C7"/>
    <w:rsid w:val="00120C7D"/>
    <w:rsid w:val="00120EB3"/>
    <w:rsid w:val="001220BB"/>
    <w:rsid w:val="001242BC"/>
    <w:rsid w:val="00127C2B"/>
    <w:rsid w:val="001324C7"/>
    <w:rsid w:val="00132B88"/>
    <w:rsid w:val="00141625"/>
    <w:rsid w:val="00141E96"/>
    <w:rsid w:val="00142482"/>
    <w:rsid w:val="0014260F"/>
    <w:rsid w:val="00150A08"/>
    <w:rsid w:val="00150C2A"/>
    <w:rsid w:val="0015282F"/>
    <w:rsid w:val="00153570"/>
    <w:rsid w:val="00154B4C"/>
    <w:rsid w:val="001556DD"/>
    <w:rsid w:val="00155C48"/>
    <w:rsid w:val="001662A5"/>
    <w:rsid w:val="00167138"/>
    <w:rsid w:val="0017472F"/>
    <w:rsid w:val="00174D4B"/>
    <w:rsid w:val="00176765"/>
    <w:rsid w:val="00177DBE"/>
    <w:rsid w:val="00182C98"/>
    <w:rsid w:val="00187C7F"/>
    <w:rsid w:val="001907EC"/>
    <w:rsid w:val="00190FC6"/>
    <w:rsid w:val="001976FC"/>
    <w:rsid w:val="001A1958"/>
    <w:rsid w:val="001A3703"/>
    <w:rsid w:val="001A4EFB"/>
    <w:rsid w:val="001A7172"/>
    <w:rsid w:val="001B1FD6"/>
    <w:rsid w:val="001B3B1A"/>
    <w:rsid w:val="001B699C"/>
    <w:rsid w:val="001B6C8C"/>
    <w:rsid w:val="001C5337"/>
    <w:rsid w:val="001C722F"/>
    <w:rsid w:val="001C7832"/>
    <w:rsid w:val="001D33B0"/>
    <w:rsid w:val="001D60D6"/>
    <w:rsid w:val="001E3164"/>
    <w:rsid w:val="001F3100"/>
    <w:rsid w:val="001F3372"/>
    <w:rsid w:val="001F3674"/>
    <w:rsid w:val="001F387A"/>
    <w:rsid w:val="001F725C"/>
    <w:rsid w:val="00201546"/>
    <w:rsid w:val="00202C58"/>
    <w:rsid w:val="002058FC"/>
    <w:rsid w:val="00207AE3"/>
    <w:rsid w:val="00211307"/>
    <w:rsid w:val="002113EB"/>
    <w:rsid w:val="00212E39"/>
    <w:rsid w:val="002138AB"/>
    <w:rsid w:val="00216CEF"/>
    <w:rsid w:val="00221E12"/>
    <w:rsid w:val="0022740C"/>
    <w:rsid w:val="00231B17"/>
    <w:rsid w:val="00232672"/>
    <w:rsid w:val="002467A4"/>
    <w:rsid w:val="00247A89"/>
    <w:rsid w:val="0025293E"/>
    <w:rsid w:val="00254F2D"/>
    <w:rsid w:val="0025737B"/>
    <w:rsid w:val="00257716"/>
    <w:rsid w:val="00260CCD"/>
    <w:rsid w:val="00262A17"/>
    <w:rsid w:val="00264B60"/>
    <w:rsid w:val="00265571"/>
    <w:rsid w:val="00267328"/>
    <w:rsid w:val="002704F8"/>
    <w:rsid w:val="00272D30"/>
    <w:rsid w:val="00273586"/>
    <w:rsid w:val="00273DDA"/>
    <w:rsid w:val="00281E9C"/>
    <w:rsid w:val="002826DF"/>
    <w:rsid w:val="0028302A"/>
    <w:rsid w:val="00290822"/>
    <w:rsid w:val="002928D5"/>
    <w:rsid w:val="002935E2"/>
    <w:rsid w:val="00293889"/>
    <w:rsid w:val="00294740"/>
    <w:rsid w:val="00295383"/>
    <w:rsid w:val="002A0EED"/>
    <w:rsid w:val="002A74B5"/>
    <w:rsid w:val="002B07D0"/>
    <w:rsid w:val="002B1E93"/>
    <w:rsid w:val="002B3D7D"/>
    <w:rsid w:val="002C2211"/>
    <w:rsid w:val="002C38F4"/>
    <w:rsid w:val="002D2751"/>
    <w:rsid w:val="002D3176"/>
    <w:rsid w:val="002D3668"/>
    <w:rsid w:val="002D522D"/>
    <w:rsid w:val="002D57F3"/>
    <w:rsid w:val="002D589F"/>
    <w:rsid w:val="002D5EDA"/>
    <w:rsid w:val="002D63A2"/>
    <w:rsid w:val="002D68EE"/>
    <w:rsid w:val="002D70C4"/>
    <w:rsid w:val="002E0E1B"/>
    <w:rsid w:val="002E118C"/>
    <w:rsid w:val="002E26B7"/>
    <w:rsid w:val="002E64B4"/>
    <w:rsid w:val="002F202E"/>
    <w:rsid w:val="002F4738"/>
    <w:rsid w:val="002F4EF4"/>
    <w:rsid w:val="002F57E1"/>
    <w:rsid w:val="002F7E9D"/>
    <w:rsid w:val="00304E59"/>
    <w:rsid w:val="00307061"/>
    <w:rsid w:val="003167CB"/>
    <w:rsid w:val="003217B8"/>
    <w:rsid w:val="0033022F"/>
    <w:rsid w:val="00331BB7"/>
    <w:rsid w:val="00337A06"/>
    <w:rsid w:val="00344672"/>
    <w:rsid w:val="00345291"/>
    <w:rsid w:val="00347783"/>
    <w:rsid w:val="00351640"/>
    <w:rsid w:val="00352163"/>
    <w:rsid w:val="00353B1C"/>
    <w:rsid w:val="003547CC"/>
    <w:rsid w:val="00355EE3"/>
    <w:rsid w:val="00361734"/>
    <w:rsid w:val="003620D6"/>
    <w:rsid w:val="003626AB"/>
    <w:rsid w:val="00366D1C"/>
    <w:rsid w:val="00370EFB"/>
    <w:rsid w:val="00372397"/>
    <w:rsid w:val="00373ABE"/>
    <w:rsid w:val="00373D61"/>
    <w:rsid w:val="00373F3C"/>
    <w:rsid w:val="003756BC"/>
    <w:rsid w:val="00376D33"/>
    <w:rsid w:val="00376E9D"/>
    <w:rsid w:val="003776D3"/>
    <w:rsid w:val="0037772D"/>
    <w:rsid w:val="00385CB0"/>
    <w:rsid w:val="0039411A"/>
    <w:rsid w:val="003A00FC"/>
    <w:rsid w:val="003A5489"/>
    <w:rsid w:val="003A6D84"/>
    <w:rsid w:val="003B1D15"/>
    <w:rsid w:val="003B2261"/>
    <w:rsid w:val="003B4DC8"/>
    <w:rsid w:val="003B5EAC"/>
    <w:rsid w:val="003B6147"/>
    <w:rsid w:val="003B6D6C"/>
    <w:rsid w:val="003B6FF1"/>
    <w:rsid w:val="003C0801"/>
    <w:rsid w:val="003C196A"/>
    <w:rsid w:val="003C1FB1"/>
    <w:rsid w:val="003C2717"/>
    <w:rsid w:val="003C45F5"/>
    <w:rsid w:val="003C49EA"/>
    <w:rsid w:val="003C6177"/>
    <w:rsid w:val="003C633D"/>
    <w:rsid w:val="003D0473"/>
    <w:rsid w:val="003D0CA0"/>
    <w:rsid w:val="003D0F24"/>
    <w:rsid w:val="003D2146"/>
    <w:rsid w:val="003D35A5"/>
    <w:rsid w:val="003D4260"/>
    <w:rsid w:val="003E1A81"/>
    <w:rsid w:val="003E31E2"/>
    <w:rsid w:val="003E7E0C"/>
    <w:rsid w:val="003F61A7"/>
    <w:rsid w:val="003F6426"/>
    <w:rsid w:val="004011C4"/>
    <w:rsid w:val="00401C04"/>
    <w:rsid w:val="00403831"/>
    <w:rsid w:val="00404E60"/>
    <w:rsid w:val="00405566"/>
    <w:rsid w:val="0040724E"/>
    <w:rsid w:val="00410A7B"/>
    <w:rsid w:val="00413E30"/>
    <w:rsid w:val="004140BE"/>
    <w:rsid w:val="00415CBD"/>
    <w:rsid w:val="00415DA5"/>
    <w:rsid w:val="00415DAE"/>
    <w:rsid w:val="00425353"/>
    <w:rsid w:val="00427979"/>
    <w:rsid w:val="00430B33"/>
    <w:rsid w:val="0044080D"/>
    <w:rsid w:val="00440C79"/>
    <w:rsid w:val="0044189A"/>
    <w:rsid w:val="004427DF"/>
    <w:rsid w:val="00443584"/>
    <w:rsid w:val="00450363"/>
    <w:rsid w:val="0045149A"/>
    <w:rsid w:val="004515D3"/>
    <w:rsid w:val="00452A9B"/>
    <w:rsid w:val="004566DD"/>
    <w:rsid w:val="00461D0F"/>
    <w:rsid w:val="0046361C"/>
    <w:rsid w:val="00466C08"/>
    <w:rsid w:val="00466E11"/>
    <w:rsid w:val="0047162D"/>
    <w:rsid w:val="00476862"/>
    <w:rsid w:val="004776B3"/>
    <w:rsid w:val="0048374D"/>
    <w:rsid w:val="00484120"/>
    <w:rsid w:val="0048428E"/>
    <w:rsid w:val="004848C6"/>
    <w:rsid w:val="00487E9A"/>
    <w:rsid w:val="0049003F"/>
    <w:rsid w:val="004915FB"/>
    <w:rsid w:val="0049165C"/>
    <w:rsid w:val="00491E44"/>
    <w:rsid w:val="0049277C"/>
    <w:rsid w:val="004A1747"/>
    <w:rsid w:val="004A353A"/>
    <w:rsid w:val="004A568E"/>
    <w:rsid w:val="004A6B9B"/>
    <w:rsid w:val="004B68A7"/>
    <w:rsid w:val="004C0C34"/>
    <w:rsid w:val="004C3C47"/>
    <w:rsid w:val="004C44FF"/>
    <w:rsid w:val="004C5CFD"/>
    <w:rsid w:val="004C61C4"/>
    <w:rsid w:val="004C7420"/>
    <w:rsid w:val="004D1463"/>
    <w:rsid w:val="004D238E"/>
    <w:rsid w:val="004D3958"/>
    <w:rsid w:val="004E1161"/>
    <w:rsid w:val="004E5FBA"/>
    <w:rsid w:val="004E67A6"/>
    <w:rsid w:val="004E7B00"/>
    <w:rsid w:val="004F58A4"/>
    <w:rsid w:val="004F7A97"/>
    <w:rsid w:val="00502A2E"/>
    <w:rsid w:val="00505CC6"/>
    <w:rsid w:val="00506E7D"/>
    <w:rsid w:val="00507A07"/>
    <w:rsid w:val="00517798"/>
    <w:rsid w:val="0052371B"/>
    <w:rsid w:val="00524022"/>
    <w:rsid w:val="0052460E"/>
    <w:rsid w:val="00530674"/>
    <w:rsid w:val="005417F2"/>
    <w:rsid w:val="00544464"/>
    <w:rsid w:val="00547138"/>
    <w:rsid w:val="005602C4"/>
    <w:rsid w:val="00561B96"/>
    <w:rsid w:val="005635F6"/>
    <w:rsid w:val="005653B9"/>
    <w:rsid w:val="00565DFC"/>
    <w:rsid w:val="0056607B"/>
    <w:rsid w:val="0057150B"/>
    <w:rsid w:val="00571C99"/>
    <w:rsid w:val="00572B3F"/>
    <w:rsid w:val="00574009"/>
    <w:rsid w:val="00574B5C"/>
    <w:rsid w:val="005768D0"/>
    <w:rsid w:val="00576C74"/>
    <w:rsid w:val="00576CC6"/>
    <w:rsid w:val="005806DE"/>
    <w:rsid w:val="005817AE"/>
    <w:rsid w:val="0058659A"/>
    <w:rsid w:val="00586FEE"/>
    <w:rsid w:val="005878E3"/>
    <w:rsid w:val="0059348C"/>
    <w:rsid w:val="005946D9"/>
    <w:rsid w:val="005A0FC6"/>
    <w:rsid w:val="005A2A82"/>
    <w:rsid w:val="005A2E33"/>
    <w:rsid w:val="005A2E54"/>
    <w:rsid w:val="005A450A"/>
    <w:rsid w:val="005A7F91"/>
    <w:rsid w:val="005B30A6"/>
    <w:rsid w:val="005B417A"/>
    <w:rsid w:val="005B4F14"/>
    <w:rsid w:val="005B50DE"/>
    <w:rsid w:val="005B6129"/>
    <w:rsid w:val="005B6F70"/>
    <w:rsid w:val="005C04B0"/>
    <w:rsid w:val="005C0E2D"/>
    <w:rsid w:val="005C0E78"/>
    <w:rsid w:val="005C3DCB"/>
    <w:rsid w:val="005C6EF6"/>
    <w:rsid w:val="005E374C"/>
    <w:rsid w:val="005E542E"/>
    <w:rsid w:val="005F3240"/>
    <w:rsid w:val="005F3A0A"/>
    <w:rsid w:val="005F6C30"/>
    <w:rsid w:val="00605ED2"/>
    <w:rsid w:val="00610924"/>
    <w:rsid w:val="0062180F"/>
    <w:rsid w:val="00622938"/>
    <w:rsid w:val="006229F8"/>
    <w:rsid w:val="00622D6D"/>
    <w:rsid w:val="00624327"/>
    <w:rsid w:val="0062437E"/>
    <w:rsid w:val="00624641"/>
    <w:rsid w:val="00626B91"/>
    <w:rsid w:val="006272A3"/>
    <w:rsid w:val="006314BF"/>
    <w:rsid w:val="006319EB"/>
    <w:rsid w:val="0063724F"/>
    <w:rsid w:val="006406A8"/>
    <w:rsid w:val="00640A49"/>
    <w:rsid w:val="00642D29"/>
    <w:rsid w:val="00644EE9"/>
    <w:rsid w:val="006525E0"/>
    <w:rsid w:val="0065287C"/>
    <w:rsid w:val="006556CA"/>
    <w:rsid w:val="006566A0"/>
    <w:rsid w:val="006603A5"/>
    <w:rsid w:val="00661733"/>
    <w:rsid w:val="0066238E"/>
    <w:rsid w:val="0066380C"/>
    <w:rsid w:val="0066473E"/>
    <w:rsid w:val="00664B9B"/>
    <w:rsid w:val="00664D48"/>
    <w:rsid w:val="00665A36"/>
    <w:rsid w:val="00670C46"/>
    <w:rsid w:val="00676458"/>
    <w:rsid w:val="00677A99"/>
    <w:rsid w:val="00680F58"/>
    <w:rsid w:val="006811F7"/>
    <w:rsid w:val="006850C5"/>
    <w:rsid w:val="006860A9"/>
    <w:rsid w:val="00690722"/>
    <w:rsid w:val="00690CD5"/>
    <w:rsid w:val="006911EC"/>
    <w:rsid w:val="00692C78"/>
    <w:rsid w:val="00693574"/>
    <w:rsid w:val="00693E29"/>
    <w:rsid w:val="0069455F"/>
    <w:rsid w:val="00695167"/>
    <w:rsid w:val="00695B6E"/>
    <w:rsid w:val="00697219"/>
    <w:rsid w:val="0069754E"/>
    <w:rsid w:val="006A1C3D"/>
    <w:rsid w:val="006A57E9"/>
    <w:rsid w:val="006A66A2"/>
    <w:rsid w:val="006A6BBC"/>
    <w:rsid w:val="006A7DC2"/>
    <w:rsid w:val="006B0531"/>
    <w:rsid w:val="006B5BF7"/>
    <w:rsid w:val="006C1716"/>
    <w:rsid w:val="006C1B41"/>
    <w:rsid w:val="006C2322"/>
    <w:rsid w:val="006C2A95"/>
    <w:rsid w:val="006C3933"/>
    <w:rsid w:val="006D23B8"/>
    <w:rsid w:val="006D29F8"/>
    <w:rsid w:val="006D2CFA"/>
    <w:rsid w:val="006D3D7C"/>
    <w:rsid w:val="006D7558"/>
    <w:rsid w:val="006E02B9"/>
    <w:rsid w:val="006E57A9"/>
    <w:rsid w:val="006E6AE7"/>
    <w:rsid w:val="006F2A3A"/>
    <w:rsid w:val="006F4278"/>
    <w:rsid w:val="00702A9A"/>
    <w:rsid w:val="007040BD"/>
    <w:rsid w:val="00704670"/>
    <w:rsid w:val="0070593A"/>
    <w:rsid w:val="00706FFC"/>
    <w:rsid w:val="00713627"/>
    <w:rsid w:val="00714726"/>
    <w:rsid w:val="0071521C"/>
    <w:rsid w:val="007176C4"/>
    <w:rsid w:val="00720557"/>
    <w:rsid w:val="00720C59"/>
    <w:rsid w:val="0072179D"/>
    <w:rsid w:val="007229BC"/>
    <w:rsid w:val="0072461A"/>
    <w:rsid w:val="007275CD"/>
    <w:rsid w:val="007308B4"/>
    <w:rsid w:val="00730E39"/>
    <w:rsid w:val="00732030"/>
    <w:rsid w:val="0073204F"/>
    <w:rsid w:val="007349F5"/>
    <w:rsid w:val="00734CAE"/>
    <w:rsid w:val="007351F8"/>
    <w:rsid w:val="00737394"/>
    <w:rsid w:val="00741EFC"/>
    <w:rsid w:val="00742015"/>
    <w:rsid w:val="00743527"/>
    <w:rsid w:val="007477A2"/>
    <w:rsid w:val="00750ABA"/>
    <w:rsid w:val="00750D30"/>
    <w:rsid w:val="0075163A"/>
    <w:rsid w:val="00752CA9"/>
    <w:rsid w:val="00753678"/>
    <w:rsid w:val="00754D9C"/>
    <w:rsid w:val="00756249"/>
    <w:rsid w:val="00756E1F"/>
    <w:rsid w:val="00757328"/>
    <w:rsid w:val="00757A52"/>
    <w:rsid w:val="00757C35"/>
    <w:rsid w:val="007610AB"/>
    <w:rsid w:val="00762773"/>
    <w:rsid w:val="0076370D"/>
    <w:rsid w:val="007641BA"/>
    <w:rsid w:val="00764570"/>
    <w:rsid w:val="00764BFA"/>
    <w:rsid w:val="007651E4"/>
    <w:rsid w:val="00765688"/>
    <w:rsid w:val="007735B7"/>
    <w:rsid w:val="00774AE7"/>
    <w:rsid w:val="007761F9"/>
    <w:rsid w:val="007806B2"/>
    <w:rsid w:val="0078218A"/>
    <w:rsid w:val="00782306"/>
    <w:rsid w:val="0078368A"/>
    <w:rsid w:val="00784797"/>
    <w:rsid w:val="00784A1F"/>
    <w:rsid w:val="0079051A"/>
    <w:rsid w:val="00793256"/>
    <w:rsid w:val="00794F6F"/>
    <w:rsid w:val="00795BF2"/>
    <w:rsid w:val="00796E54"/>
    <w:rsid w:val="00797417"/>
    <w:rsid w:val="00797B3F"/>
    <w:rsid w:val="007A0191"/>
    <w:rsid w:val="007A4ADE"/>
    <w:rsid w:val="007B1633"/>
    <w:rsid w:val="007B7BD1"/>
    <w:rsid w:val="007C0164"/>
    <w:rsid w:val="007C174B"/>
    <w:rsid w:val="007C5838"/>
    <w:rsid w:val="007C6BA6"/>
    <w:rsid w:val="007D0A39"/>
    <w:rsid w:val="007D3762"/>
    <w:rsid w:val="007D5D07"/>
    <w:rsid w:val="007D6B7D"/>
    <w:rsid w:val="007D7398"/>
    <w:rsid w:val="007E0F21"/>
    <w:rsid w:val="007E341A"/>
    <w:rsid w:val="007E52EE"/>
    <w:rsid w:val="007E5B85"/>
    <w:rsid w:val="007E6C05"/>
    <w:rsid w:val="007E6DDB"/>
    <w:rsid w:val="007E7674"/>
    <w:rsid w:val="007F3FF7"/>
    <w:rsid w:val="007F741E"/>
    <w:rsid w:val="0080046C"/>
    <w:rsid w:val="008038F4"/>
    <w:rsid w:val="00803F12"/>
    <w:rsid w:val="00804B0D"/>
    <w:rsid w:val="0080549B"/>
    <w:rsid w:val="00805FA2"/>
    <w:rsid w:val="00812E1F"/>
    <w:rsid w:val="00814352"/>
    <w:rsid w:val="00815E8D"/>
    <w:rsid w:val="0081612A"/>
    <w:rsid w:val="00817BF7"/>
    <w:rsid w:val="00820389"/>
    <w:rsid w:val="008255EC"/>
    <w:rsid w:val="00826471"/>
    <w:rsid w:val="0082669E"/>
    <w:rsid w:val="008345B9"/>
    <w:rsid w:val="00835E51"/>
    <w:rsid w:val="008369A1"/>
    <w:rsid w:val="00836E04"/>
    <w:rsid w:val="00840891"/>
    <w:rsid w:val="0084127E"/>
    <w:rsid w:val="00844185"/>
    <w:rsid w:val="00844444"/>
    <w:rsid w:val="008458F5"/>
    <w:rsid w:val="0084658F"/>
    <w:rsid w:val="008473C3"/>
    <w:rsid w:val="00847DB0"/>
    <w:rsid w:val="00851D9F"/>
    <w:rsid w:val="00852653"/>
    <w:rsid w:val="00853A77"/>
    <w:rsid w:val="00860C8F"/>
    <w:rsid w:val="00863C16"/>
    <w:rsid w:val="00865BEB"/>
    <w:rsid w:val="008672D5"/>
    <w:rsid w:val="00867FC9"/>
    <w:rsid w:val="00870564"/>
    <w:rsid w:val="00872F75"/>
    <w:rsid w:val="008751EF"/>
    <w:rsid w:val="00880769"/>
    <w:rsid w:val="008840F2"/>
    <w:rsid w:val="00884A6C"/>
    <w:rsid w:val="00887FEF"/>
    <w:rsid w:val="00890D9A"/>
    <w:rsid w:val="008A07B3"/>
    <w:rsid w:val="008A0C73"/>
    <w:rsid w:val="008A1509"/>
    <w:rsid w:val="008A3F5F"/>
    <w:rsid w:val="008A599F"/>
    <w:rsid w:val="008B2DB9"/>
    <w:rsid w:val="008B33CF"/>
    <w:rsid w:val="008B5774"/>
    <w:rsid w:val="008B795F"/>
    <w:rsid w:val="008C013F"/>
    <w:rsid w:val="008C19A2"/>
    <w:rsid w:val="008C49D1"/>
    <w:rsid w:val="008D20D3"/>
    <w:rsid w:val="008D50B0"/>
    <w:rsid w:val="008E3A8D"/>
    <w:rsid w:val="008E3B0C"/>
    <w:rsid w:val="008E3DCF"/>
    <w:rsid w:val="008E79C8"/>
    <w:rsid w:val="008F22B0"/>
    <w:rsid w:val="008F746C"/>
    <w:rsid w:val="00900AD3"/>
    <w:rsid w:val="009048C1"/>
    <w:rsid w:val="0090558E"/>
    <w:rsid w:val="00905702"/>
    <w:rsid w:val="00906F65"/>
    <w:rsid w:val="00907631"/>
    <w:rsid w:val="00907F46"/>
    <w:rsid w:val="00913847"/>
    <w:rsid w:val="00913F3E"/>
    <w:rsid w:val="00914581"/>
    <w:rsid w:val="00916769"/>
    <w:rsid w:val="00916D57"/>
    <w:rsid w:val="00924582"/>
    <w:rsid w:val="0092512E"/>
    <w:rsid w:val="00926181"/>
    <w:rsid w:val="0092643E"/>
    <w:rsid w:val="00927108"/>
    <w:rsid w:val="00930C16"/>
    <w:rsid w:val="00935F36"/>
    <w:rsid w:val="009363F6"/>
    <w:rsid w:val="0093774A"/>
    <w:rsid w:val="009416EF"/>
    <w:rsid w:val="00946075"/>
    <w:rsid w:val="00946444"/>
    <w:rsid w:val="0094673F"/>
    <w:rsid w:val="00947FD1"/>
    <w:rsid w:val="00951353"/>
    <w:rsid w:val="00951688"/>
    <w:rsid w:val="00951DF7"/>
    <w:rsid w:val="009521BA"/>
    <w:rsid w:val="0095777C"/>
    <w:rsid w:val="00957CB4"/>
    <w:rsid w:val="009604F0"/>
    <w:rsid w:val="0096170D"/>
    <w:rsid w:val="009630BE"/>
    <w:rsid w:val="00965D7A"/>
    <w:rsid w:val="00975E2C"/>
    <w:rsid w:val="00982071"/>
    <w:rsid w:val="009821C3"/>
    <w:rsid w:val="00982CCE"/>
    <w:rsid w:val="00985673"/>
    <w:rsid w:val="00985773"/>
    <w:rsid w:val="0099188D"/>
    <w:rsid w:val="009A70C1"/>
    <w:rsid w:val="009B032E"/>
    <w:rsid w:val="009B0927"/>
    <w:rsid w:val="009B25D3"/>
    <w:rsid w:val="009B3D3C"/>
    <w:rsid w:val="009B47B5"/>
    <w:rsid w:val="009B641A"/>
    <w:rsid w:val="009C03E9"/>
    <w:rsid w:val="009C2C1D"/>
    <w:rsid w:val="009C4892"/>
    <w:rsid w:val="009C5205"/>
    <w:rsid w:val="009C6036"/>
    <w:rsid w:val="009D206F"/>
    <w:rsid w:val="009D2474"/>
    <w:rsid w:val="009D3F3A"/>
    <w:rsid w:val="009D4326"/>
    <w:rsid w:val="009E066D"/>
    <w:rsid w:val="009E228B"/>
    <w:rsid w:val="009E29E3"/>
    <w:rsid w:val="009E504B"/>
    <w:rsid w:val="009F2AE4"/>
    <w:rsid w:val="009F3E89"/>
    <w:rsid w:val="009F70CF"/>
    <w:rsid w:val="009F7414"/>
    <w:rsid w:val="009F76B2"/>
    <w:rsid w:val="00A0052E"/>
    <w:rsid w:val="00A01CDB"/>
    <w:rsid w:val="00A04814"/>
    <w:rsid w:val="00A05D3C"/>
    <w:rsid w:val="00A06A33"/>
    <w:rsid w:val="00A1370A"/>
    <w:rsid w:val="00A1421D"/>
    <w:rsid w:val="00A14AC5"/>
    <w:rsid w:val="00A14B77"/>
    <w:rsid w:val="00A15BD8"/>
    <w:rsid w:val="00A16649"/>
    <w:rsid w:val="00A17A1D"/>
    <w:rsid w:val="00A17D9F"/>
    <w:rsid w:val="00A228BA"/>
    <w:rsid w:val="00A22B77"/>
    <w:rsid w:val="00A24242"/>
    <w:rsid w:val="00A26E5F"/>
    <w:rsid w:val="00A27B9A"/>
    <w:rsid w:val="00A3033A"/>
    <w:rsid w:val="00A303A4"/>
    <w:rsid w:val="00A370B8"/>
    <w:rsid w:val="00A371B4"/>
    <w:rsid w:val="00A404F3"/>
    <w:rsid w:val="00A43410"/>
    <w:rsid w:val="00A448E4"/>
    <w:rsid w:val="00A44AA4"/>
    <w:rsid w:val="00A4763B"/>
    <w:rsid w:val="00A52400"/>
    <w:rsid w:val="00A60419"/>
    <w:rsid w:val="00A61621"/>
    <w:rsid w:val="00A77057"/>
    <w:rsid w:val="00A774C8"/>
    <w:rsid w:val="00A823E6"/>
    <w:rsid w:val="00A87712"/>
    <w:rsid w:val="00A93501"/>
    <w:rsid w:val="00A93D28"/>
    <w:rsid w:val="00A962E5"/>
    <w:rsid w:val="00AA0343"/>
    <w:rsid w:val="00AA13D5"/>
    <w:rsid w:val="00AA15A2"/>
    <w:rsid w:val="00AA1A47"/>
    <w:rsid w:val="00AA1BB6"/>
    <w:rsid w:val="00AA2554"/>
    <w:rsid w:val="00AA2C09"/>
    <w:rsid w:val="00AA41C5"/>
    <w:rsid w:val="00AA4D9E"/>
    <w:rsid w:val="00AB1ADB"/>
    <w:rsid w:val="00AB20A3"/>
    <w:rsid w:val="00AB2E79"/>
    <w:rsid w:val="00AB3EF7"/>
    <w:rsid w:val="00AB4FBC"/>
    <w:rsid w:val="00AB5B7F"/>
    <w:rsid w:val="00AB62E0"/>
    <w:rsid w:val="00AC48CD"/>
    <w:rsid w:val="00AC4A6B"/>
    <w:rsid w:val="00AC520F"/>
    <w:rsid w:val="00AC5450"/>
    <w:rsid w:val="00AC5F9D"/>
    <w:rsid w:val="00AC78CC"/>
    <w:rsid w:val="00AD0BFE"/>
    <w:rsid w:val="00AD320A"/>
    <w:rsid w:val="00AD471D"/>
    <w:rsid w:val="00AD4E37"/>
    <w:rsid w:val="00AE1E2C"/>
    <w:rsid w:val="00AE316B"/>
    <w:rsid w:val="00AE4BA2"/>
    <w:rsid w:val="00AE6347"/>
    <w:rsid w:val="00AE6B9D"/>
    <w:rsid w:val="00AF2322"/>
    <w:rsid w:val="00AF6A0C"/>
    <w:rsid w:val="00B0011A"/>
    <w:rsid w:val="00B001A8"/>
    <w:rsid w:val="00B0047F"/>
    <w:rsid w:val="00B0089A"/>
    <w:rsid w:val="00B01F17"/>
    <w:rsid w:val="00B059AB"/>
    <w:rsid w:val="00B0779C"/>
    <w:rsid w:val="00B11F94"/>
    <w:rsid w:val="00B13B6E"/>
    <w:rsid w:val="00B1404D"/>
    <w:rsid w:val="00B143FC"/>
    <w:rsid w:val="00B148CA"/>
    <w:rsid w:val="00B15246"/>
    <w:rsid w:val="00B22760"/>
    <w:rsid w:val="00B230B7"/>
    <w:rsid w:val="00B266BD"/>
    <w:rsid w:val="00B26D3E"/>
    <w:rsid w:val="00B26ECB"/>
    <w:rsid w:val="00B31F11"/>
    <w:rsid w:val="00B35C5C"/>
    <w:rsid w:val="00B4056C"/>
    <w:rsid w:val="00B40C1A"/>
    <w:rsid w:val="00B41E2F"/>
    <w:rsid w:val="00B448BC"/>
    <w:rsid w:val="00B45737"/>
    <w:rsid w:val="00B47542"/>
    <w:rsid w:val="00B52236"/>
    <w:rsid w:val="00B52AD3"/>
    <w:rsid w:val="00B53FF4"/>
    <w:rsid w:val="00B5478E"/>
    <w:rsid w:val="00B550A0"/>
    <w:rsid w:val="00B5578C"/>
    <w:rsid w:val="00B56297"/>
    <w:rsid w:val="00B6014C"/>
    <w:rsid w:val="00B60603"/>
    <w:rsid w:val="00B60734"/>
    <w:rsid w:val="00B60D9E"/>
    <w:rsid w:val="00B616F9"/>
    <w:rsid w:val="00B62B3C"/>
    <w:rsid w:val="00B64318"/>
    <w:rsid w:val="00B64CE1"/>
    <w:rsid w:val="00B66416"/>
    <w:rsid w:val="00B66F0A"/>
    <w:rsid w:val="00B721AC"/>
    <w:rsid w:val="00B755EA"/>
    <w:rsid w:val="00B8040E"/>
    <w:rsid w:val="00B878B5"/>
    <w:rsid w:val="00B921E5"/>
    <w:rsid w:val="00B92B90"/>
    <w:rsid w:val="00B93B61"/>
    <w:rsid w:val="00B94823"/>
    <w:rsid w:val="00BA0076"/>
    <w:rsid w:val="00BA4CF7"/>
    <w:rsid w:val="00BA4F7A"/>
    <w:rsid w:val="00BA6DB5"/>
    <w:rsid w:val="00BB06B7"/>
    <w:rsid w:val="00BB08F9"/>
    <w:rsid w:val="00BB68AD"/>
    <w:rsid w:val="00BB6C83"/>
    <w:rsid w:val="00BB6F78"/>
    <w:rsid w:val="00BB7273"/>
    <w:rsid w:val="00BB72D5"/>
    <w:rsid w:val="00BC146F"/>
    <w:rsid w:val="00BC700C"/>
    <w:rsid w:val="00BD40CA"/>
    <w:rsid w:val="00BD41AB"/>
    <w:rsid w:val="00BD68B3"/>
    <w:rsid w:val="00BD7268"/>
    <w:rsid w:val="00BE1D7D"/>
    <w:rsid w:val="00BE1DD8"/>
    <w:rsid w:val="00BE2366"/>
    <w:rsid w:val="00BE748E"/>
    <w:rsid w:val="00BF0E34"/>
    <w:rsid w:val="00BF1416"/>
    <w:rsid w:val="00BF284C"/>
    <w:rsid w:val="00BF3F89"/>
    <w:rsid w:val="00BF6BC7"/>
    <w:rsid w:val="00C01610"/>
    <w:rsid w:val="00C01DE4"/>
    <w:rsid w:val="00C037AE"/>
    <w:rsid w:val="00C06839"/>
    <w:rsid w:val="00C127B8"/>
    <w:rsid w:val="00C13839"/>
    <w:rsid w:val="00C161BD"/>
    <w:rsid w:val="00C216FF"/>
    <w:rsid w:val="00C2199B"/>
    <w:rsid w:val="00C252CF"/>
    <w:rsid w:val="00C2715F"/>
    <w:rsid w:val="00C27E33"/>
    <w:rsid w:val="00C3013B"/>
    <w:rsid w:val="00C315B3"/>
    <w:rsid w:val="00C37D71"/>
    <w:rsid w:val="00C416C0"/>
    <w:rsid w:val="00C4577F"/>
    <w:rsid w:val="00C505CD"/>
    <w:rsid w:val="00C54048"/>
    <w:rsid w:val="00C55927"/>
    <w:rsid w:val="00C6061A"/>
    <w:rsid w:val="00C61A36"/>
    <w:rsid w:val="00C656FC"/>
    <w:rsid w:val="00C71319"/>
    <w:rsid w:val="00C74FBE"/>
    <w:rsid w:val="00C76FF9"/>
    <w:rsid w:val="00C83494"/>
    <w:rsid w:val="00C83529"/>
    <w:rsid w:val="00C85E49"/>
    <w:rsid w:val="00C930CA"/>
    <w:rsid w:val="00CA1302"/>
    <w:rsid w:val="00CA2373"/>
    <w:rsid w:val="00CA4BCD"/>
    <w:rsid w:val="00CB31D4"/>
    <w:rsid w:val="00CB3E89"/>
    <w:rsid w:val="00CB443B"/>
    <w:rsid w:val="00CB5363"/>
    <w:rsid w:val="00CB6D04"/>
    <w:rsid w:val="00CB704E"/>
    <w:rsid w:val="00CC5207"/>
    <w:rsid w:val="00CC7497"/>
    <w:rsid w:val="00CC7753"/>
    <w:rsid w:val="00CD0CB0"/>
    <w:rsid w:val="00CD1521"/>
    <w:rsid w:val="00CD530A"/>
    <w:rsid w:val="00CE05C4"/>
    <w:rsid w:val="00CE0956"/>
    <w:rsid w:val="00CE76D4"/>
    <w:rsid w:val="00CE79C9"/>
    <w:rsid w:val="00CF166A"/>
    <w:rsid w:val="00CF3C20"/>
    <w:rsid w:val="00CF7939"/>
    <w:rsid w:val="00D01BD2"/>
    <w:rsid w:val="00D04701"/>
    <w:rsid w:val="00D05AE1"/>
    <w:rsid w:val="00D07429"/>
    <w:rsid w:val="00D13527"/>
    <w:rsid w:val="00D15EF7"/>
    <w:rsid w:val="00D2332D"/>
    <w:rsid w:val="00D257FA"/>
    <w:rsid w:val="00D26DAF"/>
    <w:rsid w:val="00D31759"/>
    <w:rsid w:val="00D3283E"/>
    <w:rsid w:val="00D3303F"/>
    <w:rsid w:val="00D35B0D"/>
    <w:rsid w:val="00D35C35"/>
    <w:rsid w:val="00D36E5F"/>
    <w:rsid w:val="00D40A4F"/>
    <w:rsid w:val="00D40D49"/>
    <w:rsid w:val="00D43680"/>
    <w:rsid w:val="00D43FD2"/>
    <w:rsid w:val="00D44530"/>
    <w:rsid w:val="00D44D61"/>
    <w:rsid w:val="00D47599"/>
    <w:rsid w:val="00D50C83"/>
    <w:rsid w:val="00D50E1B"/>
    <w:rsid w:val="00D5133C"/>
    <w:rsid w:val="00D5550E"/>
    <w:rsid w:val="00D60949"/>
    <w:rsid w:val="00D60E5B"/>
    <w:rsid w:val="00D64073"/>
    <w:rsid w:val="00D70367"/>
    <w:rsid w:val="00D70740"/>
    <w:rsid w:val="00D75624"/>
    <w:rsid w:val="00D75C72"/>
    <w:rsid w:val="00D761AC"/>
    <w:rsid w:val="00D76424"/>
    <w:rsid w:val="00D76640"/>
    <w:rsid w:val="00D8003D"/>
    <w:rsid w:val="00D8233A"/>
    <w:rsid w:val="00D827B3"/>
    <w:rsid w:val="00D87B47"/>
    <w:rsid w:val="00D90EB9"/>
    <w:rsid w:val="00D90F87"/>
    <w:rsid w:val="00D9229A"/>
    <w:rsid w:val="00DA1DB0"/>
    <w:rsid w:val="00DA2BC8"/>
    <w:rsid w:val="00DB0236"/>
    <w:rsid w:val="00DB2048"/>
    <w:rsid w:val="00DC21EB"/>
    <w:rsid w:val="00DC2256"/>
    <w:rsid w:val="00DC4EFA"/>
    <w:rsid w:val="00DC67D9"/>
    <w:rsid w:val="00DD0F59"/>
    <w:rsid w:val="00DD1323"/>
    <w:rsid w:val="00DD225C"/>
    <w:rsid w:val="00DD6F2F"/>
    <w:rsid w:val="00DD7F38"/>
    <w:rsid w:val="00DE1182"/>
    <w:rsid w:val="00DE124D"/>
    <w:rsid w:val="00DE2F81"/>
    <w:rsid w:val="00DE4532"/>
    <w:rsid w:val="00DE46C2"/>
    <w:rsid w:val="00DE5532"/>
    <w:rsid w:val="00DE7E79"/>
    <w:rsid w:val="00DF080B"/>
    <w:rsid w:val="00DF43A3"/>
    <w:rsid w:val="00DF5D5D"/>
    <w:rsid w:val="00E00FD2"/>
    <w:rsid w:val="00E03DC3"/>
    <w:rsid w:val="00E0503A"/>
    <w:rsid w:val="00E056A5"/>
    <w:rsid w:val="00E06282"/>
    <w:rsid w:val="00E06481"/>
    <w:rsid w:val="00E10B37"/>
    <w:rsid w:val="00E12971"/>
    <w:rsid w:val="00E164C2"/>
    <w:rsid w:val="00E25638"/>
    <w:rsid w:val="00E26C01"/>
    <w:rsid w:val="00E33807"/>
    <w:rsid w:val="00E3409E"/>
    <w:rsid w:val="00E34B74"/>
    <w:rsid w:val="00E34B80"/>
    <w:rsid w:val="00E36192"/>
    <w:rsid w:val="00E36279"/>
    <w:rsid w:val="00E37224"/>
    <w:rsid w:val="00E40333"/>
    <w:rsid w:val="00E4185C"/>
    <w:rsid w:val="00E43728"/>
    <w:rsid w:val="00E456F5"/>
    <w:rsid w:val="00E46FBE"/>
    <w:rsid w:val="00E47D3A"/>
    <w:rsid w:val="00E53FC5"/>
    <w:rsid w:val="00E5750A"/>
    <w:rsid w:val="00E6689A"/>
    <w:rsid w:val="00E82FD2"/>
    <w:rsid w:val="00E85DA0"/>
    <w:rsid w:val="00E909EF"/>
    <w:rsid w:val="00E90CE1"/>
    <w:rsid w:val="00E922EF"/>
    <w:rsid w:val="00E93B2B"/>
    <w:rsid w:val="00E93D08"/>
    <w:rsid w:val="00E969C2"/>
    <w:rsid w:val="00E96ACD"/>
    <w:rsid w:val="00EA2408"/>
    <w:rsid w:val="00EA2B3A"/>
    <w:rsid w:val="00EA37F0"/>
    <w:rsid w:val="00EA610C"/>
    <w:rsid w:val="00EA79D1"/>
    <w:rsid w:val="00EB0AF4"/>
    <w:rsid w:val="00EB3565"/>
    <w:rsid w:val="00EB4F2A"/>
    <w:rsid w:val="00EB6112"/>
    <w:rsid w:val="00EC21C8"/>
    <w:rsid w:val="00EC6C5B"/>
    <w:rsid w:val="00EC7AF5"/>
    <w:rsid w:val="00ED0517"/>
    <w:rsid w:val="00ED244E"/>
    <w:rsid w:val="00ED50B9"/>
    <w:rsid w:val="00ED6A69"/>
    <w:rsid w:val="00ED73D2"/>
    <w:rsid w:val="00ED7AEA"/>
    <w:rsid w:val="00EE327D"/>
    <w:rsid w:val="00EE3F8E"/>
    <w:rsid w:val="00EE5022"/>
    <w:rsid w:val="00EE60D7"/>
    <w:rsid w:val="00EF0870"/>
    <w:rsid w:val="00EF1A16"/>
    <w:rsid w:val="00EF2EDD"/>
    <w:rsid w:val="00EF7D7B"/>
    <w:rsid w:val="00F00BBD"/>
    <w:rsid w:val="00F04615"/>
    <w:rsid w:val="00F04B58"/>
    <w:rsid w:val="00F0665B"/>
    <w:rsid w:val="00F116AF"/>
    <w:rsid w:val="00F12ED1"/>
    <w:rsid w:val="00F148FE"/>
    <w:rsid w:val="00F15D4D"/>
    <w:rsid w:val="00F16453"/>
    <w:rsid w:val="00F17CB3"/>
    <w:rsid w:val="00F20111"/>
    <w:rsid w:val="00F2038D"/>
    <w:rsid w:val="00F220A2"/>
    <w:rsid w:val="00F2245C"/>
    <w:rsid w:val="00F226D9"/>
    <w:rsid w:val="00F22FBD"/>
    <w:rsid w:val="00F23447"/>
    <w:rsid w:val="00F27ED9"/>
    <w:rsid w:val="00F30B4A"/>
    <w:rsid w:val="00F30D2F"/>
    <w:rsid w:val="00F328E1"/>
    <w:rsid w:val="00F335CE"/>
    <w:rsid w:val="00F34114"/>
    <w:rsid w:val="00F3488A"/>
    <w:rsid w:val="00F436A8"/>
    <w:rsid w:val="00F4544C"/>
    <w:rsid w:val="00F47FA8"/>
    <w:rsid w:val="00F502A6"/>
    <w:rsid w:val="00F51DFD"/>
    <w:rsid w:val="00F54D18"/>
    <w:rsid w:val="00F55FAD"/>
    <w:rsid w:val="00F5772E"/>
    <w:rsid w:val="00F62E66"/>
    <w:rsid w:val="00F71DD1"/>
    <w:rsid w:val="00F8716E"/>
    <w:rsid w:val="00FA137C"/>
    <w:rsid w:val="00FA1D9A"/>
    <w:rsid w:val="00FA4325"/>
    <w:rsid w:val="00FA48DB"/>
    <w:rsid w:val="00FA78B5"/>
    <w:rsid w:val="00FB03B6"/>
    <w:rsid w:val="00FB2673"/>
    <w:rsid w:val="00FB3025"/>
    <w:rsid w:val="00FB3234"/>
    <w:rsid w:val="00FB3493"/>
    <w:rsid w:val="00FB3C2A"/>
    <w:rsid w:val="00FB5502"/>
    <w:rsid w:val="00FB5BD2"/>
    <w:rsid w:val="00FB69BA"/>
    <w:rsid w:val="00FB7209"/>
    <w:rsid w:val="00FC05B2"/>
    <w:rsid w:val="00FC2FD0"/>
    <w:rsid w:val="00FC63EF"/>
    <w:rsid w:val="00FC6AA2"/>
    <w:rsid w:val="00FD09C5"/>
    <w:rsid w:val="00FD1BA0"/>
    <w:rsid w:val="00FD4FB4"/>
    <w:rsid w:val="00FD6EFA"/>
    <w:rsid w:val="00FE02FF"/>
    <w:rsid w:val="00FE0A64"/>
    <w:rsid w:val="00FE1783"/>
    <w:rsid w:val="00FE2D5B"/>
    <w:rsid w:val="00FE7FDD"/>
    <w:rsid w:val="00FF0EC1"/>
    <w:rsid w:val="00FF5C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638D53F"/>
  <w15:docId w15:val="{0EDD5511-8C0A-624B-A969-884957A2F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B3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E82FD2"/>
    <w:pPr>
      <w:keepNext/>
      <w:keepLines/>
      <w:spacing w:before="24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D2CFA"/>
    <w:rPr>
      <w:color w:val="808080"/>
    </w:rPr>
  </w:style>
  <w:style w:type="character" w:customStyle="1" w:styleId="A11">
    <w:name w:val="A11"/>
    <w:uiPriority w:val="99"/>
    <w:rsid w:val="00EB4F2A"/>
    <w:rPr>
      <w:color w:val="000000"/>
      <w:sz w:val="12"/>
      <w:szCs w:val="12"/>
    </w:rPr>
  </w:style>
  <w:style w:type="character" w:styleId="Hyperlink">
    <w:name w:val="Hyperlink"/>
    <w:basedOn w:val="DefaultParagraphFont"/>
    <w:uiPriority w:val="99"/>
    <w:unhideWhenUsed/>
    <w:rsid w:val="000E397C"/>
    <w:rPr>
      <w:color w:val="0563C1" w:themeColor="hyperlink"/>
      <w:u w:val="single"/>
    </w:rPr>
  </w:style>
  <w:style w:type="paragraph" w:customStyle="1" w:styleId="Default">
    <w:name w:val="Default"/>
    <w:rsid w:val="00D8003D"/>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EC7A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4C7420"/>
    <w:pPr>
      <w:spacing w:before="100" w:beforeAutospacing="1" w:after="100" w:afterAutospacing="1"/>
    </w:pPr>
    <w:rPr>
      <w:lang w:eastAsia="ja-JP"/>
    </w:rPr>
  </w:style>
  <w:style w:type="paragraph" w:styleId="ListParagraph">
    <w:name w:val="List Paragraph"/>
    <w:basedOn w:val="Normal"/>
    <w:uiPriority w:val="34"/>
    <w:qFormat/>
    <w:rsid w:val="00AF2322"/>
    <w:pPr>
      <w:spacing w:after="160" w:line="259" w:lineRule="auto"/>
      <w:ind w:left="72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8B33CF"/>
    <w:rPr>
      <w:rFonts w:ascii="Tahoma" w:hAnsi="Tahoma" w:cs="Tahoma"/>
      <w:sz w:val="16"/>
      <w:szCs w:val="16"/>
    </w:rPr>
  </w:style>
  <w:style w:type="character" w:customStyle="1" w:styleId="BalloonTextChar">
    <w:name w:val="Balloon Text Char"/>
    <w:basedOn w:val="DefaultParagraphFont"/>
    <w:link w:val="BalloonText"/>
    <w:uiPriority w:val="99"/>
    <w:semiHidden/>
    <w:rsid w:val="008B33CF"/>
    <w:rPr>
      <w:rFonts w:ascii="Tahoma" w:hAnsi="Tahoma" w:cs="Tahoma"/>
      <w:sz w:val="16"/>
      <w:szCs w:val="16"/>
    </w:rPr>
  </w:style>
  <w:style w:type="paragraph" w:customStyle="1" w:styleId="TTPReference">
    <w:name w:val="TTP Reference"/>
    <w:basedOn w:val="Normal"/>
    <w:uiPriority w:val="99"/>
    <w:rsid w:val="009F2AE4"/>
    <w:pPr>
      <w:tabs>
        <w:tab w:val="left" w:pos="426"/>
      </w:tabs>
      <w:autoSpaceDE w:val="0"/>
      <w:autoSpaceDN w:val="0"/>
      <w:spacing w:after="120" w:line="288" w:lineRule="atLeast"/>
      <w:jc w:val="both"/>
    </w:pPr>
    <w:rPr>
      <w:rFonts w:eastAsiaTheme="minorEastAsia"/>
      <w:lang w:val="de-DE"/>
    </w:rPr>
  </w:style>
  <w:style w:type="paragraph" w:styleId="NoSpacing">
    <w:name w:val="No Spacing"/>
    <w:uiPriority w:val="1"/>
    <w:qFormat/>
    <w:rsid w:val="00E82FD2"/>
    <w:pPr>
      <w:spacing w:after="0" w:line="240" w:lineRule="auto"/>
    </w:pPr>
  </w:style>
  <w:style w:type="character" w:customStyle="1" w:styleId="Heading1Char">
    <w:name w:val="Heading 1 Char"/>
    <w:basedOn w:val="DefaultParagraphFont"/>
    <w:link w:val="Heading1"/>
    <w:uiPriority w:val="9"/>
    <w:rsid w:val="00E82FD2"/>
    <w:rPr>
      <w:rFonts w:asciiTheme="majorHAnsi" w:eastAsiaTheme="majorEastAsia" w:hAnsiTheme="majorHAnsi" w:cstheme="majorBidi"/>
      <w:color w:val="2E74B5" w:themeColor="accent1" w:themeShade="BF"/>
      <w:sz w:val="32"/>
      <w:szCs w:val="32"/>
    </w:rPr>
  </w:style>
  <w:style w:type="character" w:styleId="Emphasis">
    <w:name w:val="Emphasis"/>
    <w:basedOn w:val="DefaultParagraphFont"/>
    <w:uiPriority w:val="20"/>
    <w:qFormat/>
    <w:rsid w:val="00216CEF"/>
    <w:rPr>
      <w:i/>
      <w:iCs/>
    </w:rPr>
  </w:style>
  <w:style w:type="character" w:styleId="FollowedHyperlink">
    <w:name w:val="FollowedHyperlink"/>
    <w:basedOn w:val="DefaultParagraphFont"/>
    <w:uiPriority w:val="99"/>
    <w:semiHidden/>
    <w:unhideWhenUsed/>
    <w:rsid w:val="00D2332D"/>
    <w:rPr>
      <w:color w:val="954F72" w:themeColor="followedHyperlink"/>
      <w:u w:val="single"/>
    </w:rPr>
  </w:style>
  <w:style w:type="character" w:styleId="Strong">
    <w:name w:val="Strong"/>
    <w:basedOn w:val="DefaultParagraphFont"/>
    <w:uiPriority w:val="22"/>
    <w:qFormat/>
    <w:rsid w:val="00D36E5F"/>
    <w:rPr>
      <w:b/>
      <w:bCs/>
    </w:rPr>
  </w:style>
  <w:style w:type="character" w:customStyle="1" w:styleId="a">
    <w:name w:val="_"/>
    <w:basedOn w:val="DefaultParagraphFont"/>
    <w:rsid w:val="008473C3"/>
  </w:style>
  <w:style w:type="character" w:customStyle="1" w:styleId="text">
    <w:name w:val="text"/>
    <w:basedOn w:val="DefaultParagraphFont"/>
    <w:rsid w:val="0095777C"/>
  </w:style>
  <w:style w:type="character" w:customStyle="1" w:styleId="author-ref">
    <w:name w:val="author-ref"/>
    <w:basedOn w:val="DefaultParagraphFont"/>
    <w:rsid w:val="0095777C"/>
  </w:style>
  <w:style w:type="character" w:customStyle="1" w:styleId="1">
    <w:name w:val="未解決のメンション1"/>
    <w:basedOn w:val="DefaultParagraphFont"/>
    <w:uiPriority w:val="99"/>
    <w:semiHidden/>
    <w:unhideWhenUsed/>
    <w:rsid w:val="0095777C"/>
    <w:rPr>
      <w:color w:val="605E5C"/>
      <w:shd w:val="clear" w:color="auto" w:fill="E1DFDD"/>
    </w:rPr>
  </w:style>
  <w:style w:type="character" w:styleId="LineNumber">
    <w:name w:val="line number"/>
    <w:basedOn w:val="DefaultParagraphFont"/>
    <w:uiPriority w:val="99"/>
    <w:semiHidden/>
    <w:unhideWhenUsed/>
    <w:rsid w:val="00561B96"/>
  </w:style>
  <w:style w:type="paragraph" w:styleId="Header">
    <w:name w:val="header"/>
    <w:basedOn w:val="Normal"/>
    <w:link w:val="HeaderChar"/>
    <w:uiPriority w:val="99"/>
    <w:unhideWhenUsed/>
    <w:rsid w:val="00F30B4A"/>
    <w:pPr>
      <w:tabs>
        <w:tab w:val="center" w:pos="4252"/>
        <w:tab w:val="right" w:pos="8504"/>
      </w:tabs>
      <w:snapToGrid w:val="0"/>
    </w:pPr>
  </w:style>
  <w:style w:type="character" w:customStyle="1" w:styleId="HeaderChar">
    <w:name w:val="Header Char"/>
    <w:basedOn w:val="DefaultParagraphFont"/>
    <w:link w:val="Header"/>
    <w:uiPriority w:val="99"/>
    <w:rsid w:val="00F30B4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30B4A"/>
    <w:pPr>
      <w:tabs>
        <w:tab w:val="center" w:pos="4252"/>
        <w:tab w:val="right" w:pos="8504"/>
      </w:tabs>
      <w:snapToGrid w:val="0"/>
    </w:pPr>
  </w:style>
  <w:style w:type="character" w:customStyle="1" w:styleId="FooterChar">
    <w:name w:val="Footer Char"/>
    <w:basedOn w:val="DefaultParagraphFont"/>
    <w:link w:val="Footer"/>
    <w:uiPriority w:val="99"/>
    <w:rsid w:val="00F30B4A"/>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09745">
      <w:bodyDiv w:val="1"/>
      <w:marLeft w:val="0"/>
      <w:marRight w:val="0"/>
      <w:marTop w:val="0"/>
      <w:marBottom w:val="0"/>
      <w:divBdr>
        <w:top w:val="none" w:sz="0" w:space="0" w:color="auto"/>
        <w:left w:val="none" w:sz="0" w:space="0" w:color="auto"/>
        <w:bottom w:val="none" w:sz="0" w:space="0" w:color="auto"/>
        <w:right w:val="none" w:sz="0" w:space="0" w:color="auto"/>
      </w:divBdr>
    </w:div>
    <w:div w:id="65611158">
      <w:bodyDiv w:val="1"/>
      <w:marLeft w:val="0"/>
      <w:marRight w:val="0"/>
      <w:marTop w:val="0"/>
      <w:marBottom w:val="0"/>
      <w:divBdr>
        <w:top w:val="none" w:sz="0" w:space="0" w:color="auto"/>
        <w:left w:val="none" w:sz="0" w:space="0" w:color="auto"/>
        <w:bottom w:val="none" w:sz="0" w:space="0" w:color="auto"/>
        <w:right w:val="none" w:sz="0" w:space="0" w:color="auto"/>
      </w:divBdr>
    </w:div>
    <w:div w:id="67311633">
      <w:bodyDiv w:val="1"/>
      <w:marLeft w:val="0"/>
      <w:marRight w:val="0"/>
      <w:marTop w:val="0"/>
      <w:marBottom w:val="0"/>
      <w:divBdr>
        <w:top w:val="none" w:sz="0" w:space="0" w:color="auto"/>
        <w:left w:val="none" w:sz="0" w:space="0" w:color="auto"/>
        <w:bottom w:val="none" w:sz="0" w:space="0" w:color="auto"/>
        <w:right w:val="none" w:sz="0" w:space="0" w:color="auto"/>
      </w:divBdr>
    </w:div>
    <w:div w:id="88739911">
      <w:bodyDiv w:val="1"/>
      <w:marLeft w:val="0"/>
      <w:marRight w:val="0"/>
      <w:marTop w:val="0"/>
      <w:marBottom w:val="0"/>
      <w:divBdr>
        <w:top w:val="none" w:sz="0" w:space="0" w:color="auto"/>
        <w:left w:val="none" w:sz="0" w:space="0" w:color="auto"/>
        <w:bottom w:val="none" w:sz="0" w:space="0" w:color="auto"/>
        <w:right w:val="none" w:sz="0" w:space="0" w:color="auto"/>
      </w:divBdr>
    </w:div>
    <w:div w:id="112016169">
      <w:bodyDiv w:val="1"/>
      <w:marLeft w:val="0"/>
      <w:marRight w:val="0"/>
      <w:marTop w:val="0"/>
      <w:marBottom w:val="0"/>
      <w:divBdr>
        <w:top w:val="none" w:sz="0" w:space="0" w:color="auto"/>
        <w:left w:val="none" w:sz="0" w:space="0" w:color="auto"/>
        <w:bottom w:val="none" w:sz="0" w:space="0" w:color="auto"/>
        <w:right w:val="none" w:sz="0" w:space="0" w:color="auto"/>
      </w:divBdr>
    </w:div>
    <w:div w:id="128599664">
      <w:bodyDiv w:val="1"/>
      <w:marLeft w:val="0"/>
      <w:marRight w:val="0"/>
      <w:marTop w:val="0"/>
      <w:marBottom w:val="0"/>
      <w:divBdr>
        <w:top w:val="none" w:sz="0" w:space="0" w:color="auto"/>
        <w:left w:val="none" w:sz="0" w:space="0" w:color="auto"/>
        <w:bottom w:val="none" w:sz="0" w:space="0" w:color="auto"/>
        <w:right w:val="none" w:sz="0" w:space="0" w:color="auto"/>
      </w:divBdr>
    </w:div>
    <w:div w:id="131025762">
      <w:bodyDiv w:val="1"/>
      <w:marLeft w:val="0"/>
      <w:marRight w:val="0"/>
      <w:marTop w:val="0"/>
      <w:marBottom w:val="0"/>
      <w:divBdr>
        <w:top w:val="none" w:sz="0" w:space="0" w:color="auto"/>
        <w:left w:val="none" w:sz="0" w:space="0" w:color="auto"/>
        <w:bottom w:val="none" w:sz="0" w:space="0" w:color="auto"/>
        <w:right w:val="none" w:sz="0" w:space="0" w:color="auto"/>
      </w:divBdr>
    </w:div>
    <w:div w:id="135494520">
      <w:bodyDiv w:val="1"/>
      <w:marLeft w:val="0"/>
      <w:marRight w:val="0"/>
      <w:marTop w:val="0"/>
      <w:marBottom w:val="0"/>
      <w:divBdr>
        <w:top w:val="none" w:sz="0" w:space="0" w:color="auto"/>
        <w:left w:val="none" w:sz="0" w:space="0" w:color="auto"/>
        <w:bottom w:val="none" w:sz="0" w:space="0" w:color="auto"/>
        <w:right w:val="none" w:sz="0" w:space="0" w:color="auto"/>
      </w:divBdr>
    </w:div>
    <w:div w:id="149716033">
      <w:bodyDiv w:val="1"/>
      <w:marLeft w:val="0"/>
      <w:marRight w:val="0"/>
      <w:marTop w:val="0"/>
      <w:marBottom w:val="0"/>
      <w:divBdr>
        <w:top w:val="none" w:sz="0" w:space="0" w:color="auto"/>
        <w:left w:val="none" w:sz="0" w:space="0" w:color="auto"/>
        <w:bottom w:val="none" w:sz="0" w:space="0" w:color="auto"/>
        <w:right w:val="none" w:sz="0" w:space="0" w:color="auto"/>
      </w:divBdr>
    </w:div>
    <w:div w:id="157380398">
      <w:bodyDiv w:val="1"/>
      <w:marLeft w:val="0"/>
      <w:marRight w:val="0"/>
      <w:marTop w:val="0"/>
      <w:marBottom w:val="0"/>
      <w:divBdr>
        <w:top w:val="none" w:sz="0" w:space="0" w:color="auto"/>
        <w:left w:val="none" w:sz="0" w:space="0" w:color="auto"/>
        <w:bottom w:val="none" w:sz="0" w:space="0" w:color="auto"/>
        <w:right w:val="none" w:sz="0" w:space="0" w:color="auto"/>
      </w:divBdr>
    </w:div>
    <w:div w:id="159391598">
      <w:bodyDiv w:val="1"/>
      <w:marLeft w:val="0"/>
      <w:marRight w:val="0"/>
      <w:marTop w:val="0"/>
      <w:marBottom w:val="0"/>
      <w:divBdr>
        <w:top w:val="none" w:sz="0" w:space="0" w:color="auto"/>
        <w:left w:val="none" w:sz="0" w:space="0" w:color="auto"/>
        <w:bottom w:val="none" w:sz="0" w:space="0" w:color="auto"/>
        <w:right w:val="none" w:sz="0" w:space="0" w:color="auto"/>
      </w:divBdr>
    </w:div>
    <w:div w:id="199322363">
      <w:bodyDiv w:val="1"/>
      <w:marLeft w:val="0"/>
      <w:marRight w:val="0"/>
      <w:marTop w:val="0"/>
      <w:marBottom w:val="0"/>
      <w:divBdr>
        <w:top w:val="none" w:sz="0" w:space="0" w:color="auto"/>
        <w:left w:val="none" w:sz="0" w:space="0" w:color="auto"/>
        <w:bottom w:val="none" w:sz="0" w:space="0" w:color="auto"/>
        <w:right w:val="none" w:sz="0" w:space="0" w:color="auto"/>
      </w:divBdr>
    </w:div>
    <w:div w:id="208150153">
      <w:bodyDiv w:val="1"/>
      <w:marLeft w:val="0"/>
      <w:marRight w:val="0"/>
      <w:marTop w:val="0"/>
      <w:marBottom w:val="0"/>
      <w:divBdr>
        <w:top w:val="none" w:sz="0" w:space="0" w:color="auto"/>
        <w:left w:val="none" w:sz="0" w:space="0" w:color="auto"/>
        <w:bottom w:val="none" w:sz="0" w:space="0" w:color="auto"/>
        <w:right w:val="none" w:sz="0" w:space="0" w:color="auto"/>
      </w:divBdr>
    </w:div>
    <w:div w:id="215434786">
      <w:bodyDiv w:val="1"/>
      <w:marLeft w:val="0"/>
      <w:marRight w:val="0"/>
      <w:marTop w:val="0"/>
      <w:marBottom w:val="0"/>
      <w:divBdr>
        <w:top w:val="none" w:sz="0" w:space="0" w:color="auto"/>
        <w:left w:val="none" w:sz="0" w:space="0" w:color="auto"/>
        <w:bottom w:val="none" w:sz="0" w:space="0" w:color="auto"/>
        <w:right w:val="none" w:sz="0" w:space="0" w:color="auto"/>
      </w:divBdr>
    </w:div>
    <w:div w:id="219829856">
      <w:bodyDiv w:val="1"/>
      <w:marLeft w:val="0"/>
      <w:marRight w:val="0"/>
      <w:marTop w:val="0"/>
      <w:marBottom w:val="0"/>
      <w:divBdr>
        <w:top w:val="none" w:sz="0" w:space="0" w:color="auto"/>
        <w:left w:val="none" w:sz="0" w:space="0" w:color="auto"/>
        <w:bottom w:val="none" w:sz="0" w:space="0" w:color="auto"/>
        <w:right w:val="none" w:sz="0" w:space="0" w:color="auto"/>
      </w:divBdr>
    </w:div>
    <w:div w:id="282856248">
      <w:bodyDiv w:val="1"/>
      <w:marLeft w:val="0"/>
      <w:marRight w:val="0"/>
      <w:marTop w:val="0"/>
      <w:marBottom w:val="0"/>
      <w:divBdr>
        <w:top w:val="none" w:sz="0" w:space="0" w:color="auto"/>
        <w:left w:val="none" w:sz="0" w:space="0" w:color="auto"/>
        <w:bottom w:val="none" w:sz="0" w:space="0" w:color="auto"/>
        <w:right w:val="none" w:sz="0" w:space="0" w:color="auto"/>
      </w:divBdr>
    </w:div>
    <w:div w:id="285431570">
      <w:bodyDiv w:val="1"/>
      <w:marLeft w:val="0"/>
      <w:marRight w:val="0"/>
      <w:marTop w:val="0"/>
      <w:marBottom w:val="0"/>
      <w:divBdr>
        <w:top w:val="none" w:sz="0" w:space="0" w:color="auto"/>
        <w:left w:val="none" w:sz="0" w:space="0" w:color="auto"/>
        <w:bottom w:val="none" w:sz="0" w:space="0" w:color="auto"/>
        <w:right w:val="none" w:sz="0" w:space="0" w:color="auto"/>
      </w:divBdr>
    </w:div>
    <w:div w:id="306975006">
      <w:bodyDiv w:val="1"/>
      <w:marLeft w:val="0"/>
      <w:marRight w:val="0"/>
      <w:marTop w:val="0"/>
      <w:marBottom w:val="0"/>
      <w:divBdr>
        <w:top w:val="none" w:sz="0" w:space="0" w:color="auto"/>
        <w:left w:val="none" w:sz="0" w:space="0" w:color="auto"/>
        <w:bottom w:val="none" w:sz="0" w:space="0" w:color="auto"/>
        <w:right w:val="none" w:sz="0" w:space="0" w:color="auto"/>
      </w:divBdr>
    </w:div>
    <w:div w:id="320427050">
      <w:bodyDiv w:val="1"/>
      <w:marLeft w:val="0"/>
      <w:marRight w:val="0"/>
      <w:marTop w:val="0"/>
      <w:marBottom w:val="0"/>
      <w:divBdr>
        <w:top w:val="none" w:sz="0" w:space="0" w:color="auto"/>
        <w:left w:val="none" w:sz="0" w:space="0" w:color="auto"/>
        <w:bottom w:val="none" w:sz="0" w:space="0" w:color="auto"/>
        <w:right w:val="none" w:sz="0" w:space="0" w:color="auto"/>
      </w:divBdr>
    </w:div>
    <w:div w:id="330260281">
      <w:bodyDiv w:val="1"/>
      <w:marLeft w:val="0"/>
      <w:marRight w:val="0"/>
      <w:marTop w:val="0"/>
      <w:marBottom w:val="0"/>
      <w:divBdr>
        <w:top w:val="none" w:sz="0" w:space="0" w:color="auto"/>
        <w:left w:val="none" w:sz="0" w:space="0" w:color="auto"/>
        <w:bottom w:val="none" w:sz="0" w:space="0" w:color="auto"/>
        <w:right w:val="none" w:sz="0" w:space="0" w:color="auto"/>
      </w:divBdr>
    </w:div>
    <w:div w:id="409931744">
      <w:bodyDiv w:val="1"/>
      <w:marLeft w:val="0"/>
      <w:marRight w:val="0"/>
      <w:marTop w:val="0"/>
      <w:marBottom w:val="0"/>
      <w:divBdr>
        <w:top w:val="none" w:sz="0" w:space="0" w:color="auto"/>
        <w:left w:val="none" w:sz="0" w:space="0" w:color="auto"/>
        <w:bottom w:val="none" w:sz="0" w:space="0" w:color="auto"/>
        <w:right w:val="none" w:sz="0" w:space="0" w:color="auto"/>
      </w:divBdr>
    </w:div>
    <w:div w:id="411321115">
      <w:bodyDiv w:val="1"/>
      <w:marLeft w:val="0"/>
      <w:marRight w:val="0"/>
      <w:marTop w:val="0"/>
      <w:marBottom w:val="0"/>
      <w:divBdr>
        <w:top w:val="none" w:sz="0" w:space="0" w:color="auto"/>
        <w:left w:val="none" w:sz="0" w:space="0" w:color="auto"/>
        <w:bottom w:val="none" w:sz="0" w:space="0" w:color="auto"/>
        <w:right w:val="none" w:sz="0" w:space="0" w:color="auto"/>
      </w:divBdr>
    </w:div>
    <w:div w:id="413012062">
      <w:bodyDiv w:val="1"/>
      <w:marLeft w:val="0"/>
      <w:marRight w:val="0"/>
      <w:marTop w:val="0"/>
      <w:marBottom w:val="0"/>
      <w:divBdr>
        <w:top w:val="none" w:sz="0" w:space="0" w:color="auto"/>
        <w:left w:val="none" w:sz="0" w:space="0" w:color="auto"/>
        <w:bottom w:val="none" w:sz="0" w:space="0" w:color="auto"/>
        <w:right w:val="none" w:sz="0" w:space="0" w:color="auto"/>
      </w:divBdr>
    </w:div>
    <w:div w:id="466314750">
      <w:bodyDiv w:val="1"/>
      <w:marLeft w:val="0"/>
      <w:marRight w:val="0"/>
      <w:marTop w:val="0"/>
      <w:marBottom w:val="0"/>
      <w:divBdr>
        <w:top w:val="none" w:sz="0" w:space="0" w:color="auto"/>
        <w:left w:val="none" w:sz="0" w:space="0" w:color="auto"/>
        <w:bottom w:val="none" w:sz="0" w:space="0" w:color="auto"/>
        <w:right w:val="none" w:sz="0" w:space="0" w:color="auto"/>
      </w:divBdr>
    </w:div>
    <w:div w:id="473716592">
      <w:bodyDiv w:val="1"/>
      <w:marLeft w:val="0"/>
      <w:marRight w:val="0"/>
      <w:marTop w:val="0"/>
      <w:marBottom w:val="0"/>
      <w:divBdr>
        <w:top w:val="none" w:sz="0" w:space="0" w:color="auto"/>
        <w:left w:val="none" w:sz="0" w:space="0" w:color="auto"/>
        <w:bottom w:val="none" w:sz="0" w:space="0" w:color="auto"/>
        <w:right w:val="none" w:sz="0" w:space="0" w:color="auto"/>
      </w:divBdr>
    </w:div>
    <w:div w:id="478115044">
      <w:bodyDiv w:val="1"/>
      <w:marLeft w:val="0"/>
      <w:marRight w:val="0"/>
      <w:marTop w:val="0"/>
      <w:marBottom w:val="0"/>
      <w:divBdr>
        <w:top w:val="none" w:sz="0" w:space="0" w:color="auto"/>
        <w:left w:val="none" w:sz="0" w:space="0" w:color="auto"/>
        <w:bottom w:val="none" w:sz="0" w:space="0" w:color="auto"/>
        <w:right w:val="none" w:sz="0" w:space="0" w:color="auto"/>
      </w:divBdr>
    </w:div>
    <w:div w:id="494494987">
      <w:bodyDiv w:val="1"/>
      <w:marLeft w:val="0"/>
      <w:marRight w:val="0"/>
      <w:marTop w:val="0"/>
      <w:marBottom w:val="0"/>
      <w:divBdr>
        <w:top w:val="none" w:sz="0" w:space="0" w:color="auto"/>
        <w:left w:val="none" w:sz="0" w:space="0" w:color="auto"/>
        <w:bottom w:val="none" w:sz="0" w:space="0" w:color="auto"/>
        <w:right w:val="none" w:sz="0" w:space="0" w:color="auto"/>
      </w:divBdr>
    </w:div>
    <w:div w:id="501966442">
      <w:bodyDiv w:val="1"/>
      <w:marLeft w:val="0"/>
      <w:marRight w:val="0"/>
      <w:marTop w:val="0"/>
      <w:marBottom w:val="0"/>
      <w:divBdr>
        <w:top w:val="none" w:sz="0" w:space="0" w:color="auto"/>
        <w:left w:val="none" w:sz="0" w:space="0" w:color="auto"/>
        <w:bottom w:val="none" w:sz="0" w:space="0" w:color="auto"/>
        <w:right w:val="none" w:sz="0" w:space="0" w:color="auto"/>
      </w:divBdr>
    </w:div>
    <w:div w:id="502745645">
      <w:bodyDiv w:val="1"/>
      <w:marLeft w:val="0"/>
      <w:marRight w:val="0"/>
      <w:marTop w:val="0"/>
      <w:marBottom w:val="0"/>
      <w:divBdr>
        <w:top w:val="none" w:sz="0" w:space="0" w:color="auto"/>
        <w:left w:val="none" w:sz="0" w:space="0" w:color="auto"/>
        <w:bottom w:val="none" w:sz="0" w:space="0" w:color="auto"/>
        <w:right w:val="none" w:sz="0" w:space="0" w:color="auto"/>
      </w:divBdr>
      <w:divsChild>
        <w:div w:id="1749837852">
          <w:marLeft w:val="0"/>
          <w:marRight w:val="0"/>
          <w:marTop w:val="90"/>
          <w:marBottom w:val="0"/>
          <w:divBdr>
            <w:top w:val="none" w:sz="0" w:space="0" w:color="auto"/>
            <w:left w:val="none" w:sz="0" w:space="0" w:color="auto"/>
            <w:bottom w:val="none" w:sz="0" w:space="0" w:color="auto"/>
            <w:right w:val="none" w:sz="0" w:space="0" w:color="auto"/>
          </w:divBdr>
          <w:divsChild>
            <w:div w:id="77289758">
              <w:marLeft w:val="0"/>
              <w:marRight w:val="0"/>
              <w:marTop w:val="0"/>
              <w:marBottom w:val="0"/>
              <w:divBdr>
                <w:top w:val="none" w:sz="0" w:space="0" w:color="auto"/>
                <w:left w:val="none" w:sz="0" w:space="0" w:color="auto"/>
                <w:bottom w:val="none" w:sz="0" w:space="0" w:color="auto"/>
                <w:right w:val="none" w:sz="0" w:space="0" w:color="auto"/>
              </w:divBdr>
              <w:divsChild>
                <w:div w:id="2047559411">
                  <w:marLeft w:val="0"/>
                  <w:marRight w:val="0"/>
                  <w:marTop w:val="0"/>
                  <w:marBottom w:val="0"/>
                  <w:divBdr>
                    <w:top w:val="none" w:sz="0" w:space="0" w:color="auto"/>
                    <w:left w:val="none" w:sz="0" w:space="0" w:color="auto"/>
                    <w:bottom w:val="none" w:sz="0" w:space="0" w:color="auto"/>
                    <w:right w:val="none" w:sz="0" w:space="0" w:color="auto"/>
                  </w:divBdr>
                  <w:divsChild>
                    <w:div w:id="1251810796">
                      <w:marLeft w:val="0"/>
                      <w:marRight w:val="0"/>
                      <w:marTop w:val="0"/>
                      <w:marBottom w:val="405"/>
                      <w:divBdr>
                        <w:top w:val="none" w:sz="0" w:space="0" w:color="auto"/>
                        <w:left w:val="none" w:sz="0" w:space="0" w:color="auto"/>
                        <w:bottom w:val="none" w:sz="0" w:space="0" w:color="auto"/>
                        <w:right w:val="none" w:sz="0" w:space="0" w:color="auto"/>
                      </w:divBdr>
                      <w:divsChild>
                        <w:div w:id="1860391260">
                          <w:marLeft w:val="0"/>
                          <w:marRight w:val="0"/>
                          <w:marTop w:val="0"/>
                          <w:marBottom w:val="0"/>
                          <w:divBdr>
                            <w:top w:val="none" w:sz="0" w:space="0" w:color="auto"/>
                            <w:left w:val="none" w:sz="0" w:space="0" w:color="auto"/>
                            <w:bottom w:val="none" w:sz="0" w:space="0" w:color="auto"/>
                            <w:right w:val="none" w:sz="0" w:space="0" w:color="auto"/>
                          </w:divBdr>
                          <w:divsChild>
                            <w:div w:id="430275579">
                              <w:marLeft w:val="0"/>
                              <w:marRight w:val="0"/>
                              <w:marTop w:val="0"/>
                              <w:marBottom w:val="0"/>
                              <w:divBdr>
                                <w:top w:val="none" w:sz="0" w:space="0" w:color="auto"/>
                                <w:left w:val="none" w:sz="0" w:space="0" w:color="auto"/>
                                <w:bottom w:val="none" w:sz="0" w:space="0" w:color="auto"/>
                                <w:right w:val="none" w:sz="0" w:space="0" w:color="auto"/>
                              </w:divBdr>
                              <w:divsChild>
                                <w:div w:id="174032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287718">
      <w:bodyDiv w:val="1"/>
      <w:marLeft w:val="0"/>
      <w:marRight w:val="0"/>
      <w:marTop w:val="0"/>
      <w:marBottom w:val="0"/>
      <w:divBdr>
        <w:top w:val="none" w:sz="0" w:space="0" w:color="auto"/>
        <w:left w:val="none" w:sz="0" w:space="0" w:color="auto"/>
        <w:bottom w:val="none" w:sz="0" w:space="0" w:color="auto"/>
        <w:right w:val="none" w:sz="0" w:space="0" w:color="auto"/>
      </w:divBdr>
    </w:div>
    <w:div w:id="522520603">
      <w:bodyDiv w:val="1"/>
      <w:marLeft w:val="0"/>
      <w:marRight w:val="0"/>
      <w:marTop w:val="0"/>
      <w:marBottom w:val="0"/>
      <w:divBdr>
        <w:top w:val="none" w:sz="0" w:space="0" w:color="auto"/>
        <w:left w:val="none" w:sz="0" w:space="0" w:color="auto"/>
        <w:bottom w:val="none" w:sz="0" w:space="0" w:color="auto"/>
        <w:right w:val="none" w:sz="0" w:space="0" w:color="auto"/>
      </w:divBdr>
    </w:div>
    <w:div w:id="527111754">
      <w:bodyDiv w:val="1"/>
      <w:marLeft w:val="0"/>
      <w:marRight w:val="0"/>
      <w:marTop w:val="0"/>
      <w:marBottom w:val="0"/>
      <w:divBdr>
        <w:top w:val="none" w:sz="0" w:space="0" w:color="auto"/>
        <w:left w:val="none" w:sz="0" w:space="0" w:color="auto"/>
        <w:bottom w:val="none" w:sz="0" w:space="0" w:color="auto"/>
        <w:right w:val="none" w:sz="0" w:space="0" w:color="auto"/>
      </w:divBdr>
    </w:div>
    <w:div w:id="528252699">
      <w:bodyDiv w:val="1"/>
      <w:marLeft w:val="0"/>
      <w:marRight w:val="0"/>
      <w:marTop w:val="0"/>
      <w:marBottom w:val="0"/>
      <w:divBdr>
        <w:top w:val="none" w:sz="0" w:space="0" w:color="auto"/>
        <w:left w:val="none" w:sz="0" w:space="0" w:color="auto"/>
        <w:bottom w:val="none" w:sz="0" w:space="0" w:color="auto"/>
        <w:right w:val="none" w:sz="0" w:space="0" w:color="auto"/>
      </w:divBdr>
    </w:div>
    <w:div w:id="555169948">
      <w:bodyDiv w:val="1"/>
      <w:marLeft w:val="0"/>
      <w:marRight w:val="0"/>
      <w:marTop w:val="0"/>
      <w:marBottom w:val="0"/>
      <w:divBdr>
        <w:top w:val="none" w:sz="0" w:space="0" w:color="auto"/>
        <w:left w:val="none" w:sz="0" w:space="0" w:color="auto"/>
        <w:bottom w:val="none" w:sz="0" w:space="0" w:color="auto"/>
        <w:right w:val="none" w:sz="0" w:space="0" w:color="auto"/>
      </w:divBdr>
    </w:div>
    <w:div w:id="578290872">
      <w:bodyDiv w:val="1"/>
      <w:marLeft w:val="0"/>
      <w:marRight w:val="0"/>
      <w:marTop w:val="0"/>
      <w:marBottom w:val="0"/>
      <w:divBdr>
        <w:top w:val="none" w:sz="0" w:space="0" w:color="auto"/>
        <w:left w:val="none" w:sz="0" w:space="0" w:color="auto"/>
        <w:bottom w:val="none" w:sz="0" w:space="0" w:color="auto"/>
        <w:right w:val="none" w:sz="0" w:space="0" w:color="auto"/>
      </w:divBdr>
    </w:div>
    <w:div w:id="606274515">
      <w:bodyDiv w:val="1"/>
      <w:marLeft w:val="0"/>
      <w:marRight w:val="0"/>
      <w:marTop w:val="0"/>
      <w:marBottom w:val="0"/>
      <w:divBdr>
        <w:top w:val="none" w:sz="0" w:space="0" w:color="auto"/>
        <w:left w:val="none" w:sz="0" w:space="0" w:color="auto"/>
        <w:bottom w:val="none" w:sz="0" w:space="0" w:color="auto"/>
        <w:right w:val="none" w:sz="0" w:space="0" w:color="auto"/>
      </w:divBdr>
    </w:div>
    <w:div w:id="616332777">
      <w:bodyDiv w:val="1"/>
      <w:marLeft w:val="0"/>
      <w:marRight w:val="0"/>
      <w:marTop w:val="0"/>
      <w:marBottom w:val="0"/>
      <w:divBdr>
        <w:top w:val="none" w:sz="0" w:space="0" w:color="auto"/>
        <w:left w:val="none" w:sz="0" w:space="0" w:color="auto"/>
        <w:bottom w:val="none" w:sz="0" w:space="0" w:color="auto"/>
        <w:right w:val="none" w:sz="0" w:space="0" w:color="auto"/>
      </w:divBdr>
    </w:div>
    <w:div w:id="633097223">
      <w:bodyDiv w:val="1"/>
      <w:marLeft w:val="0"/>
      <w:marRight w:val="0"/>
      <w:marTop w:val="0"/>
      <w:marBottom w:val="0"/>
      <w:divBdr>
        <w:top w:val="none" w:sz="0" w:space="0" w:color="auto"/>
        <w:left w:val="none" w:sz="0" w:space="0" w:color="auto"/>
        <w:bottom w:val="none" w:sz="0" w:space="0" w:color="auto"/>
        <w:right w:val="none" w:sz="0" w:space="0" w:color="auto"/>
      </w:divBdr>
    </w:div>
    <w:div w:id="635837064">
      <w:bodyDiv w:val="1"/>
      <w:marLeft w:val="0"/>
      <w:marRight w:val="0"/>
      <w:marTop w:val="0"/>
      <w:marBottom w:val="0"/>
      <w:divBdr>
        <w:top w:val="none" w:sz="0" w:space="0" w:color="auto"/>
        <w:left w:val="none" w:sz="0" w:space="0" w:color="auto"/>
        <w:bottom w:val="none" w:sz="0" w:space="0" w:color="auto"/>
        <w:right w:val="none" w:sz="0" w:space="0" w:color="auto"/>
      </w:divBdr>
    </w:div>
    <w:div w:id="640814667">
      <w:bodyDiv w:val="1"/>
      <w:marLeft w:val="0"/>
      <w:marRight w:val="0"/>
      <w:marTop w:val="0"/>
      <w:marBottom w:val="0"/>
      <w:divBdr>
        <w:top w:val="none" w:sz="0" w:space="0" w:color="auto"/>
        <w:left w:val="none" w:sz="0" w:space="0" w:color="auto"/>
        <w:bottom w:val="none" w:sz="0" w:space="0" w:color="auto"/>
        <w:right w:val="none" w:sz="0" w:space="0" w:color="auto"/>
      </w:divBdr>
    </w:div>
    <w:div w:id="669717203">
      <w:bodyDiv w:val="1"/>
      <w:marLeft w:val="0"/>
      <w:marRight w:val="0"/>
      <w:marTop w:val="0"/>
      <w:marBottom w:val="0"/>
      <w:divBdr>
        <w:top w:val="none" w:sz="0" w:space="0" w:color="auto"/>
        <w:left w:val="none" w:sz="0" w:space="0" w:color="auto"/>
        <w:bottom w:val="none" w:sz="0" w:space="0" w:color="auto"/>
        <w:right w:val="none" w:sz="0" w:space="0" w:color="auto"/>
      </w:divBdr>
    </w:div>
    <w:div w:id="701323525">
      <w:bodyDiv w:val="1"/>
      <w:marLeft w:val="0"/>
      <w:marRight w:val="0"/>
      <w:marTop w:val="0"/>
      <w:marBottom w:val="0"/>
      <w:divBdr>
        <w:top w:val="none" w:sz="0" w:space="0" w:color="auto"/>
        <w:left w:val="none" w:sz="0" w:space="0" w:color="auto"/>
        <w:bottom w:val="none" w:sz="0" w:space="0" w:color="auto"/>
        <w:right w:val="none" w:sz="0" w:space="0" w:color="auto"/>
      </w:divBdr>
    </w:div>
    <w:div w:id="707880767">
      <w:bodyDiv w:val="1"/>
      <w:marLeft w:val="0"/>
      <w:marRight w:val="0"/>
      <w:marTop w:val="0"/>
      <w:marBottom w:val="0"/>
      <w:divBdr>
        <w:top w:val="none" w:sz="0" w:space="0" w:color="auto"/>
        <w:left w:val="none" w:sz="0" w:space="0" w:color="auto"/>
        <w:bottom w:val="none" w:sz="0" w:space="0" w:color="auto"/>
        <w:right w:val="none" w:sz="0" w:space="0" w:color="auto"/>
      </w:divBdr>
    </w:div>
    <w:div w:id="726146014">
      <w:bodyDiv w:val="1"/>
      <w:marLeft w:val="0"/>
      <w:marRight w:val="0"/>
      <w:marTop w:val="0"/>
      <w:marBottom w:val="0"/>
      <w:divBdr>
        <w:top w:val="none" w:sz="0" w:space="0" w:color="auto"/>
        <w:left w:val="none" w:sz="0" w:space="0" w:color="auto"/>
        <w:bottom w:val="none" w:sz="0" w:space="0" w:color="auto"/>
        <w:right w:val="none" w:sz="0" w:space="0" w:color="auto"/>
      </w:divBdr>
    </w:div>
    <w:div w:id="731466341">
      <w:bodyDiv w:val="1"/>
      <w:marLeft w:val="0"/>
      <w:marRight w:val="0"/>
      <w:marTop w:val="0"/>
      <w:marBottom w:val="0"/>
      <w:divBdr>
        <w:top w:val="none" w:sz="0" w:space="0" w:color="auto"/>
        <w:left w:val="none" w:sz="0" w:space="0" w:color="auto"/>
        <w:bottom w:val="none" w:sz="0" w:space="0" w:color="auto"/>
        <w:right w:val="none" w:sz="0" w:space="0" w:color="auto"/>
      </w:divBdr>
    </w:div>
    <w:div w:id="764688799">
      <w:bodyDiv w:val="1"/>
      <w:marLeft w:val="0"/>
      <w:marRight w:val="0"/>
      <w:marTop w:val="0"/>
      <w:marBottom w:val="0"/>
      <w:divBdr>
        <w:top w:val="none" w:sz="0" w:space="0" w:color="auto"/>
        <w:left w:val="none" w:sz="0" w:space="0" w:color="auto"/>
        <w:bottom w:val="none" w:sz="0" w:space="0" w:color="auto"/>
        <w:right w:val="none" w:sz="0" w:space="0" w:color="auto"/>
      </w:divBdr>
    </w:div>
    <w:div w:id="794256845">
      <w:bodyDiv w:val="1"/>
      <w:marLeft w:val="0"/>
      <w:marRight w:val="0"/>
      <w:marTop w:val="0"/>
      <w:marBottom w:val="0"/>
      <w:divBdr>
        <w:top w:val="none" w:sz="0" w:space="0" w:color="auto"/>
        <w:left w:val="none" w:sz="0" w:space="0" w:color="auto"/>
        <w:bottom w:val="none" w:sz="0" w:space="0" w:color="auto"/>
        <w:right w:val="none" w:sz="0" w:space="0" w:color="auto"/>
      </w:divBdr>
    </w:div>
    <w:div w:id="804201440">
      <w:bodyDiv w:val="1"/>
      <w:marLeft w:val="0"/>
      <w:marRight w:val="0"/>
      <w:marTop w:val="0"/>
      <w:marBottom w:val="0"/>
      <w:divBdr>
        <w:top w:val="none" w:sz="0" w:space="0" w:color="auto"/>
        <w:left w:val="none" w:sz="0" w:space="0" w:color="auto"/>
        <w:bottom w:val="none" w:sz="0" w:space="0" w:color="auto"/>
        <w:right w:val="none" w:sz="0" w:space="0" w:color="auto"/>
      </w:divBdr>
    </w:div>
    <w:div w:id="811290406">
      <w:bodyDiv w:val="1"/>
      <w:marLeft w:val="0"/>
      <w:marRight w:val="0"/>
      <w:marTop w:val="0"/>
      <w:marBottom w:val="0"/>
      <w:divBdr>
        <w:top w:val="none" w:sz="0" w:space="0" w:color="auto"/>
        <w:left w:val="none" w:sz="0" w:space="0" w:color="auto"/>
        <w:bottom w:val="none" w:sz="0" w:space="0" w:color="auto"/>
        <w:right w:val="none" w:sz="0" w:space="0" w:color="auto"/>
      </w:divBdr>
    </w:div>
    <w:div w:id="824466498">
      <w:bodyDiv w:val="1"/>
      <w:marLeft w:val="0"/>
      <w:marRight w:val="0"/>
      <w:marTop w:val="0"/>
      <w:marBottom w:val="0"/>
      <w:divBdr>
        <w:top w:val="none" w:sz="0" w:space="0" w:color="auto"/>
        <w:left w:val="none" w:sz="0" w:space="0" w:color="auto"/>
        <w:bottom w:val="none" w:sz="0" w:space="0" w:color="auto"/>
        <w:right w:val="none" w:sz="0" w:space="0" w:color="auto"/>
      </w:divBdr>
    </w:div>
    <w:div w:id="834535500">
      <w:bodyDiv w:val="1"/>
      <w:marLeft w:val="0"/>
      <w:marRight w:val="0"/>
      <w:marTop w:val="0"/>
      <w:marBottom w:val="0"/>
      <w:divBdr>
        <w:top w:val="none" w:sz="0" w:space="0" w:color="auto"/>
        <w:left w:val="none" w:sz="0" w:space="0" w:color="auto"/>
        <w:bottom w:val="none" w:sz="0" w:space="0" w:color="auto"/>
        <w:right w:val="none" w:sz="0" w:space="0" w:color="auto"/>
      </w:divBdr>
    </w:div>
    <w:div w:id="852886519">
      <w:bodyDiv w:val="1"/>
      <w:marLeft w:val="0"/>
      <w:marRight w:val="0"/>
      <w:marTop w:val="0"/>
      <w:marBottom w:val="0"/>
      <w:divBdr>
        <w:top w:val="none" w:sz="0" w:space="0" w:color="auto"/>
        <w:left w:val="none" w:sz="0" w:space="0" w:color="auto"/>
        <w:bottom w:val="none" w:sz="0" w:space="0" w:color="auto"/>
        <w:right w:val="none" w:sz="0" w:space="0" w:color="auto"/>
      </w:divBdr>
    </w:div>
    <w:div w:id="868952115">
      <w:bodyDiv w:val="1"/>
      <w:marLeft w:val="0"/>
      <w:marRight w:val="0"/>
      <w:marTop w:val="0"/>
      <w:marBottom w:val="0"/>
      <w:divBdr>
        <w:top w:val="none" w:sz="0" w:space="0" w:color="auto"/>
        <w:left w:val="none" w:sz="0" w:space="0" w:color="auto"/>
        <w:bottom w:val="none" w:sz="0" w:space="0" w:color="auto"/>
        <w:right w:val="none" w:sz="0" w:space="0" w:color="auto"/>
      </w:divBdr>
    </w:div>
    <w:div w:id="881527126">
      <w:bodyDiv w:val="1"/>
      <w:marLeft w:val="0"/>
      <w:marRight w:val="0"/>
      <w:marTop w:val="0"/>
      <w:marBottom w:val="0"/>
      <w:divBdr>
        <w:top w:val="none" w:sz="0" w:space="0" w:color="auto"/>
        <w:left w:val="none" w:sz="0" w:space="0" w:color="auto"/>
        <w:bottom w:val="none" w:sz="0" w:space="0" w:color="auto"/>
        <w:right w:val="none" w:sz="0" w:space="0" w:color="auto"/>
      </w:divBdr>
    </w:div>
    <w:div w:id="890658090">
      <w:bodyDiv w:val="1"/>
      <w:marLeft w:val="0"/>
      <w:marRight w:val="0"/>
      <w:marTop w:val="0"/>
      <w:marBottom w:val="0"/>
      <w:divBdr>
        <w:top w:val="none" w:sz="0" w:space="0" w:color="auto"/>
        <w:left w:val="none" w:sz="0" w:space="0" w:color="auto"/>
        <w:bottom w:val="none" w:sz="0" w:space="0" w:color="auto"/>
        <w:right w:val="none" w:sz="0" w:space="0" w:color="auto"/>
      </w:divBdr>
    </w:div>
    <w:div w:id="891118514">
      <w:bodyDiv w:val="1"/>
      <w:marLeft w:val="0"/>
      <w:marRight w:val="0"/>
      <w:marTop w:val="0"/>
      <w:marBottom w:val="0"/>
      <w:divBdr>
        <w:top w:val="none" w:sz="0" w:space="0" w:color="auto"/>
        <w:left w:val="none" w:sz="0" w:space="0" w:color="auto"/>
        <w:bottom w:val="none" w:sz="0" w:space="0" w:color="auto"/>
        <w:right w:val="none" w:sz="0" w:space="0" w:color="auto"/>
      </w:divBdr>
    </w:div>
    <w:div w:id="897595009">
      <w:bodyDiv w:val="1"/>
      <w:marLeft w:val="0"/>
      <w:marRight w:val="0"/>
      <w:marTop w:val="0"/>
      <w:marBottom w:val="0"/>
      <w:divBdr>
        <w:top w:val="none" w:sz="0" w:space="0" w:color="auto"/>
        <w:left w:val="none" w:sz="0" w:space="0" w:color="auto"/>
        <w:bottom w:val="none" w:sz="0" w:space="0" w:color="auto"/>
        <w:right w:val="none" w:sz="0" w:space="0" w:color="auto"/>
      </w:divBdr>
    </w:div>
    <w:div w:id="913465906">
      <w:bodyDiv w:val="1"/>
      <w:marLeft w:val="0"/>
      <w:marRight w:val="0"/>
      <w:marTop w:val="0"/>
      <w:marBottom w:val="0"/>
      <w:divBdr>
        <w:top w:val="none" w:sz="0" w:space="0" w:color="auto"/>
        <w:left w:val="none" w:sz="0" w:space="0" w:color="auto"/>
        <w:bottom w:val="none" w:sz="0" w:space="0" w:color="auto"/>
        <w:right w:val="none" w:sz="0" w:space="0" w:color="auto"/>
      </w:divBdr>
    </w:div>
    <w:div w:id="916935036">
      <w:bodyDiv w:val="1"/>
      <w:marLeft w:val="0"/>
      <w:marRight w:val="0"/>
      <w:marTop w:val="0"/>
      <w:marBottom w:val="0"/>
      <w:divBdr>
        <w:top w:val="none" w:sz="0" w:space="0" w:color="auto"/>
        <w:left w:val="none" w:sz="0" w:space="0" w:color="auto"/>
        <w:bottom w:val="none" w:sz="0" w:space="0" w:color="auto"/>
        <w:right w:val="none" w:sz="0" w:space="0" w:color="auto"/>
      </w:divBdr>
    </w:div>
    <w:div w:id="930241508">
      <w:bodyDiv w:val="1"/>
      <w:marLeft w:val="0"/>
      <w:marRight w:val="0"/>
      <w:marTop w:val="0"/>
      <w:marBottom w:val="0"/>
      <w:divBdr>
        <w:top w:val="none" w:sz="0" w:space="0" w:color="auto"/>
        <w:left w:val="none" w:sz="0" w:space="0" w:color="auto"/>
        <w:bottom w:val="none" w:sz="0" w:space="0" w:color="auto"/>
        <w:right w:val="none" w:sz="0" w:space="0" w:color="auto"/>
      </w:divBdr>
    </w:div>
    <w:div w:id="940798832">
      <w:bodyDiv w:val="1"/>
      <w:marLeft w:val="0"/>
      <w:marRight w:val="0"/>
      <w:marTop w:val="0"/>
      <w:marBottom w:val="0"/>
      <w:divBdr>
        <w:top w:val="none" w:sz="0" w:space="0" w:color="auto"/>
        <w:left w:val="none" w:sz="0" w:space="0" w:color="auto"/>
        <w:bottom w:val="none" w:sz="0" w:space="0" w:color="auto"/>
        <w:right w:val="none" w:sz="0" w:space="0" w:color="auto"/>
      </w:divBdr>
    </w:div>
    <w:div w:id="943196867">
      <w:bodyDiv w:val="1"/>
      <w:marLeft w:val="0"/>
      <w:marRight w:val="0"/>
      <w:marTop w:val="0"/>
      <w:marBottom w:val="0"/>
      <w:divBdr>
        <w:top w:val="none" w:sz="0" w:space="0" w:color="auto"/>
        <w:left w:val="none" w:sz="0" w:space="0" w:color="auto"/>
        <w:bottom w:val="none" w:sz="0" w:space="0" w:color="auto"/>
        <w:right w:val="none" w:sz="0" w:space="0" w:color="auto"/>
      </w:divBdr>
    </w:div>
    <w:div w:id="965506331">
      <w:bodyDiv w:val="1"/>
      <w:marLeft w:val="0"/>
      <w:marRight w:val="0"/>
      <w:marTop w:val="0"/>
      <w:marBottom w:val="0"/>
      <w:divBdr>
        <w:top w:val="none" w:sz="0" w:space="0" w:color="auto"/>
        <w:left w:val="none" w:sz="0" w:space="0" w:color="auto"/>
        <w:bottom w:val="none" w:sz="0" w:space="0" w:color="auto"/>
        <w:right w:val="none" w:sz="0" w:space="0" w:color="auto"/>
      </w:divBdr>
    </w:div>
    <w:div w:id="967903951">
      <w:bodyDiv w:val="1"/>
      <w:marLeft w:val="0"/>
      <w:marRight w:val="0"/>
      <w:marTop w:val="0"/>
      <w:marBottom w:val="0"/>
      <w:divBdr>
        <w:top w:val="none" w:sz="0" w:space="0" w:color="auto"/>
        <w:left w:val="none" w:sz="0" w:space="0" w:color="auto"/>
        <w:bottom w:val="none" w:sz="0" w:space="0" w:color="auto"/>
        <w:right w:val="none" w:sz="0" w:space="0" w:color="auto"/>
      </w:divBdr>
    </w:div>
    <w:div w:id="968825731">
      <w:bodyDiv w:val="1"/>
      <w:marLeft w:val="0"/>
      <w:marRight w:val="0"/>
      <w:marTop w:val="0"/>
      <w:marBottom w:val="0"/>
      <w:divBdr>
        <w:top w:val="none" w:sz="0" w:space="0" w:color="auto"/>
        <w:left w:val="none" w:sz="0" w:space="0" w:color="auto"/>
        <w:bottom w:val="none" w:sz="0" w:space="0" w:color="auto"/>
        <w:right w:val="none" w:sz="0" w:space="0" w:color="auto"/>
      </w:divBdr>
    </w:div>
    <w:div w:id="973171554">
      <w:bodyDiv w:val="1"/>
      <w:marLeft w:val="0"/>
      <w:marRight w:val="0"/>
      <w:marTop w:val="0"/>
      <w:marBottom w:val="0"/>
      <w:divBdr>
        <w:top w:val="none" w:sz="0" w:space="0" w:color="auto"/>
        <w:left w:val="none" w:sz="0" w:space="0" w:color="auto"/>
        <w:bottom w:val="none" w:sz="0" w:space="0" w:color="auto"/>
        <w:right w:val="none" w:sz="0" w:space="0" w:color="auto"/>
      </w:divBdr>
    </w:div>
    <w:div w:id="974139117">
      <w:bodyDiv w:val="1"/>
      <w:marLeft w:val="0"/>
      <w:marRight w:val="0"/>
      <w:marTop w:val="0"/>
      <w:marBottom w:val="0"/>
      <w:divBdr>
        <w:top w:val="none" w:sz="0" w:space="0" w:color="auto"/>
        <w:left w:val="none" w:sz="0" w:space="0" w:color="auto"/>
        <w:bottom w:val="none" w:sz="0" w:space="0" w:color="auto"/>
        <w:right w:val="none" w:sz="0" w:space="0" w:color="auto"/>
      </w:divBdr>
    </w:div>
    <w:div w:id="985403148">
      <w:bodyDiv w:val="1"/>
      <w:marLeft w:val="0"/>
      <w:marRight w:val="0"/>
      <w:marTop w:val="0"/>
      <w:marBottom w:val="0"/>
      <w:divBdr>
        <w:top w:val="none" w:sz="0" w:space="0" w:color="auto"/>
        <w:left w:val="none" w:sz="0" w:space="0" w:color="auto"/>
        <w:bottom w:val="none" w:sz="0" w:space="0" w:color="auto"/>
        <w:right w:val="none" w:sz="0" w:space="0" w:color="auto"/>
      </w:divBdr>
    </w:div>
    <w:div w:id="1015307332">
      <w:bodyDiv w:val="1"/>
      <w:marLeft w:val="0"/>
      <w:marRight w:val="0"/>
      <w:marTop w:val="0"/>
      <w:marBottom w:val="0"/>
      <w:divBdr>
        <w:top w:val="none" w:sz="0" w:space="0" w:color="auto"/>
        <w:left w:val="none" w:sz="0" w:space="0" w:color="auto"/>
        <w:bottom w:val="none" w:sz="0" w:space="0" w:color="auto"/>
        <w:right w:val="none" w:sz="0" w:space="0" w:color="auto"/>
      </w:divBdr>
    </w:div>
    <w:div w:id="1019282378">
      <w:bodyDiv w:val="1"/>
      <w:marLeft w:val="0"/>
      <w:marRight w:val="0"/>
      <w:marTop w:val="0"/>
      <w:marBottom w:val="0"/>
      <w:divBdr>
        <w:top w:val="none" w:sz="0" w:space="0" w:color="auto"/>
        <w:left w:val="none" w:sz="0" w:space="0" w:color="auto"/>
        <w:bottom w:val="none" w:sz="0" w:space="0" w:color="auto"/>
        <w:right w:val="none" w:sz="0" w:space="0" w:color="auto"/>
      </w:divBdr>
    </w:div>
    <w:div w:id="1020475186">
      <w:bodyDiv w:val="1"/>
      <w:marLeft w:val="0"/>
      <w:marRight w:val="0"/>
      <w:marTop w:val="0"/>
      <w:marBottom w:val="0"/>
      <w:divBdr>
        <w:top w:val="none" w:sz="0" w:space="0" w:color="auto"/>
        <w:left w:val="none" w:sz="0" w:space="0" w:color="auto"/>
        <w:bottom w:val="none" w:sz="0" w:space="0" w:color="auto"/>
        <w:right w:val="none" w:sz="0" w:space="0" w:color="auto"/>
      </w:divBdr>
    </w:div>
    <w:div w:id="1023097125">
      <w:bodyDiv w:val="1"/>
      <w:marLeft w:val="0"/>
      <w:marRight w:val="0"/>
      <w:marTop w:val="0"/>
      <w:marBottom w:val="0"/>
      <w:divBdr>
        <w:top w:val="none" w:sz="0" w:space="0" w:color="auto"/>
        <w:left w:val="none" w:sz="0" w:space="0" w:color="auto"/>
        <w:bottom w:val="none" w:sz="0" w:space="0" w:color="auto"/>
        <w:right w:val="none" w:sz="0" w:space="0" w:color="auto"/>
      </w:divBdr>
    </w:div>
    <w:div w:id="1032875308">
      <w:bodyDiv w:val="1"/>
      <w:marLeft w:val="0"/>
      <w:marRight w:val="0"/>
      <w:marTop w:val="0"/>
      <w:marBottom w:val="0"/>
      <w:divBdr>
        <w:top w:val="none" w:sz="0" w:space="0" w:color="auto"/>
        <w:left w:val="none" w:sz="0" w:space="0" w:color="auto"/>
        <w:bottom w:val="none" w:sz="0" w:space="0" w:color="auto"/>
        <w:right w:val="none" w:sz="0" w:space="0" w:color="auto"/>
      </w:divBdr>
    </w:div>
    <w:div w:id="1039821899">
      <w:bodyDiv w:val="1"/>
      <w:marLeft w:val="0"/>
      <w:marRight w:val="0"/>
      <w:marTop w:val="0"/>
      <w:marBottom w:val="0"/>
      <w:divBdr>
        <w:top w:val="none" w:sz="0" w:space="0" w:color="auto"/>
        <w:left w:val="none" w:sz="0" w:space="0" w:color="auto"/>
        <w:bottom w:val="none" w:sz="0" w:space="0" w:color="auto"/>
        <w:right w:val="none" w:sz="0" w:space="0" w:color="auto"/>
      </w:divBdr>
    </w:div>
    <w:div w:id="1051268568">
      <w:bodyDiv w:val="1"/>
      <w:marLeft w:val="0"/>
      <w:marRight w:val="0"/>
      <w:marTop w:val="0"/>
      <w:marBottom w:val="0"/>
      <w:divBdr>
        <w:top w:val="none" w:sz="0" w:space="0" w:color="auto"/>
        <w:left w:val="none" w:sz="0" w:space="0" w:color="auto"/>
        <w:bottom w:val="none" w:sz="0" w:space="0" w:color="auto"/>
        <w:right w:val="none" w:sz="0" w:space="0" w:color="auto"/>
      </w:divBdr>
    </w:div>
    <w:div w:id="1079600567">
      <w:bodyDiv w:val="1"/>
      <w:marLeft w:val="0"/>
      <w:marRight w:val="0"/>
      <w:marTop w:val="0"/>
      <w:marBottom w:val="0"/>
      <w:divBdr>
        <w:top w:val="none" w:sz="0" w:space="0" w:color="auto"/>
        <w:left w:val="none" w:sz="0" w:space="0" w:color="auto"/>
        <w:bottom w:val="none" w:sz="0" w:space="0" w:color="auto"/>
        <w:right w:val="none" w:sz="0" w:space="0" w:color="auto"/>
      </w:divBdr>
    </w:div>
    <w:div w:id="1094783443">
      <w:bodyDiv w:val="1"/>
      <w:marLeft w:val="0"/>
      <w:marRight w:val="0"/>
      <w:marTop w:val="0"/>
      <w:marBottom w:val="0"/>
      <w:divBdr>
        <w:top w:val="none" w:sz="0" w:space="0" w:color="auto"/>
        <w:left w:val="none" w:sz="0" w:space="0" w:color="auto"/>
        <w:bottom w:val="none" w:sz="0" w:space="0" w:color="auto"/>
        <w:right w:val="none" w:sz="0" w:space="0" w:color="auto"/>
      </w:divBdr>
    </w:div>
    <w:div w:id="1114712456">
      <w:bodyDiv w:val="1"/>
      <w:marLeft w:val="0"/>
      <w:marRight w:val="0"/>
      <w:marTop w:val="0"/>
      <w:marBottom w:val="0"/>
      <w:divBdr>
        <w:top w:val="none" w:sz="0" w:space="0" w:color="auto"/>
        <w:left w:val="none" w:sz="0" w:space="0" w:color="auto"/>
        <w:bottom w:val="none" w:sz="0" w:space="0" w:color="auto"/>
        <w:right w:val="none" w:sz="0" w:space="0" w:color="auto"/>
      </w:divBdr>
    </w:div>
    <w:div w:id="1139305443">
      <w:bodyDiv w:val="1"/>
      <w:marLeft w:val="0"/>
      <w:marRight w:val="0"/>
      <w:marTop w:val="0"/>
      <w:marBottom w:val="0"/>
      <w:divBdr>
        <w:top w:val="none" w:sz="0" w:space="0" w:color="auto"/>
        <w:left w:val="none" w:sz="0" w:space="0" w:color="auto"/>
        <w:bottom w:val="none" w:sz="0" w:space="0" w:color="auto"/>
        <w:right w:val="none" w:sz="0" w:space="0" w:color="auto"/>
      </w:divBdr>
    </w:div>
    <w:div w:id="1143959837">
      <w:bodyDiv w:val="1"/>
      <w:marLeft w:val="0"/>
      <w:marRight w:val="0"/>
      <w:marTop w:val="0"/>
      <w:marBottom w:val="0"/>
      <w:divBdr>
        <w:top w:val="none" w:sz="0" w:space="0" w:color="auto"/>
        <w:left w:val="none" w:sz="0" w:space="0" w:color="auto"/>
        <w:bottom w:val="none" w:sz="0" w:space="0" w:color="auto"/>
        <w:right w:val="none" w:sz="0" w:space="0" w:color="auto"/>
      </w:divBdr>
    </w:div>
    <w:div w:id="1171875028">
      <w:bodyDiv w:val="1"/>
      <w:marLeft w:val="0"/>
      <w:marRight w:val="0"/>
      <w:marTop w:val="0"/>
      <w:marBottom w:val="0"/>
      <w:divBdr>
        <w:top w:val="none" w:sz="0" w:space="0" w:color="auto"/>
        <w:left w:val="none" w:sz="0" w:space="0" w:color="auto"/>
        <w:bottom w:val="none" w:sz="0" w:space="0" w:color="auto"/>
        <w:right w:val="none" w:sz="0" w:space="0" w:color="auto"/>
      </w:divBdr>
    </w:div>
    <w:div w:id="1193496435">
      <w:bodyDiv w:val="1"/>
      <w:marLeft w:val="0"/>
      <w:marRight w:val="0"/>
      <w:marTop w:val="0"/>
      <w:marBottom w:val="0"/>
      <w:divBdr>
        <w:top w:val="none" w:sz="0" w:space="0" w:color="auto"/>
        <w:left w:val="none" w:sz="0" w:space="0" w:color="auto"/>
        <w:bottom w:val="none" w:sz="0" w:space="0" w:color="auto"/>
        <w:right w:val="none" w:sz="0" w:space="0" w:color="auto"/>
      </w:divBdr>
    </w:div>
    <w:div w:id="1201553766">
      <w:bodyDiv w:val="1"/>
      <w:marLeft w:val="0"/>
      <w:marRight w:val="0"/>
      <w:marTop w:val="0"/>
      <w:marBottom w:val="0"/>
      <w:divBdr>
        <w:top w:val="none" w:sz="0" w:space="0" w:color="auto"/>
        <w:left w:val="none" w:sz="0" w:space="0" w:color="auto"/>
        <w:bottom w:val="none" w:sz="0" w:space="0" w:color="auto"/>
        <w:right w:val="none" w:sz="0" w:space="0" w:color="auto"/>
      </w:divBdr>
    </w:div>
    <w:div w:id="1206870829">
      <w:bodyDiv w:val="1"/>
      <w:marLeft w:val="0"/>
      <w:marRight w:val="0"/>
      <w:marTop w:val="0"/>
      <w:marBottom w:val="0"/>
      <w:divBdr>
        <w:top w:val="none" w:sz="0" w:space="0" w:color="auto"/>
        <w:left w:val="none" w:sz="0" w:space="0" w:color="auto"/>
        <w:bottom w:val="none" w:sz="0" w:space="0" w:color="auto"/>
        <w:right w:val="none" w:sz="0" w:space="0" w:color="auto"/>
      </w:divBdr>
    </w:div>
    <w:div w:id="1214467160">
      <w:bodyDiv w:val="1"/>
      <w:marLeft w:val="0"/>
      <w:marRight w:val="0"/>
      <w:marTop w:val="0"/>
      <w:marBottom w:val="0"/>
      <w:divBdr>
        <w:top w:val="none" w:sz="0" w:space="0" w:color="auto"/>
        <w:left w:val="none" w:sz="0" w:space="0" w:color="auto"/>
        <w:bottom w:val="none" w:sz="0" w:space="0" w:color="auto"/>
        <w:right w:val="none" w:sz="0" w:space="0" w:color="auto"/>
      </w:divBdr>
    </w:div>
    <w:div w:id="1218590162">
      <w:bodyDiv w:val="1"/>
      <w:marLeft w:val="0"/>
      <w:marRight w:val="0"/>
      <w:marTop w:val="0"/>
      <w:marBottom w:val="0"/>
      <w:divBdr>
        <w:top w:val="none" w:sz="0" w:space="0" w:color="auto"/>
        <w:left w:val="none" w:sz="0" w:space="0" w:color="auto"/>
        <w:bottom w:val="none" w:sz="0" w:space="0" w:color="auto"/>
        <w:right w:val="none" w:sz="0" w:space="0" w:color="auto"/>
      </w:divBdr>
    </w:div>
    <w:div w:id="1222055165">
      <w:bodyDiv w:val="1"/>
      <w:marLeft w:val="0"/>
      <w:marRight w:val="0"/>
      <w:marTop w:val="0"/>
      <w:marBottom w:val="0"/>
      <w:divBdr>
        <w:top w:val="none" w:sz="0" w:space="0" w:color="auto"/>
        <w:left w:val="none" w:sz="0" w:space="0" w:color="auto"/>
        <w:bottom w:val="none" w:sz="0" w:space="0" w:color="auto"/>
        <w:right w:val="none" w:sz="0" w:space="0" w:color="auto"/>
      </w:divBdr>
    </w:div>
    <w:div w:id="1233614558">
      <w:bodyDiv w:val="1"/>
      <w:marLeft w:val="0"/>
      <w:marRight w:val="0"/>
      <w:marTop w:val="0"/>
      <w:marBottom w:val="0"/>
      <w:divBdr>
        <w:top w:val="none" w:sz="0" w:space="0" w:color="auto"/>
        <w:left w:val="none" w:sz="0" w:space="0" w:color="auto"/>
        <w:bottom w:val="none" w:sz="0" w:space="0" w:color="auto"/>
        <w:right w:val="none" w:sz="0" w:space="0" w:color="auto"/>
      </w:divBdr>
    </w:div>
    <w:div w:id="1253507291">
      <w:bodyDiv w:val="1"/>
      <w:marLeft w:val="0"/>
      <w:marRight w:val="0"/>
      <w:marTop w:val="0"/>
      <w:marBottom w:val="0"/>
      <w:divBdr>
        <w:top w:val="none" w:sz="0" w:space="0" w:color="auto"/>
        <w:left w:val="none" w:sz="0" w:space="0" w:color="auto"/>
        <w:bottom w:val="none" w:sz="0" w:space="0" w:color="auto"/>
        <w:right w:val="none" w:sz="0" w:space="0" w:color="auto"/>
      </w:divBdr>
    </w:div>
    <w:div w:id="1258365528">
      <w:bodyDiv w:val="1"/>
      <w:marLeft w:val="0"/>
      <w:marRight w:val="0"/>
      <w:marTop w:val="0"/>
      <w:marBottom w:val="0"/>
      <w:divBdr>
        <w:top w:val="none" w:sz="0" w:space="0" w:color="auto"/>
        <w:left w:val="none" w:sz="0" w:space="0" w:color="auto"/>
        <w:bottom w:val="none" w:sz="0" w:space="0" w:color="auto"/>
        <w:right w:val="none" w:sz="0" w:space="0" w:color="auto"/>
      </w:divBdr>
    </w:div>
    <w:div w:id="1265923326">
      <w:bodyDiv w:val="1"/>
      <w:marLeft w:val="0"/>
      <w:marRight w:val="0"/>
      <w:marTop w:val="0"/>
      <w:marBottom w:val="0"/>
      <w:divBdr>
        <w:top w:val="none" w:sz="0" w:space="0" w:color="auto"/>
        <w:left w:val="none" w:sz="0" w:space="0" w:color="auto"/>
        <w:bottom w:val="none" w:sz="0" w:space="0" w:color="auto"/>
        <w:right w:val="none" w:sz="0" w:space="0" w:color="auto"/>
      </w:divBdr>
    </w:div>
    <w:div w:id="1266117525">
      <w:bodyDiv w:val="1"/>
      <w:marLeft w:val="0"/>
      <w:marRight w:val="0"/>
      <w:marTop w:val="0"/>
      <w:marBottom w:val="0"/>
      <w:divBdr>
        <w:top w:val="none" w:sz="0" w:space="0" w:color="auto"/>
        <w:left w:val="none" w:sz="0" w:space="0" w:color="auto"/>
        <w:bottom w:val="none" w:sz="0" w:space="0" w:color="auto"/>
        <w:right w:val="none" w:sz="0" w:space="0" w:color="auto"/>
      </w:divBdr>
    </w:div>
    <w:div w:id="1294873116">
      <w:bodyDiv w:val="1"/>
      <w:marLeft w:val="0"/>
      <w:marRight w:val="0"/>
      <w:marTop w:val="0"/>
      <w:marBottom w:val="0"/>
      <w:divBdr>
        <w:top w:val="none" w:sz="0" w:space="0" w:color="auto"/>
        <w:left w:val="none" w:sz="0" w:space="0" w:color="auto"/>
        <w:bottom w:val="none" w:sz="0" w:space="0" w:color="auto"/>
        <w:right w:val="none" w:sz="0" w:space="0" w:color="auto"/>
      </w:divBdr>
    </w:div>
    <w:div w:id="1325820271">
      <w:bodyDiv w:val="1"/>
      <w:marLeft w:val="0"/>
      <w:marRight w:val="0"/>
      <w:marTop w:val="0"/>
      <w:marBottom w:val="0"/>
      <w:divBdr>
        <w:top w:val="none" w:sz="0" w:space="0" w:color="auto"/>
        <w:left w:val="none" w:sz="0" w:space="0" w:color="auto"/>
        <w:bottom w:val="none" w:sz="0" w:space="0" w:color="auto"/>
        <w:right w:val="none" w:sz="0" w:space="0" w:color="auto"/>
      </w:divBdr>
    </w:div>
    <w:div w:id="1338116649">
      <w:bodyDiv w:val="1"/>
      <w:marLeft w:val="0"/>
      <w:marRight w:val="0"/>
      <w:marTop w:val="0"/>
      <w:marBottom w:val="0"/>
      <w:divBdr>
        <w:top w:val="none" w:sz="0" w:space="0" w:color="auto"/>
        <w:left w:val="none" w:sz="0" w:space="0" w:color="auto"/>
        <w:bottom w:val="none" w:sz="0" w:space="0" w:color="auto"/>
        <w:right w:val="none" w:sz="0" w:space="0" w:color="auto"/>
      </w:divBdr>
    </w:div>
    <w:div w:id="1398820814">
      <w:bodyDiv w:val="1"/>
      <w:marLeft w:val="0"/>
      <w:marRight w:val="0"/>
      <w:marTop w:val="0"/>
      <w:marBottom w:val="0"/>
      <w:divBdr>
        <w:top w:val="none" w:sz="0" w:space="0" w:color="auto"/>
        <w:left w:val="none" w:sz="0" w:space="0" w:color="auto"/>
        <w:bottom w:val="none" w:sz="0" w:space="0" w:color="auto"/>
        <w:right w:val="none" w:sz="0" w:space="0" w:color="auto"/>
      </w:divBdr>
    </w:div>
    <w:div w:id="1399400764">
      <w:bodyDiv w:val="1"/>
      <w:marLeft w:val="0"/>
      <w:marRight w:val="0"/>
      <w:marTop w:val="0"/>
      <w:marBottom w:val="0"/>
      <w:divBdr>
        <w:top w:val="none" w:sz="0" w:space="0" w:color="auto"/>
        <w:left w:val="none" w:sz="0" w:space="0" w:color="auto"/>
        <w:bottom w:val="none" w:sz="0" w:space="0" w:color="auto"/>
        <w:right w:val="none" w:sz="0" w:space="0" w:color="auto"/>
      </w:divBdr>
    </w:div>
    <w:div w:id="1412578872">
      <w:bodyDiv w:val="1"/>
      <w:marLeft w:val="0"/>
      <w:marRight w:val="0"/>
      <w:marTop w:val="0"/>
      <w:marBottom w:val="0"/>
      <w:divBdr>
        <w:top w:val="none" w:sz="0" w:space="0" w:color="auto"/>
        <w:left w:val="none" w:sz="0" w:space="0" w:color="auto"/>
        <w:bottom w:val="none" w:sz="0" w:space="0" w:color="auto"/>
        <w:right w:val="none" w:sz="0" w:space="0" w:color="auto"/>
      </w:divBdr>
    </w:div>
    <w:div w:id="1424761755">
      <w:bodyDiv w:val="1"/>
      <w:marLeft w:val="0"/>
      <w:marRight w:val="0"/>
      <w:marTop w:val="0"/>
      <w:marBottom w:val="0"/>
      <w:divBdr>
        <w:top w:val="none" w:sz="0" w:space="0" w:color="auto"/>
        <w:left w:val="none" w:sz="0" w:space="0" w:color="auto"/>
        <w:bottom w:val="none" w:sz="0" w:space="0" w:color="auto"/>
        <w:right w:val="none" w:sz="0" w:space="0" w:color="auto"/>
      </w:divBdr>
    </w:div>
    <w:div w:id="1435128252">
      <w:bodyDiv w:val="1"/>
      <w:marLeft w:val="0"/>
      <w:marRight w:val="0"/>
      <w:marTop w:val="0"/>
      <w:marBottom w:val="0"/>
      <w:divBdr>
        <w:top w:val="none" w:sz="0" w:space="0" w:color="auto"/>
        <w:left w:val="none" w:sz="0" w:space="0" w:color="auto"/>
        <w:bottom w:val="none" w:sz="0" w:space="0" w:color="auto"/>
        <w:right w:val="none" w:sz="0" w:space="0" w:color="auto"/>
      </w:divBdr>
    </w:div>
    <w:div w:id="1439369350">
      <w:bodyDiv w:val="1"/>
      <w:marLeft w:val="0"/>
      <w:marRight w:val="0"/>
      <w:marTop w:val="0"/>
      <w:marBottom w:val="0"/>
      <w:divBdr>
        <w:top w:val="none" w:sz="0" w:space="0" w:color="auto"/>
        <w:left w:val="none" w:sz="0" w:space="0" w:color="auto"/>
        <w:bottom w:val="none" w:sz="0" w:space="0" w:color="auto"/>
        <w:right w:val="none" w:sz="0" w:space="0" w:color="auto"/>
      </w:divBdr>
    </w:div>
    <w:div w:id="1498155698">
      <w:bodyDiv w:val="1"/>
      <w:marLeft w:val="0"/>
      <w:marRight w:val="0"/>
      <w:marTop w:val="0"/>
      <w:marBottom w:val="0"/>
      <w:divBdr>
        <w:top w:val="none" w:sz="0" w:space="0" w:color="auto"/>
        <w:left w:val="none" w:sz="0" w:space="0" w:color="auto"/>
        <w:bottom w:val="none" w:sz="0" w:space="0" w:color="auto"/>
        <w:right w:val="none" w:sz="0" w:space="0" w:color="auto"/>
      </w:divBdr>
    </w:div>
    <w:div w:id="1499078446">
      <w:bodyDiv w:val="1"/>
      <w:marLeft w:val="0"/>
      <w:marRight w:val="0"/>
      <w:marTop w:val="0"/>
      <w:marBottom w:val="0"/>
      <w:divBdr>
        <w:top w:val="none" w:sz="0" w:space="0" w:color="auto"/>
        <w:left w:val="none" w:sz="0" w:space="0" w:color="auto"/>
        <w:bottom w:val="none" w:sz="0" w:space="0" w:color="auto"/>
        <w:right w:val="none" w:sz="0" w:space="0" w:color="auto"/>
      </w:divBdr>
    </w:div>
    <w:div w:id="1505433578">
      <w:bodyDiv w:val="1"/>
      <w:marLeft w:val="0"/>
      <w:marRight w:val="0"/>
      <w:marTop w:val="0"/>
      <w:marBottom w:val="0"/>
      <w:divBdr>
        <w:top w:val="none" w:sz="0" w:space="0" w:color="auto"/>
        <w:left w:val="none" w:sz="0" w:space="0" w:color="auto"/>
        <w:bottom w:val="none" w:sz="0" w:space="0" w:color="auto"/>
        <w:right w:val="none" w:sz="0" w:space="0" w:color="auto"/>
      </w:divBdr>
    </w:div>
    <w:div w:id="1516922358">
      <w:bodyDiv w:val="1"/>
      <w:marLeft w:val="0"/>
      <w:marRight w:val="0"/>
      <w:marTop w:val="0"/>
      <w:marBottom w:val="0"/>
      <w:divBdr>
        <w:top w:val="none" w:sz="0" w:space="0" w:color="auto"/>
        <w:left w:val="none" w:sz="0" w:space="0" w:color="auto"/>
        <w:bottom w:val="none" w:sz="0" w:space="0" w:color="auto"/>
        <w:right w:val="none" w:sz="0" w:space="0" w:color="auto"/>
      </w:divBdr>
    </w:div>
    <w:div w:id="1517498411">
      <w:bodyDiv w:val="1"/>
      <w:marLeft w:val="0"/>
      <w:marRight w:val="0"/>
      <w:marTop w:val="0"/>
      <w:marBottom w:val="0"/>
      <w:divBdr>
        <w:top w:val="none" w:sz="0" w:space="0" w:color="auto"/>
        <w:left w:val="none" w:sz="0" w:space="0" w:color="auto"/>
        <w:bottom w:val="none" w:sz="0" w:space="0" w:color="auto"/>
        <w:right w:val="none" w:sz="0" w:space="0" w:color="auto"/>
      </w:divBdr>
    </w:div>
    <w:div w:id="1536885471">
      <w:bodyDiv w:val="1"/>
      <w:marLeft w:val="0"/>
      <w:marRight w:val="0"/>
      <w:marTop w:val="0"/>
      <w:marBottom w:val="0"/>
      <w:divBdr>
        <w:top w:val="none" w:sz="0" w:space="0" w:color="auto"/>
        <w:left w:val="none" w:sz="0" w:space="0" w:color="auto"/>
        <w:bottom w:val="none" w:sz="0" w:space="0" w:color="auto"/>
        <w:right w:val="none" w:sz="0" w:space="0" w:color="auto"/>
      </w:divBdr>
    </w:div>
    <w:div w:id="1546138478">
      <w:bodyDiv w:val="1"/>
      <w:marLeft w:val="0"/>
      <w:marRight w:val="0"/>
      <w:marTop w:val="0"/>
      <w:marBottom w:val="0"/>
      <w:divBdr>
        <w:top w:val="none" w:sz="0" w:space="0" w:color="auto"/>
        <w:left w:val="none" w:sz="0" w:space="0" w:color="auto"/>
        <w:bottom w:val="none" w:sz="0" w:space="0" w:color="auto"/>
        <w:right w:val="none" w:sz="0" w:space="0" w:color="auto"/>
      </w:divBdr>
    </w:div>
    <w:div w:id="1570727724">
      <w:bodyDiv w:val="1"/>
      <w:marLeft w:val="0"/>
      <w:marRight w:val="0"/>
      <w:marTop w:val="0"/>
      <w:marBottom w:val="0"/>
      <w:divBdr>
        <w:top w:val="none" w:sz="0" w:space="0" w:color="auto"/>
        <w:left w:val="none" w:sz="0" w:space="0" w:color="auto"/>
        <w:bottom w:val="none" w:sz="0" w:space="0" w:color="auto"/>
        <w:right w:val="none" w:sz="0" w:space="0" w:color="auto"/>
      </w:divBdr>
    </w:div>
    <w:div w:id="1585456139">
      <w:bodyDiv w:val="1"/>
      <w:marLeft w:val="0"/>
      <w:marRight w:val="0"/>
      <w:marTop w:val="0"/>
      <w:marBottom w:val="0"/>
      <w:divBdr>
        <w:top w:val="none" w:sz="0" w:space="0" w:color="auto"/>
        <w:left w:val="none" w:sz="0" w:space="0" w:color="auto"/>
        <w:bottom w:val="none" w:sz="0" w:space="0" w:color="auto"/>
        <w:right w:val="none" w:sz="0" w:space="0" w:color="auto"/>
      </w:divBdr>
    </w:div>
    <w:div w:id="1596130707">
      <w:bodyDiv w:val="1"/>
      <w:marLeft w:val="0"/>
      <w:marRight w:val="0"/>
      <w:marTop w:val="0"/>
      <w:marBottom w:val="0"/>
      <w:divBdr>
        <w:top w:val="none" w:sz="0" w:space="0" w:color="auto"/>
        <w:left w:val="none" w:sz="0" w:space="0" w:color="auto"/>
        <w:bottom w:val="none" w:sz="0" w:space="0" w:color="auto"/>
        <w:right w:val="none" w:sz="0" w:space="0" w:color="auto"/>
      </w:divBdr>
    </w:div>
    <w:div w:id="1607273799">
      <w:bodyDiv w:val="1"/>
      <w:marLeft w:val="0"/>
      <w:marRight w:val="0"/>
      <w:marTop w:val="0"/>
      <w:marBottom w:val="0"/>
      <w:divBdr>
        <w:top w:val="none" w:sz="0" w:space="0" w:color="auto"/>
        <w:left w:val="none" w:sz="0" w:space="0" w:color="auto"/>
        <w:bottom w:val="none" w:sz="0" w:space="0" w:color="auto"/>
        <w:right w:val="none" w:sz="0" w:space="0" w:color="auto"/>
      </w:divBdr>
    </w:div>
    <w:div w:id="1616407572">
      <w:bodyDiv w:val="1"/>
      <w:marLeft w:val="0"/>
      <w:marRight w:val="0"/>
      <w:marTop w:val="0"/>
      <w:marBottom w:val="0"/>
      <w:divBdr>
        <w:top w:val="none" w:sz="0" w:space="0" w:color="auto"/>
        <w:left w:val="none" w:sz="0" w:space="0" w:color="auto"/>
        <w:bottom w:val="none" w:sz="0" w:space="0" w:color="auto"/>
        <w:right w:val="none" w:sz="0" w:space="0" w:color="auto"/>
      </w:divBdr>
    </w:div>
    <w:div w:id="1673528207">
      <w:bodyDiv w:val="1"/>
      <w:marLeft w:val="0"/>
      <w:marRight w:val="0"/>
      <w:marTop w:val="0"/>
      <w:marBottom w:val="0"/>
      <w:divBdr>
        <w:top w:val="none" w:sz="0" w:space="0" w:color="auto"/>
        <w:left w:val="none" w:sz="0" w:space="0" w:color="auto"/>
        <w:bottom w:val="none" w:sz="0" w:space="0" w:color="auto"/>
        <w:right w:val="none" w:sz="0" w:space="0" w:color="auto"/>
      </w:divBdr>
    </w:div>
    <w:div w:id="1688167801">
      <w:bodyDiv w:val="1"/>
      <w:marLeft w:val="0"/>
      <w:marRight w:val="0"/>
      <w:marTop w:val="0"/>
      <w:marBottom w:val="0"/>
      <w:divBdr>
        <w:top w:val="none" w:sz="0" w:space="0" w:color="auto"/>
        <w:left w:val="none" w:sz="0" w:space="0" w:color="auto"/>
        <w:bottom w:val="none" w:sz="0" w:space="0" w:color="auto"/>
        <w:right w:val="none" w:sz="0" w:space="0" w:color="auto"/>
      </w:divBdr>
    </w:div>
    <w:div w:id="1692099077">
      <w:bodyDiv w:val="1"/>
      <w:marLeft w:val="0"/>
      <w:marRight w:val="0"/>
      <w:marTop w:val="0"/>
      <w:marBottom w:val="0"/>
      <w:divBdr>
        <w:top w:val="none" w:sz="0" w:space="0" w:color="auto"/>
        <w:left w:val="none" w:sz="0" w:space="0" w:color="auto"/>
        <w:bottom w:val="none" w:sz="0" w:space="0" w:color="auto"/>
        <w:right w:val="none" w:sz="0" w:space="0" w:color="auto"/>
      </w:divBdr>
    </w:div>
    <w:div w:id="1694838555">
      <w:bodyDiv w:val="1"/>
      <w:marLeft w:val="0"/>
      <w:marRight w:val="0"/>
      <w:marTop w:val="0"/>
      <w:marBottom w:val="0"/>
      <w:divBdr>
        <w:top w:val="none" w:sz="0" w:space="0" w:color="auto"/>
        <w:left w:val="none" w:sz="0" w:space="0" w:color="auto"/>
        <w:bottom w:val="none" w:sz="0" w:space="0" w:color="auto"/>
        <w:right w:val="none" w:sz="0" w:space="0" w:color="auto"/>
      </w:divBdr>
    </w:div>
    <w:div w:id="1703170131">
      <w:bodyDiv w:val="1"/>
      <w:marLeft w:val="0"/>
      <w:marRight w:val="0"/>
      <w:marTop w:val="0"/>
      <w:marBottom w:val="0"/>
      <w:divBdr>
        <w:top w:val="none" w:sz="0" w:space="0" w:color="auto"/>
        <w:left w:val="none" w:sz="0" w:space="0" w:color="auto"/>
        <w:bottom w:val="none" w:sz="0" w:space="0" w:color="auto"/>
        <w:right w:val="none" w:sz="0" w:space="0" w:color="auto"/>
      </w:divBdr>
    </w:div>
    <w:div w:id="1717925100">
      <w:bodyDiv w:val="1"/>
      <w:marLeft w:val="0"/>
      <w:marRight w:val="0"/>
      <w:marTop w:val="0"/>
      <w:marBottom w:val="0"/>
      <w:divBdr>
        <w:top w:val="none" w:sz="0" w:space="0" w:color="auto"/>
        <w:left w:val="none" w:sz="0" w:space="0" w:color="auto"/>
        <w:bottom w:val="none" w:sz="0" w:space="0" w:color="auto"/>
        <w:right w:val="none" w:sz="0" w:space="0" w:color="auto"/>
      </w:divBdr>
    </w:div>
    <w:div w:id="1719469506">
      <w:bodyDiv w:val="1"/>
      <w:marLeft w:val="0"/>
      <w:marRight w:val="0"/>
      <w:marTop w:val="0"/>
      <w:marBottom w:val="0"/>
      <w:divBdr>
        <w:top w:val="none" w:sz="0" w:space="0" w:color="auto"/>
        <w:left w:val="none" w:sz="0" w:space="0" w:color="auto"/>
        <w:bottom w:val="none" w:sz="0" w:space="0" w:color="auto"/>
        <w:right w:val="none" w:sz="0" w:space="0" w:color="auto"/>
      </w:divBdr>
    </w:div>
    <w:div w:id="1748648631">
      <w:bodyDiv w:val="1"/>
      <w:marLeft w:val="0"/>
      <w:marRight w:val="0"/>
      <w:marTop w:val="0"/>
      <w:marBottom w:val="0"/>
      <w:divBdr>
        <w:top w:val="none" w:sz="0" w:space="0" w:color="auto"/>
        <w:left w:val="none" w:sz="0" w:space="0" w:color="auto"/>
        <w:bottom w:val="none" w:sz="0" w:space="0" w:color="auto"/>
        <w:right w:val="none" w:sz="0" w:space="0" w:color="auto"/>
      </w:divBdr>
    </w:div>
    <w:div w:id="1757097324">
      <w:bodyDiv w:val="1"/>
      <w:marLeft w:val="0"/>
      <w:marRight w:val="0"/>
      <w:marTop w:val="0"/>
      <w:marBottom w:val="0"/>
      <w:divBdr>
        <w:top w:val="none" w:sz="0" w:space="0" w:color="auto"/>
        <w:left w:val="none" w:sz="0" w:space="0" w:color="auto"/>
        <w:bottom w:val="none" w:sz="0" w:space="0" w:color="auto"/>
        <w:right w:val="none" w:sz="0" w:space="0" w:color="auto"/>
      </w:divBdr>
    </w:div>
    <w:div w:id="1761295069">
      <w:bodyDiv w:val="1"/>
      <w:marLeft w:val="0"/>
      <w:marRight w:val="0"/>
      <w:marTop w:val="0"/>
      <w:marBottom w:val="0"/>
      <w:divBdr>
        <w:top w:val="none" w:sz="0" w:space="0" w:color="auto"/>
        <w:left w:val="none" w:sz="0" w:space="0" w:color="auto"/>
        <w:bottom w:val="none" w:sz="0" w:space="0" w:color="auto"/>
        <w:right w:val="none" w:sz="0" w:space="0" w:color="auto"/>
      </w:divBdr>
    </w:div>
    <w:div w:id="1820923714">
      <w:bodyDiv w:val="1"/>
      <w:marLeft w:val="0"/>
      <w:marRight w:val="0"/>
      <w:marTop w:val="0"/>
      <w:marBottom w:val="0"/>
      <w:divBdr>
        <w:top w:val="none" w:sz="0" w:space="0" w:color="auto"/>
        <w:left w:val="none" w:sz="0" w:space="0" w:color="auto"/>
        <w:bottom w:val="none" w:sz="0" w:space="0" w:color="auto"/>
        <w:right w:val="none" w:sz="0" w:space="0" w:color="auto"/>
      </w:divBdr>
    </w:div>
    <w:div w:id="1828552407">
      <w:bodyDiv w:val="1"/>
      <w:marLeft w:val="0"/>
      <w:marRight w:val="0"/>
      <w:marTop w:val="0"/>
      <w:marBottom w:val="0"/>
      <w:divBdr>
        <w:top w:val="none" w:sz="0" w:space="0" w:color="auto"/>
        <w:left w:val="none" w:sz="0" w:space="0" w:color="auto"/>
        <w:bottom w:val="none" w:sz="0" w:space="0" w:color="auto"/>
        <w:right w:val="none" w:sz="0" w:space="0" w:color="auto"/>
      </w:divBdr>
    </w:div>
    <w:div w:id="1829975710">
      <w:bodyDiv w:val="1"/>
      <w:marLeft w:val="0"/>
      <w:marRight w:val="0"/>
      <w:marTop w:val="0"/>
      <w:marBottom w:val="0"/>
      <w:divBdr>
        <w:top w:val="none" w:sz="0" w:space="0" w:color="auto"/>
        <w:left w:val="none" w:sz="0" w:space="0" w:color="auto"/>
        <w:bottom w:val="none" w:sz="0" w:space="0" w:color="auto"/>
        <w:right w:val="none" w:sz="0" w:space="0" w:color="auto"/>
      </w:divBdr>
    </w:div>
    <w:div w:id="1830899640">
      <w:bodyDiv w:val="1"/>
      <w:marLeft w:val="0"/>
      <w:marRight w:val="0"/>
      <w:marTop w:val="0"/>
      <w:marBottom w:val="0"/>
      <w:divBdr>
        <w:top w:val="none" w:sz="0" w:space="0" w:color="auto"/>
        <w:left w:val="none" w:sz="0" w:space="0" w:color="auto"/>
        <w:bottom w:val="none" w:sz="0" w:space="0" w:color="auto"/>
        <w:right w:val="none" w:sz="0" w:space="0" w:color="auto"/>
      </w:divBdr>
    </w:div>
    <w:div w:id="1854607488">
      <w:bodyDiv w:val="1"/>
      <w:marLeft w:val="0"/>
      <w:marRight w:val="0"/>
      <w:marTop w:val="0"/>
      <w:marBottom w:val="0"/>
      <w:divBdr>
        <w:top w:val="none" w:sz="0" w:space="0" w:color="auto"/>
        <w:left w:val="none" w:sz="0" w:space="0" w:color="auto"/>
        <w:bottom w:val="none" w:sz="0" w:space="0" w:color="auto"/>
        <w:right w:val="none" w:sz="0" w:space="0" w:color="auto"/>
      </w:divBdr>
    </w:div>
    <w:div w:id="1868984710">
      <w:bodyDiv w:val="1"/>
      <w:marLeft w:val="0"/>
      <w:marRight w:val="0"/>
      <w:marTop w:val="0"/>
      <w:marBottom w:val="0"/>
      <w:divBdr>
        <w:top w:val="none" w:sz="0" w:space="0" w:color="auto"/>
        <w:left w:val="none" w:sz="0" w:space="0" w:color="auto"/>
        <w:bottom w:val="none" w:sz="0" w:space="0" w:color="auto"/>
        <w:right w:val="none" w:sz="0" w:space="0" w:color="auto"/>
      </w:divBdr>
    </w:div>
    <w:div w:id="1878617726">
      <w:bodyDiv w:val="1"/>
      <w:marLeft w:val="0"/>
      <w:marRight w:val="0"/>
      <w:marTop w:val="0"/>
      <w:marBottom w:val="0"/>
      <w:divBdr>
        <w:top w:val="none" w:sz="0" w:space="0" w:color="auto"/>
        <w:left w:val="none" w:sz="0" w:space="0" w:color="auto"/>
        <w:bottom w:val="none" w:sz="0" w:space="0" w:color="auto"/>
        <w:right w:val="none" w:sz="0" w:space="0" w:color="auto"/>
      </w:divBdr>
    </w:div>
    <w:div w:id="1900631073">
      <w:bodyDiv w:val="1"/>
      <w:marLeft w:val="0"/>
      <w:marRight w:val="0"/>
      <w:marTop w:val="0"/>
      <w:marBottom w:val="0"/>
      <w:divBdr>
        <w:top w:val="none" w:sz="0" w:space="0" w:color="auto"/>
        <w:left w:val="none" w:sz="0" w:space="0" w:color="auto"/>
        <w:bottom w:val="none" w:sz="0" w:space="0" w:color="auto"/>
        <w:right w:val="none" w:sz="0" w:space="0" w:color="auto"/>
      </w:divBdr>
    </w:div>
    <w:div w:id="1941645325">
      <w:bodyDiv w:val="1"/>
      <w:marLeft w:val="0"/>
      <w:marRight w:val="0"/>
      <w:marTop w:val="0"/>
      <w:marBottom w:val="0"/>
      <w:divBdr>
        <w:top w:val="none" w:sz="0" w:space="0" w:color="auto"/>
        <w:left w:val="none" w:sz="0" w:space="0" w:color="auto"/>
        <w:bottom w:val="none" w:sz="0" w:space="0" w:color="auto"/>
        <w:right w:val="none" w:sz="0" w:space="0" w:color="auto"/>
      </w:divBdr>
    </w:div>
    <w:div w:id="1952514326">
      <w:bodyDiv w:val="1"/>
      <w:marLeft w:val="0"/>
      <w:marRight w:val="0"/>
      <w:marTop w:val="0"/>
      <w:marBottom w:val="0"/>
      <w:divBdr>
        <w:top w:val="none" w:sz="0" w:space="0" w:color="auto"/>
        <w:left w:val="none" w:sz="0" w:space="0" w:color="auto"/>
        <w:bottom w:val="none" w:sz="0" w:space="0" w:color="auto"/>
        <w:right w:val="none" w:sz="0" w:space="0" w:color="auto"/>
      </w:divBdr>
    </w:div>
    <w:div w:id="1965387379">
      <w:bodyDiv w:val="1"/>
      <w:marLeft w:val="0"/>
      <w:marRight w:val="0"/>
      <w:marTop w:val="0"/>
      <w:marBottom w:val="0"/>
      <w:divBdr>
        <w:top w:val="none" w:sz="0" w:space="0" w:color="auto"/>
        <w:left w:val="none" w:sz="0" w:space="0" w:color="auto"/>
        <w:bottom w:val="none" w:sz="0" w:space="0" w:color="auto"/>
        <w:right w:val="none" w:sz="0" w:space="0" w:color="auto"/>
      </w:divBdr>
    </w:div>
    <w:div w:id="1984504195">
      <w:bodyDiv w:val="1"/>
      <w:marLeft w:val="0"/>
      <w:marRight w:val="0"/>
      <w:marTop w:val="0"/>
      <w:marBottom w:val="0"/>
      <w:divBdr>
        <w:top w:val="none" w:sz="0" w:space="0" w:color="auto"/>
        <w:left w:val="none" w:sz="0" w:space="0" w:color="auto"/>
        <w:bottom w:val="none" w:sz="0" w:space="0" w:color="auto"/>
        <w:right w:val="none" w:sz="0" w:space="0" w:color="auto"/>
      </w:divBdr>
    </w:div>
    <w:div w:id="1988127453">
      <w:bodyDiv w:val="1"/>
      <w:marLeft w:val="0"/>
      <w:marRight w:val="0"/>
      <w:marTop w:val="0"/>
      <w:marBottom w:val="0"/>
      <w:divBdr>
        <w:top w:val="none" w:sz="0" w:space="0" w:color="auto"/>
        <w:left w:val="none" w:sz="0" w:space="0" w:color="auto"/>
        <w:bottom w:val="none" w:sz="0" w:space="0" w:color="auto"/>
        <w:right w:val="none" w:sz="0" w:space="0" w:color="auto"/>
      </w:divBdr>
    </w:div>
    <w:div w:id="2023319021">
      <w:bodyDiv w:val="1"/>
      <w:marLeft w:val="0"/>
      <w:marRight w:val="0"/>
      <w:marTop w:val="0"/>
      <w:marBottom w:val="0"/>
      <w:divBdr>
        <w:top w:val="none" w:sz="0" w:space="0" w:color="auto"/>
        <w:left w:val="none" w:sz="0" w:space="0" w:color="auto"/>
        <w:bottom w:val="none" w:sz="0" w:space="0" w:color="auto"/>
        <w:right w:val="none" w:sz="0" w:space="0" w:color="auto"/>
      </w:divBdr>
    </w:div>
    <w:div w:id="2027442987">
      <w:bodyDiv w:val="1"/>
      <w:marLeft w:val="0"/>
      <w:marRight w:val="0"/>
      <w:marTop w:val="0"/>
      <w:marBottom w:val="0"/>
      <w:divBdr>
        <w:top w:val="none" w:sz="0" w:space="0" w:color="auto"/>
        <w:left w:val="none" w:sz="0" w:space="0" w:color="auto"/>
        <w:bottom w:val="none" w:sz="0" w:space="0" w:color="auto"/>
        <w:right w:val="none" w:sz="0" w:space="0" w:color="auto"/>
      </w:divBdr>
    </w:div>
    <w:div w:id="2028366604">
      <w:bodyDiv w:val="1"/>
      <w:marLeft w:val="0"/>
      <w:marRight w:val="0"/>
      <w:marTop w:val="0"/>
      <w:marBottom w:val="0"/>
      <w:divBdr>
        <w:top w:val="none" w:sz="0" w:space="0" w:color="auto"/>
        <w:left w:val="none" w:sz="0" w:space="0" w:color="auto"/>
        <w:bottom w:val="none" w:sz="0" w:space="0" w:color="auto"/>
        <w:right w:val="none" w:sz="0" w:space="0" w:color="auto"/>
      </w:divBdr>
    </w:div>
    <w:div w:id="2065325575">
      <w:bodyDiv w:val="1"/>
      <w:marLeft w:val="0"/>
      <w:marRight w:val="0"/>
      <w:marTop w:val="0"/>
      <w:marBottom w:val="0"/>
      <w:divBdr>
        <w:top w:val="none" w:sz="0" w:space="0" w:color="auto"/>
        <w:left w:val="none" w:sz="0" w:space="0" w:color="auto"/>
        <w:bottom w:val="none" w:sz="0" w:space="0" w:color="auto"/>
        <w:right w:val="none" w:sz="0" w:space="0" w:color="auto"/>
      </w:divBdr>
    </w:div>
    <w:div w:id="2069837566">
      <w:bodyDiv w:val="1"/>
      <w:marLeft w:val="0"/>
      <w:marRight w:val="0"/>
      <w:marTop w:val="0"/>
      <w:marBottom w:val="0"/>
      <w:divBdr>
        <w:top w:val="none" w:sz="0" w:space="0" w:color="auto"/>
        <w:left w:val="none" w:sz="0" w:space="0" w:color="auto"/>
        <w:bottom w:val="none" w:sz="0" w:space="0" w:color="auto"/>
        <w:right w:val="none" w:sz="0" w:space="0" w:color="auto"/>
      </w:divBdr>
    </w:div>
    <w:div w:id="2073305863">
      <w:bodyDiv w:val="1"/>
      <w:marLeft w:val="0"/>
      <w:marRight w:val="0"/>
      <w:marTop w:val="0"/>
      <w:marBottom w:val="0"/>
      <w:divBdr>
        <w:top w:val="none" w:sz="0" w:space="0" w:color="auto"/>
        <w:left w:val="none" w:sz="0" w:space="0" w:color="auto"/>
        <w:bottom w:val="none" w:sz="0" w:space="0" w:color="auto"/>
        <w:right w:val="none" w:sz="0" w:space="0" w:color="auto"/>
      </w:divBdr>
    </w:div>
    <w:div w:id="2096439991">
      <w:bodyDiv w:val="1"/>
      <w:marLeft w:val="0"/>
      <w:marRight w:val="0"/>
      <w:marTop w:val="0"/>
      <w:marBottom w:val="0"/>
      <w:divBdr>
        <w:top w:val="none" w:sz="0" w:space="0" w:color="auto"/>
        <w:left w:val="none" w:sz="0" w:space="0" w:color="auto"/>
        <w:bottom w:val="none" w:sz="0" w:space="0" w:color="auto"/>
        <w:right w:val="none" w:sz="0" w:space="0" w:color="auto"/>
      </w:divBdr>
    </w:div>
    <w:div w:id="2113893167">
      <w:bodyDiv w:val="1"/>
      <w:marLeft w:val="0"/>
      <w:marRight w:val="0"/>
      <w:marTop w:val="0"/>
      <w:marBottom w:val="0"/>
      <w:divBdr>
        <w:top w:val="none" w:sz="0" w:space="0" w:color="auto"/>
        <w:left w:val="none" w:sz="0" w:space="0" w:color="auto"/>
        <w:bottom w:val="none" w:sz="0" w:space="0" w:color="auto"/>
        <w:right w:val="none" w:sz="0" w:space="0" w:color="auto"/>
      </w:divBdr>
    </w:div>
    <w:div w:id="2124033083">
      <w:bodyDiv w:val="1"/>
      <w:marLeft w:val="0"/>
      <w:marRight w:val="0"/>
      <w:marTop w:val="0"/>
      <w:marBottom w:val="0"/>
      <w:divBdr>
        <w:top w:val="none" w:sz="0" w:space="0" w:color="auto"/>
        <w:left w:val="none" w:sz="0" w:space="0" w:color="auto"/>
        <w:bottom w:val="none" w:sz="0" w:space="0" w:color="auto"/>
        <w:right w:val="none" w:sz="0" w:space="0" w:color="auto"/>
      </w:divBdr>
    </w:div>
    <w:div w:id="2130082733">
      <w:bodyDiv w:val="1"/>
      <w:marLeft w:val="0"/>
      <w:marRight w:val="0"/>
      <w:marTop w:val="0"/>
      <w:marBottom w:val="0"/>
      <w:divBdr>
        <w:top w:val="none" w:sz="0" w:space="0" w:color="auto"/>
        <w:left w:val="none" w:sz="0" w:space="0" w:color="auto"/>
        <w:bottom w:val="none" w:sz="0" w:space="0" w:color="auto"/>
        <w:right w:val="none" w:sz="0" w:space="0" w:color="auto"/>
      </w:divBdr>
    </w:div>
    <w:div w:id="2130513944">
      <w:bodyDiv w:val="1"/>
      <w:marLeft w:val="0"/>
      <w:marRight w:val="0"/>
      <w:marTop w:val="0"/>
      <w:marBottom w:val="0"/>
      <w:divBdr>
        <w:top w:val="none" w:sz="0" w:space="0" w:color="auto"/>
        <w:left w:val="none" w:sz="0" w:space="0" w:color="auto"/>
        <w:bottom w:val="none" w:sz="0" w:space="0" w:color="auto"/>
        <w:right w:val="none" w:sz="0" w:space="0" w:color="auto"/>
      </w:divBdr>
    </w:div>
    <w:div w:id="2141411942">
      <w:bodyDiv w:val="1"/>
      <w:marLeft w:val="0"/>
      <w:marRight w:val="0"/>
      <w:marTop w:val="0"/>
      <w:marBottom w:val="0"/>
      <w:divBdr>
        <w:top w:val="none" w:sz="0" w:space="0" w:color="auto"/>
        <w:left w:val="none" w:sz="0" w:space="0" w:color="auto"/>
        <w:bottom w:val="none" w:sz="0" w:space="0" w:color="auto"/>
        <w:right w:val="none" w:sz="0" w:space="0" w:color="auto"/>
      </w:divBdr>
    </w:div>
    <w:div w:id="214423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F0005-6C02-B842-9F1C-B2049AA01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2440</Words>
  <Characters>13908</Characters>
  <Application>Microsoft Office Word</Application>
  <DocSecurity>0</DocSecurity>
  <Lines>115</Lines>
  <Paragraphs>32</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
  <LinksUpToDate>false</LinksUpToDate>
  <CharactersWithSpaces>16316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Ata Aditya Wardana</cp:lastModifiedBy>
  <cp:revision>7</cp:revision>
  <dcterms:created xsi:type="dcterms:W3CDTF">2021-06-14T01:47:00Z</dcterms:created>
  <dcterms:modified xsi:type="dcterms:W3CDTF">2021-06-21T02:14:00Z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dbe01379-e6a5-35c2-9eb1-4598ce1f0f6f</vt:lpwstr>
  </property>
  <property fmtid="{D5CDD505-2E9C-101B-9397-08002B2CF9AE}" pid="24" name="Mendeley Citation Style_1">
    <vt:lpwstr>http://www.zotero.org/styles/nature</vt:lpwstr>
  </property>
</Properties>
</file>