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9ABEC" w14:textId="77777777" w:rsidR="00AA30FE" w:rsidRDefault="00AA30FE" w:rsidP="0031165C">
      <w:pPr>
        <w:spacing w:line="480" w:lineRule="auto"/>
        <w:jc w:val="left"/>
        <w:rPr>
          <w:rFonts w:ascii="Times New Roman" w:hAnsi="Times New Roman" w:cs="Times New Roman"/>
          <w:b/>
          <w:sz w:val="24"/>
          <w:szCs w:val="24"/>
        </w:rPr>
        <w:sectPr w:rsidR="00AA30FE">
          <w:pgSz w:w="11906" w:h="16838"/>
          <w:pgMar w:top="1701" w:right="1440" w:bottom="1440" w:left="1440" w:header="851" w:footer="992" w:gutter="0"/>
          <w:pgNumType w:start="1"/>
          <w:cols w:space="720"/>
          <w:docGrid w:linePitch="360"/>
        </w:sectPr>
      </w:pPr>
    </w:p>
    <w:p w14:paraId="1B1979F9" w14:textId="475375B7" w:rsidR="000E3D1A" w:rsidRDefault="000E3D1A" w:rsidP="0031165C">
      <w:pPr>
        <w:spacing w:line="480" w:lineRule="auto"/>
        <w:jc w:val="left"/>
        <w:rPr>
          <w:rFonts w:ascii="Times New Roman" w:hAnsi="Times New Roman" w:cs="Times New Roman"/>
          <w:b/>
          <w:sz w:val="32"/>
          <w:szCs w:val="32"/>
        </w:rPr>
      </w:pPr>
      <w:r w:rsidRPr="000E3D1A">
        <w:rPr>
          <w:rFonts w:ascii="Times New Roman" w:hAnsi="Times New Roman" w:cs="Times New Roman" w:hint="eastAsia"/>
          <w:b/>
          <w:sz w:val="32"/>
          <w:szCs w:val="32"/>
        </w:rPr>
        <w:t>S</w:t>
      </w:r>
      <w:r w:rsidRPr="000E3D1A">
        <w:rPr>
          <w:rFonts w:ascii="Times New Roman" w:hAnsi="Times New Roman" w:cs="Times New Roman"/>
          <w:b/>
          <w:sz w:val="32"/>
          <w:szCs w:val="32"/>
        </w:rPr>
        <w:t>upplementary</w:t>
      </w:r>
      <w:r>
        <w:rPr>
          <w:rFonts w:ascii="Times New Roman" w:hAnsi="Times New Roman" w:cs="Times New Roman" w:hint="eastAsia"/>
          <w:b/>
          <w:sz w:val="32"/>
          <w:szCs w:val="32"/>
        </w:rPr>
        <w:t xml:space="preserve"> Information</w:t>
      </w:r>
    </w:p>
    <w:p w14:paraId="3ECCE3A9" w14:textId="77777777" w:rsidR="000E3D1A" w:rsidRDefault="000E3D1A" w:rsidP="0031165C">
      <w:pPr>
        <w:spacing w:line="480" w:lineRule="auto"/>
        <w:jc w:val="left"/>
        <w:rPr>
          <w:rFonts w:ascii="Times New Roman" w:hAnsi="Times New Roman" w:cs="Times New Roman"/>
          <w:b/>
          <w:sz w:val="32"/>
          <w:szCs w:val="32"/>
        </w:rPr>
      </w:pPr>
    </w:p>
    <w:p w14:paraId="61C89CA1" w14:textId="77777777" w:rsidR="003B1E68" w:rsidRPr="003E5EA9" w:rsidRDefault="003B1E68" w:rsidP="0031165C">
      <w:pPr>
        <w:wordWrap/>
        <w:spacing w:after="0" w:line="480" w:lineRule="auto"/>
        <w:ind w:rightChars="12" w:right="24"/>
        <w:jc w:val="left"/>
        <w:rPr>
          <w:rFonts w:ascii="Times New Roman" w:eastAsiaTheme="minorHAnsi" w:hAnsi="Times New Roman" w:cs="Times New Roman"/>
          <w:b/>
          <w:bCs/>
          <w:color w:val="000000" w:themeColor="text1"/>
          <w:sz w:val="24"/>
          <w:szCs w:val="24"/>
        </w:rPr>
      </w:pPr>
      <w:r w:rsidRPr="003E5EA9">
        <w:rPr>
          <w:rFonts w:ascii="Times New Roman" w:eastAsiaTheme="minorHAnsi" w:hAnsi="Times New Roman" w:cs="Times New Roman"/>
          <w:b/>
          <w:bCs/>
          <w:color w:val="000000" w:themeColor="text1"/>
          <w:sz w:val="24"/>
          <w:szCs w:val="24"/>
        </w:rPr>
        <w:t xml:space="preserve">ULK1 Knockout suppresses Pancreatic Cancer Progression by Inhibiting Autophagy and Enhancing Anti-tumor Immunity </w:t>
      </w:r>
    </w:p>
    <w:p w14:paraId="075E8A40" w14:textId="77777777" w:rsidR="000E3D1A" w:rsidRPr="003B1E68" w:rsidRDefault="000E3D1A" w:rsidP="0031165C">
      <w:pPr>
        <w:wordWrap/>
        <w:spacing w:after="0" w:line="480" w:lineRule="auto"/>
        <w:ind w:rightChars="12" w:right="24"/>
        <w:jc w:val="left"/>
        <w:rPr>
          <w:rFonts w:ascii="Times New Roman" w:eastAsiaTheme="minorHAnsi" w:hAnsi="Times New Roman" w:cs="Times New Roman"/>
          <w:color w:val="000000"/>
          <w:sz w:val="24"/>
          <w:szCs w:val="24"/>
        </w:rPr>
      </w:pPr>
    </w:p>
    <w:p w14:paraId="50EA629C" w14:textId="77777777" w:rsidR="000E3D1A" w:rsidRPr="00D7109F" w:rsidRDefault="000E3D1A" w:rsidP="0031165C">
      <w:pPr>
        <w:wordWrap/>
        <w:spacing w:after="0" w:line="480" w:lineRule="auto"/>
        <w:ind w:rightChars="12" w:right="24"/>
        <w:jc w:val="left"/>
        <w:rPr>
          <w:rFonts w:ascii="Times New Roman" w:hAnsi="Times New Roman" w:cs="Times New Roman"/>
          <w:sz w:val="24"/>
          <w:szCs w:val="24"/>
        </w:rPr>
      </w:pPr>
      <w:r w:rsidRPr="00D7109F">
        <w:rPr>
          <w:rFonts w:ascii="Times New Roman" w:hAnsi="Times New Roman" w:cs="Times New Roman"/>
          <w:sz w:val="24"/>
          <w:szCs w:val="24"/>
        </w:rPr>
        <w:t>Hana Jeong</w:t>
      </w:r>
      <w:r w:rsidRPr="008A39AD">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Pr="00D7109F">
        <w:rPr>
          <w:rFonts w:ascii="Times New Roman" w:hAnsi="Times New Roman" w:cs="Times New Roman"/>
          <w:sz w:val="24"/>
          <w:szCs w:val="24"/>
        </w:rPr>
        <w:t>, Jinju Lee</w:t>
      </w:r>
      <w:r w:rsidRPr="008A39AD">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Pr="00D7109F">
        <w:rPr>
          <w:rFonts w:ascii="Times New Roman" w:hAnsi="Times New Roman" w:cs="Times New Roman"/>
          <w:sz w:val="24"/>
          <w:szCs w:val="24"/>
        </w:rPr>
        <w:t xml:space="preserve">, </w:t>
      </w:r>
      <w:proofErr w:type="spellStart"/>
      <w:r w:rsidRPr="00D7109F">
        <w:rPr>
          <w:rFonts w:ascii="Times New Roman" w:hAnsi="Times New Roman" w:cs="Times New Roman"/>
          <w:sz w:val="24"/>
          <w:szCs w:val="24"/>
        </w:rPr>
        <w:t>Jiyoon</w:t>
      </w:r>
      <w:proofErr w:type="spellEnd"/>
      <w:r w:rsidRPr="00D7109F">
        <w:rPr>
          <w:rFonts w:ascii="Times New Roman" w:hAnsi="Times New Roman" w:cs="Times New Roman"/>
          <w:sz w:val="24"/>
          <w:szCs w:val="24"/>
        </w:rPr>
        <w:t xml:space="preserve"> Son</w:t>
      </w:r>
      <w:r w:rsidRPr="008A39AD">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Pr="00D7109F">
        <w:rPr>
          <w:rFonts w:ascii="Times New Roman" w:hAnsi="Times New Roman" w:cs="Times New Roman"/>
          <w:sz w:val="24"/>
          <w:szCs w:val="24"/>
        </w:rPr>
        <w:t xml:space="preserve">, </w:t>
      </w:r>
      <w:proofErr w:type="spellStart"/>
      <w:r w:rsidRPr="00D7109F">
        <w:rPr>
          <w:rFonts w:ascii="Times New Roman" w:hAnsi="Times New Roman" w:cs="Times New Roman"/>
          <w:sz w:val="24"/>
          <w:szCs w:val="24"/>
        </w:rPr>
        <w:t>Jinkyung</w:t>
      </w:r>
      <w:proofErr w:type="spellEnd"/>
      <w:r w:rsidRPr="00D7109F">
        <w:rPr>
          <w:rFonts w:ascii="Times New Roman" w:hAnsi="Times New Roman" w:cs="Times New Roman"/>
          <w:sz w:val="24"/>
          <w:szCs w:val="24"/>
        </w:rPr>
        <w:t xml:space="preserve"> Lee</w:t>
      </w:r>
      <w:r>
        <w:rPr>
          <w:rFonts w:ascii="Times New Roman" w:hAnsi="Times New Roman" w:cs="Times New Roman"/>
          <w:sz w:val="24"/>
          <w:szCs w:val="24"/>
          <w:vertAlign w:val="superscript"/>
        </w:rPr>
        <w:t>1,2</w:t>
      </w:r>
      <w:r w:rsidRPr="00D7109F">
        <w:rPr>
          <w:rFonts w:ascii="Times New Roman" w:hAnsi="Times New Roman" w:cs="Times New Roman"/>
          <w:sz w:val="24"/>
          <w:szCs w:val="24"/>
        </w:rPr>
        <w:t>, Miju Kang</w:t>
      </w:r>
      <w:r w:rsidRPr="008A39AD">
        <w:rPr>
          <w:rFonts w:ascii="Times New Roman" w:hAnsi="Times New Roman" w:cs="Times New Roman"/>
          <w:sz w:val="24"/>
          <w:szCs w:val="24"/>
          <w:vertAlign w:val="superscript"/>
        </w:rPr>
        <w:t>1</w:t>
      </w:r>
      <w:r w:rsidRPr="00D7109F">
        <w:rPr>
          <w:rFonts w:ascii="Times New Roman" w:hAnsi="Times New Roman" w:cs="Times New Roman"/>
          <w:sz w:val="24"/>
          <w:szCs w:val="24"/>
        </w:rPr>
        <w:t xml:space="preserve">, </w:t>
      </w:r>
      <w:proofErr w:type="spellStart"/>
      <w:r w:rsidRPr="00D7109F">
        <w:rPr>
          <w:rFonts w:ascii="Times New Roman" w:hAnsi="Times New Roman" w:cs="Times New Roman"/>
          <w:sz w:val="24"/>
          <w:szCs w:val="24"/>
        </w:rPr>
        <w:t>Sunghyeon</w:t>
      </w:r>
      <w:proofErr w:type="spellEnd"/>
      <w:r w:rsidRPr="00D7109F">
        <w:rPr>
          <w:rFonts w:ascii="Times New Roman" w:hAnsi="Times New Roman" w:cs="Times New Roman"/>
          <w:sz w:val="24"/>
          <w:szCs w:val="24"/>
        </w:rPr>
        <w:t xml:space="preserve"> Cho</w:t>
      </w:r>
      <w:r w:rsidRPr="001C705C">
        <w:rPr>
          <w:rFonts w:ascii="Times New Roman" w:hAnsi="Times New Roman" w:cs="Times New Roman"/>
          <w:sz w:val="24"/>
          <w:szCs w:val="24"/>
          <w:vertAlign w:val="superscript"/>
        </w:rPr>
        <w:t>1,</w:t>
      </w:r>
      <w:r w:rsidRPr="008A39AD">
        <w:rPr>
          <w:rFonts w:ascii="Times New Roman" w:hAnsi="Times New Roman" w:cs="Times New Roman"/>
          <w:sz w:val="24"/>
          <w:szCs w:val="24"/>
          <w:vertAlign w:val="superscript"/>
        </w:rPr>
        <w:t>2</w:t>
      </w:r>
      <w:r w:rsidRPr="00D7109F">
        <w:rPr>
          <w:rFonts w:ascii="Times New Roman" w:hAnsi="Times New Roman" w:cs="Times New Roman"/>
          <w:sz w:val="24"/>
          <w:szCs w:val="24"/>
        </w:rPr>
        <w:t>, Ji Hyeon Kim</w:t>
      </w:r>
      <w:r w:rsidRPr="001C705C">
        <w:rPr>
          <w:rFonts w:ascii="Times New Roman" w:hAnsi="Times New Roman" w:cs="Times New Roman"/>
          <w:sz w:val="24"/>
          <w:szCs w:val="24"/>
          <w:vertAlign w:val="superscript"/>
        </w:rPr>
        <w:t>1,</w:t>
      </w:r>
      <w:r w:rsidRPr="008A39AD">
        <w:rPr>
          <w:rFonts w:ascii="Times New Roman" w:hAnsi="Times New Roman" w:cs="Times New Roman"/>
          <w:sz w:val="24"/>
          <w:szCs w:val="24"/>
          <w:vertAlign w:val="superscript"/>
        </w:rPr>
        <w:t>2</w:t>
      </w:r>
      <w:r w:rsidRPr="00D7109F">
        <w:rPr>
          <w:rFonts w:ascii="Times New Roman" w:hAnsi="Times New Roman" w:cs="Times New Roman"/>
          <w:sz w:val="24"/>
          <w:szCs w:val="24"/>
        </w:rPr>
        <w:t>, Yoon Jeon</w:t>
      </w:r>
      <w:r w:rsidRPr="008A39AD">
        <w:rPr>
          <w:rFonts w:ascii="Times New Roman" w:hAnsi="Times New Roman" w:cs="Times New Roman"/>
          <w:sz w:val="24"/>
          <w:szCs w:val="24"/>
          <w:vertAlign w:val="superscript"/>
        </w:rPr>
        <w:t>1</w:t>
      </w:r>
      <w:r w:rsidRPr="00D7109F">
        <w:rPr>
          <w:rFonts w:ascii="Times New Roman" w:hAnsi="Times New Roman" w:cs="Times New Roman"/>
          <w:sz w:val="24"/>
          <w:szCs w:val="24"/>
        </w:rPr>
        <w:t xml:space="preserve">, </w:t>
      </w:r>
      <w:proofErr w:type="spellStart"/>
      <w:r w:rsidRPr="00D7109F">
        <w:rPr>
          <w:rFonts w:ascii="Times New Roman" w:hAnsi="Times New Roman" w:cs="Times New Roman"/>
          <w:sz w:val="24"/>
          <w:szCs w:val="24"/>
        </w:rPr>
        <w:t>Jonghyun</w:t>
      </w:r>
      <w:proofErr w:type="spellEnd"/>
      <w:r w:rsidRPr="00D7109F">
        <w:rPr>
          <w:rFonts w:ascii="Times New Roman" w:hAnsi="Times New Roman" w:cs="Times New Roman"/>
          <w:sz w:val="24"/>
          <w:szCs w:val="24"/>
        </w:rPr>
        <w:t xml:space="preserve"> Lee</w:t>
      </w:r>
      <w:r>
        <w:rPr>
          <w:rFonts w:ascii="Times New Roman" w:hAnsi="Times New Roman" w:cs="Times New Roman"/>
          <w:sz w:val="24"/>
          <w:szCs w:val="24"/>
          <w:vertAlign w:val="superscript"/>
        </w:rPr>
        <w:t>3</w:t>
      </w:r>
      <w:r w:rsidRPr="00D7109F">
        <w:rPr>
          <w:rFonts w:ascii="Times New Roman" w:hAnsi="Times New Roman" w:cs="Times New Roman"/>
          <w:sz w:val="24"/>
          <w:szCs w:val="24"/>
        </w:rPr>
        <w:t xml:space="preserve">, </w:t>
      </w:r>
      <w:proofErr w:type="spellStart"/>
      <w:r w:rsidRPr="00D7109F">
        <w:rPr>
          <w:rFonts w:ascii="Times New Roman" w:hAnsi="Times New Roman" w:cs="Times New Roman"/>
          <w:sz w:val="24"/>
          <w:szCs w:val="24"/>
        </w:rPr>
        <w:t>Dongkwan</w:t>
      </w:r>
      <w:proofErr w:type="spellEnd"/>
      <w:r w:rsidRPr="00D7109F">
        <w:rPr>
          <w:rFonts w:ascii="Times New Roman" w:hAnsi="Times New Roman" w:cs="Times New Roman"/>
          <w:sz w:val="24"/>
          <w:szCs w:val="24"/>
        </w:rPr>
        <w:t xml:space="preserve"> Shin</w:t>
      </w:r>
      <w:r>
        <w:rPr>
          <w:rFonts w:ascii="Times New Roman" w:hAnsi="Times New Roman" w:cs="Times New Roman"/>
          <w:sz w:val="24"/>
          <w:szCs w:val="24"/>
          <w:vertAlign w:val="superscript"/>
        </w:rPr>
        <w:t>3</w:t>
      </w:r>
      <w:r w:rsidRPr="00D7109F">
        <w:rPr>
          <w:rFonts w:ascii="Times New Roman" w:hAnsi="Times New Roman" w:cs="Times New Roman"/>
          <w:sz w:val="24"/>
          <w:szCs w:val="24"/>
        </w:rPr>
        <w:t>, Hye-ran Kim</w:t>
      </w:r>
      <w:r w:rsidRPr="008A39AD">
        <w:rPr>
          <w:rFonts w:ascii="Times New Roman" w:hAnsi="Times New Roman" w:cs="Times New Roman"/>
          <w:sz w:val="24"/>
          <w:szCs w:val="24"/>
          <w:vertAlign w:val="superscript"/>
        </w:rPr>
        <w:t>1</w:t>
      </w:r>
      <w:r w:rsidRPr="00D7109F">
        <w:rPr>
          <w:rFonts w:ascii="Times New Roman" w:hAnsi="Times New Roman" w:cs="Times New Roman"/>
          <w:sz w:val="24"/>
          <w:szCs w:val="24"/>
        </w:rPr>
        <w:t>, Ho Lee</w:t>
      </w:r>
      <w:r w:rsidRPr="008A39AD">
        <w:rPr>
          <w:rFonts w:ascii="Times New Roman" w:hAnsi="Times New Roman" w:cs="Times New Roman"/>
          <w:sz w:val="24"/>
          <w:szCs w:val="24"/>
          <w:vertAlign w:val="superscript"/>
        </w:rPr>
        <w:t>2</w:t>
      </w:r>
      <w:r w:rsidRPr="00D7109F">
        <w:rPr>
          <w:rFonts w:ascii="Times New Roman" w:hAnsi="Times New Roman" w:cs="Times New Roman"/>
          <w:sz w:val="24"/>
          <w:szCs w:val="24"/>
        </w:rPr>
        <w:t xml:space="preserve"> and Heesun Cheong</w:t>
      </w:r>
      <w:r w:rsidRPr="008A39AD">
        <w:rPr>
          <w:rFonts w:ascii="Times New Roman" w:hAnsi="Times New Roman" w:cs="Times New Roman"/>
          <w:sz w:val="24"/>
          <w:szCs w:val="24"/>
          <w:vertAlign w:val="superscript"/>
        </w:rPr>
        <w:t>1,2</w:t>
      </w:r>
      <w:r>
        <w:rPr>
          <w:rFonts w:ascii="Times New Roman" w:hAnsi="Times New Roman" w:cs="Times New Roman"/>
          <w:sz w:val="24"/>
          <w:szCs w:val="24"/>
          <w:vertAlign w:val="superscript"/>
        </w:rPr>
        <w:t>#</w:t>
      </w:r>
    </w:p>
    <w:p w14:paraId="4AD5DEB3" w14:textId="3AF3F537" w:rsidR="000E3D1A" w:rsidRPr="00D7109F" w:rsidRDefault="000E3D1A" w:rsidP="0031165C">
      <w:pPr>
        <w:wordWrap/>
        <w:spacing w:after="0" w:line="480" w:lineRule="auto"/>
        <w:ind w:rightChars="12" w:right="24"/>
        <w:jc w:val="left"/>
        <w:rPr>
          <w:rFonts w:ascii="Times New Roman" w:hAnsi="Times New Roman" w:cs="Times New Roman"/>
          <w:sz w:val="24"/>
          <w:szCs w:val="24"/>
        </w:rPr>
      </w:pPr>
      <w:r w:rsidRPr="00D7109F">
        <w:rPr>
          <w:rFonts w:ascii="Times New Roman" w:hAnsi="Times New Roman" w:cs="Times New Roman"/>
          <w:sz w:val="24"/>
          <w:szCs w:val="24"/>
        </w:rPr>
        <w:t xml:space="preserve">1. Division of Cancer Biology, Research Institute National Cancer Center, </w:t>
      </w:r>
      <w:proofErr w:type="spellStart"/>
      <w:r w:rsidRPr="00D7109F">
        <w:rPr>
          <w:rFonts w:ascii="Times New Roman" w:hAnsi="Times New Roman" w:cs="Times New Roman"/>
          <w:sz w:val="24"/>
          <w:szCs w:val="24"/>
        </w:rPr>
        <w:t>Goyang</w:t>
      </w:r>
      <w:proofErr w:type="spellEnd"/>
      <w:r w:rsidRPr="00D7109F">
        <w:rPr>
          <w:rFonts w:ascii="Times New Roman" w:hAnsi="Times New Roman" w:cs="Times New Roman"/>
          <w:sz w:val="24"/>
          <w:szCs w:val="24"/>
        </w:rPr>
        <w:t xml:space="preserve"> 10408, Korea.  </w:t>
      </w:r>
    </w:p>
    <w:p w14:paraId="09CD65AD" w14:textId="77777777" w:rsidR="000E3D1A" w:rsidRDefault="000E3D1A" w:rsidP="0031165C">
      <w:pPr>
        <w:wordWrap/>
        <w:spacing w:after="0" w:line="480" w:lineRule="auto"/>
        <w:ind w:rightChars="12" w:right="24"/>
        <w:jc w:val="left"/>
        <w:rPr>
          <w:rFonts w:ascii="Times New Roman" w:hAnsi="Times New Roman" w:cs="Times New Roman"/>
          <w:sz w:val="24"/>
          <w:szCs w:val="24"/>
        </w:rPr>
      </w:pPr>
      <w:r w:rsidRPr="00D7109F">
        <w:rPr>
          <w:rFonts w:ascii="Times New Roman" w:hAnsi="Times New Roman" w:cs="Times New Roman"/>
          <w:sz w:val="24"/>
          <w:szCs w:val="24"/>
        </w:rPr>
        <w:t xml:space="preserve">2. Department of Cancer Biomedical Science, National Cancer Center Graduate School of Cancer Science and Policy, </w:t>
      </w:r>
      <w:proofErr w:type="spellStart"/>
      <w:r w:rsidRPr="00D7109F">
        <w:rPr>
          <w:rFonts w:ascii="Times New Roman" w:hAnsi="Times New Roman" w:cs="Times New Roman"/>
          <w:sz w:val="24"/>
          <w:szCs w:val="24"/>
        </w:rPr>
        <w:t>Goyang</w:t>
      </w:r>
      <w:proofErr w:type="spellEnd"/>
      <w:r w:rsidRPr="00D7109F">
        <w:rPr>
          <w:rFonts w:ascii="Times New Roman" w:hAnsi="Times New Roman" w:cs="Times New Roman"/>
          <w:sz w:val="24"/>
          <w:szCs w:val="24"/>
        </w:rPr>
        <w:t xml:space="preserve"> 10408, Korea.</w:t>
      </w:r>
    </w:p>
    <w:p w14:paraId="27C25FDC" w14:textId="77777777" w:rsidR="000E3D1A" w:rsidRPr="00D7109F" w:rsidRDefault="000E3D1A" w:rsidP="0031165C">
      <w:pPr>
        <w:wordWrap/>
        <w:spacing w:after="0" w:line="480" w:lineRule="auto"/>
        <w:ind w:rightChars="12" w:right="24"/>
        <w:jc w:val="left"/>
        <w:rPr>
          <w:rFonts w:ascii="Times New Roman" w:hAnsi="Times New Roman" w:cs="Times New Roman"/>
          <w:sz w:val="24"/>
          <w:szCs w:val="24"/>
        </w:rPr>
      </w:pPr>
      <w:r>
        <w:rPr>
          <w:rFonts w:ascii="Times New Roman" w:hAnsi="Times New Roman" w:cs="Times New Roman"/>
          <w:sz w:val="24"/>
          <w:szCs w:val="24"/>
        </w:rPr>
        <w:t xml:space="preserve">3. </w:t>
      </w:r>
      <w:r w:rsidRPr="00A661B8">
        <w:rPr>
          <w:rFonts w:ascii="Times New Roman" w:hAnsi="Times New Roman" w:cs="Times New Roman"/>
          <w:sz w:val="24"/>
          <w:szCs w:val="24"/>
        </w:rPr>
        <w:t xml:space="preserve">Bioinformatics Branch, Division of Cancer Data Science, Research Institute, National Cancer Center, </w:t>
      </w:r>
      <w:proofErr w:type="spellStart"/>
      <w:r w:rsidRPr="00A661B8">
        <w:rPr>
          <w:rFonts w:ascii="Times New Roman" w:hAnsi="Times New Roman" w:cs="Times New Roman"/>
          <w:sz w:val="24"/>
          <w:szCs w:val="24"/>
        </w:rPr>
        <w:t>Goyang</w:t>
      </w:r>
      <w:proofErr w:type="spellEnd"/>
      <w:r w:rsidRPr="00A661B8">
        <w:rPr>
          <w:rFonts w:ascii="Times New Roman" w:hAnsi="Times New Roman" w:cs="Times New Roman"/>
          <w:sz w:val="24"/>
          <w:szCs w:val="24"/>
        </w:rPr>
        <w:t>, 10408, Korea</w:t>
      </w:r>
      <w:r>
        <w:rPr>
          <w:rFonts w:ascii="Times New Roman" w:hAnsi="Times New Roman" w:cs="Times New Roman"/>
          <w:sz w:val="24"/>
          <w:szCs w:val="24"/>
        </w:rPr>
        <w:t>.</w:t>
      </w:r>
    </w:p>
    <w:p w14:paraId="790F7234" w14:textId="77777777" w:rsidR="000E3D1A" w:rsidRDefault="000E3D1A" w:rsidP="0031165C">
      <w:pPr>
        <w:spacing w:line="480" w:lineRule="auto"/>
        <w:jc w:val="left"/>
        <w:rPr>
          <w:rFonts w:ascii="Times New Roman" w:hAnsi="Times New Roman" w:cs="Times New Roman"/>
          <w:b/>
          <w:sz w:val="32"/>
          <w:szCs w:val="32"/>
        </w:rPr>
      </w:pPr>
    </w:p>
    <w:p w14:paraId="1059D784" w14:textId="77777777" w:rsidR="000E3D1A" w:rsidRDefault="000E3D1A" w:rsidP="0031165C">
      <w:pPr>
        <w:spacing w:line="480" w:lineRule="auto"/>
        <w:jc w:val="left"/>
        <w:rPr>
          <w:rFonts w:ascii="Times New Roman" w:hAnsi="Times New Roman" w:cs="Times New Roman"/>
          <w:b/>
          <w:sz w:val="32"/>
          <w:szCs w:val="32"/>
        </w:rPr>
      </w:pPr>
    </w:p>
    <w:p w14:paraId="5F1CC157" w14:textId="77777777" w:rsidR="000E3D1A" w:rsidRDefault="000E3D1A" w:rsidP="0031165C">
      <w:pPr>
        <w:spacing w:line="480" w:lineRule="auto"/>
        <w:jc w:val="left"/>
        <w:rPr>
          <w:rFonts w:ascii="Times New Roman" w:hAnsi="Times New Roman" w:cs="Times New Roman"/>
          <w:b/>
          <w:sz w:val="32"/>
          <w:szCs w:val="32"/>
        </w:rPr>
      </w:pPr>
    </w:p>
    <w:p w14:paraId="373B8E0E" w14:textId="77777777" w:rsidR="000E3D1A" w:rsidRDefault="000E3D1A" w:rsidP="0031165C">
      <w:pPr>
        <w:spacing w:line="480" w:lineRule="auto"/>
        <w:jc w:val="left"/>
        <w:rPr>
          <w:rFonts w:ascii="Times New Roman" w:hAnsi="Times New Roman" w:cs="Times New Roman"/>
          <w:b/>
          <w:sz w:val="32"/>
          <w:szCs w:val="32"/>
        </w:rPr>
      </w:pPr>
    </w:p>
    <w:p w14:paraId="6CEF571D" w14:textId="77777777" w:rsidR="000E3D1A" w:rsidRPr="000E3D1A" w:rsidRDefault="000E3D1A" w:rsidP="0031165C">
      <w:pPr>
        <w:spacing w:line="480" w:lineRule="auto"/>
        <w:jc w:val="left"/>
        <w:rPr>
          <w:rFonts w:ascii="Times New Roman" w:hAnsi="Times New Roman" w:cs="Times New Roman"/>
          <w:b/>
          <w:sz w:val="32"/>
          <w:szCs w:val="32"/>
        </w:rPr>
      </w:pPr>
    </w:p>
    <w:p w14:paraId="7920F455" w14:textId="06919BFA" w:rsidR="008A5084" w:rsidRPr="006F061E" w:rsidRDefault="006F061E" w:rsidP="0031165C">
      <w:pPr>
        <w:spacing w:line="480" w:lineRule="auto"/>
        <w:jc w:val="left"/>
        <w:rPr>
          <w:rFonts w:ascii="Times New Roman" w:eastAsia="Arial" w:hAnsi="Times New Roman" w:cs="Times New Roman"/>
          <w:b/>
          <w:sz w:val="24"/>
          <w:szCs w:val="24"/>
        </w:rPr>
      </w:pPr>
      <w:r>
        <w:rPr>
          <w:rFonts w:ascii="Times New Roman" w:hAnsi="Times New Roman" w:cs="Times New Roman" w:hint="eastAsia"/>
          <w:b/>
          <w:sz w:val="24"/>
          <w:szCs w:val="24"/>
        </w:rPr>
        <w:lastRenderedPageBreak/>
        <w:t>S</w:t>
      </w:r>
      <w:r>
        <w:rPr>
          <w:rFonts w:ascii="Times New Roman" w:hAnsi="Times New Roman" w:cs="Times New Roman"/>
          <w:b/>
          <w:sz w:val="24"/>
          <w:szCs w:val="24"/>
        </w:rPr>
        <w:t xml:space="preserve">upplementary </w:t>
      </w:r>
      <w:r w:rsidR="00AA2193" w:rsidRPr="006F061E">
        <w:rPr>
          <w:rFonts w:ascii="Times New Roman" w:hAnsi="Times New Roman" w:cs="Times New Roman"/>
          <w:b/>
          <w:sz w:val="24"/>
          <w:szCs w:val="24"/>
        </w:rPr>
        <w:t xml:space="preserve">Materials and </w:t>
      </w:r>
      <w:r w:rsidR="00B67491" w:rsidRPr="006F061E">
        <w:rPr>
          <w:rFonts w:ascii="Times New Roman" w:eastAsia="Arial" w:hAnsi="Times New Roman" w:cs="Times New Roman"/>
          <w:b/>
          <w:sz w:val="24"/>
          <w:szCs w:val="24"/>
        </w:rPr>
        <w:t>Methods</w:t>
      </w:r>
    </w:p>
    <w:p w14:paraId="5AA2C9BA" w14:textId="77777777" w:rsidR="00511D91" w:rsidRDefault="00511D91" w:rsidP="0031165C">
      <w:pPr>
        <w:spacing w:line="480" w:lineRule="auto"/>
        <w:jc w:val="left"/>
        <w:rPr>
          <w:rFonts w:ascii="Times New Roman" w:eastAsia="Arial" w:hAnsi="Times New Roman" w:cs="Times New Roman"/>
          <w:b/>
          <w:sz w:val="24"/>
          <w:szCs w:val="24"/>
        </w:rPr>
      </w:pPr>
      <w:r>
        <w:rPr>
          <w:rFonts w:ascii="Times New Roman" w:eastAsia="Arial" w:hAnsi="Times New Roman" w:cs="Times New Roman"/>
          <w:b/>
          <w:sz w:val="24"/>
          <w:szCs w:val="24"/>
        </w:rPr>
        <w:t>Generation of stable cell lines</w:t>
      </w:r>
    </w:p>
    <w:p w14:paraId="3221C395" w14:textId="77777777" w:rsidR="00511D91" w:rsidRDefault="00511D91" w:rsidP="0031165C">
      <w:pPr>
        <w:spacing w:line="480" w:lineRule="auto"/>
        <w:ind w:firstLine="567"/>
        <w:jc w:val="left"/>
        <w:rPr>
          <w:rFonts w:ascii="Times New Roman" w:hAnsi="Times New Roman" w:cs="Times New Roman"/>
          <w:color w:val="000000"/>
          <w:sz w:val="24"/>
          <w:szCs w:val="24"/>
        </w:rPr>
      </w:pPr>
      <w:r>
        <w:rPr>
          <w:rFonts w:ascii="Times New Roman" w:eastAsia="Arial" w:hAnsi="Times New Roman" w:cs="Times New Roman"/>
          <w:color w:val="000000"/>
          <w:sz w:val="24"/>
          <w:szCs w:val="24"/>
        </w:rPr>
        <w:t>GFP-LC3 was stably expressed in MIA PaCa-2 cells using a retroviral vector following standard protocols for viral transduction. For generating ULK1 knockdown cell lines, Lenti-viral vector (pLKO.1; Addgene) expressing shRNA against ULK1 was constructed. The following shRNA sequences were used for the constructs (</w:t>
      </w:r>
      <w:r>
        <w:rPr>
          <w:rFonts w:ascii="Times New Roman" w:hAnsi="Times New Roman" w:cs="Times New Roman"/>
          <w:color w:val="000000"/>
          <w:sz w:val="24"/>
          <w:szCs w:val="24"/>
        </w:rPr>
        <w:t xml:space="preserve">Supplementary </w:t>
      </w:r>
      <w:r>
        <w:rPr>
          <w:rFonts w:ascii="Times New Roman" w:eastAsia="Arial" w:hAnsi="Times New Roman" w:cs="Times New Roman"/>
          <w:color w:val="000000"/>
          <w:sz w:val="24"/>
          <w:szCs w:val="24"/>
        </w:rPr>
        <w:t xml:space="preserve">Table </w:t>
      </w:r>
      <w:r>
        <w:rPr>
          <w:rFonts w:ascii="Times New Roman" w:hAnsi="Times New Roman" w:cs="Times New Roman"/>
          <w:color w:val="000000"/>
          <w:sz w:val="24"/>
          <w:szCs w:val="24"/>
        </w:rPr>
        <w:t>S2</w:t>
      </w:r>
      <w:r>
        <w:rPr>
          <w:rFonts w:ascii="Times New Roman" w:eastAsia="Arial" w:hAnsi="Times New Roman" w:cs="Times New Roman"/>
          <w:color w:val="000000"/>
          <w:sz w:val="24"/>
          <w:szCs w:val="24"/>
        </w:rPr>
        <w:t xml:space="preserve">). Stable knockdown cells were generated using the lentiviral vector harboring either shULK1 or a scramble shRNA as a control following standard protocols for viral transduction. </w:t>
      </w:r>
    </w:p>
    <w:p w14:paraId="5458EAE4" w14:textId="77777777" w:rsidR="00511D91" w:rsidRDefault="00511D91" w:rsidP="0031165C">
      <w:pPr>
        <w:spacing w:line="480" w:lineRule="auto"/>
        <w:ind w:firstLine="567"/>
        <w:jc w:val="left"/>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For </w:t>
      </w:r>
      <w:r>
        <w:rPr>
          <w:rFonts w:ascii="Times New Roman" w:hAnsi="Times New Roman" w:cs="Times New Roman"/>
          <w:color w:val="000000"/>
          <w:sz w:val="24"/>
          <w:szCs w:val="24"/>
        </w:rPr>
        <w:t xml:space="preserve">shRNA stable cell line generation, lentiviral vector for Ulk1 shRNA or control pLKO.1 vector (Sigma Cat # SHC001) was employed. For the lentivirus production, HEK-293T cells were co-transfected with the three-vector system including pLKO.1-shRNA vector and packaging vectors psPAX2 (Addgene #12260) and pMD2.G (Addgene #12259). Prior to infection, cell culture supernatant was passed through 0.45 </w:t>
      </w:r>
      <w:proofErr w:type="spellStart"/>
      <w:r>
        <w:rPr>
          <w:rFonts w:ascii="Times New Roman" w:hAnsi="Times New Roman" w:cs="Times New Roman"/>
          <w:color w:val="000000"/>
          <w:sz w:val="24"/>
          <w:szCs w:val="24"/>
        </w:rPr>
        <w:t>μm</w:t>
      </w:r>
      <w:proofErr w:type="spellEnd"/>
      <w:r>
        <w:rPr>
          <w:rFonts w:ascii="Times New Roman" w:hAnsi="Times New Roman" w:cs="Times New Roman"/>
          <w:color w:val="000000"/>
          <w:sz w:val="24"/>
          <w:szCs w:val="24"/>
        </w:rPr>
        <w:t xml:space="preserve"> syringe filter and the filtered virus was added to </w:t>
      </w:r>
      <w:r>
        <w:rPr>
          <w:rFonts w:ascii="Times New Roman" w:hAnsi="Times New Roman" w:cs="Times New Roman" w:hint="eastAsia"/>
          <w:color w:val="000000"/>
          <w:sz w:val="24"/>
          <w:szCs w:val="24"/>
        </w:rPr>
        <w:t>human pancreatic cancer</w:t>
      </w:r>
      <w:r>
        <w:rPr>
          <w:rFonts w:ascii="Times New Roman" w:hAnsi="Times New Roman" w:cs="Times New Roman"/>
          <w:color w:val="000000"/>
          <w:sz w:val="24"/>
          <w:szCs w:val="24"/>
        </w:rPr>
        <w:t xml:space="preserve"> cells in the presence of polybrene (10 μg/ml, Sigma Cat #TR-1003-G) and selected with Puromycin (Sigma Cat #P9620) </w:t>
      </w:r>
      <w:r>
        <w:rPr>
          <w:rFonts w:ascii="Times New Roman" w:hAnsi="Times New Roman" w:cs="Times New Roman" w:hint="eastAsia"/>
          <w:color w:val="000000"/>
          <w:sz w:val="24"/>
          <w:szCs w:val="24"/>
        </w:rPr>
        <w:t>72</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hrs</w:t>
      </w:r>
      <w:proofErr w:type="spellEnd"/>
      <w:r>
        <w:rPr>
          <w:rFonts w:ascii="Times New Roman" w:hAnsi="Times New Roman" w:cs="Times New Roman"/>
          <w:color w:val="000000"/>
          <w:sz w:val="24"/>
          <w:szCs w:val="24"/>
        </w:rPr>
        <w:t xml:space="preserve"> post infection</w:t>
      </w:r>
      <w:r>
        <w:rPr>
          <w:rFonts w:ascii="Times New Roman" w:hAnsi="Times New Roman" w:cs="Times New Roman" w:hint="eastAsia"/>
          <w:color w:val="000000"/>
          <w:sz w:val="24"/>
          <w:szCs w:val="24"/>
        </w:rPr>
        <w:t xml:space="preserve">. </w:t>
      </w:r>
      <w:r>
        <w:rPr>
          <w:rFonts w:ascii="Times New Roman" w:eastAsia="Arial" w:hAnsi="Times New Roman" w:cs="Times New Roman"/>
          <w:color w:val="000000"/>
          <w:sz w:val="24"/>
          <w:szCs w:val="24"/>
        </w:rPr>
        <w:t>Subsequently after appropriate selection steps, immunoblotting was performed to test the expression of the proper gene sets in stable cell lines. Cells were transfected with Lipofectamine 2000 (11668-019</w:t>
      </w:r>
      <w:r>
        <w:rPr>
          <w:rFonts w:ascii="Times New Roman" w:hAnsi="Times New Roman" w:cs="Times New Roman"/>
          <w:color w:val="000000"/>
          <w:sz w:val="24"/>
          <w:szCs w:val="24"/>
        </w:rPr>
        <w:t>,</w:t>
      </w:r>
      <w:r>
        <w:rPr>
          <w:rFonts w:ascii="Times New Roman" w:eastAsia="Arial" w:hAnsi="Times New Roman" w:cs="Times New Roman"/>
          <w:color w:val="000000"/>
          <w:sz w:val="24"/>
          <w:szCs w:val="24"/>
        </w:rPr>
        <w:t xml:space="preserve"> Invitrogen) with plasmid DNAs in Opti-MEM media (31985070</w:t>
      </w:r>
      <w:r>
        <w:rPr>
          <w:rFonts w:ascii="Times New Roman" w:hAnsi="Times New Roman" w:cs="Times New Roman"/>
          <w:color w:val="000000"/>
          <w:sz w:val="24"/>
          <w:szCs w:val="24"/>
        </w:rPr>
        <w:t xml:space="preserve">, </w:t>
      </w:r>
      <w:r>
        <w:rPr>
          <w:rFonts w:ascii="Times New Roman" w:eastAsia="Arial" w:hAnsi="Times New Roman" w:cs="Times New Roman"/>
          <w:color w:val="000000"/>
          <w:sz w:val="24"/>
          <w:szCs w:val="24"/>
        </w:rPr>
        <w:t xml:space="preserve">Gibco) following standard protocol. GFP-LC3 in the </w:t>
      </w:r>
      <w:proofErr w:type="spellStart"/>
      <w:r>
        <w:rPr>
          <w:rFonts w:ascii="Times New Roman" w:eastAsia="Arial" w:hAnsi="Times New Roman" w:cs="Times New Roman"/>
          <w:color w:val="000000"/>
          <w:sz w:val="24"/>
          <w:szCs w:val="24"/>
        </w:rPr>
        <w:t>MigRI</w:t>
      </w:r>
      <w:proofErr w:type="spellEnd"/>
      <w:r>
        <w:rPr>
          <w:rFonts w:ascii="Times New Roman" w:eastAsia="Arial" w:hAnsi="Times New Roman" w:cs="Times New Roman"/>
          <w:color w:val="000000"/>
          <w:sz w:val="24"/>
          <w:szCs w:val="24"/>
        </w:rPr>
        <w:t xml:space="preserve">-based retroviral vector was generously provided by Craig </w:t>
      </w:r>
      <w:r>
        <w:rPr>
          <w:rFonts w:ascii="Times New Roman" w:hAnsi="Times New Roman" w:cs="Times New Roman" w:hint="eastAsia"/>
          <w:color w:val="000000"/>
          <w:sz w:val="24"/>
          <w:szCs w:val="24"/>
        </w:rPr>
        <w:t xml:space="preserve">B. </w:t>
      </w:r>
      <w:r>
        <w:rPr>
          <w:rFonts w:ascii="Times New Roman" w:eastAsia="Arial" w:hAnsi="Times New Roman" w:cs="Times New Roman"/>
          <w:color w:val="000000"/>
          <w:sz w:val="24"/>
          <w:szCs w:val="24"/>
        </w:rPr>
        <w:t>Thompson. KPC stably expressing GFP-LC3 were generated following standard protocols for retrovirus transduction. To generate sgSC (control) and sg</w:t>
      </w:r>
      <w:r>
        <w:rPr>
          <w:rFonts w:ascii="Times New Roman" w:eastAsia="Arial" w:hAnsi="Times New Roman" w:cs="Times New Roman"/>
          <w:i/>
          <w:color w:val="000000"/>
          <w:sz w:val="24"/>
          <w:szCs w:val="24"/>
        </w:rPr>
        <w:t>Ulk1</w:t>
      </w:r>
      <w:r>
        <w:rPr>
          <w:rFonts w:ascii="Times New Roman" w:eastAsia="Arial" w:hAnsi="Times New Roman" w:cs="Times New Roman"/>
          <w:color w:val="000000"/>
          <w:sz w:val="24"/>
          <w:szCs w:val="24"/>
        </w:rPr>
        <w:t xml:space="preserve"> (</w:t>
      </w:r>
      <w:r>
        <w:rPr>
          <w:rFonts w:ascii="Times New Roman" w:eastAsia="Arial" w:hAnsi="Times New Roman" w:cs="Times New Roman"/>
          <w:i/>
          <w:color w:val="000000"/>
          <w:sz w:val="24"/>
          <w:szCs w:val="24"/>
        </w:rPr>
        <w:t>Ulk1</w:t>
      </w:r>
      <w:r>
        <w:rPr>
          <w:rFonts w:ascii="Times New Roman" w:eastAsia="Arial" w:hAnsi="Times New Roman" w:cs="Times New Roman"/>
          <w:color w:val="000000"/>
          <w:sz w:val="24"/>
          <w:szCs w:val="24"/>
        </w:rPr>
        <w:t xml:space="preserve"> Knock-out) KPC cell line, sgRNA target sites were designed by </w:t>
      </w:r>
      <w:proofErr w:type="spellStart"/>
      <w:r>
        <w:rPr>
          <w:rFonts w:ascii="Times New Roman" w:eastAsia="Arial" w:hAnsi="Times New Roman" w:cs="Times New Roman"/>
          <w:color w:val="000000"/>
          <w:sz w:val="24"/>
          <w:szCs w:val="24"/>
        </w:rPr>
        <w:t>addgene</w:t>
      </w:r>
      <w:proofErr w:type="spellEnd"/>
      <w:r>
        <w:rPr>
          <w:rFonts w:ascii="Times New Roman" w:eastAsia="Arial" w:hAnsi="Times New Roman" w:cs="Times New Roman"/>
          <w:color w:val="000000"/>
          <w:sz w:val="24"/>
          <w:szCs w:val="24"/>
        </w:rPr>
        <w:t xml:space="preserve"> (Addgene #80263) and broad</w:t>
      </w:r>
      <w:r>
        <w:rPr>
          <w:rFonts w:ascii="Times New Roman" w:hAnsi="Times New Roman" w:cs="Times New Roman" w:hint="eastAsia"/>
          <w:color w:val="000000"/>
          <w:sz w:val="24"/>
          <w:szCs w:val="24"/>
        </w:rPr>
        <w:t xml:space="preserve"> </w:t>
      </w:r>
      <w:r>
        <w:rPr>
          <w:rFonts w:ascii="Times New Roman" w:eastAsia="Arial" w:hAnsi="Times New Roman" w:cs="Times New Roman"/>
          <w:color w:val="000000"/>
          <w:sz w:val="24"/>
          <w:szCs w:val="24"/>
        </w:rPr>
        <w:t>institute portal (http://portals. Broadinstitute.org/</w:t>
      </w:r>
      <w:proofErr w:type="spellStart"/>
      <w:r>
        <w:rPr>
          <w:rFonts w:ascii="Times New Roman" w:eastAsia="Arial" w:hAnsi="Times New Roman" w:cs="Times New Roman"/>
          <w:color w:val="000000"/>
          <w:sz w:val="24"/>
          <w:szCs w:val="24"/>
        </w:rPr>
        <w:t>gppx</w:t>
      </w:r>
      <w:proofErr w:type="spellEnd"/>
      <w:r>
        <w:rPr>
          <w:rFonts w:ascii="Times New Roman" w:eastAsia="Arial" w:hAnsi="Times New Roman" w:cs="Times New Roman"/>
          <w:color w:val="000000"/>
          <w:sz w:val="24"/>
          <w:szCs w:val="24"/>
        </w:rPr>
        <w:t>/</w:t>
      </w:r>
      <w:proofErr w:type="spellStart"/>
      <w:r>
        <w:rPr>
          <w:rFonts w:ascii="Times New Roman" w:eastAsia="Arial" w:hAnsi="Times New Roman" w:cs="Times New Roman"/>
          <w:color w:val="000000"/>
          <w:sz w:val="24"/>
          <w:szCs w:val="24"/>
        </w:rPr>
        <w:t>crispick</w:t>
      </w:r>
      <w:proofErr w:type="spellEnd"/>
      <w:r>
        <w:rPr>
          <w:rFonts w:ascii="Times New Roman" w:eastAsia="Arial" w:hAnsi="Times New Roman" w:cs="Times New Roman"/>
          <w:color w:val="000000"/>
          <w:sz w:val="24"/>
          <w:szCs w:val="24"/>
        </w:rPr>
        <w:t xml:space="preserve">/public), respectively. sgRNA target sequences are indicated </w:t>
      </w:r>
      <w:r>
        <w:rPr>
          <w:rFonts w:ascii="Times New Roman" w:eastAsia="Arial" w:hAnsi="Times New Roman" w:cs="Times New Roman"/>
          <w:color w:val="000000"/>
          <w:sz w:val="24"/>
          <w:szCs w:val="24"/>
        </w:rPr>
        <w:lastRenderedPageBreak/>
        <w:t xml:space="preserve">in Supplementary Table S2, and lentiCRISPR v2 viral vector for each target sgRNAs was employed. For the lentivirus production, HEK-293T cells were co-transfected with the three-vector system including packaging vectors </w:t>
      </w:r>
      <w:proofErr w:type="spellStart"/>
      <w:r>
        <w:rPr>
          <w:rFonts w:ascii="Times New Roman" w:eastAsia="Arial" w:hAnsi="Times New Roman" w:cs="Times New Roman"/>
          <w:color w:val="000000"/>
          <w:sz w:val="24"/>
          <w:szCs w:val="24"/>
        </w:rPr>
        <w:t>p</w:t>
      </w:r>
      <w:r>
        <w:rPr>
          <w:rFonts w:ascii="Times New Roman" w:eastAsia="맑은 고딕" w:hAnsi="Times New Roman" w:cs="Times New Roman"/>
          <w:color w:val="000000"/>
          <w:sz w:val="24"/>
          <w:szCs w:val="24"/>
        </w:rPr>
        <w:t>MDLg</w:t>
      </w:r>
      <w:proofErr w:type="spellEnd"/>
      <w:r>
        <w:rPr>
          <w:rFonts w:ascii="Times New Roman" w:eastAsia="맑은 고딕" w:hAnsi="Times New Roman" w:cs="Times New Roman"/>
          <w:color w:val="000000"/>
          <w:sz w:val="24"/>
          <w:szCs w:val="24"/>
        </w:rPr>
        <w:t>/</w:t>
      </w:r>
      <w:proofErr w:type="spellStart"/>
      <w:r>
        <w:rPr>
          <w:rFonts w:ascii="Times New Roman" w:eastAsia="맑은 고딕" w:hAnsi="Times New Roman" w:cs="Times New Roman"/>
          <w:color w:val="000000"/>
          <w:sz w:val="24"/>
          <w:szCs w:val="24"/>
        </w:rPr>
        <w:t>pRRE</w:t>
      </w:r>
      <w:proofErr w:type="spellEnd"/>
      <w:r>
        <w:rPr>
          <w:rFonts w:ascii="Times New Roman" w:eastAsia="맑은 고딕" w:hAnsi="Times New Roman" w:cs="Times New Roman"/>
          <w:color w:val="000000"/>
          <w:sz w:val="24"/>
          <w:szCs w:val="24"/>
        </w:rPr>
        <w:t xml:space="preserve"> </w:t>
      </w:r>
      <w:r>
        <w:rPr>
          <w:rFonts w:ascii="Times New Roman" w:eastAsia="Arial" w:hAnsi="Times New Roman" w:cs="Times New Roman"/>
          <w:color w:val="000000"/>
          <w:sz w:val="24"/>
          <w:szCs w:val="24"/>
        </w:rPr>
        <w:t xml:space="preserve">(Addgene #12251), pMD2.G (Addgene #12259), and </w:t>
      </w:r>
      <w:proofErr w:type="spellStart"/>
      <w:r>
        <w:rPr>
          <w:rFonts w:ascii="Times New Roman" w:eastAsia="Arial" w:hAnsi="Times New Roman" w:cs="Times New Roman"/>
          <w:color w:val="000000"/>
          <w:sz w:val="24"/>
          <w:szCs w:val="24"/>
        </w:rPr>
        <w:t>pRSV</w:t>
      </w:r>
      <w:proofErr w:type="spellEnd"/>
      <w:r>
        <w:rPr>
          <w:rFonts w:ascii="Times New Roman" w:eastAsia="Arial" w:hAnsi="Times New Roman" w:cs="Times New Roman"/>
          <w:color w:val="000000"/>
          <w:sz w:val="24"/>
          <w:szCs w:val="24"/>
        </w:rPr>
        <w:t xml:space="preserve">-Rev (Addgene #12253). Prior to infection, cell culture supernatant was passed through 0.45 </w:t>
      </w:r>
      <w:proofErr w:type="spellStart"/>
      <w:r>
        <w:rPr>
          <w:rFonts w:ascii="Times New Roman" w:eastAsia="Arial" w:hAnsi="Times New Roman" w:cs="Times New Roman"/>
          <w:color w:val="000000"/>
          <w:sz w:val="24"/>
          <w:szCs w:val="24"/>
        </w:rPr>
        <w:t>μm</w:t>
      </w:r>
      <w:proofErr w:type="spellEnd"/>
      <w:r>
        <w:rPr>
          <w:rFonts w:ascii="Times New Roman" w:eastAsia="Arial" w:hAnsi="Times New Roman" w:cs="Times New Roman"/>
          <w:color w:val="000000"/>
          <w:sz w:val="24"/>
          <w:szCs w:val="24"/>
        </w:rPr>
        <w:t xml:space="preserve"> syringe filter and the filtered virus was added to KPC cell line in the presence of polybrene (6 μg/ml, Sigma Cat #TR-1003-G) and selected with Puromycin (Sigma Cat #P9620) 72 </w:t>
      </w:r>
      <w:proofErr w:type="spellStart"/>
      <w:r>
        <w:rPr>
          <w:rFonts w:ascii="Times New Roman" w:eastAsia="Arial" w:hAnsi="Times New Roman" w:cs="Times New Roman"/>
          <w:color w:val="000000"/>
          <w:sz w:val="24"/>
          <w:szCs w:val="24"/>
        </w:rPr>
        <w:t>hrs</w:t>
      </w:r>
      <w:proofErr w:type="spellEnd"/>
      <w:r>
        <w:rPr>
          <w:rFonts w:ascii="Times New Roman" w:eastAsia="Arial" w:hAnsi="Times New Roman" w:cs="Times New Roman"/>
          <w:color w:val="000000"/>
          <w:sz w:val="24"/>
          <w:szCs w:val="24"/>
        </w:rPr>
        <w:t xml:space="preserve"> post infection.</w:t>
      </w:r>
    </w:p>
    <w:p w14:paraId="72381CC5" w14:textId="77777777" w:rsidR="00511D91" w:rsidRDefault="00511D91" w:rsidP="0031165C">
      <w:pPr>
        <w:spacing w:line="480" w:lineRule="auto"/>
        <w:jc w:val="left"/>
        <w:rPr>
          <w:rFonts w:ascii="Times New Roman" w:eastAsia="Arial" w:hAnsi="Times New Roman" w:cs="Times New Roman"/>
          <w:b/>
          <w:sz w:val="24"/>
          <w:szCs w:val="24"/>
        </w:rPr>
      </w:pPr>
      <w:r>
        <w:rPr>
          <w:rFonts w:ascii="Times New Roman" w:eastAsia="Arial" w:hAnsi="Times New Roman" w:cs="Times New Roman"/>
          <w:b/>
          <w:sz w:val="24"/>
          <w:szCs w:val="24"/>
        </w:rPr>
        <w:t>Fluorescence microscopy analysis of autophagy</w:t>
      </w:r>
    </w:p>
    <w:p w14:paraId="6DB499A4" w14:textId="77777777" w:rsidR="00511D91" w:rsidRDefault="00511D91" w:rsidP="0031165C">
      <w:pPr>
        <w:widowControl/>
        <w:wordWrap/>
        <w:autoSpaceDE/>
        <w:autoSpaceDN/>
        <w:spacing w:line="480" w:lineRule="auto"/>
        <w:jc w:val="left"/>
        <w:rPr>
          <w:rFonts w:ascii="Times New Roman" w:eastAsia="Arial" w:hAnsi="Times New Roman" w:cs="Times New Roman"/>
          <w:sz w:val="24"/>
          <w:szCs w:val="24"/>
        </w:rPr>
      </w:pPr>
      <w:r>
        <w:rPr>
          <w:rFonts w:ascii="Times New Roman" w:eastAsia="Arial" w:hAnsi="Times New Roman" w:cs="Times New Roman"/>
          <w:sz w:val="24"/>
          <w:szCs w:val="24"/>
        </w:rPr>
        <w:t>Cell lines stably expressing LC3B tagged with GFP were used for monitoring autophagy activity by confocal fluorescence microscopy. Cells stably expressing GFP-LC3 construct were also used. MIA PaCa-2 stably expressing GFP-LC3 and transfected with either control or ULK1 shRNA were cultured in a glass-bottomed chamber (155409PK</w:t>
      </w:r>
      <w:r>
        <w:rPr>
          <w:rFonts w:ascii="Times New Roman" w:hAnsi="Times New Roman" w:cs="Times New Roman"/>
          <w:sz w:val="24"/>
          <w:szCs w:val="24"/>
        </w:rPr>
        <w:t>,</w:t>
      </w:r>
      <w:r>
        <w:rPr>
          <w:rFonts w:ascii="Times New Roman" w:eastAsia="Arial" w:hAnsi="Times New Roman" w:cs="Times New Roman"/>
          <w:sz w:val="24"/>
          <w:szCs w:val="24"/>
        </w:rPr>
        <w:t xml:space="preserve"> Thermo Fisher Scientific</w:t>
      </w:r>
      <w:r>
        <w:rPr>
          <w:rFonts w:ascii="Times New Roman" w:hAnsi="Times New Roman" w:cs="Times New Roman"/>
          <w:sz w:val="24"/>
          <w:szCs w:val="24"/>
        </w:rPr>
        <w:t xml:space="preserve"> Inc.</w:t>
      </w:r>
      <w:r>
        <w:rPr>
          <w:rFonts w:ascii="Times New Roman" w:eastAsia="Arial" w:hAnsi="Times New Roman" w:cs="Times New Roman"/>
          <w:sz w:val="24"/>
          <w:szCs w:val="24"/>
        </w:rPr>
        <w:t>) overnight, and then replaced with DMEM culture medium containing the indicated chemicals or starvation media for the indicated time periods. Nuclei were stained using Hoechst 33342. Images were acquired with the LSM780 confocal fluorescent microscope (Carl Zeiss) and the percent of either GFP-LC3 puncta area or mCherry-LC3 puncta area were normalized to the Hoechst 33342-stained area, which was quantified using ZEN black software (Carl Zeiss). The area of LC3 puncta was counted in five different arbitrary areas from three independent experiments.</w:t>
      </w:r>
    </w:p>
    <w:p w14:paraId="44770DF5" w14:textId="77777777" w:rsidR="00511D91" w:rsidRDefault="00511D91" w:rsidP="0031165C">
      <w:pPr>
        <w:spacing w:line="480" w:lineRule="auto"/>
        <w:jc w:val="left"/>
        <w:rPr>
          <w:rFonts w:ascii="Times New Roman" w:eastAsia="Arial" w:hAnsi="Times New Roman" w:cs="Times New Roman"/>
          <w:b/>
          <w:sz w:val="24"/>
          <w:szCs w:val="24"/>
        </w:rPr>
      </w:pPr>
      <w:r>
        <w:rPr>
          <w:rFonts w:ascii="Times New Roman" w:eastAsia="Arial" w:hAnsi="Times New Roman" w:cs="Times New Roman"/>
          <w:b/>
          <w:sz w:val="24"/>
          <w:szCs w:val="24"/>
        </w:rPr>
        <w:t>Western blotting</w:t>
      </w:r>
    </w:p>
    <w:p w14:paraId="265F40B4" w14:textId="77777777" w:rsidR="00511D91" w:rsidRDefault="00511D91" w:rsidP="0031165C">
      <w:pPr>
        <w:spacing w:line="480" w:lineRule="auto"/>
        <w:jc w:val="left"/>
        <w:rPr>
          <w:rFonts w:ascii="Times New Roman" w:eastAsia="Arial" w:hAnsi="Times New Roman" w:cs="Times New Roman"/>
          <w:b/>
          <w:sz w:val="24"/>
          <w:szCs w:val="24"/>
        </w:rPr>
      </w:pPr>
      <w:r>
        <w:rPr>
          <w:rFonts w:ascii="Times New Roman" w:eastAsia="Arial" w:hAnsi="Times New Roman" w:cs="Times New Roman"/>
          <w:sz w:val="24"/>
          <w:szCs w:val="24"/>
        </w:rPr>
        <w:t>Cells and tissues were harvested in ice-cold RIPA lysis buffer (50 mM Tris-Cl, pH 7.4, 150 mM NaCl, 1</w:t>
      </w:r>
      <w:r>
        <w:rPr>
          <w:rFonts w:ascii="Times New Roman" w:hAnsi="Times New Roman" w:cs="Times New Roman"/>
          <w:sz w:val="24"/>
          <w:szCs w:val="24"/>
        </w:rPr>
        <w:t xml:space="preserve"> </w:t>
      </w:r>
      <w:r>
        <w:rPr>
          <w:rFonts w:ascii="Times New Roman" w:eastAsia="Arial" w:hAnsi="Times New Roman" w:cs="Times New Roman"/>
          <w:sz w:val="24"/>
          <w:szCs w:val="24"/>
        </w:rPr>
        <w:t>% NP-40, 0.5% Na-deoxycholate, 0.1% SDS, 1 mM EDTA) containing protease inhibitor cocktail (11697498001</w:t>
      </w:r>
      <w:r>
        <w:rPr>
          <w:rFonts w:ascii="Times New Roman" w:hAnsi="Times New Roman" w:cs="Times New Roman"/>
          <w:sz w:val="24"/>
          <w:szCs w:val="24"/>
        </w:rPr>
        <w:t xml:space="preserve">, </w:t>
      </w:r>
      <w:r>
        <w:rPr>
          <w:rFonts w:ascii="Times New Roman" w:eastAsia="Arial" w:hAnsi="Times New Roman" w:cs="Times New Roman"/>
          <w:sz w:val="24"/>
          <w:szCs w:val="24"/>
        </w:rPr>
        <w:t>Roche) and phosphatase inhibitor (P5726, P0044</w:t>
      </w:r>
      <w:r>
        <w:rPr>
          <w:rFonts w:ascii="Times New Roman" w:hAnsi="Times New Roman" w:cs="Times New Roman"/>
          <w:sz w:val="24"/>
          <w:szCs w:val="24"/>
        </w:rPr>
        <w:t xml:space="preserve">, </w:t>
      </w:r>
      <w:r>
        <w:rPr>
          <w:rFonts w:ascii="Times New Roman" w:eastAsia="Arial" w:hAnsi="Times New Roman" w:cs="Times New Roman"/>
          <w:sz w:val="24"/>
          <w:szCs w:val="24"/>
        </w:rPr>
        <w:t>Sigma</w:t>
      </w:r>
      <w:r>
        <w:rPr>
          <w:rFonts w:ascii="Times New Roman" w:hAnsi="Times New Roman" w:cs="Times New Roman"/>
          <w:sz w:val="24"/>
          <w:szCs w:val="24"/>
        </w:rPr>
        <w:t>-</w:t>
      </w:r>
      <w:r>
        <w:rPr>
          <w:rFonts w:ascii="Times New Roman" w:eastAsia="Arial" w:hAnsi="Times New Roman" w:cs="Times New Roman"/>
          <w:sz w:val="24"/>
          <w:szCs w:val="24"/>
        </w:rPr>
        <w:t xml:space="preserve">Aldrich). Additionally, the tissues were grinded using TissueLyser II (QIAGEN). Soluble </w:t>
      </w:r>
      <w:r w:rsidRPr="0031165C">
        <w:rPr>
          <w:rFonts w:ascii="Times New Roman" w:eastAsia="Arial" w:hAnsi="Times New Roman" w:cs="Times New Roman"/>
          <w:sz w:val="24"/>
          <w:szCs w:val="24"/>
        </w:rPr>
        <w:lastRenderedPageBreak/>
        <w:t xml:space="preserve">lysate fractions were isolated by centrifugation at 20,000× g, for 20 min at 4 </w:t>
      </w:r>
      <w:r w:rsidRPr="0031165C">
        <w:rPr>
          <w:rFonts w:ascii="Times New Roman" w:eastAsia="맑은 고딕" w:hAnsi="Times New Roman" w:cs="Times New Roman"/>
          <w:sz w:val="24"/>
          <w:szCs w:val="24"/>
        </w:rPr>
        <w:t>℃</w:t>
      </w:r>
      <w:r w:rsidRPr="0031165C">
        <w:rPr>
          <w:rFonts w:ascii="Times New Roman" w:eastAsia="Arial" w:hAnsi="Times New Roman" w:cs="Times New Roman"/>
          <w:sz w:val="24"/>
          <w:szCs w:val="24"/>
        </w:rPr>
        <w:t xml:space="preserve"> and quantified using the Pierce bicinchoninic acid (BCA) Protein Assay kit (</w:t>
      </w:r>
      <w:r w:rsidRPr="0031165C">
        <w:rPr>
          <w:rFonts w:ascii="Times New Roman" w:hAnsi="Times New Roman" w:cs="Times New Roman"/>
          <w:sz w:val="24"/>
          <w:szCs w:val="24"/>
        </w:rPr>
        <w:t xml:space="preserve">23227, </w:t>
      </w:r>
      <w:r w:rsidRPr="0031165C">
        <w:rPr>
          <w:rFonts w:ascii="Times New Roman" w:eastAsia="Arial" w:hAnsi="Times New Roman" w:cs="Times New Roman"/>
          <w:sz w:val="24"/>
          <w:szCs w:val="24"/>
        </w:rPr>
        <w:t>Thermo Fisher Scientific</w:t>
      </w:r>
      <w:r w:rsidRPr="0031165C">
        <w:rPr>
          <w:rFonts w:ascii="Times New Roman" w:hAnsi="Times New Roman" w:cs="Times New Roman"/>
          <w:sz w:val="24"/>
          <w:szCs w:val="24"/>
        </w:rPr>
        <w:t xml:space="preserve"> Inc.</w:t>
      </w:r>
      <w:r w:rsidRPr="0031165C">
        <w:rPr>
          <w:rFonts w:ascii="Times New Roman" w:eastAsia="Arial" w:hAnsi="Times New Roman" w:cs="Times New Roman"/>
          <w:sz w:val="24"/>
          <w:szCs w:val="24"/>
        </w:rPr>
        <w:t>). Samples were resolved by SDS polyacrylamide gel electrophoresis using equal concentrations of protein and transferred to polyvinylidene fluoride membranes</w:t>
      </w:r>
      <w:r>
        <w:rPr>
          <w:rFonts w:ascii="Times New Roman" w:eastAsia="Arial" w:hAnsi="Times New Roman" w:cs="Times New Roman"/>
          <w:sz w:val="24"/>
          <w:szCs w:val="24"/>
        </w:rPr>
        <w:t xml:space="preserve"> (IPVH00010</w:t>
      </w:r>
      <w:r>
        <w:rPr>
          <w:rFonts w:ascii="Times New Roman" w:hAnsi="Times New Roman" w:cs="Times New Roman"/>
          <w:sz w:val="24"/>
          <w:szCs w:val="24"/>
        </w:rPr>
        <w:t xml:space="preserve">, </w:t>
      </w:r>
      <w:r>
        <w:rPr>
          <w:rFonts w:ascii="Times New Roman" w:eastAsia="Arial" w:hAnsi="Times New Roman" w:cs="Times New Roman"/>
          <w:sz w:val="24"/>
          <w:szCs w:val="24"/>
        </w:rPr>
        <w:t>Merck Millipore). The membranes were blocked with 5 % skim milk dissolved in TBS-T for 1</w:t>
      </w:r>
      <w:r>
        <w:rPr>
          <w:rFonts w:ascii="Times New Roman" w:hAnsi="Times New Roman" w:cs="Times New Roman"/>
          <w:sz w:val="24"/>
          <w:szCs w:val="24"/>
        </w:rPr>
        <w:t xml:space="preserve"> </w:t>
      </w:r>
      <w:r>
        <w:rPr>
          <w:rFonts w:ascii="Times New Roman" w:eastAsia="Arial" w:hAnsi="Times New Roman" w:cs="Times New Roman"/>
          <w:sz w:val="24"/>
          <w:szCs w:val="24"/>
        </w:rPr>
        <w:t>h and incubated overnight at 4</w:t>
      </w:r>
      <w:r>
        <w:rPr>
          <w:rFonts w:ascii="Times New Roman" w:hAnsi="Times New Roman" w:cs="Times New Roman"/>
          <w:sz w:val="24"/>
          <w:szCs w:val="24"/>
        </w:rPr>
        <w:t xml:space="preserve"> </w:t>
      </w:r>
      <w:r>
        <w:rPr>
          <w:rFonts w:ascii="Times New Roman" w:eastAsia="Arial" w:hAnsi="Times New Roman" w:cs="Times New Roman"/>
          <w:sz w:val="24"/>
          <w:szCs w:val="24"/>
        </w:rPr>
        <w:t>°C with primary antibodies. Membranes were washed with TBS-T and incubated with secondary antibodies (A90-116P, A120-101P</w:t>
      </w:r>
      <w:r>
        <w:rPr>
          <w:rFonts w:ascii="Times New Roman" w:hAnsi="Times New Roman" w:cs="Times New Roman"/>
          <w:sz w:val="24"/>
          <w:szCs w:val="24"/>
        </w:rPr>
        <w:t xml:space="preserve">, </w:t>
      </w:r>
      <w:r>
        <w:rPr>
          <w:rFonts w:ascii="Times New Roman" w:eastAsia="Arial" w:hAnsi="Times New Roman" w:cs="Times New Roman"/>
          <w:sz w:val="24"/>
          <w:szCs w:val="24"/>
        </w:rPr>
        <w:t>Bethyl Laboratories) for 1</w:t>
      </w:r>
      <w:r>
        <w:rPr>
          <w:rFonts w:ascii="Times New Roman" w:hAnsi="Times New Roman" w:cs="Times New Roman"/>
          <w:sz w:val="24"/>
          <w:szCs w:val="24"/>
        </w:rPr>
        <w:t xml:space="preserve"> </w:t>
      </w:r>
      <w:r>
        <w:rPr>
          <w:rFonts w:ascii="Times New Roman" w:eastAsia="Arial" w:hAnsi="Times New Roman" w:cs="Times New Roman"/>
          <w:sz w:val="24"/>
          <w:szCs w:val="24"/>
        </w:rPr>
        <w:t>h at room temperature. Image J software (NIH) was used for quantification of the indicated bands.</w:t>
      </w:r>
    </w:p>
    <w:p w14:paraId="0AF3E242" w14:textId="77777777" w:rsidR="00D63D69" w:rsidRPr="006F061E" w:rsidRDefault="00D63D69" w:rsidP="0031165C">
      <w:pPr>
        <w:spacing w:line="480" w:lineRule="auto"/>
        <w:jc w:val="left"/>
        <w:rPr>
          <w:rFonts w:ascii="Times New Roman" w:eastAsia="Arial" w:hAnsi="Times New Roman" w:cs="Times New Roman"/>
          <w:b/>
          <w:bCs/>
          <w:sz w:val="24"/>
          <w:szCs w:val="24"/>
        </w:rPr>
      </w:pPr>
      <w:r w:rsidRPr="006F061E">
        <w:rPr>
          <w:rFonts w:ascii="Times New Roman" w:eastAsia="Arial" w:hAnsi="Times New Roman" w:cs="Times New Roman"/>
          <w:b/>
          <w:bCs/>
          <w:sz w:val="24"/>
          <w:szCs w:val="24"/>
        </w:rPr>
        <w:t>FDG-positron emission tomography/computed tomography (PET/CT) scanning</w:t>
      </w:r>
    </w:p>
    <w:p w14:paraId="73EBDED8" w14:textId="0C0C7D0C" w:rsidR="008A5084" w:rsidRPr="006F061E" w:rsidRDefault="00B67491" w:rsidP="0031165C">
      <w:pPr>
        <w:spacing w:line="480" w:lineRule="auto"/>
        <w:jc w:val="left"/>
        <w:rPr>
          <w:rFonts w:ascii="Times New Roman" w:eastAsia="Arial" w:hAnsi="Times New Roman" w:cs="Times New Roman"/>
          <w:b/>
          <w:kern w:val="0"/>
          <w:sz w:val="24"/>
          <w:szCs w:val="24"/>
        </w:rPr>
      </w:pPr>
      <w:r w:rsidRPr="006F061E">
        <w:rPr>
          <w:rFonts w:ascii="Times New Roman" w:eastAsia="Arial" w:hAnsi="Times New Roman" w:cs="Times New Roman"/>
          <w:sz w:val="24"/>
          <w:szCs w:val="24"/>
        </w:rPr>
        <w:t>[F-18]FDG (2-Deoxy-2-[F-18]</w:t>
      </w:r>
      <w:proofErr w:type="spellStart"/>
      <w:r w:rsidRPr="006F061E">
        <w:rPr>
          <w:rFonts w:ascii="Times New Roman" w:eastAsia="Arial" w:hAnsi="Times New Roman" w:cs="Times New Roman"/>
          <w:sz w:val="24"/>
          <w:szCs w:val="24"/>
        </w:rPr>
        <w:t>fluoro</w:t>
      </w:r>
      <w:proofErr w:type="spellEnd"/>
      <w:r w:rsidRPr="006F061E">
        <w:rPr>
          <w:rFonts w:ascii="Times New Roman" w:eastAsia="Arial" w:hAnsi="Times New Roman" w:cs="Times New Roman"/>
          <w:sz w:val="24"/>
          <w:szCs w:val="24"/>
        </w:rPr>
        <w:t>-D-glucose) was prepared by an automated synthesizer (The NEPTIS</w:t>
      </w:r>
      <w:r w:rsidRPr="006F061E">
        <w:rPr>
          <w:rFonts w:ascii="Times New Roman" w:eastAsia="Arial" w:hAnsi="Times New Roman" w:cs="Times New Roman"/>
          <w:sz w:val="24"/>
          <w:szCs w:val="24"/>
          <w:vertAlign w:val="superscript"/>
        </w:rPr>
        <w:t>®</w:t>
      </w:r>
      <w:r w:rsidRPr="006F061E">
        <w:rPr>
          <w:rFonts w:ascii="Times New Roman" w:eastAsia="Arial" w:hAnsi="Times New Roman" w:cs="Times New Roman"/>
          <w:sz w:val="24"/>
          <w:szCs w:val="24"/>
        </w:rPr>
        <w:t xml:space="preserve"> Nx3 system, ORA) using [F-18]fluoride generated from our on-site cyclotron (RDS-111, Siemens). All mice were fasted for 6 h before PET/CT scans supplying only water. Anesthesia was administered using 2</w:t>
      </w:r>
      <w:r w:rsidR="002A3286" w:rsidRPr="00C40B88">
        <w:rPr>
          <w:rFonts w:ascii="Times New Roman" w:hAnsi="Times New Roman" w:cs="Times New Roman"/>
          <w:sz w:val="24"/>
          <w:szCs w:val="24"/>
        </w:rPr>
        <w:t xml:space="preserve"> </w:t>
      </w:r>
      <w:r w:rsidRPr="006F061E">
        <w:rPr>
          <w:rFonts w:ascii="Times New Roman" w:eastAsia="Arial" w:hAnsi="Times New Roman" w:cs="Times New Roman"/>
          <w:sz w:val="24"/>
          <w:szCs w:val="24"/>
        </w:rPr>
        <w:t>% isoflurane</w:t>
      </w:r>
      <w:r w:rsidR="002A3286" w:rsidRPr="00C40B88">
        <w:rPr>
          <w:rFonts w:ascii="Times New Roman" w:hAnsi="Times New Roman" w:cs="Times New Roman"/>
          <w:sz w:val="24"/>
          <w:szCs w:val="24"/>
        </w:rPr>
        <w:t xml:space="preserve"> </w:t>
      </w:r>
      <w:r w:rsidRPr="006F061E">
        <w:rPr>
          <w:rFonts w:ascii="Times New Roman" w:eastAsia="Arial" w:hAnsi="Times New Roman" w:cs="Times New Roman"/>
          <w:sz w:val="24"/>
          <w:szCs w:val="24"/>
        </w:rPr>
        <w:t>/100</w:t>
      </w:r>
      <w:r w:rsidR="002A3286" w:rsidRPr="00C40B88">
        <w:rPr>
          <w:rFonts w:ascii="Times New Roman" w:hAnsi="Times New Roman" w:cs="Times New Roman"/>
          <w:sz w:val="24"/>
          <w:szCs w:val="24"/>
        </w:rPr>
        <w:t xml:space="preserve"> </w:t>
      </w:r>
      <w:r w:rsidRPr="006F061E">
        <w:rPr>
          <w:rFonts w:ascii="Times New Roman" w:eastAsia="Arial" w:hAnsi="Times New Roman" w:cs="Times New Roman"/>
          <w:sz w:val="24"/>
          <w:szCs w:val="24"/>
        </w:rPr>
        <w:t>% O</w:t>
      </w:r>
      <w:r w:rsidRPr="006F061E">
        <w:rPr>
          <w:rFonts w:ascii="Times New Roman" w:eastAsia="Arial" w:hAnsi="Times New Roman" w:cs="Times New Roman"/>
          <w:sz w:val="24"/>
          <w:szCs w:val="24"/>
          <w:vertAlign w:val="subscript"/>
        </w:rPr>
        <w:t>2</w:t>
      </w:r>
      <w:r w:rsidRPr="006F061E">
        <w:rPr>
          <w:rFonts w:ascii="Times New Roman" w:eastAsia="Arial" w:hAnsi="Times New Roman" w:cs="Times New Roman"/>
          <w:sz w:val="24"/>
          <w:szCs w:val="24"/>
        </w:rPr>
        <w:t xml:space="preserve">, and 18.5 MBq of [F-18]FDG was intravenously injected to each mouse. Their body temperature was controlled throughout all the imaging processes using a heating lamp. We used an </w:t>
      </w:r>
      <w:proofErr w:type="spellStart"/>
      <w:r w:rsidRPr="006F061E">
        <w:rPr>
          <w:rFonts w:ascii="Times New Roman" w:eastAsia="Arial" w:hAnsi="Times New Roman" w:cs="Times New Roman"/>
          <w:sz w:val="24"/>
          <w:szCs w:val="24"/>
        </w:rPr>
        <w:t>eXplore</w:t>
      </w:r>
      <w:proofErr w:type="spellEnd"/>
      <w:r w:rsidRPr="006F061E">
        <w:rPr>
          <w:rFonts w:ascii="Times New Roman" w:eastAsia="Arial" w:hAnsi="Times New Roman" w:cs="Times New Roman"/>
          <w:sz w:val="24"/>
          <w:szCs w:val="24"/>
        </w:rPr>
        <w:t xml:space="preserve"> Vista PET/CT system (GE</w:t>
      </w:r>
      <w:r w:rsidR="00BF54B7" w:rsidRPr="00C40B88">
        <w:rPr>
          <w:rFonts w:ascii="Times New Roman" w:hAnsi="Times New Roman" w:cs="Times New Roman"/>
          <w:sz w:val="24"/>
          <w:szCs w:val="24"/>
        </w:rPr>
        <w:t xml:space="preserve"> healthcare</w:t>
      </w:r>
      <w:r w:rsidRPr="006F061E">
        <w:rPr>
          <w:rFonts w:ascii="Times New Roman" w:eastAsia="Arial" w:hAnsi="Times New Roman" w:cs="Times New Roman"/>
          <w:sz w:val="24"/>
          <w:szCs w:val="24"/>
        </w:rPr>
        <w:t xml:space="preserve">), and normalization, scatter correction and attenuation correction were applied for the PET scans acquired for 5 min per bed position. The obtained images were reconstructed with iterative reconstruction (OSEM 2-D, 32 subsets, two interactions). For CT scans, the X-ray conditions were: 250 </w:t>
      </w:r>
      <w:proofErr w:type="spellStart"/>
      <w:r w:rsidRPr="006F061E">
        <w:rPr>
          <w:rFonts w:ascii="Times New Roman" w:eastAsia="Arial" w:hAnsi="Times New Roman" w:cs="Times New Roman"/>
          <w:sz w:val="24"/>
          <w:szCs w:val="24"/>
        </w:rPr>
        <w:t>μA</w:t>
      </w:r>
      <w:proofErr w:type="spellEnd"/>
      <w:r w:rsidRPr="006F061E">
        <w:rPr>
          <w:rFonts w:ascii="Times New Roman" w:eastAsia="Arial" w:hAnsi="Times New Roman" w:cs="Times New Roman"/>
          <w:sz w:val="24"/>
          <w:szCs w:val="24"/>
        </w:rPr>
        <w:t xml:space="preserve"> and 40 kV for 5 min. The CT resolution was 200 </w:t>
      </w:r>
      <w:proofErr w:type="spellStart"/>
      <w:r w:rsidRPr="006F061E">
        <w:rPr>
          <w:rFonts w:ascii="Times New Roman" w:eastAsia="Arial" w:hAnsi="Times New Roman" w:cs="Times New Roman"/>
          <w:sz w:val="24"/>
          <w:szCs w:val="24"/>
        </w:rPr>
        <w:t>μm</w:t>
      </w:r>
      <w:proofErr w:type="spellEnd"/>
      <w:r w:rsidRPr="006F061E">
        <w:rPr>
          <w:rFonts w:ascii="Times New Roman" w:eastAsia="Arial" w:hAnsi="Times New Roman" w:cs="Times New Roman"/>
          <w:sz w:val="24"/>
          <w:szCs w:val="24"/>
        </w:rPr>
        <w:t xml:space="preserve">, and the number of acquired projections was 360. All image analysis were done using </w:t>
      </w:r>
      <w:proofErr w:type="spellStart"/>
      <w:r w:rsidRPr="006F061E">
        <w:rPr>
          <w:rFonts w:ascii="Times New Roman" w:eastAsia="Arial" w:hAnsi="Times New Roman" w:cs="Times New Roman"/>
          <w:sz w:val="24"/>
          <w:szCs w:val="24"/>
        </w:rPr>
        <w:t>OsiriX</w:t>
      </w:r>
      <w:proofErr w:type="spellEnd"/>
      <w:r w:rsidRPr="006F061E">
        <w:rPr>
          <w:rFonts w:ascii="Times New Roman" w:eastAsia="Arial" w:hAnsi="Times New Roman" w:cs="Times New Roman"/>
          <w:sz w:val="24"/>
          <w:szCs w:val="24"/>
        </w:rPr>
        <w:t xml:space="preserve"> MD software (</w:t>
      </w:r>
      <w:hyperlink r:id="rId7" w:history="1">
        <w:r w:rsidRPr="006F061E">
          <w:rPr>
            <w:rStyle w:val="a7"/>
            <w:rFonts w:ascii="Times New Roman" w:eastAsia="Arial" w:hAnsi="Times New Roman" w:cs="Times New Roman"/>
            <w:color w:val="auto"/>
            <w:sz w:val="24"/>
            <w:szCs w:val="24"/>
          </w:rPr>
          <w:t>www.osirix-viewer.com</w:t>
        </w:r>
      </w:hyperlink>
      <w:r w:rsidRPr="006F061E">
        <w:rPr>
          <w:rFonts w:ascii="Times New Roman" w:eastAsia="Arial" w:hAnsi="Times New Roman" w:cs="Times New Roman"/>
          <w:sz w:val="24"/>
          <w:szCs w:val="24"/>
        </w:rPr>
        <w:t xml:space="preserve">, </w:t>
      </w:r>
      <w:proofErr w:type="spellStart"/>
      <w:r w:rsidRPr="006F061E">
        <w:rPr>
          <w:rFonts w:ascii="Times New Roman" w:eastAsia="Arial" w:hAnsi="Times New Roman" w:cs="Times New Roman"/>
          <w:sz w:val="24"/>
          <w:szCs w:val="24"/>
        </w:rPr>
        <w:t>Pixmeo</w:t>
      </w:r>
      <w:proofErr w:type="spellEnd"/>
      <w:r w:rsidRPr="006F061E">
        <w:rPr>
          <w:rFonts w:ascii="Times New Roman" w:eastAsia="Arial" w:hAnsi="Times New Roman" w:cs="Times New Roman"/>
          <w:sz w:val="24"/>
          <w:szCs w:val="24"/>
        </w:rPr>
        <w:t xml:space="preserve"> SARL).</w:t>
      </w:r>
    </w:p>
    <w:p w14:paraId="359C5D2A" w14:textId="5A63486D" w:rsidR="00511D91" w:rsidRDefault="00511D91" w:rsidP="0031165C">
      <w:pPr>
        <w:spacing w:line="480" w:lineRule="auto"/>
        <w:jc w:val="left"/>
        <w:rPr>
          <w:rFonts w:ascii="Times New Roman" w:hAnsi="Times New Roman" w:cs="Times New Roman"/>
          <w:b/>
          <w:sz w:val="24"/>
          <w:szCs w:val="24"/>
        </w:rPr>
      </w:pPr>
      <w:r>
        <w:rPr>
          <w:rFonts w:ascii="Times New Roman" w:eastAsia="Arial" w:hAnsi="Times New Roman" w:cs="Times New Roman"/>
          <w:b/>
          <w:sz w:val="24"/>
          <w:szCs w:val="24"/>
        </w:rPr>
        <w:t xml:space="preserve">Quantitative </w:t>
      </w:r>
      <w:r>
        <w:rPr>
          <w:rFonts w:ascii="Times New Roman" w:hAnsi="Times New Roman" w:cs="Times New Roman"/>
          <w:b/>
          <w:sz w:val="24"/>
          <w:szCs w:val="24"/>
        </w:rPr>
        <w:t>real-time</w:t>
      </w:r>
      <w:r>
        <w:rPr>
          <w:rFonts w:ascii="Times New Roman" w:eastAsia="Arial" w:hAnsi="Times New Roman" w:cs="Times New Roman"/>
          <w:b/>
          <w:sz w:val="24"/>
          <w:szCs w:val="24"/>
        </w:rPr>
        <w:t xml:space="preserve"> PCR</w:t>
      </w:r>
    </w:p>
    <w:p w14:paraId="4AAEDB84" w14:textId="77777777" w:rsidR="00511D91" w:rsidRDefault="00511D91" w:rsidP="0031165C">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 xml:space="preserve">Total cellular RNA was extracted with </w:t>
      </w:r>
      <w:proofErr w:type="spellStart"/>
      <w:r>
        <w:rPr>
          <w:rFonts w:ascii="Times New Roman" w:hAnsi="Times New Roman" w:cs="Times New Roman"/>
          <w:bCs/>
          <w:sz w:val="24"/>
          <w:szCs w:val="24"/>
        </w:rPr>
        <w:t>TRIzol</w:t>
      </w:r>
      <w:proofErr w:type="spellEnd"/>
      <w:r>
        <w:rPr>
          <w:rFonts w:ascii="Times New Roman" w:hAnsi="Times New Roman" w:cs="Times New Roman"/>
          <w:bCs/>
          <w:sz w:val="24"/>
          <w:szCs w:val="24"/>
        </w:rPr>
        <w:t xml:space="preserve"> (15596-018, Invitrogen) using chloroform, </w:t>
      </w:r>
      <w:r>
        <w:rPr>
          <w:rFonts w:ascii="Times New Roman" w:hAnsi="Times New Roman" w:cs="Times New Roman"/>
          <w:bCs/>
          <w:sz w:val="24"/>
          <w:szCs w:val="24"/>
        </w:rPr>
        <w:lastRenderedPageBreak/>
        <w:t xml:space="preserve">precipitated with isopropyl alcohol, washed with 70% ethanol, and eluted in RNase-free water. The concentration of the isolated RNA was measured using a Nanodrop 2000 spectrophotometer (Thermo Scientific Inc.) at 260 nm. The cDNAs used as templates in RT‒qPCR </w:t>
      </w:r>
      <w:proofErr w:type="gramStart"/>
      <w:r>
        <w:rPr>
          <w:rFonts w:ascii="Times New Roman" w:hAnsi="Times New Roman" w:cs="Times New Roman"/>
          <w:bCs/>
          <w:sz w:val="24"/>
          <w:szCs w:val="24"/>
        </w:rPr>
        <w:t>were</w:t>
      </w:r>
      <w:proofErr w:type="gramEnd"/>
      <w:r>
        <w:rPr>
          <w:rFonts w:ascii="Times New Roman" w:hAnsi="Times New Roman" w:cs="Times New Roman"/>
          <w:bCs/>
          <w:sz w:val="24"/>
          <w:szCs w:val="24"/>
        </w:rPr>
        <w:t xml:space="preserve"> prepared using 1 ug of total RNA. mRNA expression was evaluated by RT‒qPCR using </w:t>
      </w:r>
      <w:proofErr w:type="spellStart"/>
      <w:r>
        <w:rPr>
          <w:rFonts w:ascii="Times New Roman" w:hAnsi="Times New Roman" w:cs="Times New Roman"/>
          <w:bCs/>
          <w:sz w:val="24"/>
          <w:szCs w:val="24"/>
        </w:rPr>
        <w:t>AccuPower</w:t>
      </w:r>
      <w:proofErr w:type="spellEnd"/>
      <w:r>
        <w:rPr>
          <w:rFonts w:ascii="Times New Roman" w:hAnsi="Times New Roman" w:cs="Times New Roman"/>
          <w:bCs/>
          <w:sz w:val="24"/>
          <w:szCs w:val="24"/>
        </w:rPr>
        <w:t xml:space="preserve">® 2x </w:t>
      </w:r>
      <w:proofErr w:type="spellStart"/>
      <w:r>
        <w:rPr>
          <w:rFonts w:ascii="Times New Roman" w:hAnsi="Times New Roman" w:cs="Times New Roman"/>
          <w:bCs/>
          <w:sz w:val="24"/>
          <w:szCs w:val="24"/>
        </w:rPr>
        <w:t>GreenStar</w:t>
      </w:r>
      <w:r>
        <w:rPr>
          <w:rFonts w:ascii="Times New Roman" w:hAnsi="Times New Roman" w:cs="Times New Roman"/>
          <w:bCs/>
          <w:sz w:val="24"/>
          <w:szCs w:val="24"/>
          <w:vertAlign w:val="superscript"/>
        </w:rPr>
        <w:t>TM</w:t>
      </w:r>
      <w:proofErr w:type="spellEnd"/>
      <w:r>
        <w:rPr>
          <w:rFonts w:ascii="Times New Roman" w:hAnsi="Times New Roman" w:cs="Times New Roman"/>
          <w:bCs/>
          <w:sz w:val="24"/>
          <w:szCs w:val="24"/>
        </w:rPr>
        <w:t xml:space="preserve"> qPCR Master Mix (K-6254, </w:t>
      </w:r>
      <w:proofErr w:type="spellStart"/>
      <w:r>
        <w:rPr>
          <w:rFonts w:ascii="Times New Roman" w:hAnsi="Times New Roman" w:cs="Times New Roman"/>
          <w:bCs/>
          <w:sz w:val="24"/>
          <w:szCs w:val="24"/>
        </w:rPr>
        <w:t>Bioneer</w:t>
      </w:r>
      <w:proofErr w:type="spellEnd"/>
      <w:r>
        <w:rPr>
          <w:rFonts w:ascii="Times New Roman" w:hAnsi="Times New Roman" w:cs="Times New Roman"/>
          <w:bCs/>
          <w:sz w:val="24"/>
          <w:szCs w:val="24"/>
        </w:rPr>
        <w:t xml:space="preserve">) and normalized to </w:t>
      </w:r>
      <w:proofErr w:type="spellStart"/>
      <w:r>
        <w:rPr>
          <w:rFonts w:ascii="Times New Roman" w:hAnsi="Times New Roman" w:cs="Times New Roman"/>
          <w:bCs/>
          <w:i/>
          <w:sz w:val="24"/>
          <w:szCs w:val="24"/>
        </w:rPr>
        <w:t>ActB</w:t>
      </w:r>
      <w:proofErr w:type="spellEnd"/>
      <w:r>
        <w:rPr>
          <w:rFonts w:ascii="Times New Roman" w:hAnsi="Times New Roman" w:cs="Times New Roman"/>
          <w:bCs/>
          <w:sz w:val="24"/>
          <w:szCs w:val="24"/>
        </w:rPr>
        <w:t xml:space="preserve"> expression in each sample. For PCR, DNA polymerase activation was performed for 5 min at 95 °C, and amplification was then conducted in a Light Cycler 480 instrument II (Roche). The primer sequences used in these experiments are listed in </w:t>
      </w:r>
      <w:r>
        <w:rPr>
          <w:rFonts w:ascii="Times New Roman" w:hAnsi="Times New Roman" w:cs="Times New Roman"/>
          <w:sz w:val="24"/>
          <w:szCs w:val="24"/>
        </w:rPr>
        <w:t>Supplementary Table S2</w:t>
      </w:r>
      <w:r>
        <w:rPr>
          <w:rFonts w:ascii="Times New Roman" w:hAnsi="Times New Roman" w:cs="Times New Roman"/>
          <w:bCs/>
          <w:sz w:val="24"/>
          <w:szCs w:val="24"/>
        </w:rPr>
        <w:t>.</w:t>
      </w:r>
    </w:p>
    <w:p w14:paraId="312826D4" w14:textId="77777777" w:rsidR="00511D91" w:rsidRDefault="00511D91" w:rsidP="0031165C">
      <w:pPr>
        <w:spacing w:line="480" w:lineRule="auto"/>
        <w:jc w:val="left"/>
        <w:rPr>
          <w:rFonts w:ascii="Times New Roman" w:eastAsia="Arial" w:hAnsi="Times New Roman" w:cs="Times New Roman"/>
          <w:b/>
          <w:kern w:val="0"/>
          <w:sz w:val="24"/>
          <w:szCs w:val="24"/>
        </w:rPr>
      </w:pPr>
      <w:r w:rsidRPr="00107192">
        <w:rPr>
          <w:rFonts w:ascii="Times New Roman" w:eastAsia="Arial" w:hAnsi="Times New Roman" w:cs="Times New Roman"/>
          <w:b/>
          <w:kern w:val="0"/>
          <w:sz w:val="24"/>
          <w:szCs w:val="24"/>
        </w:rPr>
        <w:t xml:space="preserve">Protein extraction and peptide digestion </w:t>
      </w:r>
    </w:p>
    <w:p w14:paraId="6C665E9E" w14:textId="77777777" w:rsidR="00511D91" w:rsidRPr="001E46BF" w:rsidRDefault="00511D91" w:rsidP="0031165C">
      <w:pPr>
        <w:spacing w:line="480" w:lineRule="auto"/>
        <w:jc w:val="left"/>
        <w:rPr>
          <w:rFonts w:ascii="Times New Roman" w:hAnsi="Times New Roman" w:cs="Times New Roman"/>
          <w:kern w:val="0"/>
          <w:sz w:val="24"/>
          <w:szCs w:val="24"/>
        </w:rPr>
      </w:pPr>
      <w:r w:rsidRPr="001E46BF">
        <w:rPr>
          <w:rFonts w:ascii="Times New Roman" w:hAnsi="Times New Roman" w:cs="Times New Roman"/>
          <w:color w:val="000000"/>
          <w:sz w:val="24"/>
        </w:rPr>
        <w:t>hTERT-immortalized</w:t>
      </w:r>
      <w:r>
        <w:rPr>
          <w:rFonts w:ascii="Times New Roman" w:hAnsi="Times New Roman" w:cs="Times New Roman" w:hint="eastAsia"/>
          <w:color w:val="000000"/>
          <w:sz w:val="24"/>
        </w:rPr>
        <w:t xml:space="preserve"> human pancreatic</w:t>
      </w:r>
      <w:r w:rsidRPr="001E46BF">
        <w:rPr>
          <w:rFonts w:ascii="Times New Roman" w:hAnsi="Times New Roman" w:cs="Times New Roman"/>
          <w:color w:val="000000"/>
          <w:sz w:val="24"/>
        </w:rPr>
        <w:t xml:space="preserve"> </w:t>
      </w:r>
      <w:r>
        <w:rPr>
          <w:rFonts w:ascii="Times New Roman" w:hAnsi="Times New Roman" w:cs="Times New Roman" w:hint="eastAsia"/>
          <w:color w:val="000000"/>
          <w:sz w:val="24"/>
        </w:rPr>
        <w:t xml:space="preserve">normal </w:t>
      </w:r>
      <w:r w:rsidRPr="001E46BF">
        <w:rPr>
          <w:rFonts w:ascii="Times New Roman" w:hAnsi="Times New Roman" w:cs="Times New Roman"/>
          <w:color w:val="000000"/>
          <w:sz w:val="24"/>
        </w:rPr>
        <w:t xml:space="preserve">epithelial </w:t>
      </w:r>
      <w:r>
        <w:rPr>
          <w:rFonts w:ascii="Times New Roman" w:hAnsi="Times New Roman" w:cs="Times New Roman" w:hint="eastAsia"/>
          <w:color w:val="000000"/>
          <w:sz w:val="24"/>
        </w:rPr>
        <w:t xml:space="preserve">(HPNE) </w:t>
      </w:r>
      <w:r w:rsidRPr="006C1BDD">
        <w:rPr>
          <w:rFonts w:ascii="Times New Roman" w:hAnsi="Times New Roman" w:cs="Times New Roman" w:hint="eastAsia"/>
          <w:color w:val="000000"/>
          <w:sz w:val="24"/>
        </w:rPr>
        <w:t>cells</w:t>
      </w:r>
      <w:r>
        <w:rPr>
          <w:rFonts w:ascii="Times New Roman" w:hAnsi="Times New Roman" w:cs="Times New Roman" w:hint="eastAsia"/>
          <w:color w:val="000000"/>
          <w:sz w:val="24"/>
        </w:rPr>
        <w:t xml:space="preserve"> </w:t>
      </w:r>
      <w:r w:rsidRPr="006C1BDD">
        <w:rPr>
          <w:rFonts w:ascii="Times New Roman" w:hAnsi="Times New Roman" w:cs="Times New Roman" w:hint="eastAsia"/>
          <w:color w:val="000000"/>
          <w:sz w:val="24"/>
        </w:rPr>
        <w:t xml:space="preserve">infected </w:t>
      </w:r>
      <w:r>
        <w:rPr>
          <w:rFonts w:ascii="Times New Roman" w:hAnsi="Times New Roman" w:cs="Times New Roman" w:hint="eastAsia"/>
          <w:color w:val="000000"/>
          <w:sz w:val="24"/>
        </w:rPr>
        <w:t xml:space="preserve">by </w:t>
      </w:r>
      <w:r w:rsidRPr="006C1BDD">
        <w:rPr>
          <w:rFonts w:ascii="Times New Roman" w:hAnsi="Times New Roman" w:cs="Times New Roman"/>
          <w:color w:val="000000"/>
          <w:sz w:val="24"/>
        </w:rPr>
        <w:t>KR</w:t>
      </w:r>
      <w:r>
        <w:rPr>
          <w:rFonts w:ascii="Times New Roman" w:hAnsi="Times New Roman" w:cs="Times New Roman" w:hint="eastAsia"/>
          <w:color w:val="000000"/>
          <w:sz w:val="24"/>
        </w:rPr>
        <w:t>as</w:t>
      </w:r>
      <w:r w:rsidRPr="006C1BDD">
        <w:rPr>
          <w:rFonts w:ascii="Times New Roman" w:hAnsi="Times New Roman" w:cs="Times New Roman" w:hint="eastAsia"/>
          <w:color w:val="000000"/>
          <w:sz w:val="24"/>
          <w:vertAlign w:val="superscript"/>
        </w:rPr>
        <w:t>G12D</w:t>
      </w:r>
      <w:r w:rsidRPr="006C1BDD">
        <w:rPr>
          <w:rFonts w:ascii="Times New Roman" w:hAnsi="Times New Roman" w:cs="Times New Roman" w:hint="eastAsia"/>
          <w:color w:val="000000"/>
          <w:sz w:val="24"/>
        </w:rPr>
        <w:t xml:space="preserve"> (</w:t>
      </w:r>
      <w:proofErr w:type="spellStart"/>
      <w:r w:rsidRPr="006C1BDD">
        <w:rPr>
          <w:rFonts w:ascii="Times New Roman" w:hAnsi="Times New Roman" w:cs="Times New Roman" w:hint="eastAsia"/>
          <w:color w:val="000000"/>
          <w:sz w:val="24"/>
        </w:rPr>
        <w:t>MigRI</w:t>
      </w:r>
      <w:proofErr w:type="spellEnd"/>
      <w:r w:rsidRPr="006C1BDD">
        <w:rPr>
          <w:rFonts w:ascii="Times New Roman" w:hAnsi="Times New Roman" w:cs="Times New Roman" w:hint="eastAsia"/>
          <w:color w:val="000000"/>
          <w:sz w:val="24"/>
        </w:rPr>
        <w:t>-</w:t>
      </w:r>
      <w:r w:rsidRPr="006C1BDD">
        <w:rPr>
          <w:rFonts w:ascii="Times New Roman" w:hAnsi="Times New Roman" w:cs="Times New Roman"/>
          <w:color w:val="000000"/>
          <w:sz w:val="24"/>
        </w:rPr>
        <w:t xml:space="preserve"> KRAS</w:t>
      </w:r>
      <w:r w:rsidRPr="006C1BDD">
        <w:rPr>
          <w:rFonts w:ascii="Times New Roman" w:hAnsi="Times New Roman" w:cs="Times New Roman" w:hint="eastAsia"/>
          <w:color w:val="000000"/>
          <w:sz w:val="24"/>
          <w:vertAlign w:val="superscript"/>
        </w:rPr>
        <w:t>G12D</w:t>
      </w:r>
      <w:r w:rsidRPr="006C1BDD">
        <w:rPr>
          <w:rFonts w:ascii="Times New Roman" w:hAnsi="Times New Roman" w:cs="Times New Roman" w:hint="eastAsia"/>
          <w:color w:val="000000"/>
          <w:sz w:val="24"/>
        </w:rPr>
        <w:t>)</w:t>
      </w:r>
      <w:r>
        <w:rPr>
          <w:rFonts w:ascii="Times New Roman" w:hAnsi="Times New Roman" w:cs="Times New Roman" w:hint="eastAsia"/>
          <w:color w:val="000000"/>
          <w:sz w:val="24"/>
        </w:rPr>
        <w:t xml:space="preserve"> (HPNE-KRas) were used for proteomics analysis in the treatment with either vehicle or 25</w:t>
      </w:r>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μ</w:t>
      </w:r>
      <w:r>
        <w:rPr>
          <w:rFonts w:ascii="Times New Roman" w:hAnsi="Times New Roman" w:cs="Times New Roman" w:hint="eastAsia"/>
          <w:color w:val="000000"/>
          <w:sz w:val="24"/>
        </w:rPr>
        <w:t>M</w:t>
      </w:r>
      <w:proofErr w:type="spellEnd"/>
      <w:r>
        <w:rPr>
          <w:rFonts w:ascii="Times New Roman" w:hAnsi="Times New Roman" w:cs="Times New Roman" w:hint="eastAsia"/>
          <w:color w:val="000000"/>
          <w:sz w:val="24"/>
        </w:rPr>
        <w:t xml:space="preserve"> chloroquine for 24 h. </w:t>
      </w:r>
      <w:r w:rsidRPr="00107192">
        <w:rPr>
          <w:rFonts w:ascii="Times New Roman" w:eastAsia="Arial" w:hAnsi="Times New Roman" w:cs="Times New Roman"/>
          <w:kern w:val="0"/>
          <w:sz w:val="24"/>
          <w:szCs w:val="24"/>
        </w:rPr>
        <w:t>Cell pellets were solubilized in SDS solubilization buffer (5% SDS, 50mM TEAB pH 8.5) using S220 Focused-ultrasonicator (Covaris). Proteins were digested using S-Trap™ spin columns (</w:t>
      </w:r>
      <w:proofErr w:type="spellStart"/>
      <w:r w:rsidRPr="00107192">
        <w:rPr>
          <w:rFonts w:ascii="Times New Roman" w:eastAsia="Arial" w:hAnsi="Times New Roman" w:cs="Times New Roman"/>
          <w:kern w:val="0"/>
          <w:sz w:val="24"/>
          <w:szCs w:val="24"/>
        </w:rPr>
        <w:t>Protifi</w:t>
      </w:r>
      <w:proofErr w:type="spellEnd"/>
      <w:r w:rsidRPr="00107192">
        <w:rPr>
          <w:rFonts w:ascii="Times New Roman" w:eastAsia="Arial" w:hAnsi="Times New Roman" w:cs="Times New Roman"/>
          <w:kern w:val="0"/>
          <w:sz w:val="24"/>
          <w:szCs w:val="24"/>
        </w:rPr>
        <w:t>, Huntington, NY) with manufacturer’s instructions. The samples were reduced by DTT and alkylated by iodoacetamide (IAA). After quenching the alkylation reaction, additional SDS and phosphoric acid were added so that the final concentration was 5% SDS and 1.2% phosphoric acid. Acidified samples were mixed with 90% methanol in 100mM TEAB, loaded into the S-Trap micro columns, incubated with mass spec grade trypsin/</w:t>
      </w:r>
      <w:proofErr w:type="spellStart"/>
      <w:r w:rsidRPr="00107192">
        <w:rPr>
          <w:rFonts w:ascii="Times New Roman" w:eastAsia="Arial" w:hAnsi="Times New Roman" w:cs="Times New Roman"/>
          <w:kern w:val="0"/>
          <w:sz w:val="24"/>
          <w:szCs w:val="24"/>
        </w:rPr>
        <w:t>LysC</w:t>
      </w:r>
      <w:proofErr w:type="spellEnd"/>
      <w:r w:rsidRPr="00107192">
        <w:rPr>
          <w:rFonts w:ascii="Times New Roman" w:eastAsia="Arial" w:hAnsi="Times New Roman" w:cs="Times New Roman"/>
          <w:kern w:val="0"/>
          <w:sz w:val="24"/>
          <w:szCs w:val="24"/>
        </w:rPr>
        <w:t xml:space="preserve"> (Promega) for 3 h at 47°C. Eluted peptides were evaporated using vacuum concentrator and cleaned up using C18 spin columns (Thermo Fisher Scientific). </w:t>
      </w:r>
    </w:p>
    <w:p w14:paraId="2E48B7CE" w14:textId="77777777" w:rsidR="00511D91" w:rsidRDefault="00511D91" w:rsidP="0031165C">
      <w:pPr>
        <w:spacing w:line="480" w:lineRule="auto"/>
        <w:jc w:val="left"/>
        <w:rPr>
          <w:rFonts w:ascii="Times New Roman" w:eastAsia="Arial" w:hAnsi="Times New Roman" w:cs="Times New Roman"/>
          <w:b/>
          <w:kern w:val="0"/>
          <w:sz w:val="24"/>
          <w:szCs w:val="24"/>
        </w:rPr>
      </w:pPr>
      <w:r>
        <w:rPr>
          <w:rFonts w:ascii="Times New Roman" w:eastAsia="Arial" w:hAnsi="Times New Roman" w:cs="Times New Roman"/>
          <w:b/>
          <w:kern w:val="0"/>
          <w:sz w:val="24"/>
          <w:szCs w:val="24"/>
        </w:rPr>
        <w:t xml:space="preserve">TMTpro Labeling </w:t>
      </w:r>
    </w:p>
    <w:p w14:paraId="36C01C99" w14:textId="77777777" w:rsidR="00511D91" w:rsidRPr="00107192" w:rsidRDefault="00511D91" w:rsidP="0031165C">
      <w:pPr>
        <w:spacing w:line="480" w:lineRule="auto"/>
        <w:jc w:val="left"/>
        <w:rPr>
          <w:rFonts w:ascii="Times New Roman" w:eastAsia="Arial" w:hAnsi="Times New Roman" w:cs="Times New Roman"/>
          <w:kern w:val="0"/>
          <w:sz w:val="24"/>
          <w:szCs w:val="24"/>
        </w:rPr>
      </w:pPr>
      <w:r w:rsidRPr="00107192">
        <w:rPr>
          <w:rFonts w:ascii="Times New Roman" w:eastAsia="Arial" w:hAnsi="Times New Roman" w:cs="Times New Roman"/>
          <w:kern w:val="0"/>
          <w:sz w:val="24"/>
          <w:szCs w:val="24"/>
        </w:rPr>
        <w:t xml:space="preserve">Desalted peptide samples were reconstituted in 100mM TEAB pH 8.5, labeled using TMTpro </w:t>
      </w:r>
      <w:r w:rsidRPr="00107192">
        <w:rPr>
          <w:rFonts w:ascii="Times New Roman" w:eastAsia="Arial" w:hAnsi="Times New Roman" w:cs="Times New Roman"/>
          <w:kern w:val="0"/>
          <w:sz w:val="24"/>
          <w:szCs w:val="24"/>
        </w:rPr>
        <w:lastRenderedPageBreak/>
        <w:t>reagents (Thermo Fisher Scientific). Each prepared TMTpro reagent was transferred to the peptide sample, the mixture was incubated for 1 h, quenched by addition of 5 mL of 5% hydroxylamine and incubated for 15 min at room temperature. Differently labeled 4plex peptides was pooled and dried using vacuum concentrator.</w:t>
      </w:r>
    </w:p>
    <w:p w14:paraId="0315ED5B" w14:textId="77777777" w:rsidR="00511D91" w:rsidRDefault="00511D91" w:rsidP="0031165C">
      <w:pPr>
        <w:spacing w:line="480" w:lineRule="auto"/>
        <w:jc w:val="left"/>
        <w:rPr>
          <w:rFonts w:ascii="Times New Roman" w:eastAsia="Arial" w:hAnsi="Times New Roman" w:cs="Times New Roman"/>
          <w:b/>
          <w:kern w:val="0"/>
          <w:sz w:val="24"/>
          <w:szCs w:val="24"/>
        </w:rPr>
      </w:pPr>
      <w:r w:rsidRPr="00107192">
        <w:rPr>
          <w:rFonts w:ascii="Times New Roman" w:eastAsia="Arial" w:hAnsi="Times New Roman" w:cs="Times New Roman"/>
          <w:b/>
          <w:kern w:val="0"/>
          <w:sz w:val="24"/>
          <w:szCs w:val="24"/>
        </w:rPr>
        <w:t xml:space="preserve">Peptide fractionation by Mid-pH Reverse Phase Liquid Chromatography </w:t>
      </w:r>
    </w:p>
    <w:p w14:paraId="7B3F7261" w14:textId="77777777" w:rsidR="00511D91" w:rsidRPr="00107192" w:rsidRDefault="00511D91" w:rsidP="0031165C">
      <w:pPr>
        <w:spacing w:line="480" w:lineRule="auto"/>
        <w:jc w:val="left"/>
        <w:rPr>
          <w:rFonts w:ascii="Times New Roman" w:eastAsia="Arial" w:hAnsi="Times New Roman" w:cs="Times New Roman"/>
          <w:kern w:val="0"/>
          <w:sz w:val="24"/>
          <w:szCs w:val="24"/>
        </w:rPr>
      </w:pPr>
      <w:r w:rsidRPr="00107192">
        <w:rPr>
          <w:rFonts w:ascii="Times New Roman" w:eastAsia="Arial" w:hAnsi="Times New Roman" w:cs="Times New Roman"/>
          <w:kern w:val="0"/>
          <w:sz w:val="24"/>
          <w:szCs w:val="24"/>
        </w:rPr>
        <w:t xml:space="preserve">The pooled 4plex TMTpro-labeled sample was separated using Agilent 1260 Infinity HPLC system (Agilent, Palo Alto, CA). A </w:t>
      </w:r>
      <w:proofErr w:type="spellStart"/>
      <w:r w:rsidRPr="00107192">
        <w:rPr>
          <w:rFonts w:ascii="Times New Roman" w:eastAsia="Arial" w:hAnsi="Times New Roman" w:cs="Times New Roman"/>
          <w:kern w:val="0"/>
          <w:sz w:val="24"/>
          <w:szCs w:val="24"/>
        </w:rPr>
        <w:t>Xbridge</w:t>
      </w:r>
      <w:proofErr w:type="spellEnd"/>
      <w:r w:rsidRPr="00107192">
        <w:rPr>
          <w:rFonts w:ascii="Times New Roman" w:eastAsia="Arial" w:hAnsi="Times New Roman" w:cs="Times New Roman"/>
          <w:kern w:val="0"/>
          <w:sz w:val="24"/>
          <w:szCs w:val="24"/>
        </w:rPr>
        <w:t xml:space="preserve"> C18 analytical column (4.6 mm × 250 mm, 130 Å, 5 um) and a guard column (4.6 mm × 20 mm, 130 Å, 5 um) were used for peptide separation. Solvents A and B were 10 mM triethylammonium bicarbonate (TEAB) in water (pH 7.5) and 10 mM TEAB in 90% acetonitrile (ACN, pH 7.5), respectively. Peptide fractionation was performed using a 120 min gradient at a flow rate of 500 mL/min as follows: 0% solvent B for 15 min, 0 to 5% solvent B over 10 min, from 5 to 35% solvent B over 60 min, from 35 to 70% solvent B over 15 min, 70% solvent B for 10 min, from 70 to 0% solvent B over 10 min. A total of 96 fractions were collected every minute from 15 to 110 min and were pooled into 24 non-continuous peptide fractions (i.e., #1–#25–#49–#73, #2–#26–#50–#74, …, #24–#48–#72–#96) and dried using concentrator. </w:t>
      </w:r>
    </w:p>
    <w:p w14:paraId="4C13E787" w14:textId="77777777" w:rsidR="00511D91" w:rsidRDefault="00511D91" w:rsidP="0031165C">
      <w:pPr>
        <w:spacing w:line="480" w:lineRule="auto"/>
        <w:jc w:val="left"/>
        <w:rPr>
          <w:rFonts w:ascii="Times New Roman" w:eastAsia="Arial" w:hAnsi="Times New Roman" w:cs="Times New Roman"/>
          <w:b/>
          <w:kern w:val="0"/>
          <w:sz w:val="24"/>
          <w:szCs w:val="24"/>
        </w:rPr>
      </w:pPr>
      <w:r w:rsidRPr="00107192">
        <w:rPr>
          <w:rFonts w:ascii="Times New Roman" w:eastAsia="Arial" w:hAnsi="Times New Roman" w:cs="Times New Roman"/>
          <w:b/>
          <w:kern w:val="0"/>
          <w:sz w:val="24"/>
          <w:szCs w:val="24"/>
        </w:rPr>
        <w:t xml:space="preserve">LC-MS/MS analysis </w:t>
      </w:r>
    </w:p>
    <w:p w14:paraId="32A6135D" w14:textId="77777777" w:rsidR="00511D91" w:rsidRPr="00107192" w:rsidRDefault="00511D91" w:rsidP="0031165C">
      <w:pPr>
        <w:spacing w:line="480" w:lineRule="auto"/>
        <w:jc w:val="left"/>
        <w:rPr>
          <w:rFonts w:ascii="Times New Roman" w:eastAsia="Arial" w:hAnsi="Times New Roman" w:cs="Times New Roman"/>
          <w:kern w:val="0"/>
          <w:sz w:val="24"/>
          <w:szCs w:val="24"/>
        </w:rPr>
      </w:pPr>
      <w:r w:rsidRPr="00107192">
        <w:rPr>
          <w:rFonts w:ascii="Times New Roman" w:eastAsia="Arial" w:hAnsi="Times New Roman" w:cs="Times New Roman"/>
          <w:kern w:val="0"/>
          <w:sz w:val="24"/>
          <w:szCs w:val="24"/>
        </w:rPr>
        <w:t>TMTpro-labeled peptides prepared for global proteome analysis were resuspended with 0.1% formic acid in water, separated using an Ultimate 3000 RSLCnano system (Thermo Scientific) and analyzed by an Orbitrap Eclipse Tribrid mass spectrometer (Thermo Scientific). Solvents A and B were 0.1% FA in water and 0.1% FA in acetonitrile, respectively. The peptides were loaded onto trap column (</w:t>
      </w:r>
      <w:proofErr w:type="spellStart"/>
      <w:r w:rsidRPr="00107192">
        <w:rPr>
          <w:rFonts w:ascii="Times New Roman" w:eastAsia="Arial" w:hAnsi="Times New Roman" w:cs="Times New Roman"/>
          <w:kern w:val="0"/>
          <w:sz w:val="24"/>
          <w:szCs w:val="24"/>
        </w:rPr>
        <w:t>Acclaum</w:t>
      </w:r>
      <w:proofErr w:type="spellEnd"/>
      <w:r w:rsidRPr="00107192">
        <w:rPr>
          <w:rFonts w:ascii="Times New Roman" w:eastAsia="Arial" w:hAnsi="Times New Roman" w:cs="Times New Roman"/>
          <w:kern w:val="0"/>
          <w:sz w:val="24"/>
          <w:szCs w:val="24"/>
        </w:rPr>
        <w:t xml:space="preserve"> PepMapTM 100, 75mm x 2cm), separated by the analytical column (EASY-Spray column, 75mm x 50cm, Thermo Fisher Scientific) with a gradient from 4 to 24% solvent B for 140min, 24 to 36% solvent B </w:t>
      </w:r>
      <w:r w:rsidRPr="00107192">
        <w:rPr>
          <w:rFonts w:ascii="Times New Roman" w:eastAsia="Arial" w:hAnsi="Times New Roman" w:cs="Times New Roman"/>
          <w:kern w:val="0"/>
          <w:sz w:val="24"/>
          <w:szCs w:val="24"/>
        </w:rPr>
        <w:lastRenderedPageBreak/>
        <w:t xml:space="preserve">for 10 min at a flow rate 0.3 mL/min. The Orbitrap Eclipse Tribrid mass analyzer was operated in a top 10 data-dependent method. Full MS scans were acquired over the range m/z 400-1400 with mass resolution of 120,000 (at m/z 200). The AGC target value was 4.00E+05. The ten most intense peaks with charge state ≥2 was fragmented in the higher-energy collisional dissociation (HCD) collision cell with normalized collision energy of 35 and tandem mass spectra were acquired in the Orbitrap mass analyzer with a mass resolution of 30,000 at m/z 200. </w:t>
      </w:r>
    </w:p>
    <w:p w14:paraId="2841B127" w14:textId="77777777" w:rsidR="00511D91" w:rsidRDefault="00511D91" w:rsidP="0031165C">
      <w:pPr>
        <w:spacing w:line="480" w:lineRule="auto"/>
        <w:jc w:val="left"/>
        <w:rPr>
          <w:rFonts w:ascii="Times New Roman" w:eastAsia="Arial" w:hAnsi="Times New Roman" w:cs="Times New Roman"/>
          <w:b/>
          <w:kern w:val="0"/>
          <w:sz w:val="24"/>
          <w:szCs w:val="24"/>
        </w:rPr>
      </w:pPr>
      <w:r w:rsidRPr="00107192">
        <w:rPr>
          <w:rFonts w:ascii="Times New Roman" w:eastAsia="Arial" w:hAnsi="Times New Roman" w:cs="Times New Roman"/>
          <w:b/>
          <w:kern w:val="0"/>
          <w:sz w:val="24"/>
          <w:szCs w:val="24"/>
        </w:rPr>
        <w:t xml:space="preserve">Protein identification and quantitation </w:t>
      </w:r>
    </w:p>
    <w:p w14:paraId="7B35DAE3" w14:textId="77777777" w:rsidR="00511D91" w:rsidRPr="00107192" w:rsidRDefault="00511D91" w:rsidP="0031165C">
      <w:pPr>
        <w:spacing w:line="480" w:lineRule="auto"/>
        <w:jc w:val="left"/>
        <w:rPr>
          <w:rFonts w:ascii="Times New Roman" w:eastAsia="Arial" w:hAnsi="Times New Roman" w:cs="Times New Roman"/>
          <w:kern w:val="0"/>
          <w:sz w:val="24"/>
          <w:szCs w:val="24"/>
        </w:rPr>
      </w:pPr>
      <w:r w:rsidRPr="00107192">
        <w:rPr>
          <w:rFonts w:ascii="Times New Roman" w:eastAsia="Arial" w:hAnsi="Times New Roman" w:cs="Times New Roman"/>
          <w:kern w:val="0"/>
          <w:sz w:val="24"/>
          <w:szCs w:val="24"/>
        </w:rPr>
        <w:t xml:space="preserve">Database searching of all raw data files was performed in Proteome Discoverer 2.5 software (Thermo Fisher Scientific). SEQUEST-HT were used for database searching against </w:t>
      </w:r>
      <w:proofErr w:type="spellStart"/>
      <w:r w:rsidRPr="00107192">
        <w:rPr>
          <w:rFonts w:ascii="Times New Roman" w:eastAsia="Arial" w:hAnsi="Times New Roman" w:cs="Times New Roman"/>
          <w:kern w:val="0"/>
          <w:sz w:val="24"/>
          <w:szCs w:val="24"/>
        </w:rPr>
        <w:t>Swissprot</w:t>
      </w:r>
      <w:proofErr w:type="spellEnd"/>
      <w:r w:rsidRPr="00107192">
        <w:rPr>
          <w:rFonts w:ascii="Times New Roman" w:eastAsia="Arial" w:hAnsi="Times New Roman" w:cs="Times New Roman"/>
          <w:kern w:val="0"/>
          <w:sz w:val="24"/>
          <w:szCs w:val="24"/>
        </w:rPr>
        <w:t>-Human database. Database searching against the corresponding reversed database was also performed to evaluate the false discovery rate (FDR) of peptide identification. The database searching parameters included precursor ion mass tolerance 10 ppm, fragment ion mass tolerance 0.02 Da, static modifications for carbamidomethyl cysteine (+57.021 Da / C) and TMTpro tags (+304.207 Da / K and N-terminal) and variable modifications for methionine oxidation (+15.995 Da / M). We obtained FDR of less than 1% on the peptide level and filtered with the high peptide confidence.</w:t>
      </w:r>
    </w:p>
    <w:p w14:paraId="0D462865" w14:textId="77777777" w:rsidR="005C084C" w:rsidRPr="007A037A" w:rsidRDefault="005C084C" w:rsidP="0031165C">
      <w:pPr>
        <w:pageBreakBefore/>
        <w:widowControl/>
        <w:wordWrap/>
        <w:autoSpaceDE/>
        <w:autoSpaceDN/>
        <w:jc w:val="left"/>
        <w:rPr>
          <w:rFonts w:ascii="Times New Roman" w:hAnsi="Times New Roman" w:cs="Times New Roman"/>
          <w:b/>
          <w:sz w:val="24"/>
        </w:rPr>
      </w:pPr>
      <w:r w:rsidRPr="007A037A">
        <w:rPr>
          <w:rFonts w:ascii="Times New Roman" w:hAnsi="Times New Roman" w:cs="Times New Roman"/>
          <w:b/>
          <w:sz w:val="24"/>
        </w:rPr>
        <w:lastRenderedPageBreak/>
        <w:t>Supplementary Table S1</w:t>
      </w:r>
      <w:r w:rsidRPr="007A037A">
        <w:rPr>
          <w:rFonts w:ascii="Times New Roman" w:hAnsi="Times New Roman" w:cs="Times New Roman"/>
          <w:b/>
          <w:sz w:val="22"/>
        </w:rPr>
        <w:t xml:space="preserve"> </w:t>
      </w:r>
      <w:r w:rsidRPr="007A037A">
        <w:rPr>
          <w:rFonts w:ascii="Times New Roman" w:hAnsi="Times New Roman" w:cs="Times New Roman"/>
          <w:b/>
          <w:sz w:val="24"/>
        </w:rPr>
        <w:t>Antibodies list</w:t>
      </w:r>
    </w:p>
    <w:tbl>
      <w:tblPr>
        <w:tblStyle w:val="ac"/>
        <w:tblW w:w="9016" w:type="dxa"/>
        <w:tblLook w:val="04A0" w:firstRow="1" w:lastRow="0" w:firstColumn="1" w:lastColumn="0" w:noHBand="0" w:noVBand="1"/>
      </w:tblPr>
      <w:tblGrid>
        <w:gridCol w:w="846"/>
        <w:gridCol w:w="1709"/>
        <w:gridCol w:w="1418"/>
        <w:gridCol w:w="1169"/>
        <w:gridCol w:w="807"/>
        <w:gridCol w:w="996"/>
        <w:gridCol w:w="794"/>
        <w:gridCol w:w="1277"/>
      </w:tblGrid>
      <w:tr w:rsidR="00E9481B" w:rsidRPr="007A037A" w14:paraId="44288446" w14:textId="5B8E92FD" w:rsidTr="00651E9C">
        <w:tc>
          <w:tcPr>
            <w:tcW w:w="0" w:type="auto"/>
            <w:vAlign w:val="center"/>
          </w:tcPr>
          <w:p w14:paraId="5788631C" w14:textId="77777777" w:rsidR="00E9481B" w:rsidRPr="007A037A" w:rsidRDefault="00E9481B" w:rsidP="0031165C">
            <w:pPr>
              <w:widowControl/>
              <w:wordWrap/>
              <w:autoSpaceDE/>
              <w:autoSpaceDN/>
              <w:jc w:val="left"/>
              <w:rPr>
                <w:rFonts w:ascii="Times New Roman" w:hAnsi="Times New Roman" w:cs="Times New Roman"/>
                <w:b/>
                <w:sz w:val="18"/>
                <w:szCs w:val="18"/>
              </w:rPr>
            </w:pPr>
            <w:bookmarkStart w:id="0" w:name="_Hlk178355670"/>
            <w:r w:rsidRPr="007A037A">
              <w:rPr>
                <w:rFonts w:ascii="Times New Roman" w:hAnsi="Times New Roman" w:cs="Times New Roman"/>
                <w:b/>
                <w:sz w:val="18"/>
                <w:szCs w:val="18"/>
              </w:rPr>
              <w:t>Purpose</w:t>
            </w:r>
          </w:p>
        </w:tc>
        <w:tc>
          <w:tcPr>
            <w:tcW w:w="2053" w:type="dxa"/>
            <w:vAlign w:val="center"/>
          </w:tcPr>
          <w:p w14:paraId="264F20C2" w14:textId="77777777" w:rsidR="00E9481B" w:rsidRPr="007E3B6A" w:rsidRDefault="00E9481B" w:rsidP="0031165C">
            <w:pPr>
              <w:widowControl/>
              <w:wordWrap/>
              <w:autoSpaceDE/>
              <w:autoSpaceDN/>
              <w:jc w:val="left"/>
              <w:rPr>
                <w:rFonts w:ascii="Times New Roman" w:hAnsi="Times New Roman" w:cs="Times New Roman"/>
                <w:b/>
                <w:sz w:val="18"/>
                <w:szCs w:val="18"/>
              </w:rPr>
            </w:pPr>
            <w:r w:rsidRPr="007E3B6A">
              <w:rPr>
                <w:rFonts w:ascii="Times New Roman" w:hAnsi="Times New Roman" w:cs="Times New Roman"/>
                <w:b/>
                <w:sz w:val="18"/>
                <w:szCs w:val="18"/>
              </w:rPr>
              <w:t>Protein</w:t>
            </w:r>
          </w:p>
        </w:tc>
        <w:tc>
          <w:tcPr>
            <w:tcW w:w="1526" w:type="dxa"/>
            <w:vAlign w:val="center"/>
          </w:tcPr>
          <w:p w14:paraId="44A8886B" w14:textId="77777777" w:rsidR="00E9481B" w:rsidRPr="007E3B6A" w:rsidRDefault="00E9481B" w:rsidP="0031165C">
            <w:pPr>
              <w:widowControl/>
              <w:wordWrap/>
              <w:autoSpaceDE/>
              <w:autoSpaceDN/>
              <w:jc w:val="left"/>
              <w:rPr>
                <w:rFonts w:ascii="Times New Roman" w:hAnsi="Times New Roman" w:cs="Times New Roman"/>
                <w:b/>
                <w:sz w:val="18"/>
                <w:szCs w:val="18"/>
              </w:rPr>
            </w:pPr>
            <w:r w:rsidRPr="007E3B6A">
              <w:rPr>
                <w:rFonts w:ascii="Times New Roman" w:hAnsi="Times New Roman" w:cs="Times New Roman"/>
                <w:b/>
                <w:sz w:val="18"/>
                <w:szCs w:val="18"/>
              </w:rPr>
              <w:t>Antibody Provider</w:t>
            </w:r>
          </w:p>
        </w:tc>
        <w:tc>
          <w:tcPr>
            <w:tcW w:w="1200" w:type="dxa"/>
            <w:vAlign w:val="center"/>
          </w:tcPr>
          <w:p w14:paraId="108657D3" w14:textId="77777777" w:rsidR="00E9481B" w:rsidRPr="007E3B6A" w:rsidRDefault="00E9481B" w:rsidP="0031165C">
            <w:pPr>
              <w:widowControl/>
              <w:wordWrap/>
              <w:autoSpaceDE/>
              <w:autoSpaceDN/>
              <w:jc w:val="left"/>
              <w:rPr>
                <w:rFonts w:ascii="Times New Roman" w:hAnsi="Times New Roman" w:cs="Times New Roman"/>
                <w:b/>
                <w:sz w:val="18"/>
                <w:szCs w:val="18"/>
              </w:rPr>
            </w:pPr>
            <w:r w:rsidRPr="007E3B6A">
              <w:rPr>
                <w:rFonts w:ascii="Times New Roman" w:hAnsi="Times New Roman" w:cs="Times New Roman"/>
                <w:b/>
                <w:sz w:val="18"/>
                <w:szCs w:val="18"/>
              </w:rPr>
              <w:t>Identifier</w:t>
            </w:r>
          </w:p>
          <w:p w14:paraId="0CE40329" w14:textId="77777777" w:rsidR="00E9481B" w:rsidRPr="007E3B6A" w:rsidRDefault="00E9481B" w:rsidP="0031165C">
            <w:pPr>
              <w:widowControl/>
              <w:wordWrap/>
              <w:autoSpaceDE/>
              <w:autoSpaceDN/>
              <w:jc w:val="left"/>
              <w:rPr>
                <w:rFonts w:ascii="Times New Roman" w:hAnsi="Times New Roman" w:cs="Times New Roman"/>
                <w:b/>
                <w:sz w:val="18"/>
                <w:szCs w:val="18"/>
              </w:rPr>
            </w:pPr>
            <w:r w:rsidRPr="007E3B6A">
              <w:rPr>
                <w:rFonts w:ascii="Times New Roman" w:hAnsi="Times New Roman" w:cs="Times New Roman"/>
                <w:b/>
                <w:sz w:val="18"/>
                <w:szCs w:val="18"/>
              </w:rPr>
              <w:t>Cat No</w:t>
            </w:r>
          </w:p>
        </w:tc>
        <w:tc>
          <w:tcPr>
            <w:tcW w:w="0" w:type="auto"/>
            <w:vAlign w:val="center"/>
          </w:tcPr>
          <w:p w14:paraId="2259F6A4" w14:textId="77777777" w:rsidR="00E9481B" w:rsidRPr="007E3B6A" w:rsidRDefault="00E9481B" w:rsidP="0031165C">
            <w:pPr>
              <w:widowControl/>
              <w:wordWrap/>
              <w:autoSpaceDE/>
              <w:autoSpaceDN/>
              <w:jc w:val="left"/>
              <w:rPr>
                <w:rFonts w:ascii="Times New Roman" w:hAnsi="Times New Roman" w:cs="Times New Roman"/>
                <w:b/>
                <w:sz w:val="18"/>
                <w:szCs w:val="18"/>
              </w:rPr>
            </w:pPr>
            <w:r w:rsidRPr="007E3B6A">
              <w:rPr>
                <w:rFonts w:ascii="Times New Roman" w:hAnsi="Times New Roman" w:cs="Times New Roman"/>
                <w:b/>
                <w:sz w:val="18"/>
                <w:szCs w:val="18"/>
              </w:rPr>
              <w:t>Titer</w:t>
            </w:r>
          </w:p>
        </w:tc>
        <w:tc>
          <w:tcPr>
            <w:tcW w:w="996" w:type="dxa"/>
            <w:vAlign w:val="center"/>
          </w:tcPr>
          <w:p w14:paraId="7057B4A3" w14:textId="5164A81D" w:rsidR="00E9481B" w:rsidRPr="007E3B6A" w:rsidRDefault="00E9481B" w:rsidP="0031165C">
            <w:pPr>
              <w:widowControl/>
              <w:wordWrap/>
              <w:autoSpaceDE/>
              <w:autoSpaceDN/>
              <w:jc w:val="left"/>
              <w:rPr>
                <w:rFonts w:ascii="Times New Roman" w:hAnsi="Times New Roman" w:cs="Times New Roman"/>
                <w:b/>
                <w:sz w:val="18"/>
                <w:szCs w:val="18"/>
              </w:rPr>
            </w:pPr>
            <w:r w:rsidRPr="007E3B6A">
              <w:rPr>
                <w:rFonts w:ascii="Times New Roman" w:hAnsi="Times New Roman" w:cs="Times New Roman"/>
                <w:b/>
                <w:sz w:val="18"/>
                <w:szCs w:val="18"/>
              </w:rPr>
              <w:t>Reactivity</w:t>
            </w:r>
          </w:p>
        </w:tc>
        <w:tc>
          <w:tcPr>
            <w:tcW w:w="861" w:type="dxa"/>
            <w:vAlign w:val="center"/>
          </w:tcPr>
          <w:p w14:paraId="6FB9C0DB" w14:textId="3CD46A07" w:rsidR="00E9481B" w:rsidRPr="007E3B6A" w:rsidRDefault="00E9481B" w:rsidP="0031165C">
            <w:pPr>
              <w:widowControl/>
              <w:wordWrap/>
              <w:autoSpaceDE/>
              <w:autoSpaceDN/>
              <w:jc w:val="left"/>
              <w:rPr>
                <w:rFonts w:ascii="Times New Roman" w:hAnsi="Times New Roman" w:cs="Times New Roman"/>
                <w:b/>
                <w:sz w:val="18"/>
                <w:szCs w:val="18"/>
              </w:rPr>
            </w:pPr>
            <w:r w:rsidRPr="007E3B6A">
              <w:rPr>
                <w:rFonts w:ascii="Times New Roman" w:hAnsi="Times New Roman" w:cs="Times New Roman"/>
                <w:b/>
                <w:sz w:val="18"/>
                <w:szCs w:val="18"/>
              </w:rPr>
              <w:t>Host</w:t>
            </w:r>
          </w:p>
        </w:tc>
        <w:tc>
          <w:tcPr>
            <w:tcW w:w="727" w:type="dxa"/>
            <w:vAlign w:val="center"/>
          </w:tcPr>
          <w:p w14:paraId="07A9D6D2" w14:textId="41BF4428" w:rsidR="00E9481B" w:rsidRPr="007E3B6A" w:rsidRDefault="00E9481B" w:rsidP="0031165C">
            <w:pPr>
              <w:widowControl/>
              <w:wordWrap/>
              <w:autoSpaceDE/>
              <w:autoSpaceDN/>
              <w:jc w:val="left"/>
              <w:rPr>
                <w:rFonts w:ascii="Times New Roman" w:hAnsi="Times New Roman" w:cs="Times New Roman"/>
                <w:b/>
                <w:sz w:val="18"/>
                <w:szCs w:val="18"/>
              </w:rPr>
            </w:pPr>
            <w:r>
              <w:rPr>
                <w:rFonts w:ascii="Times New Roman" w:hAnsi="Times New Roman" w:cs="Times New Roman"/>
                <w:b/>
                <w:sz w:val="18"/>
                <w:szCs w:val="18"/>
              </w:rPr>
              <w:t>RRID</w:t>
            </w:r>
          </w:p>
        </w:tc>
      </w:tr>
      <w:bookmarkEnd w:id="0"/>
      <w:tr w:rsidR="00E9481B" w:rsidRPr="007A037A" w14:paraId="4B783CE5" w14:textId="19A2E0C7" w:rsidTr="00651E9C">
        <w:trPr>
          <w:trHeight w:val="397"/>
        </w:trPr>
        <w:tc>
          <w:tcPr>
            <w:tcW w:w="0" w:type="auto"/>
            <w:vMerge w:val="restart"/>
            <w:vAlign w:val="center"/>
          </w:tcPr>
          <w:p w14:paraId="61674ED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Western</w:t>
            </w:r>
          </w:p>
          <w:p w14:paraId="5349618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Blot</w:t>
            </w:r>
          </w:p>
        </w:tc>
        <w:tc>
          <w:tcPr>
            <w:tcW w:w="2053" w:type="dxa"/>
            <w:vAlign w:val="center"/>
          </w:tcPr>
          <w:p w14:paraId="412F71CD"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ULK1</w:t>
            </w:r>
          </w:p>
        </w:tc>
        <w:tc>
          <w:tcPr>
            <w:tcW w:w="1526" w:type="dxa"/>
            <w:vAlign w:val="center"/>
          </w:tcPr>
          <w:p w14:paraId="542DA5AE"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Cell signaling technology</w:t>
            </w:r>
          </w:p>
        </w:tc>
        <w:tc>
          <w:tcPr>
            <w:tcW w:w="1200" w:type="dxa"/>
            <w:vAlign w:val="center"/>
            <w:hideMark/>
          </w:tcPr>
          <w:p w14:paraId="7639E6BD"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8054</w:t>
            </w:r>
          </w:p>
        </w:tc>
        <w:tc>
          <w:tcPr>
            <w:tcW w:w="0" w:type="auto"/>
            <w:vAlign w:val="center"/>
          </w:tcPr>
          <w:p w14:paraId="2655DB65"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1:1000</w:t>
            </w:r>
          </w:p>
        </w:tc>
        <w:tc>
          <w:tcPr>
            <w:tcW w:w="996" w:type="dxa"/>
            <w:vAlign w:val="center"/>
          </w:tcPr>
          <w:p w14:paraId="18784A50" w14:textId="59AA606C"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h</w:t>
            </w:r>
            <w:r w:rsidRPr="007E3B6A">
              <w:rPr>
                <w:rFonts w:ascii="Times New Roman" w:hAnsi="Times New Roman" w:cs="Times New Roman" w:hint="eastAsia"/>
                <w:bCs/>
                <w:sz w:val="18"/>
                <w:szCs w:val="18"/>
              </w:rPr>
              <w:t>uman</w:t>
            </w:r>
          </w:p>
          <w:p w14:paraId="46CE798C" w14:textId="07132E70"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mouse</w:t>
            </w:r>
          </w:p>
        </w:tc>
        <w:tc>
          <w:tcPr>
            <w:tcW w:w="861" w:type="dxa"/>
            <w:vAlign w:val="center"/>
          </w:tcPr>
          <w:p w14:paraId="7A19D11D" w14:textId="14665832"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hint="eastAsia"/>
                <w:bCs/>
                <w:sz w:val="18"/>
                <w:szCs w:val="18"/>
              </w:rPr>
              <w:t>ra</w:t>
            </w:r>
            <w:r w:rsidRPr="007E3B6A">
              <w:rPr>
                <w:rFonts w:ascii="Times New Roman" w:hAnsi="Times New Roman" w:cs="Times New Roman"/>
                <w:bCs/>
                <w:sz w:val="18"/>
                <w:szCs w:val="18"/>
              </w:rPr>
              <w:t>bbit</w:t>
            </w:r>
          </w:p>
        </w:tc>
        <w:tc>
          <w:tcPr>
            <w:tcW w:w="727" w:type="dxa"/>
            <w:vAlign w:val="center"/>
          </w:tcPr>
          <w:p w14:paraId="1895E566" w14:textId="4B624324" w:rsidR="00E9481B" w:rsidRPr="007E3B6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AB_11178668</w:t>
            </w:r>
          </w:p>
        </w:tc>
      </w:tr>
      <w:tr w:rsidR="00E9481B" w:rsidRPr="007A037A" w14:paraId="1178D912" w14:textId="498E28E2" w:rsidTr="00651E9C">
        <w:trPr>
          <w:trHeight w:val="397"/>
        </w:trPr>
        <w:tc>
          <w:tcPr>
            <w:tcW w:w="0" w:type="auto"/>
            <w:vMerge/>
            <w:vAlign w:val="center"/>
          </w:tcPr>
          <w:p w14:paraId="5EC504AA"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4750E80A"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ULK2</w:t>
            </w:r>
          </w:p>
        </w:tc>
        <w:tc>
          <w:tcPr>
            <w:tcW w:w="1526" w:type="dxa"/>
            <w:vAlign w:val="center"/>
          </w:tcPr>
          <w:p w14:paraId="05E2B242"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Thermo fisher scientific</w:t>
            </w:r>
          </w:p>
        </w:tc>
        <w:tc>
          <w:tcPr>
            <w:tcW w:w="1200" w:type="dxa"/>
            <w:vAlign w:val="center"/>
          </w:tcPr>
          <w:p w14:paraId="64DD53A8"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PA5-22173</w:t>
            </w:r>
          </w:p>
        </w:tc>
        <w:tc>
          <w:tcPr>
            <w:tcW w:w="0" w:type="auto"/>
            <w:vAlign w:val="center"/>
          </w:tcPr>
          <w:p w14:paraId="19DF5164"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1:1000</w:t>
            </w:r>
          </w:p>
        </w:tc>
        <w:tc>
          <w:tcPr>
            <w:tcW w:w="996" w:type="dxa"/>
            <w:vAlign w:val="center"/>
          </w:tcPr>
          <w:p w14:paraId="4ACF1618"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h</w:t>
            </w:r>
            <w:r w:rsidRPr="007E3B6A">
              <w:rPr>
                <w:rFonts w:ascii="Times New Roman" w:hAnsi="Times New Roman" w:cs="Times New Roman" w:hint="eastAsia"/>
                <w:bCs/>
                <w:sz w:val="18"/>
                <w:szCs w:val="18"/>
              </w:rPr>
              <w:t>uman</w:t>
            </w:r>
          </w:p>
          <w:p w14:paraId="27421863" w14:textId="058F676C"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mouse</w:t>
            </w:r>
          </w:p>
        </w:tc>
        <w:tc>
          <w:tcPr>
            <w:tcW w:w="861" w:type="dxa"/>
            <w:vAlign w:val="center"/>
          </w:tcPr>
          <w:p w14:paraId="2DAE4424" w14:textId="697F3F66"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hint="eastAsia"/>
                <w:bCs/>
                <w:sz w:val="18"/>
                <w:szCs w:val="18"/>
              </w:rPr>
              <w:t>ra</w:t>
            </w:r>
            <w:r w:rsidRPr="007E3B6A">
              <w:rPr>
                <w:rFonts w:ascii="Times New Roman" w:hAnsi="Times New Roman" w:cs="Times New Roman"/>
                <w:bCs/>
                <w:sz w:val="18"/>
                <w:szCs w:val="18"/>
              </w:rPr>
              <w:t>bbit</w:t>
            </w:r>
          </w:p>
        </w:tc>
        <w:tc>
          <w:tcPr>
            <w:tcW w:w="727" w:type="dxa"/>
            <w:vAlign w:val="center"/>
          </w:tcPr>
          <w:p w14:paraId="6DC35418" w14:textId="6CE876DA" w:rsidR="00E9481B" w:rsidRPr="007E3B6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AB_11153516</w:t>
            </w:r>
          </w:p>
        </w:tc>
      </w:tr>
      <w:tr w:rsidR="00E9481B" w:rsidRPr="007A037A" w14:paraId="00722C44" w14:textId="797E0F6E" w:rsidTr="00651E9C">
        <w:trPr>
          <w:trHeight w:val="397"/>
        </w:trPr>
        <w:tc>
          <w:tcPr>
            <w:tcW w:w="0" w:type="auto"/>
            <w:vMerge/>
            <w:vAlign w:val="center"/>
          </w:tcPr>
          <w:p w14:paraId="642C3FA9"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1093121C"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ATG14</w:t>
            </w:r>
          </w:p>
        </w:tc>
        <w:tc>
          <w:tcPr>
            <w:tcW w:w="1526" w:type="dxa"/>
            <w:vAlign w:val="center"/>
          </w:tcPr>
          <w:p w14:paraId="752A7C3C"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Cell signaling technology</w:t>
            </w:r>
          </w:p>
        </w:tc>
        <w:tc>
          <w:tcPr>
            <w:tcW w:w="1200" w:type="dxa"/>
            <w:vAlign w:val="center"/>
            <w:hideMark/>
          </w:tcPr>
          <w:p w14:paraId="79ECEF3F"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5504</w:t>
            </w:r>
          </w:p>
        </w:tc>
        <w:tc>
          <w:tcPr>
            <w:tcW w:w="0" w:type="auto"/>
            <w:vAlign w:val="center"/>
          </w:tcPr>
          <w:p w14:paraId="11A341FF" w14:textId="77777777"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bCs/>
                <w:sz w:val="18"/>
                <w:szCs w:val="18"/>
              </w:rPr>
              <w:t>1:1000</w:t>
            </w:r>
          </w:p>
        </w:tc>
        <w:tc>
          <w:tcPr>
            <w:tcW w:w="996" w:type="dxa"/>
            <w:vAlign w:val="center"/>
            <w:hideMark/>
          </w:tcPr>
          <w:p w14:paraId="3F277BB9" w14:textId="08B0A35F"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hint="eastAsia"/>
                <w:bCs/>
                <w:sz w:val="18"/>
                <w:szCs w:val="18"/>
              </w:rPr>
              <w:t>human</w:t>
            </w:r>
          </w:p>
        </w:tc>
        <w:tc>
          <w:tcPr>
            <w:tcW w:w="861" w:type="dxa"/>
            <w:vAlign w:val="center"/>
          </w:tcPr>
          <w:p w14:paraId="68C248DD" w14:textId="2783AB0C" w:rsidR="00E9481B" w:rsidRPr="007E3B6A" w:rsidRDefault="00E9481B" w:rsidP="0031165C">
            <w:pPr>
              <w:widowControl/>
              <w:wordWrap/>
              <w:autoSpaceDE/>
              <w:autoSpaceDN/>
              <w:jc w:val="left"/>
              <w:rPr>
                <w:rFonts w:ascii="Times New Roman" w:hAnsi="Times New Roman" w:cs="Times New Roman"/>
                <w:bCs/>
                <w:sz w:val="18"/>
                <w:szCs w:val="18"/>
              </w:rPr>
            </w:pPr>
            <w:r w:rsidRPr="007E3B6A">
              <w:rPr>
                <w:rFonts w:ascii="Times New Roman" w:hAnsi="Times New Roman" w:cs="Times New Roman" w:hint="eastAsia"/>
                <w:bCs/>
                <w:sz w:val="18"/>
                <w:szCs w:val="18"/>
              </w:rPr>
              <w:t>rabbit</w:t>
            </w:r>
          </w:p>
        </w:tc>
        <w:tc>
          <w:tcPr>
            <w:tcW w:w="727" w:type="dxa"/>
            <w:vAlign w:val="center"/>
          </w:tcPr>
          <w:p w14:paraId="7422F2C2" w14:textId="3FB51762" w:rsidR="00E9481B" w:rsidRPr="007E3B6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AB_10695397</w:t>
            </w:r>
          </w:p>
        </w:tc>
      </w:tr>
      <w:tr w:rsidR="00E9481B" w:rsidRPr="007A037A" w14:paraId="3BF3608F" w14:textId="7BC7E9CB" w:rsidTr="00651E9C">
        <w:trPr>
          <w:trHeight w:val="397"/>
        </w:trPr>
        <w:tc>
          <w:tcPr>
            <w:tcW w:w="0" w:type="auto"/>
            <w:vMerge/>
            <w:vAlign w:val="center"/>
          </w:tcPr>
          <w:p w14:paraId="3718E859"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5196684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ATG14</w:t>
            </w:r>
          </w:p>
        </w:tc>
        <w:tc>
          <w:tcPr>
            <w:tcW w:w="1526" w:type="dxa"/>
            <w:vAlign w:val="center"/>
          </w:tcPr>
          <w:p w14:paraId="122BA88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Genetex</w:t>
            </w:r>
          </w:p>
        </w:tc>
        <w:tc>
          <w:tcPr>
            <w:tcW w:w="1200" w:type="dxa"/>
            <w:vAlign w:val="center"/>
          </w:tcPr>
          <w:p w14:paraId="2FED7ED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GTX119950</w:t>
            </w:r>
          </w:p>
        </w:tc>
        <w:tc>
          <w:tcPr>
            <w:tcW w:w="0" w:type="auto"/>
            <w:vAlign w:val="center"/>
          </w:tcPr>
          <w:p w14:paraId="4526D2B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w:t>
            </w:r>
            <w:r>
              <w:rPr>
                <w:rFonts w:ascii="Times New Roman" w:hAnsi="Times New Roman" w:cs="Times New Roman"/>
                <w:bCs/>
                <w:sz w:val="18"/>
                <w:szCs w:val="18"/>
              </w:rPr>
              <w:t>10</w:t>
            </w:r>
            <w:r w:rsidRPr="007A037A">
              <w:rPr>
                <w:rFonts w:ascii="Times New Roman" w:hAnsi="Times New Roman" w:cs="Times New Roman"/>
                <w:bCs/>
                <w:sz w:val="18"/>
                <w:szCs w:val="18"/>
              </w:rPr>
              <w:t>00</w:t>
            </w:r>
          </w:p>
        </w:tc>
        <w:tc>
          <w:tcPr>
            <w:tcW w:w="996" w:type="dxa"/>
            <w:vAlign w:val="center"/>
          </w:tcPr>
          <w:p w14:paraId="7D6FB36A" w14:textId="7ABB6801"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hint="eastAsia"/>
                <w:bCs/>
                <w:sz w:val="18"/>
                <w:szCs w:val="18"/>
              </w:rPr>
              <w:t>human</w:t>
            </w:r>
          </w:p>
        </w:tc>
        <w:tc>
          <w:tcPr>
            <w:tcW w:w="861" w:type="dxa"/>
            <w:vAlign w:val="center"/>
          </w:tcPr>
          <w:p w14:paraId="4142D508" w14:textId="3CBCF2C7"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hint="eastAsia"/>
                <w:bCs/>
                <w:sz w:val="18"/>
                <w:szCs w:val="18"/>
              </w:rPr>
              <w:t>rabbit</w:t>
            </w:r>
          </w:p>
        </w:tc>
        <w:tc>
          <w:tcPr>
            <w:tcW w:w="727" w:type="dxa"/>
            <w:vAlign w:val="center"/>
          </w:tcPr>
          <w:p w14:paraId="3F61118C" w14:textId="1B045643" w:rsidR="00E9481B"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AB_10618570</w:t>
            </w:r>
          </w:p>
        </w:tc>
      </w:tr>
      <w:tr w:rsidR="00E9481B" w:rsidRPr="007A037A" w14:paraId="6557C66E" w14:textId="09EB0AFE" w:rsidTr="00651E9C">
        <w:trPr>
          <w:trHeight w:val="397"/>
        </w:trPr>
        <w:tc>
          <w:tcPr>
            <w:tcW w:w="0" w:type="auto"/>
            <w:vMerge/>
            <w:vAlign w:val="center"/>
          </w:tcPr>
          <w:p w14:paraId="02CC20D3"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6C13EE1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pATG14</w:t>
            </w:r>
          </w:p>
        </w:tc>
        <w:tc>
          <w:tcPr>
            <w:tcW w:w="1526" w:type="dxa"/>
            <w:vAlign w:val="center"/>
          </w:tcPr>
          <w:p w14:paraId="53A174A5"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Cell signaling technology</w:t>
            </w:r>
          </w:p>
        </w:tc>
        <w:tc>
          <w:tcPr>
            <w:tcW w:w="1200" w:type="dxa"/>
            <w:vAlign w:val="center"/>
            <w:hideMark/>
          </w:tcPr>
          <w:p w14:paraId="7404C6C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92340</w:t>
            </w:r>
          </w:p>
        </w:tc>
        <w:tc>
          <w:tcPr>
            <w:tcW w:w="0" w:type="auto"/>
            <w:vAlign w:val="center"/>
          </w:tcPr>
          <w:p w14:paraId="764A2B7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w:t>
            </w:r>
            <w:r>
              <w:rPr>
                <w:rFonts w:ascii="Times New Roman" w:hAnsi="Times New Roman" w:cs="Times New Roman"/>
                <w:bCs/>
                <w:sz w:val="18"/>
                <w:szCs w:val="18"/>
              </w:rPr>
              <w:t>10</w:t>
            </w:r>
            <w:r w:rsidRPr="007A037A">
              <w:rPr>
                <w:rFonts w:ascii="Times New Roman" w:hAnsi="Times New Roman" w:cs="Times New Roman"/>
                <w:bCs/>
                <w:sz w:val="18"/>
                <w:szCs w:val="18"/>
              </w:rPr>
              <w:t>00</w:t>
            </w:r>
          </w:p>
        </w:tc>
        <w:tc>
          <w:tcPr>
            <w:tcW w:w="996" w:type="dxa"/>
            <w:vAlign w:val="center"/>
            <w:hideMark/>
          </w:tcPr>
          <w:p w14:paraId="42214C85" w14:textId="77777777" w:rsidR="00E9481B"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h</w:t>
            </w:r>
            <w:r>
              <w:rPr>
                <w:rFonts w:ascii="Times New Roman" w:hAnsi="Times New Roman" w:cs="Times New Roman" w:hint="eastAsia"/>
                <w:bCs/>
                <w:sz w:val="18"/>
                <w:szCs w:val="18"/>
              </w:rPr>
              <w:t>uman</w:t>
            </w:r>
          </w:p>
          <w:p w14:paraId="16723B31" w14:textId="12815A7F"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mouse</w:t>
            </w:r>
          </w:p>
        </w:tc>
        <w:tc>
          <w:tcPr>
            <w:tcW w:w="861" w:type="dxa"/>
            <w:vAlign w:val="center"/>
          </w:tcPr>
          <w:p w14:paraId="37557AE0" w14:textId="07796BE5"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hint="eastAsia"/>
                <w:bCs/>
                <w:sz w:val="18"/>
                <w:szCs w:val="18"/>
              </w:rPr>
              <w:t>ra</w:t>
            </w:r>
            <w:r>
              <w:rPr>
                <w:rFonts w:ascii="Times New Roman" w:hAnsi="Times New Roman" w:cs="Times New Roman"/>
                <w:bCs/>
                <w:sz w:val="18"/>
                <w:szCs w:val="18"/>
              </w:rPr>
              <w:t>bbit</w:t>
            </w:r>
          </w:p>
        </w:tc>
        <w:tc>
          <w:tcPr>
            <w:tcW w:w="727" w:type="dxa"/>
            <w:vAlign w:val="center"/>
          </w:tcPr>
          <w:p w14:paraId="191171AA" w14:textId="226215F3" w:rsidR="00E9481B"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AB_2800182</w:t>
            </w:r>
          </w:p>
        </w:tc>
      </w:tr>
      <w:tr w:rsidR="00E9481B" w:rsidRPr="007A037A" w14:paraId="5E3EF54B" w14:textId="4D4253DC" w:rsidTr="00651E9C">
        <w:trPr>
          <w:trHeight w:val="397"/>
        </w:trPr>
        <w:tc>
          <w:tcPr>
            <w:tcW w:w="0" w:type="auto"/>
            <w:vMerge/>
            <w:vAlign w:val="center"/>
          </w:tcPr>
          <w:p w14:paraId="736448BE"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6947989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Cleaved capase3</w:t>
            </w:r>
          </w:p>
        </w:tc>
        <w:tc>
          <w:tcPr>
            <w:tcW w:w="1526" w:type="dxa"/>
            <w:vAlign w:val="center"/>
          </w:tcPr>
          <w:p w14:paraId="7AB66E9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Cell signaling technology</w:t>
            </w:r>
          </w:p>
        </w:tc>
        <w:tc>
          <w:tcPr>
            <w:tcW w:w="1200" w:type="dxa"/>
            <w:vAlign w:val="center"/>
            <w:hideMark/>
          </w:tcPr>
          <w:p w14:paraId="43BE63F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9661</w:t>
            </w:r>
          </w:p>
        </w:tc>
        <w:tc>
          <w:tcPr>
            <w:tcW w:w="0" w:type="auto"/>
            <w:vAlign w:val="center"/>
          </w:tcPr>
          <w:p w14:paraId="7A0EAA9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w:t>
            </w:r>
            <w:r>
              <w:rPr>
                <w:rFonts w:ascii="Times New Roman" w:hAnsi="Times New Roman" w:cs="Times New Roman"/>
                <w:bCs/>
                <w:sz w:val="18"/>
                <w:szCs w:val="18"/>
              </w:rPr>
              <w:t>10</w:t>
            </w:r>
            <w:r w:rsidRPr="007A037A">
              <w:rPr>
                <w:rFonts w:ascii="Times New Roman" w:hAnsi="Times New Roman" w:cs="Times New Roman"/>
                <w:bCs/>
                <w:sz w:val="18"/>
                <w:szCs w:val="18"/>
              </w:rPr>
              <w:t>00</w:t>
            </w:r>
          </w:p>
        </w:tc>
        <w:tc>
          <w:tcPr>
            <w:tcW w:w="996" w:type="dxa"/>
            <w:vAlign w:val="center"/>
            <w:hideMark/>
          </w:tcPr>
          <w:p w14:paraId="51CBB881" w14:textId="77777777" w:rsidR="00E9481B"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h</w:t>
            </w:r>
            <w:r>
              <w:rPr>
                <w:rFonts w:ascii="Times New Roman" w:hAnsi="Times New Roman" w:cs="Times New Roman" w:hint="eastAsia"/>
                <w:bCs/>
                <w:sz w:val="18"/>
                <w:szCs w:val="18"/>
              </w:rPr>
              <w:t>uman</w:t>
            </w:r>
          </w:p>
          <w:p w14:paraId="1FB2455C" w14:textId="0F720907"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mouse</w:t>
            </w:r>
          </w:p>
        </w:tc>
        <w:tc>
          <w:tcPr>
            <w:tcW w:w="861" w:type="dxa"/>
            <w:vAlign w:val="center"/>
          </w:tcPr>
          <w:p w14:paraId="151B9565" w14:textId="24D1150E"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hint="eastAsia"/>
                <w:bCs/>
                <w:sz w:val="18"/>
                <w:szCs w:val="18"/>
              </w:rPr>
              <w:t>ra</w:t>
            </w:r>
            <w:r>
              <w:rPr>
                <w:rFonts w:ascii="Times New Roman" w:hAnsi="Times New Roman" w:cs="Times New Roman"/>
                <w:bCs/>
                <w:sz w:val="18"/>
                <w:szCs w:val="18"/>
              </w:rPr>
              <w:t>bbit</w:t>
            </w:r>
          </w:p>
        </w:tc>
        <w:tc>
          <w:tcPr>
            <w:tcW w:w="727" w:type="dxa"/>
            <w:vAlign w:val="center"/>
          </w:tcPr>
          <w:p w14:paraId="0497F53E" w14:textId="6C98D8E3" w:rsidR="00E9481B"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AB_2341188</w:t>
            </w:r>
          </w:p>
        </w:tc>
      </w:tr>
      <w:tr w:rsidR="00E9481B" w:rsidRPr="007A037A" w14:paraId="16110D86" w14:textId="54A80897" w:rsidTr="00651E9C">
        <w:trPr>
          <w:trHeight w:val="397"/>
        </w:trPr>
        <w:tc>
          <w:tcPr>
            <w:tcW w:w="0" w:type="auto"/>
            <w:vMerge/>
            <w:vAlign w:val="center"/>
          </w:tcPr>
          <w:p w14:paraId="30552187"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4CF4055E"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LC3B</w:t>
            </w:r>
          </w:p>
        </w:tc>
        <w:tc>
          <w:tcPr>
            <w:tcW w:w="1526" w:type="dxa"/>
            <w:vAlign w:val="center"/>
          </w:tcPr>
          <w:p w14:paraId="487ED25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Cell signaling technology</w:t>
            </w:r>
          </w:p>
        </w:tc>
        <w:tc>
          <w:tcPr>
            <w:tcW w:w="1200" w:type="dxa"/>
            <w:vAlign w:val="center"/>
            <w:hideMark/>
          </w:tcPr>
          <w:p w14:paraId="44595D9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2775</w:t>
            </w:r>
          </w:p>
        </w:tc>
        <w:tc>
          <w:tcPr>
            <w:tcW w:w="0" w:type="auto"/>
            <w:vAlign w:val="center"/>
          </w:tcPr>
          <w:p w14:paraId="3367D32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w:t>
            </w:r>
            <w:r>
              <w:rPr>
                <w:rFonts w:ascii="Times New Roman" w:hAnsi="Times New Roman" w:cs="Times New Roman"/>
                <w:bCs/>
                <w:sz w:val="18"/>
                <w:szCs w:val="18"/>
              </w:rPr>
              <w:t>10</w:t>
            </w:r>
            <w:r w:rsidRPr="007A037A">
              <w:rPr>
                <w:rFonts w:ascii="Times New Roman" w:hAnsi="Times New Roman" w:cs="Times New Roman"/>
                <w:bCs/>
                <w:sz w:val="18"/>
                <w:szCs w:val="18"/>
              </w:rPr>
              <w:t>00</w:t>
            </w:r>
          </w:p>
        </w:tc>
        <w:tc>
          <w:tcPr>
            <w:tcW w:w="996" w:type="dxa"/>
            <w:vAlign w:val="center"/>
            <w:hideMark/>
          </w:tcPr>
          <w:p w14:paraId="266F34B0" w14:textId="77777777" w:rsidR="00E9481B"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h</w:t>
            </w:r>
            <w:r>
              <w:rPr>
                <w:rFonts w:ascii="Times New Roman" w:hAnsi="Times New Roman" w:cs="Times New Roman" w:hint="eastAsia"/>
                <w:bCs/>
                <w:sz w:val="18"/>
                <w:szCs w:val="18"/>
              </w:rPr>
              <w:t>uman</w:t>
            </w:r>
          </w:p>
          <w:p w14:paraId="311C5796" w14:textId="134516BC"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mouse</w:t>
            </w:r>
          </w:p>
        </w:tc>
        <w:tc>
          <w:tcPr>
            <w:tcW w:w="861" w:type="dxa"/>
            <w:vAlign w:val="center"/>
          </w:tcPr>
          <w:p w14:paraId="2758D5DC" w14:textId="5C85F91F"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hint="eastAsia"/>
                <w:bCs/>
                <w:sz w:val="18"/>
                <w:szCs w:val="18"/>
              </w:rPr>
              <w:t>ra</w:t>
            </w:r>
            <w:r>
              <w:rPr>
                <w:rFonts w:ascii="Times New Roman" w:hAnsi="Times New Roman" w:cs="Times New Roman"/>
                <w:bCs/>
                <w:sz w:val="18"/>
                <w:szCs w:val="18"/>
              </w:rPr>
              <w:t>bbit</w:t>
            </w:r>
          </w:p>
        </w:tc>
        <w:tc>
          <w:tcPr>
            <w:tcW w:w="727" w:type="dxa"/>
            <w:vAlign w:val="center"/>
          </w:tcPr>
          <w:p w14:paraId="4D5E641E" w14:textId="550C565B" w:rsidR="00E9481B"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AB_915950</w:t>
            </w:r>
          </w:p>
        </w:tc>
      </w:tr>
      <w:tr w:rsidR="00E9481B" w:rsidRPr="007A037A" w14:paraId="4EC1EEE9" w14:textId="3933B5E1" w:rsidTr="00651E9C">
        <w:trPr>
          <w:trHeight w:val="397"/>
        </w:trPr>
        <w:tc>
          <w:tcPr>
            <w:tcW w:w="0" w:type="auto"/>
            <w:vMerge/>
            <w:vAlign w:val="center"/>
          </w:tcPr>
          <w:p w14:paraId="274094CA"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7398CB5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P62</w:t>
            </w:r>
          </w:p>
        </w:tc>
        <w:tc>
          <w:tcPr>
            <w:tcW w:w="1526" w:type="dxa"/>
            <w:vAlign w:val="center"/>
          </w:tcPr>
          <w:p w14:paraId="47BCDCA2"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BD bioscience</w:t>
            </w:r>
          </w:p>
        </w:tc>
        <w:tc>
          <w:tcPr>
            <w:tcW w:w="1200" w:type="dxa"/>
            <w:vAlign w:val="center"/>
          </w:tcPr>
          <w:p w14:paraId="33691695"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610832</w:t>
            </w:r>
          </w:p>
        </w:tc>
        <w:tc>
          <w:tcPr>
            <w:tcW w:w="0" w:type="auto"/>
            <w:vAlign w:val="center"/>
          </w:tcPr>
          <w:p w14:paraId="619422E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w:t>
            </w:r>
            <w:r>
              <w:rPr>
                <w:rFonts w:ascii="Times New Roman" w:hAnsi="Times New Roman" w:cs="Times New Roman"/>
                <w:bCs/>
                <w:sz w:val="18"/>
                <w:szCs w:val="18"/>
              </w:rPr>
              <w:t>10</w:t>
            </w:r>
            <w:r w:rsidRPr="007A037A">
              <w:rPr>
                <w:rFonts w:ascii="Times New Roman" w:hAnsi="Times New Roman" w:cs="Times New Roman"/>
                <w:bCs/>
                <w:sz w:val="18"/>
                <w:szCs w:val="18"/>
              </w:rPr>
              <w:t>00</w:t>
            </w:r>
          </w:p>
        </w:tc>
        <w:tc>
          <w:tcPr>
            <w:tcW w:w="996" w:type="dxa"/>
            <w:vAlign w:val="center"/>
          </w:tcPr>
          <w:p w14:paraId="0B0BCA6B" w14:textId="1344B712"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h</w:t>
            </w:r>
            <w:r>
              <w:rPr>
                <w:rFonts w:ascii="Times New Roman" w:hAnsi="Times New Roman" w:cs="Times New Roman" w:hint="eastAsia"/>
                <w:bCs/>
                <w:sz w:val="18"/>
                <w:szCs w:val="18"/>
              </w:rPr>
              <w:t>uman</w:t>
            </w:r>
          </w:p>
        </w:tc>
        <w:tc>
          <w:tcPr>
            <w:tcW w:w="861" w:type="dxa"/>
            <w:vAlign w:val="center"/>
          </w:tcPr>
          <w:p w14:paraId="5E611DD2" w14:textId="576CA371"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hint="eastAsia"/>
                <w:bCs/>
                <w:sz w:val="18"/>
                <w:szCs w:val="18"/>
              </w:rPr>
              <w:t>mouse</w:t>
            </w:r>
          </w:p>
        </w:tc>
        <w:tc>
          <w:tcPr>
            <w:tcW w:w="727" w:type="dxa"/>
            <w:vAlign w:val="center"/>
          </w:tcPr>
          <w:p w14:paraId="0FD5508F" w14:textId="7B7447D4" w:rsidR="00E9481B"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AB_398151</w:t>
            </w:r>
          </w:p>
        </w:tc>
      </w:tr>
      <w:tr w:rsidR="00E9481B" w:rsidRPr="007A037A" w14:paraId="0F36B20D" w14:textId="05802CEF" w:rsidTr="00651E9C">
        <w:trPr>
          <w:trHeight w:val="397"/>
        </w:trPr>
        <w:tc>
          <w:tcPr>
            <w:tcW w:w="0" w:type="auto"/>
            <w:vMerge/>
            <w:vAlign w:val="center"/>
          </w:tcPr>
          <w:p w14:paraId="00F73086"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260D29EC"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β-actin</w:t>
            </w:r>
          </w:p>
        </w:tc>
        <w:tc>
          <w:tcPr>
            <w:tcW w:w="1526" w:type="dxa"/>
            <w:vAlign w:val="center"/>
          </w:tcPr>
          <w:p w14:paraId="620E00C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Bethyl laboratories</w:t>
            </w:r>
          </w:p>
        </w:tc>
        <w:tc>
          <w:tcPr>
            <w:tcW w:w="1200" w:type="dxa"/>
            <w:vAlign w:val="center"/>
            <w:hideMark/>
          </w:tcPr>
          <w:p w14:paraId="4E40A08E"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A300-491A</w:t>
            </w:r>
          </w:p>
        </w:tc>
        <w:tc>
          <w:tcPr>
            <w:tcW w:w="0" w:type="auto"/>
            <w:vAlign w:val="center"/>
          </w:tcPr>
          <w:p w14:paraId="205C4A0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w:t>
            </w:r>
            <w:r>
              <w:rPr>
                <w:rFonts w:ascii="Times New Roman" w:hAnsi="Times New Roman" w:cs="Times New Roman"/>
                <w:bCs/>
                <w:sz w:val="18"/>
                <w:szCs w:val="18"/>
              </w:rPr>
              <w:t>50</w:t>
            </w:r>
            <w:r w:rsidRPr="007A037A">
              <w:rPr>
                <w:rFonts w:ascii="Times New Roman" w:hAnsi="Times New Roman" w:cs="Times New Roman"/>
                <w:bCs/>
                <w:sz w:val="18"/>
                <w:szCs w:val="18"/>
              </w:rPr>
              <w:t>00</w:t>
            </w:r>
          </w:p>
        </w:tc>
        <w:tc>
          <w:tcPr>
            <w:tcW w:w="996" w:type="dxa"/>
            <w:vAlign w:val="center"/>
            <w:hideMark/>
          </w:tcPr>
          <w:p w14:paraId="67D1EC78" w14:textId="77777777" w:rsidR="00E9481B"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h</w:t>
            </w:r>
            <w:r>
              <w:rPr>
                <w:rFonts w:ascii="Times New Roman" w:hAnsi="Times New Roman" w:cs="Times New Roman" w:hint="eastAsia"/>
                <w:bCs/>
                <w:sz w:val="18"/>
                <w:szCs w:val="18"/>
              </w:rPr>
              <w:t>uman</w:t>
            </w:r>
          </w:p>
          <w:p w14:paraId="0F915566" w14:textId="7B69A6C9"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mouse</w:t>
            </w:r>
          </w:p>
        </w:tc>
        <w:tc>
          <w:tcPr>
            <w:tcW w:w="861" w:type="dxa"/>
            <w:vAlign w:val="center"/>
          </w:tcPr>
          <w:p w14:paraId="5585F5E2" w14:textId="1F305C24"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hint="eastAsia"/>
                <w:bCs/>
                <w:sz w:val="18"/>
                <w:szCs w:val="18"/>
              </w:rPr>
              <w:t>ra</w:t>
            </w:r>
            <w:r>
              <w:rPr>
                <w:rFonts w:ascii="Times New Roman" w:hAnsi="Times New Roman" w:cs="Times New Roman"/>
                <w:bCs/>
                <w:sz w:val="18"/>
                <w:szCs w:val="18"/>
              </w:rPr>
              <w:t>bbit</w:t>
            </w:r>
          </w:p>
        </w:tc>
        <w:tc>
          <w:tcPr>
            <w:tcW w:w="727" w:type="dxa"/>
            <w:vAlign w:val="center"/>
          </w:tcPr>
          <w:p w14:paraId="21487C08" w14:textId="77777777" w:rsidR="00E9481B" w:rsidRDefault="00E9481B" w:rsidP="0031165C">
            <w:pPr>
              <w:widowControl/>
              <w:wordWrap/>
              <w:autoSpaceDE/>
              <w:autoSpaceDN/>
              <w:jc w:val="left"/>
              <w:rPr>
                <w:rFonts w:ascii="Times New Roman" w:hAnsi="Times New Roman" w:cs="Times New Roman"/>
                <w:bCs/>
                <w:sz w:val="18"/>
                <w:szCs w:val="18"/>
              </w:rPr>
            </w:pPr>
          </w:p>
        </w:tc>
      </w:tr>
      <w:tr w:rsidR="00E9481B" w:rsidRPr="007A037A" w14:paraId="68333DC9" w14:textId="74CB0303" w:rsidTr="00651E9C">
        <w:trPr>
          <w:trHeight w:val="397"/>
        </w:trPr>
        <w:tc>
          <w:tcPr>
            <w:tcW w:w="0" w:type="auto"/>
            <w:vMerge/>
            <w:vAlign w:val="center"/>
          </w:tcPr>
          <w:p w14:paraId="4059531F"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3DD6A12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GFP (mouse)</w:t>
            </w:r>
          </w:p>
        </w:tc>
        <w:tc>
          <w:tcPr>
            <w:tcW w:w="1526" w:type="dxa"/>
            <w:vAlign w:val="center"/>
          </w:tcPr>
          <w:p w14:paraId="6DF14DA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Santa cruz biotechnology</w:t>
            </w:r>
          </w:p>
        </w:tc>
        <w:tc>
          <w:tcPr>
            <w:tcW w:w="1200" w:type="dxa"/>
            <w:vAlign w:val="center"/>
            <w:hideMark/>
          </w:tcPr>
          <w:p w14:paraId="5D3CDC8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SC-9996</w:t>
            </w:r>
          </w:p>
        </w:tc>
        <w:tc>
          <w:tcPr>
            <w:tcW w:w="0" w:type="auto"/>
            <w:vAlign w:val="center"/>
          </w:tcPr>
          <w:p w14:paraId="02E41CCE"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w:t>
            </w:r>
            <w:r>
              <w:rPr>
                <w:rFonts w:ascii="Times New Roman" w:hAnsi="Times New Roman" w:cs="Times New Roman"/>
                <w:bCs/>
                <w:sz w:val="18"/>
                <w:szCs w:val="18"/>
              </w:rPr>
              <w:t>10</w:t>
            </w:r>
            <w:r w:rsidRPr="007A037A">
              <w:rPr>
                <w:rFonts w:ascii="Times New Roman" w:hAnsi="Times New Roman" w:cs="Times New Roman"/>
                <w:bCs/>
                <w:sz w:val="18"/>
                <w:szCs w:val="18"/>
              </w:rPr>
              <w:t>00</w:t>
            </w:r>
          </w:p>
        </w:tc>
        <w:tc>
          <w:tcPr>
            <w:tcW w:w="996" w:type="dxa"/>
            <w:vAlign w:val="center"/>
            <w:hideMark/>
          </w:tcPr>
          <w:p w14:paraId="1D4B92F1" w14:textId="77777777" w:rsidR="00E9481B"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h</w:t>
            </w:r>
            <w:r>
              <w:rPr>
                <w:rFonts w:ascii="Times New Roman" w:hAnsi="Times New Roman" w:cs="Times New Roman" w:hint="eastAsia"/>
                <w:bCs/>
                <w:sz w:val="18"/>
                <w:szCs w:val="18"/>
              </w:rPr>
              <w:t>uman</w:t>
            </w:r>
          </w:p>
          <w:p w14:paraId="0431B972" w14:textId="7750F46D"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mouse</w:t>
            </w:r>
          </w:p>
        </w:tc>
        <w:tc>
          <w:tcPr>
            <w:tcW w:w="861" w:type="dxa"/>
            <w:vAlign w:val="center"/>
          </w:tcPr>
          <w:p w14:paraId="02A3FD26" w14:textId="054F5A6E"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hint="eastAsia"/>
                <w:bCs/>
                <w:sz w:val="18"/>
                <w:szCs w:val="18"/>
              </w:rPr>
              <w:t>mouse</w:t>
            </w:r>
          </w:p>
        </w:tc>
        <w:tc>
          <w:tcPr>
            <w:tcW w:w="727" w:type="dxa"/>
            <w:vAlign w:val="center"/>
          </w:tcPr>
          <w:p w14:paraId="2B3F8E91" w14:textId="2E65005F" w:rsidR="00E9481B"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AB_627695</w:t>
            </w:r>
          </w:p>
        </w:tc>
      </w:tr>
      <w:tr w:rsidR="00E9481B" w:rsidRPr="007A037A" w14:paraId="05C7AEE6" w14:textId="404D098C" w:rsidTr="00651E9C">
        <w:trPr>
          <w:trHeight w:val="397"/>
        </w:trPr>
        <w:tc>
          <w:tcPr>
            <w:tcW w:w="0" w:type="auto"/>
            <w:vMerge/>
            <w:vAlign w:val="center"/>
          </w:tcPr>
          <w:p w14:paraId="10D6324D"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0454753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GFP (rabbit)</w:t>
            </w:r>
          </w:p>
        </w:tc>
        <w:tc>
          <w:tcPr>
            <w:tcW w:w="1526" w:type="dxa"/>
            <w:vAlign w:val="center"/>
          </w:tcPr>
          <w:p w14:paraId="372260A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Santa cruz biotechnology</w:t>
            </w:r>
          </w:p>
        </w:tc>
        <w:tc>
          <w:tcPr>
            <w:tcW w:w="1200" w:type="dxa"/>
            <w:vAlign w:val="center"/>
            <w:hideMark/>
          </w:tcPr>
          <w:p w14:paraId="3CE2C90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SC-8334</w:t>
            </w:r>
          </w:p>
        </w:tc>
        <w:tc>
          <w:tcPr>
            <w:tcW w:w="0" w:type="auto"/>
            <w:vAlign w:val="center"/>
          </w:tcPr>
          <w:p w14:paraId="6347BE2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w:t>
            </w:r>
            <w:r>
              <w:rPr>
                <w:rFonts w:ascii="Times New Roman" w:hAnsi="Times New Roman" w:cs="Times New Roman"/>
                <w:bCs/>
                <w:sz w:val="18"/>
                <w:szCs w:val="18"/>
              </w:rPr>
              <w:t>10</w:t>
            </w:r>
            <w:r w:rsidRPr="007A037A">
              <w:rPr>
                <w:rFonts w:ascii="Times New Roman" w:hAnsi="Times New Roman" w:cs="Times New Roman"/>
                <w:bCs/>
                <w:sz w:val="18"/>
                <w:szCs w:val="18"/>
              </w:rPr>
              <w:t>00</w:t>
            </w:r>
          </w:p>
        </w:tc>
        <w:tc>
          <w:tcPr>
            <w:tcW w:w="996" w:type="dxa"/>
            <w:vAlign w:val="center"/>
            <w:hideMark/>
          </w:tcPr>
          <w:p w14:paraId="4A7BE961" w14:textId="77777777" w:rsidR="00E9481B"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h</w:t>
            </w:r>
            <w:r>
              <w:rPr>
                <w:rFonts w:ascii="Times New Roman" w:hAnsi="Times New Roman" w:cs="Times New Roman" w:hint="eastAsia"/>
                <w:bCs/>
                <w:sz w:val="18"/>
                <w:szCs w:val="18"/>
              </w:rPr>
              <w:t>uman</w:t>
            </w:r>
          </w:p>
          <w:p w14:paraId="5256D47B" w14:textId="0EB50F6C"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mouse</w:t>
            </w:r>
          </w:p>
        </w:tc>
        <w:tc>
          <w:tcPr>
            <w:tcW w:w="861" w:type="dxa"/>
            <w:vAlign w:val="center"/>
          </w:tcPr>
          <w:p w14:paraId="68224541" w14:textId="32FB2584"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rabbit</w:t>
            </w:r>
          </w:p>
        </w:tc>
        <w:tc>
          <w:tcPr>
            <w:tcW w:w="727" w:type="dxa"/>
            <w:vAlign w:val="center"/>
          </w:tcPr>
          <w:p w14:paraId="66741487" w14:textId="129A4FF9" w:rsidR="00E9481B"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AB_641123</w:t>
            </w:r>
          </w:p>
        </w:tc>
      </w:tr>
      <w:tr w:rsidR="00E9481B" w:rsidRPr="007A037A" w14:paraId="5246C7FD" w14:textId="0E4462A0" w:rsidTr="00651E9C">
        <w:trPr>
          <w:trHeight w:val="397"/>
        </w:trPr>
        <w:tc>
          <w:tcPr>
            <w:tcW w:w="0" w:type="auto"/>
            <w:vMerge/>
            <w:vAlign w:val="center"/>
          </w:tcPr>
          <w:p w14:paraId="588D70B0"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4529068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Secondary antibody (rabbit)</w:t>
            </w:r>
          </w:p>
        </w:tc>
        <w:tc>
          <w:tcPr>
            <w:tcW w:w="1526" w:type="dxa"/>
            <w:vAlign w:val="center"/>
          </w:tcPr>
          <w:p w14:paraId="51ED174E"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Bethyl laboratories</w:t>
            </w:r>
          </w:p>
        </w:tc>
        <w:tc>
          <w:tcPr>
            <w:tcW w:w="1200" w:type="dxa"/>
            <w:vAlign w:val="center"/>
            <w:hideMark/>
          </w:tcPr>
          <w:p w14:paraId="0FA3DB2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A120-101P</w:t>
            </w:r>
          </w:p>
        </w:tc>
        <w:tc>
          <w:tcPr>
            <w:tcW w:w="0" w:type="auto"/>
            <w:vAlign w:val="center"/>
          </w:tcPr>
          <w:p w14:paraId="1C1A925A" w14:textId="00646DCF"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w:t>
            </w:r>
            <w:r>
              <w:rPr>
                <w:rFonts w:ascii="Times New Roman" w:hAnsi="Times New Roman" w:cs="Times New Roman"/>
                <w:bCs/>
                <w:sz w:val="18"/>
                <w:szCs w:val="18"/>
              </w:rPr>
              <w:t>200</w:t>
            </w:r>
            <w:r w:rsidRPr="007A037A">
              <w:rPr>
                <w:rFonts w:ascii="Times New Roman" w:hAnsi="Times New Roman" w:cs="Times New Roman"/>
                <w:bCs/>
                <w:sz w:val="18"/>
                <w:szCs w:val="18"/>
              </w:rPr>
              <w:t>00</w:t>
            </w:r>
          </w:p>
        </w:tc>
        <w:tc>
          <w:tcPr>
            <w:tcW w:w="996" w:type="dxa"/>
            <w:vAlign w:val="center"/>
            <w:hideMark/>
          </w:tcPr>
          <w:p w14:paraId="426D48DB" w14:textId="64D96D7A"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rabbit</w:t>
            </w:r>
          </w:p>
        </w:tc>
        <w:tc>
          <w:tcPr>
            <w:tcW w:w="861" w:type="dxa"/>
            <w:vAlign w:val="center"/>
          </w:tcPr>
          <w:p w14:paraId="7590E24E" w14:textId="7BE425BF"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goat</w:t>
            </w:r>
          </w:p>
        </w:tc>
        <w:tc>
          <w:tcPr>
            <w:tcW w:w="727" w:type="dxa"/>
            <w:vAlign w:val="center"/>
          </w:tcPr>
          <w:p w14:paraId="708856F5" w14:textId="77777777" w:rsidR="00E9481B" w:rsidRDefault="00E9481B" w:rsidP="0031165C">
            <w:pPr>
              <w:widowControl/>
              <w:wordWrap/>
              <w:autoSpaceDE/>
              <w:autoSpaceDN/>
              <w:jc w:val="left"/>
              <w:rPr>
                <w:rFonts w:ascii="Times New Roman" w:hAnsi="Times New Roman" w:cs="Times New Roman"/>
                <w:bCs/>
                <w:sz w:val="18"/>
                <w:szCs w:val="18"/>
              </w:rPr>
            </w:pPr>
          </w:p>
        </w:tc>
      </w:tr>
      <w:tr w:rsidR="00E9481B" w:rsidRPr="007A037A" w14:paraId="68D5483F" w14:textId="397CF61B" w:rsidTr="00651E9C">
        <w:trPr>
          <w:trHeight w:val="397"/>
        </w:trPr>
        <w:tc>
          <w:tcPr>
            <w:tcW w:w="0" w:type="auto"/>
            <w:vMerge/>
            <w:vAlign w:val="center"/>
          </w:tcPr>
          <w:p w14:paraId="00732648"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5C9044D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Secondary antibody (mouse)</w:t>
            </w:r>
          </w:p>
        </w:tc>
        <w:tc>
          <w:tcPr>
            <w:tcW w:w="1526" w:type="dxa"/>
            <w:vAlign w:val="center"/>
          </w:tcPr>
          <w:p w14:paraId="25ACC34C"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Bethyl laboratories</w:t>
            </w:r>
          </w:p>
        </w:tc>
        <w:tc>
          <w:tcPr>
            <w:tcW w:w="1200" w:type="dxa"/>
            <w:vAlign w:val="center"/>
          </w:tcPr>
          <w:p w14:paraId="6FCCF07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A90-116P</w:t>
            </w:r>
          </w:p>
        </w:tc>
        <w:tc>
          <w:tcPr>
            <w:tcW w:w="0" w:type="auto"/>
            <w:vAlign w:val="center"/>
          </w:tcPr>
          <w:p w14:paraId="24328F87" w14:textId="3600FC10"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w:t>
            </w:r>
            <w:r>
              <w:rPr>
                <w:rFonts w:ascii="Times New Roman" w:hAnsi="Times New Roman" w:cs="Times New Roman"/>
                <w:bCs/>
                <w:sz w:val="18"/>
                <w:szCs w:val="18"/>
              </w:rPr>
              <w:t>200</w:t>
            </w:r>
            <w:r w:rsidRPr="007A037A">
              <w:rPr>
                <w:rFonts w:ascii="Times New Roman" w:hAnsi="Times New Roman" w:cs="Times New Roman"/>
                <w:bCs/>
                <w:sz w:val="18"/>
                <w:szCs w:val="18"/>
              </w:rPr>
              <w:t>00</w:t>
            </w:r>
          </w:p>
        </w:tc>
        <w:tc>
          <w:tcPr>
            <w:tcW w:w="996" w:type="dxa"/>
            <w:vAlign w:val="center"/>
          </w:tcPr>
          <w:p w14:paraId="42B8F6CC" w14:textId="7266A155"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mouse</w:t>
            </w:r>
          </w:p>
        </w:tc>
        <w:tc>
          <w:tcPr>
            <w:tcW w:w="861" w:type="dxa"/>
            <w:vAlign w:val="center"/>
          </w:tcPr>
          <w:p w14:paraId="4CE0D842" w14:textId="1FA21BEB" w:rsidR="00E9481B" w:rsidRPr="007A037A" w:rsidRDefault="00E9481B" w:rsidP="0031165C">
            <w:pPr>
              <w:widowControl/>
              <w:wordWrap/>
              <w:autoSpaceDE/>
              <w:autoSpaceDN/>
              <w:jc w:val="left"/>
              <w:rPr>
                <w:rFonts w:ascii="Times New Roman" w:hAnsi="Times New Roman" w:cs="Times New Roman"/>
                <w:bCs/>
                <w:sz w:val="18"/>
                <w:szCs w:val="18"/>
              </w:rPr>
            </w:pPr>
            <w:r>
              <w:rPr>
                <w:rFonts w:ascii="Times New Roman" w:hAnsi="Times New Roman" w:cs="Times New Roman"/>
                <w:bCs/>
                <w:sz w:val="18"/>
                <w:szCs w:val="18"/>
              </w:rPr>
              <w:t>goat</w:t>
            </w:r>
          </w:p>
        </w:tc>
        <w:tc>
          <w:tcPr>
            <w:tcW w:w="727" w:type="dxa"/>
            <w:vAlign w:val="center"/>
          </w:tcPr>
          <w:p w14:paraId="09FA4274" w14:textId="77777777" w:rsidR="00E9481B" w:rsidRDefault="00E9481B" w:rsidP="0031165C">
            <w:pPr>
              <w:widowControl/>
              <w:wordWrap/>
              <w:autoSpaceDE/>
              <w:autoSpaceDN/>
              <w:jc w:val="left"/>
              <w:rPr>
                <w:rFonts w:ascii="Times New Roman" w:hAnsi="Times New Roman" w:cs="Times New Roman"/>
                <w:bCs/>
                <w:sz w:val="18"/>
                <w:szCs w:val="18"/>
              </w:rPr>
            </w:pPr>
          </w:p>
        </w:tc>
      </w:tr>
      <w:tr w:rsidR="00E9481B" w:rsidRPr="007A037A" w14:paraId="2124F06C" w14:textId="60D40B0B" w:rsidTr="00651E9C">
        <w:trPr>
          <w:trHeight w:val="397"/>
        </w:trPr>
        <w:tc>
          <w:tcPr>
            <w:tcW w:w="0" w:type="auto"/>
            <w:vMerge w:val="restart"/>
            <w:vAlign w:val="center"/>
          </w:tcPr>
          <w:p w14:paraId="594184C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IHC</w:t>
            </w:r>
          </w:p>
        </w:tc>
        <w:tc>
          <w:tcPr>
            <w:tcW w:w="2053" w:type="dxa"/>
            <w:vAlign w:val="center"/>
          </w:tcPr>
          <w:p w14:paraId="418FDC1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ULK1</w:t>
            </w:r>
          </w:p>
        </w:tc>
        <w:tc>
          <w:tcPr>
            <w:tcW w:w="1526" w:type="dxa"/>
            <w:vAlign w:val="center"/>
          </w:tcPr>
          <w:p w14:paraId="46FAA29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Genetex</w:t>
            </w:r>
          </w:p>
        </w:tc>
        <w:tc>
          <w:tcPr>
            <w:tcW w:w="1200" w:type="dxa"/>
            <w:vAlign w:val="center"/>
          </w:tcPr>
          <w:p w14:paraId="183B4A1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GTX16974</w:t>
            </w:r>
          </w:p>
        </w:tc>
        <w:tc>
          <w:tcPr>
            <w:tcW w:w="0" w:type="auto"/>
            <w:vAlign w:val="center"/>
          </w:tcPr>
          <w:p w14:paraId="35968E7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1:400</w:t>
            </w:r>
          </w:p>
        </w:tc>
        <w:tc>
          <w:tcPr>
            <w:tcW w:w="996" w:type="dxa"/>
            <w:vAlign w:val="center"/>
          </w:tcPr>
          <w:p w14:paraId="6BE4BFA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p w14:paraId="419941A2"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human</w:t>
            </w:r>
          </w:p>
        </w:tc>
        <w:tc>
          <w:tcPr>
            <w:tcW w:w="861" w:type="dxa"/>
            <w:vAlign w:val="center"/>
          </w:tcPr>
          <w:p w14:paraId="2F77C74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41B899F6"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r>
      <w:tr w:rsidR="00E9481B" w:rsidRPr="007A037A" w14:paraId="3F967C17" w14:textId="61F73A99" w:rsidTr="00651E9C">
        <w:trPr>
          <w:trHeight w:val="397"/>
        </w:trPr>
        <w:tc>
          <w:tcPr>
            <w:tcW w:w="0" w:type="auto"/>
            <w:vMerge/>
          </w:tcPr>
          <w:p w14:paraId="21281BDB"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1AC1520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pATG14</w:t>
            </w:r>
          </w:p>
        </w:tc>
        <w:tc>
          <w:tcPr>
            <w:tcW w:w="1526" w:type="dxa"/>
            <w:vAlign w:val="center"/>
          </w:tcPr>
          <w:p w14:paraId="0574127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Invitrogen</w:t>
            </w:r>
          </w:p>
        </w:tc>
        <w:tc>
          <w:tcPr>
            <w:tcW w:w="1200" w:type="dxa"/>
            <w:vAlign w:val="center"/>
          </w:tcPr>
          <w:p w14:paraId="50F401E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PA5-104573</w:t>
            </w:r>
          </w:p>
        </w:tc>
        <w:tc>
          <w:tcPr>
            <w:tcW w:w="0" w:type="auto"/>
            <w:vAlign w:val="center"/>
          </w:tcPr>
          <w:p w14:paraId="3BF9724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1:400</w:t>
            </w:r>
          </w:p>
        </w:tc>
        <w:tc>
          <w:tcPr>
            <w:tcW w:w="996" w:type="dxa"/>
            <w:vAlign w:val="center"/>
          </w:tcPr>
          <w:p w14:paraId="6BA2D215"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p w14:paraId="60624EDC"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human</w:t>
            </w:r>
          </w:p>
        </w:tc>
        <w:tc>
          <w:tcPr>
            <w:tcW w:w="861" w:type="dxa"/>
            <w:vAlign w:val="center"/>
          </w:tcPr>
          <w:p w14:paraId="3678490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648FDD51"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r>
      <w:tr w:rsidR="00E9481B" w:rsidRPr="007A037A" w14:paraId="423D29F9" w14:textId="7E2A4F2E" w:rsidTr="00651E9C">
        <w:trPr>
          <w:trHeight w:val="397"/>
        </w:trPr>
        <w:tc>
          <w:tcPr>
            <w:tcW w:w="0" w:type="auto"/>
            <w:vMerge/>
          </w:tcPr>
          <w:p w14:paraId="0B236370"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67AA746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LC3B</w:t>
            </w:r>
          </w:p>
        </w:tc>
        <w:tc>
          <w:tcPr>
            <w:tcW w:w="1526" w:type="dxa"/>
            <w:vAlign w:val="center"/>
          </w:tcPr>
          <w:p w14:paraId="1141C1BC"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Abcam</w:t>
            </w:r>
          </w:p>
        </w:tc>
        <w:tc>
          <w:tcPr>
            <w:tcW w:w="1200" w:type="dxa"/>
            <w:vAlign w:val="center"/>
          </w:tcPr>
          <w:p w14:paraId="22B202FE"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ab51520</w:t>
            </w:r>
          </w:p>
        </w:tc>
        <w:tc>
          <w:tcPr>
            <w:tcW w:w="0" w:type="auto"/>
            <w:vAlign w:val="center"/>
          </w:tcPr>
          <w:p w14:paraId="22299ED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1:400</w:t>
            </w:r>
          </w:p>
        </w:tc>
        <w:tc>
          <w:tcPr>
            <w:tcW w:w="996" w:type="dxa"/>
            <w:vAlign w:val="center"/>
          </w:tcPr>
          <w:p w14:paraId="31C0874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4211DC4C"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382C80FC" w14:textId="393939BB"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AB_881429</w:t>
            </w:r>
          </w:p>
        </w:tc>
      </w:tr>
      <w:tr w:rsidR="00E9481B" w:rsidRPr="007A037A" w14:paraId="32002656" w14:textId="1E5D2555" w:rsidTr="00651E9C">
        <w:trPr>
          <w:trHeight w:val="397"/>
        </w:trPr>
        <w:tc>
          <w:tcPr>
            <w:tcW w:w="0" w:type="auto"/>
            <w:vMerge/>
          </w:tcPr>
          <w:p w14:paraId="3F80118B"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2F2DE46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P62</w:t>
            </w:r>
          </w:p>
        </w:tc>
        <w:tc>
          <w:tcPr>
            <w:tcW w:w="1526" w:type="dxa"/>
            <w:vAlign w:val="center"/>
          </w:tcPr>
          <w:p w14:paraId="0EA01445"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Abcam</w:t>
            </w:r>
          </w:p>
        </w:tc>
        <w:tc>
          <w:tcPr>
            <w:tcW w:w="1200" w:type="dxa"/>
            <w:vAlign w:val="center"/>
          </w:tcPr>
          <w:p w14:paraId="2E364E2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ab91526</w:t>
            </w:r>
          </w:p>
        </w:tc>
        <w:tc>
          <w:tcPr>
            <w:tcW w:w="0" w:type="auto"/>
            <w:vAlign w:val="center"/>
          </w:tcPr>
          <w:p w14:paraId="74619CD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tcPr>
          <w:p w14:paraId="5FC9C58E"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5AACCB4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766DE2ED" w14:textId="7FC4031D"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AB_2050336</w:t>
            </w:r>
          </w:p>
        </w:tc>
      </w:tr>
      <w:tr w:rsidR="00E9481B" w:rsidRPr="007A037A" w14:paraId="3911EB33" w14:textId="70A78F03" w:rsidTr="00651E9C">
        <w:trPr>
          <w:trHeight w:val="397"/>
        </w:trPr>
        <w:tc>
          <w:tcPr>
            <w:tcW w:w="0" w:type="auto"/>
            <w:vMerge/>
          </w:tcPr>
          <w:p w14:paraId="4ACB7128"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79C0E30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CK19</w:t>
            </w:r>
          </w:p>
        </w:tc>
        <w:tc>
          <w:tcPr>
            <w:tcW w:w="1526" w:type="dxa"/>
            <w:vAlign w:val="center"/>
          </w:tcPr>
          <w:p w14:paraId="77D3233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Abcam</w:t>
            </w:r>
          </w:p>
        </w:tc>
        <w:tc>
          <w:tcPr>
            <w:tcW w:w="1200" w:type="dxa"/>
            <w:vAlign w:val="center"/>
          </w:tcPr>
          <w:p w14:paraId="79F9F4E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ab133496</w:t>
            </w:r>
          </w:p>
        </w:tc>
        <w:tc>
          <w:tcPr>
            <w:tcW w:w="0" w:type="auto"/>
            <w:vAlign w:val="center"/>
          </w:tcPr>
          <w:p w14:paraId="0536181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1:2500</w:t>
            </w:r>
          </w:p>
        </w:tc>
        <w:tc>
          <w:tcPr>
            <w:tcW w:w="996" w:type="dxa"/>
            <w:vAlign w:val="center"/>
          </w:tcPr>
          <w:p w14:paraId="0747FFA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702791D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67265C1A" w14:textId="6B4D59F5"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AB_11155282</w:t>
            </w:r>
          </w:p>
        </w:tc>
      </w:tr>
      <w:tr w:rsidR="00E9481B" w:rsidRPr="007A037A" w14:paraId="2DA20544" w14:textId="45A82E95" w:rsidTr="00651E9C">
        <w:trPr>
          <w:trHeight w:val="397"/>
        </w:trPr>
        <w:tc>
          <w:tcPr>
            <w:tcW w:w="0" w:type="auto"/>
            <w:vMerge/>
          </w:tcPr>
          <w:p w14:paraId="7F78C922"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57C913B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Ki67</w:t>
            </w:r>
          </w:p>
        </w:tc>
        <w:tc>
          <w:tcPr>
            <w:tcW w:w="1526" w:type="dxa"/>
            <w:vAlign w:val="center"/>
          </w:tcPr>
          <w:p w14:paraId="5807133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Abcam</w:t>
            </w:r>
          </w:p>
        </w:tc>
        <w:tc>
          <w:tcPr>
            <w:tcW w:w="1200" w:type="dxa"/>
            <w:vAlign w:val="center"/>
          </w:tcPr>
          <w:p w14:paraId="227867B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ab15580</w:t>
            </w:r>
          </w:p>
        </w:tc>
        <w:tc>
          <w:tcPr>
            <w:tcW w:w="0" w:type="auto"/>
            <w:vAlign w:val="center"/>
          </w:tcPr>
          <w:p w14:paraId="002EB4D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1:750</w:t>
            </w:r>
          </w:p>
        </w:tc>
        <w:tc>
          <w:tcPr>
            <w:tcW w:w="996" w:type="dxa"/>
            <w:vAlign w:val="center"/>
          </w:tcPr>
          <w:p w14:paraId="1ADB5C4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6C705CB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600FDB80" w14:textId="072D1F9F"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AB_443209</w:t>
            </w:r>
          </w:p>
        </w:tc>
      </w:tr>
      <w:tr w:rsidR="00E9481B" w:rsidRPr="007A037A" w14:paraId="6B88346C" w14:textId="5B64A161" w:rsidTr="00651E9C">
        <w:trPr>
          <w:trHeight w:val="397"/>
        </w:trPr>
        <w:tc>
          <w:tcPr>
            <w:tcW w:w="0" w:type="auto"/>
            <w:vMerge/>
          </w:tcPr>
          <w:p w14:paraId="3BB0D673"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0A1FBDF7" w14:textId="77777777" w:rsidR="00E9481B" w:rsidRPr="007A037A" w:rsidRDefault="00E9481B" w:rsidP="0031165C">
            <w:pPr>
              <w:widowControl/>
              <w:wordWrap/>
              <w:autoSpaceDE/>
              <w:autoSpaceDN/>
              <w:jc w:val="left"/>
              <w:rPr>
                <w:rFonts w:ascii="Times New Roman" w:hAnsi="Times New Roman" w:cs="Times New Roman"/>
                <w:bCs/>
                <w:sz w:val="18"/>
                <w:szCs w:val="18"/>
              </w:rPr>
            </w:pPr>
            <w:proofErr w:type="spellStart"/>
            <w:r w:rsidRPr="007A037A">
              <w:rPr>
                <w:rFonts w:ascii="Times New Roman" w:hAnsi="Times New Roman" w:cs="Times New Roman"/>
                <w:bCs/>
                <w:sz w:val="18"/>
                <w:szCs w:val="18"/>
              </w:rPr>
              <w:t>aSMA</w:t>
            </w:r>
            <w:proofErr w:type="spellEnd"/>
          </w:p>
        </w:tc>
        <w:tc>
          <w:tcPr>
            <w:tcW w:w="1526" w:type="dxa"/>
            <w:vAlign w:val="center"/>
          </w:tcPr>
          <w:p w14:paraId="7EC76B7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Abcam</w:t>
            </w:r>
          </w:p>
        </w:tc>
        <w:tc>
          <w:tcPr>
            <w:tcW w:w="1200" w:type="dxa"/>
            <w:vAlign w:val="center"/>
          </w:tcPr>
          <w:p w14:paraId="4371CF8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ab124964</w:t>
            </w:r>
          </w:p>
        </w:tc>
        <w:tc>
          <w:tcPr>
            <w:tcW w:w="0" w:type="auto"/>
            <w:vAlign w:val="center"/>
          </w:tcPr>
          <w:p w14:paraId="0033431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1:2000</w:t>
            </w:r>
          </w:p>
        </w:tc>
        <w:tc>
          <w:tcPr>
            <w:tcW w:w="996" w:type="dxa"/>
            <w:vAlign w:val="center"/>
          </w:tcPr>
          <w:p w14:paraId="49A1830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542D5E5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3E8FE4F3" w14:textId="778D8BB3"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AB_11129103</w:t>
            </w:r>
          </w:p>
        </w:tc>
      </w:tr>
      <w:tr w:rsidR="00E9481B" w:rsidRPr="007A037A" w14:paraId="22CF5C25" w14:textId="314F0888" w:rsidTr="00651E9C">
        <w:trPr>
          <w:trHeight w:val="397"/>
        </w:trPr>
        <w:tc>
          <w:tcPr>
            <w:tcW w:w="0" w:type="auto"/>
            <w:vMerge/>
          </w:tcPr>
          <w:p w14:paraId="634FFBC2"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0E7A2A4E"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CD3</w:t>
            </w:r>
          </w:p>
        </w:tc>
        <w:tc>
          <w:tcPr>
            <w:tcW w:w="1526" w:type="dxa"/>
            <w:vAlign w:val="center"/>
          </w:tcPr>
          <w:p w14:paraId="7FB5AA3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Abcam</w:t>
            </w:r>
          </w:p>
        </w:tc>
        <w:tc>
          <w:tcPr>
            <w:tcW w:w="1200" w:type="dxa"/>
            <w:vAlign w:val="center"/>
          </w:tcPr>
          <w:p w14:paraId="7750869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ab16669</w:t>
            </w:r>
          </w:p>
        </w:tc>
        <w:tc>
          <w:tcPr>
            <w:tcW w:w="0" w:type="auto"/>
            <w:vAlign w:val="center"/>
          </w:tcPr>
          <w:p w14:paraId="6748B4C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1:100</w:t>
            </w:r>
          </w:p>
        </w:tc>
        <w:tc>
          <w:tcPr>
            <w:tcW w:w="996" w:type="dxa"/>
            <w:vAlign w:val="center"/>
          </w:tcPr>
          <w:p w14:paraId="6B4D5492"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10B24A0C"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40072378" w14:textId="243CAB37"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AB_443425</w:t>
            </w:r>
          </w:p>
        </w:tc>
      </w:tr>
      <w:tr w:rsidR="00E9481B" w:rsidRPr="007A037A" w14:paraId="7ED5A35F" w14:textId="6CE8992B" w:rsidTr="00651E9C">
        <w:trPr>
          <w:trHeight w:val="397"/>
        </w:trPr>
        <w:tc>
          <w:tcPr>
            <w:tcW w:w="0" w:type="auto"/>
            <w:vMerge/>
          </w:tcPr>
          <w:p w14:paraId="080EAA3F" w14:textId="77777777" w:rsidR="00E9481B" w:rsidRPr="007A037A" w:rsidRDefault="00E9481B" w:rsidP="0031165C">
            <w:pPr>
              <w:widowControl/>
              <w:wordWrap/>
              <w:autoSpaceDE/>
              <w:autoSpaceDN/>
              <w:jc w:val="left"/>
              <w:rPr>
                <w:rFonts w:ascii="Times New Roman" w:hAnsi="Times New Roman" w:cs="Times New Roman"/>
                <w:bCs/>
                <w:sz w:val="18"/>
                <w:szCs w:val="18"/>
              </w:rPr>
            </w:pPr>
            <w:bookmarkStart w:id="1" w:name="_Hlk180599187"/>
          </w:p>
        </w:tc>
        <w:tc>
          <w:tcPr>
            <w:tcW w:w="2053" w:type="dxa"/>
            <w:vAlign w:val="center"/>
          </w:tcPr>
          <w:p w14:paraId="35A5EC35"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CD4</w:t>
            </w:r>
          </w:p>
        </w:tc>
        <w:tc>
          <w:tcPr>
            <w:tcW w:w="1526" w:type="dxa"/>
            <w:vAlign w:val="center"/>
          </w:tcPr>
          <w:p w14:paraId="3963855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Abcam</w:t>
            </w:r>
          </w:p>
        </w:tc>
        <w:tc>
          <w:tcPr>
            <w:tcW w:w="1200" w:type="dxa"/>
            <w:vAlign w:val="center"/>
          </w:tcPr>
          <w:p w14:paraId="3A00585E"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ab183685</w:t>
            </w:r>
          </w:p>
        </w:tc>
        <w:tc>
          <w:tcPr>
            <w:tcW w:w="0" w:type="auto"/>
            <w:vAlign w:val="center"/>
          </w:tcPr>
          <w:p w14:paraId="3A4AD33C"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1:100</w:t>
            </w:r>
          </w:p>
        </w:tc>
        <w:tc>
          <w:tcPr>
            <w:tcW w:w="996" w:type="dxa"/>
            <w:vAlign w:val="center"/>
          </w:tcPr>
          <w:p w14:paraId="63966A6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1C7CE7C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3248FA03" w14:textId="1518D03E"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AB_2686917</w:t>
            </w:r>
          </w:p>
        </w:tc>
      </w:tr>
      <w:tr w:rsidR="00E9481B" w:rsidRPr="007A037A" w14:paraId="709D4414" w14:textId="34AC1471" w:rsidTr="00651E9C">
        <w:trPr>
          <w:trHeight w:val="397"/>
        </w:trPr>
        <w:tc>
          <w:tcPr>
            <w:tcW w:w="0" w:type="auto"/>
            <w:vMerge/>
          </w:tcPr>
          <w:p w14:paraId="64E97609"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6B62214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CD8a</w:t>
            </w:r>
          </w:p>
        </w:tc>
        <w:tc>
          <w:tcPr>
            <w:tcW w:w="1526" w:type="dxa"/>
            <w:vAlign w:val="center"/>
          </w:tcPr>
          <w:p w14:paraId="2EA414E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Abcam</w:t>
            </w:r>
          </w:p>
        </w:tc>
        <w:tc>
          <w:tcPr>
            <w:tcW w:w="1200" w:type="dxa"/>
            <w:vAlign w:val="center"/>
          </w:tcPr>
          <w:p w14:paraId="67C3006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ab209775</w:t>
            </w:r>
          </w:p>
        </w:tc>
        <w:tc>
          <w:tcPr>
            <w:tcW w:w="0" w:type="auto"/>
            <w:vAlign w:val="center"/>
          </w:tcPr>
          <w:p w14:paraId="3EF2DCB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1:100</w:t>
            </w:r>
          </w:p>
        </w:tc>
        <w:tc>
          <w:tcPr>
            <w:tcW w:w="996" w:type="dxa"/>
            <w:vAlign w:val="center"/>
          </w:tcPr>
          <w:p w14:paraId="0609160C"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259F702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4898F43D" w14:textId="3989048D"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AB_2860566</w:t>
            </w:r>
          </w:p>
        </w:tc>
      </w:tr>
      <w:bookmarkEnd w:id="1"/>
      <w:tr w:rsidR="00E9481B" w:rsidRPr="007A037A" w14:paraId="05BE7BAF" w14:textId="2EDEA30D" w:rsidTr="00651E9C">
        <w:trPr>
          <w:trHeight w:val="397"/>
        </w:trPr>
        <w:tc>
          <w:tcPr>
            <w:tcW w:w="0" w:type="auto"/>
            <w:vMerge/>
          </w:tcPr>
          <w:p w14:paraId="5C49A5E8"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106E8BD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CD8</w:t>
            </w:r>
          </w:p>
        </w:tc>
        <w:tc>
          <w:tcPr>
            <w:tcW w:w="1526" w:type="dxa"/>
            <w:vAlign w:val="center"/>
          </w:tcPr>
          <w:p w14:paraId="7BF6EF9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Akoya</w:t>
            </w:r>
          </w:p>
        </w:tc>
        <w:tc>
          <w:tcPr>
            <w:tcW w:w="1200" w:type="dxa"/>
            <w:vAlign w:val="center"/>
          </w:tcPr>
          <w:p w14:paraId="4B539C0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OP000001</w:t>
            </w:r>
          </w:p>
        </w:tc>
        <w:tc>
          <w:tcPr>
            <w:tcW w:w="0" w:type="auto"/>
            <w:vAlign w:val="center"/>
          </w:tcPr>
          <w:p w14:paraId="6195765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1:150</w:t>
            </w:r>
          </w:p>
        </w:tc>
        <w:tc>
          <w:tcPr>
            <w:tcW w:w="996" w:type="dxa"/>
            <w:vAlign w:val="center"/>
          </w:tcPr>
          <w:p w14:paraId="3DEA7BA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human</w:t>
            </w:r>
          </w:p>
        </w:tc>
        <w:tc>
          <w:tcPr>
            <w:tcW w:w="861" w:type="dxa"/>
            <w:vAlign w:val="center"/>
          </w:tcPr>
          <w:p w14:paraId="679622B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2E21E9DD"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r>
      <w:tr w:rsidR="00E9481B" w:rsidRPr="007A037A" w14:paraId="0341D4DC" w14:textId="66158957" w:rsidTr="00651E9C">
        <w:trPr>
          <w:trHeight w:val="397"/>
        </w:trPr>
        <w:tc>
          <w:tcPr>
            <w:tcW w:w="0" w:type="auto"/>
            <w:vMerge/>
          </w:tcPr>
          <w:p w14:paraId="779B9AB3"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278AB2B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NCR1</w:t>
            </w:r>
          </w:p>
        </w:tc>
        <w:tc>
          <w:tcPr>
            <w:tcW w:w="1526" w:type="dxa"/>
            <w:vAlign w:val="center"/>
          </w:tcPr>
          <w:p w14:paraId="0EF73A0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Abcam</w:t>
            </w:r>
          </w:p>
        </w:tc>
        <w:tc>
          <w:tcPr>
            <w:tcW w:w="1200" w:type="dxa"/>
            <w:vAlign w:val="center"/>
          </w:tcPr>
          <w:p w14:paraId="3D7ACC3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ab214468</w:t>
            </w:r>
          </w:p>
        </w:tc>
        <w:tc>
          <w:tcPr>
            <w:tcW w:w="0" w:type="auto"/>
            <w:vAlign w:val="center"/>
          </w:tcPr>
          <w:p w14:paraId="2AF8CBAC"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tcPr>
          <w:p w14:paraId="25AA44B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101B52B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6342C870" w14:textId="0ADC4BB3"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AB_2814876</w:t>
            </w:r>
          </w:p>
        </w:tc>
      </w:tr>
      <w:tr w:rsidR="00E9481B" w:rsidRPr="007A037A" w14:paraId="6CB5FBF9" w14:textId="141057DE" w:rsidTr="00651E9C">
        <w:trPr>
          <w:trHeight w:val="397"/>
        </w:trPr>
        <w:tc>
          <w:tcPr>
            <w:tcW w:w="0" w:type="auto"/>
            <w:vMerge/>
          </w:tcPr>
          <w:p w14:paraId="0F8FB83E"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179BDE7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CD204</w:t>
            </w:r>
          </w:p>
        </w:tc>
        <w:tc>
          <w:tcPr>
            <w:tcW w:w="1526" w:type="dxa"/>
            <w:vAlign w:val="center"/>
          </w:tcPr>
          <w:p w14:paraId="51B2780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Thermo fisher scientific</w:t>
            </w:r>
          </w:p>
        </w:tc>
        <w:tc>
          <w:tcPr>
            <w:tcW w:w="1200" w:type="dxa"/>
            <w:vAlign w:val="center"/>
            <w:hideMark/>
          </w:tcPr>
          <w:p w14:paraId="46B4C8D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MA5-29733</w:t>
            </w:r>
          </w:p>
        </w:tc>
        <w:tc>
          <w:tcPr>
            <w:tcW w:w="0" w:type="auto"/>
            <w:vAlign w:val="center"/>
            <w:hideMark/>
          </w:tcPr>
          <w:p w14:paraId="2088CCF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1:100</w:t>
            </w:r>
          </w:p>
        </w:tc>
        <w:tc>
          <w:tcPr>
            <w:tcW w:w="996" w:type="dxa"/>
            <w:vAlign w:val="center"/>
          </w:tcPr>
          <w:p w14:paraId="3B2B43A5"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05CEE1B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520797B2" w14:textId="4E72CC5D"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AB_2785556</w:t>
            </w:r>
          </w:p>
        </w:tc>
      </w:tr>
      <w:tr w:rsidR="00E9481B" w:rsidRPr="007A037A" w14:paraId="31D011D3" w14:textId="08535C69" w:rsidTr="00651E9C">
        <w:trPr>
          <w:trHeight w:val="397"/>
        </w:trPr>
        <w:tc>
          <w:tcPr>
            <w:tcW w:w="0" w:type="auto"/>
            <w:vMerge/>
          </w:tcPr>
          <w:p w14:paraId="1C907F23"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6E6A28F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CD163</w:t>
            </w:r>
          </w:p>
        </w:tc>
        <w:tc>
          <w:tcPr>
            <w:tcW w:w="1526" w:type="dxa"/>
            <w:vAlign w:val="center"/>
          </w:tcPr>
          <w:p w14:paraId="79B2A85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Cell signaling technology</w:t>
            </w:r>
          </w:p>
        </w:tc>
        <w:tc>
          <w:tcPr>
            <w:tcW w:w="1200" w:type="dxa"/>
            <w:vAlign w:val="center"/>
          </w:tcPr>
          <w:p w14:paraId="55F090A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93498</w:t>
            </w:r>
          </w:p>
        </w:tc>
        <w:tc>
          <w:tcPr>
            <w:tcW w:w="0" w:type="auto"/>
            <w:vAlign w:val="center"/>
          </w:tcPr>
          <w:p w14:paraId="08E962E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1:400</w:t>
            </w:r>
          </w:p>
        </w:tc>
        <w:tc>
          <w:tcPr>
            <w:tcW w:w="996" w:type="dxa"/>
            <w:vAlign w:val="center"/>
          </w:tcPr>
          <w:p w14:paraId="7C841FC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human</w:t>
            </w:r>
          </w:p>
        </w:tc>
        <w:tc>
          <w:tcPr>
            <w:tcW w:w="861" w:type="dxa"/>
            <w:vAlign w:val="center"/>
          </w:tcPr>
          <w:p w14:paraId="73C398F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rabbit</w:t>
            </w:r>
          </w:p>
        </w:tc>
        <w:tc>
          <w:tcPr>
            <w:tcW w:w="727" w:type="dxa"/>
            <w:vAlign w:val="center"/>
          </w:tcPr>
          <w:p w14:paraId="010CEC55" w14:textId="2EAA8F88" w:rsidR="00E9481B" w:rsidRPr="007A037A" w:rsidRDefault="0019664C" w:rsidP="0031165C">
            <w:pPr>
              <w:widowControl/>
              <w:wordWrap/>
              <w:autoSpaceDE/>
              <w:autoSpaceDN/>
              <w:jc w:val="left"/>
              <w:rPr>
                <w:rFonts w:ascii="Times New Roman" w:hAnsi="Times New Roman" w:cs="Times New Roman"/>
                <w:bCs/>
                <w:sz w:val="18"/>
                <w:szCs w:val="18"/>
              </w:rPr>
            </w:pPr>
            <w:r w:rsidRPr="0019664C">
              <w:rPr>
                <w:rFonts w:ascii="Times New Roman" w:hAnsi="Times New Roman" w:cs="Times New Roman"/>
                <w:bCs/>
                <w:sz w:val="18"/>
                <w:szCs w:val="18"/>
              </w:rPr>
              <w:t>AB_2800204</w:t>
            </w:r>
          </w:p>
        </w:tc>
      </w:tr>
      <w:tr w:rsidR="00E9481B" w:rsidRPr="007A037A" w14:paraId="116927A6" w14:textId="67D33797" w:rsidTr="00651E9C">
        <w:trPr>
          <w:trHeight w:val="397"/>
        </w:trPr>
        <w:tc>
          <w:tcPr>
            <w:tcW w:w="0" w:type="auto"/>
            <w:vMerge w:val="restart"/>
            <w:vAlign w:val="center"/>
          </w:tcPr>
          <w:p w14:paraId="16489A4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FACS</w:t>
            </w:r>
          </w:p>
        </w:tc>
        <w:tc>
          <w:tcPr>
            <w:tcW w:w="2053" w:type="dxa"/>
            <w:vAlign w:val="center"/>
          </w:tcPr>
          <w:p w14:paraId="7A5277D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CD16/CD32</w:t>
            </w:r>
          </w:p>
        </w:tc>
        <w:tc>
          <w:tcPr>
            <w:tcW w:w="1526" w:type="dxa"/>
            <w:vAlign w:val="center"/>
          </w:tcPr>
          <w:p w14:paraId="48CC773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BD bioscience</w:t>
            </w:r>
          </w:p>
        </w:tc>
        <w:tc>
          <w:tcPr>
            <w:tcW w:w="1200" w:type="dxa"/>
            <w:vAlign w:val="center"/>
            <w:hideMark/>
          </w:tcPr>
          <w:p w14:paraId="6705E8B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BD553142</w:t>
            </w:r>
          </w:p>
        </w:tc>
        <w:tc>
          <w:tcPr>
            <w:tcW w:w="0" w:type="auto"/>
            <w:vAlign w:val="center"/>
            <w:hideMark/>
          </w:tcPr>
          <w:p w14:paraId="68BDCB1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tcPr>
          <w:p w14:paraId="5424E89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861" w:type="dxa"/>
            <w:vAlign w:val="center"/>
          </w:tcPr>
          <w:p w14:paraId="26FB4A9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2D089D56" w14:textId="0D152D0D"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AB_394656</w:t>
            </w:r>
          </w:p>
        </w:tc>
      </w:tr>
      <w:tr w:rsidR="00E9481B" w:rsidRPr="007A037A" w14:paraId="2E7AB782" w14:textId="3E88A663" w:rsidTr="00651E9C">
        <w:trPr>
          <w:trHeight w:val="397"/>
        </w:trPr>
        <w:tc>
          <w:tcPr>
            <w:tcW w:w="0" w:type="auto"/>
            <w:vMerge/>
          </w:tcPr>
          <w:p w14:paraId="0A22C5E7"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730EE40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Fixable Viability Stain-Alexa 700</w:t>
            </w:r>
          </w:p>
        </w:tc>
        <w:tc>
          <w:tcPr>
            <w:tcW w:w="1526" w:type="dxa"/>
            <w:vAlign w:val="center"/>
          </w:tcPr>
          <w:p w14:paraId="1D4F4B85"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BD bioscience</w:t>
            </w:r>
          </w:p>
        </w:tc>
        <w:tc>
          <w:tcPr>
            <w:tcW w:w="1200" w:type="dxa"/>
            <w:vAlign w:val="center"/>
          </w:tcPr>
          <w:p w14:paraId="0610F8C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BD564997</w:t>
            </w:r>
          </w:p>
        </w:tc>
        <w:tc>
          <w:tcPr>
            <w:tcW w:w="0" w:type="auto"/>
            <w:vAlign w:val="center"/>
          </w:tcPr>
          <w:p w14:paraId="5424740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1:10000</w:t>
            </w:r>
          </w:p>
        </w:tc>
        <w:tc>
          <w:tcPr>
            <w:tcW w:w="996" w:type="dxa"/>
            <w:vAlign w:val="center"/>
          </w:tcPr>
          <w:p w14:paraId="1584484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861" w:type="dxa"/>
            <w:vAlign w:val="center"/>
          </w:tcPr>
          <w:p w14:paraId="0ED5787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1B63FC02" w14:textId="45672708"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AB_2869637</w:t>
            </w:r>
          </w:p>
        </w:tc>
      </w:tr>
      <w:tr w:rsidR="00E9481B" w:rsidRPr="007A037A" w14:paraId="3986A20D" w14:textId="65C79C9C" w:rsidTr="00651E9C">
        <w:trPr>
          <w:trHeight w:val="397"/>
        </w:trPr>
        <w:tc>
          <w:tcPr>
            <w:tcW w:w="0" w:type="auto"/>
            <w:vMerge/>
          </w:tcPr>
          <w:p w14:paraId="34DEC700"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61851D7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CD45-BV785</w:t>
            </w:r>
          </w:p>
        </w:tc>
        <w:tc>
          <w:tcPr>
            <w:tcW w:w="1526" w:type="dxa"/>
            <w:vAlign w:val="center"/>
          </w:tcPr>
          <w:p w14:paraId="4AC96A7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BD bioscience</w:t>
            </w:r>
          </w:p>
        </w:tc>
        <w:tc>
          <w:tcPr>
            <w:tcW w:w="1200" w:type="dxa"/>
            <w:vAlign w:val="center"/>
            <w:hideMark/>
          </w:tcPr>
          <w:p w14:paraId="2C05AB6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BD564225</w:t>
            </w:r>
          </w:p>
        </w:tc>
        <w:tc>
          <w:tcPr>
            <w:tcW w:w="0" w:type="auto"/>
            <w:vAlign w:val="center"/>
            <w:hideMark/>
          </w:tcPr>
          <w:p w14:paraId="708D37E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1:2000</w:t>
            </w:r>
          </w:p>
        </w:tc>
        <w:tc>
          <w:tcPr>
            <w:tcW w:w="996" w:type="dxa"/>
            <w:vAlign w:val="center"/>
          </w:tcPr>
          <w:p w14:paraId="74A7711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56A9574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35CFFC3E" w14:textId="63D4A5E0"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AB_2716861</w:t>
            </w:r>
          </w:p>
        </w:tc>
      </w:tr>
      <w:tr w:rsidR="00E9481B" w:rsidRPr="007A037A" w14:paraId="40677E6F" w14:textId="070C9BC3" w:rsidTr="00651E9C">
        <w:trPr>
          <w:trHeight w:val="397"/>
        </w:trPr>
        <w:tc>
          <w:tcPr>
            <w:tcW w:w="0" w:type="auto"/>
            <w:vMerge/>
          </w:tcPr>
          <w:p w14:paraId="7D03A356"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0F9E198C"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CD44-BV395</w:t>
            </w:r>
          </w:p>
        </w:tc>
        <w:tc>
          <w:tcPr>
            <w:tcW w:w="1526" w:type="dxa"/>
            <w:vAlign w:val="center"/>
          </w:tcPr>
          <w:p w14:paraId="3F46DAB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BD bioscience</w:t>
            </w:r>
          </w:p>
        </w:tc>
        <w:tc>
          <w:tcPr>
            <w:tcW w:w="1200" w:type="dxa"/>
            <w:vAlign w:val="center"/>
          </w:tcPr>
          <w:p w14:paraId="1C41639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BD568507</w:t>
            </w:r>
          </w:p>
        </w:tc>
        <w:tc>
          <w:tcPr>
            <w:tcW w:w="0" w:type="auto"/>
            <w:vAlign w:val="center"/>
          </w:tcPr>
          <w:p w14:paraId="1395774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tcPr>
          <w:p w14:paraId="680DFB8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7B77DD0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09C03506"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r>
      <w:tr w:rsidR="00E9481B" w:rsidRPr="007A037A" w14:paraId="52F29F9D" w14:textId="2DBEEEF6" w:rsidTr="00651E9C">
        <w:trPr>
          <w:trHeight w:val="397"/>
        </w:trPr>
        <w:tc>
          <w:tcPr>
            <w:tcW w:w="0" w:type="auto"/>
            <w:vMerge/>
          </w:tcPr>
          <w:p w14:paraId="5D6A2BFC"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4D263D3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CD11b-BV510</w:t>
            </w:r>
          </w:p>
        </w:tc>
        <w:tc>
          <w:tcPr>
            <w:tcW w:w="1526" w:type="dxa"/>
            <w:vAlign w:val="center"/>
          </w:tcPr>
          <w:p w14:paraId="4F07123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hideMark/>
          </w:tcPr>
          <w:p w14:paraId="5D529A6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101263</w:t>
            </w:r>
          </w:p>
        </w:tc>
        <w:tc>
          <w:tcPr>
            <w:tcW w:w="0" w:type="auto"/>
            <w:vAlign w:val="center"/>
            <w:hideMark/>
          </w:tcPr>
          <w:p w14:paraId="44FA33C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tcPr>
          <w:p w14:paraId="4DA0B195"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28C970A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10E22DA9" w14:textId="04E19DEE"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AB_2629529</w:t>
            </w:r>
          </w:p>
        </w:tc>
      </w:tr>
      <w:tr w:rsidR="00E9481B" w:rsidRPr="007A037A" w14:paraId="1FAE662A" w14:textId="4FFE5B26" w:rsidTr="00651E9C">
        <w:trPr>
          <w:trHeight w:val="397"/>
        </w:trPr>
        <w:tc>
          <w:tcPr>
            <w:tcW w:w="0" w:type="auto"/>
            <w:vMerge/>
          </w:tcPr>
          <w:p w14:paraId="40E21CAE"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3D73267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CD11c-BV421</w:t>
            </w:r>
          </w:p>
        </w:tc>
        <w:tc>
          <w:tcPr>
            <w:tcW w:w="1526" w:type="dxa"/>
            <w:vAlign w:val="center"/>
          </w:tcPr>
          <w:p w14:paraId="0597624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hideMark/>
          </w:tcPr>
          <w:p w14:paraId="1BA0DB8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117343</w:t>
            </w:r>
          </w:p>
        </w:tc>
        <w:tc>
          <w:tcPr>
            <w:tcW w:w="0" w:type="auto"/>
            <w:vAlign w:val="center"/>
            <w:hideMark/>
          </w:tcPr>
          <w:p w14:paraId="0511F52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tcPr>
          <w:p w14:paraId="1CF6945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3AA67A4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6BFBA7D4" w14:textId="32ABD638"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AB_2563099</w:t>
            </w:r>
          </w:p>
        </w:tc>
      </w:tr>
      <w:tr w:rsidR="00E9481B" w:rsidRPr="007A037A" w14:paraId="4677864A" w14:textId="306266DA" w:rsidTr="00651E9C">
        <w:trPr>
          <w:trHeight w:val="397"/>
        </w:trPr>
        <w:tc>
          <w:tcPr>
            <w:tcW w:w="0" w:type="auto"/>
            <w:vMerge/>
          </w:tcPr>
          <w:p w14:paraId="009227B6"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020A2B6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CD3-FITC</w:t>
            </w:r>
          </w:p>
        </w:tc>
        <w:tc>
          <w:tcPr>
            <w:tcW w:w="1526" w:type="dxa"/>
            <w:vAlign w:val="center"/>
          </w:tcPr>
          <w:p w14:paraId="5B30411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hideMark/>
          </w:tcPr>
          <w:p w14:paraId="653F2FC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100203</w:t>
            </w:r>
          </w:p>
        </w:tc>
        <w:tc>
          <w:tcPr>
            <w:tcW w:w="0" w:type="auto"/>
            <w:vAlign w:val="center"/>
            <w:hideMark/>
          </w:tcPr>
          <w:p w14:paraId="44185A3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hideMark/>
          </w:tcPr>
          <w:p w14:paraId="75495B3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1A3D8DD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4A10962E" w14:textId="73162C18"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AB_312660</w:t>
            </w:r>
          </w:p>
        </w:tc>
      </w:tr>
      <w:tr w:rsidR="00E9481B" w:rsidRPr="007A037A" w14:paraId="6A3C6068" w14:textId="795E4C82" w:rsidTr="00651E9C">
        <w:trPr>
          <w:trHeight w:val="397"/>
        </w:trPr>
        <w:tc>
          <w:tcPr>
            <w:tcW w:w="0" w:type="auto"/>
            <w:vMerge/>
          </w:tcPr>
          <w:p w14:paraId="72679128"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0A38A84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CD19-APC</w:t>
            </w:r>
          </w:p>
        </w:tc>
        <w:tc>
          <w:tcPr>
            <w:tcW w:w="1526" w:type="dxa"/>
            <w:vAlign w:val="center"/>
          </w:tcPr>
          <w:p w14:paraId="3A9CE2FE"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hideMark/>
          </w:tcPr>
          <w:p w14:paraId="2FBD0862"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152409</w:t>
            </w:r>
          </w:p>
        </w:tc>
        <w:tc>
          <w:tcPr>
            <w:tcW w:w="0" w:type="auto"/>
            <w:vAlign w:val="center"/>
            <w:hideMark/>
          </w:tcPr>
          <w:p w14:paraId="01F776D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hideMark/>
          </w:tcPr>
          <w:p w14:paraId="0D96C46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6BF9D3B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31AA0359" w14:textId="12F673D6"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AB_2629838</w:t>
            </w:r>
          </w:p>
        </w:tc>
      </w:tr>
      <w:tr w:rsidR="00E9481B" w:rsidRPr="007A037A" w14:paraId="35ECAB62" w14:textId="624F4B5E" w:rsidTr="00651E9C">
        <w:trPr>
          <w:trHeight w:val="397"/>
        </w:trPr>
        <w:tc>
          <w:tcPr>
            <w:tcW w:w="0" w:type="auto"/>
            <w:vMerge/>
          </w:tcPr>
          <w:p w14:paraId="294B6DE5"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4DC3A42F" w14:textId="71B66749"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CD335-PE</w:t>
            </w:r>
            <w:r w:rsidR="00432ED4">
              <w:rPr>
                <w:rFonts w:ascii="Times New Roman" w:hAnsi="Times New Roman" w:cs="Times New Roman"/>
                <w:bCs/>
                <w:sz w:val="18"/>
                <w:szCs w:val="18"/>
              </w:rPr>
              <w:t>/</w:t>
            </w:r>
            <w:r w:rsidRPr="007A037A">
              <w:rPr>
                <w:rFonts w:ascii="Times New Roman" w:hAnsi="Times New Roman" w:cs="Times New Roman"/>
                <w:bCs/>
                <w:sz w:val="18"/>
                <w:szCs w:val="18"/>
              </w:rPr>
              <w:t>Cy7</w:t>
            </w:r>
          </w:p>
        </w:tc>
        <w:tc>
          <w:tcPr>
            <w:tcW w:w="1526" w:type="dxa"/>
            <w:vAlign w:val="center"/>
          </w:tcPr>
          <w:p w14:paraId="657E8F8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hideMark/>
          </w:tcPr>
          <w:p w14:paraId="435593A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137617</w:t>
            </w:r>
          </w:p>
        </w:tc>
        <w:tc>
          <w:tcPr>
            <w:tcW w:w="0" w:type="auto"/>
            <w:vAlign w:val="center"/>
            <w:hideMark/>
          </w:tcPr>
          <w:p w14:paraId="450D2995"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hideMark/>
          </w:tcPr>
          <w:p w14:paraId="2501056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33393D2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170B2D6B" w14:textId="2A50ABF0"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AB_11218594</w:t>
            </w:r>
          </w:p>
        </w:tc>
      </w:tr>
      <w:tr w:rsidR="00E9481B" w:rsidRPr="007A037A" w14:paraId="63078C72" w14:textId="22DA144D" w:rsidTr="00651E9C">
        <w:trPr>
          <w:trHeight w:val="397"/>
        </w:trPr>
        <w:tc>
          <w:tcPr>
            <w:tcW w:w="0" w:type="auto"/>
            <w:vMerge/>
          </w:tcPr>
          <w:p w14:paraId="5377A5BE"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301E4D61" w14:textId="468A6EB5"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CD8a-P</w:t>
            </w:r>
            <w:r w:rsidR="00432ED4">
              <w:rPr>
                <w:rFonts w:ascii="Times New Roman" w:hAnsi="Times New Roman" w:cs="Times New Roman"/>
                <w:bCs/>
                <w:sz w:val="18"/>
                <w:szCs w:val="18"/>
              </w:rPr>
              <w:t>erCP/Cy5.5</w:t>
            </w:r>
          </w:p>
        </w:tc>
        <w:tc>
          <w:tcPr>
            <w:tcW w:w="1526" w:type="dxa"/>
            <w:vAlign w:val="center"/>
          </w:tcPr>
          <w:p w14:paraId="158B568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hideMark/>
          </w:tcPr>
          <w:p w14:paraId="1D83868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100733</w:t>
            </w:r>
          </w:p>
        </w:tc>
        <w:tc>
          <w:tcPr>
            <w:tcW w:w="0" w:type="auto"/>
            <w:vAlign w:val="center"/>
            <w:hideMark/>
          </w:tcPr>
          <w:p w14:paraId="59CC00A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hideMark/>
          </w:tcPr>
          <w:p w14:paraId="024278F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4B2845B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23498AD1" w14:textId="5EAEE963"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AB_2075239</w:t>
            </w:r>
          </w:p>
        </w:tc>
      </w:tr>
      <w:tr w:rsidR="00E9481B" w:rsidRPr="007A037A" w14:paraId="2FA5E929" w14:textId="575F3A48" w:rsidTr="00651E9C">
        <w:trPr>
          <w:trHeight w:val="397"/>
        </w:trPr>
        <w:tc>
          <w:tcPr>
            <w:tcW w:w="0" w:type="auto"/>
            <w:vMerge/>
          </w:tcPr>
          <w:p w14:paraId="33A3D1C6"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2EB3630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CD4-PE</w:t>
            </w:r>
          </w:p>
        </w:tc>
        <w:tc>
          <w:tcPr>
            <w:tcW w:w="1526" w:type="dxa"/>
            <w:vAlign w:val="center"/>
          </w:tcPr>
          <w:p w14:paraId="32EB1C66"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hideMark/>
          </w:tcPr>
          <w:p w14:paraId="00AD3D8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100407</w:t>
            </w:r>
          </w:p>
        </w:tc>
        <w:tc>
          <w:tcPr>
            <w:tcW w:w="0" w:type="auto"/>
            <w:vAlign w:val="center"/>
            <w:hideMark/>
          </w:tcPr>
          <w:p w14:paraId="111D96D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hideMark/>
          </w:tcPr>
          <w:p w14:paraId="3731990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04C90A8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7B4BCB7F" w14:textId="5118720A"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AB_312692</w:t>
            </w:r>
          </w:p>
        </w:tc>
      </w:tr>
      <w:tr w:rsidR="00E9481B" w:rsidRPr="007A037A" w14:paraId="0C42A246" w14:textId="25CAC432" w:rsidTr="00651E9C">
        <w:trPr>
          <w:trHeight w:val="397"/>
        </w:trPr>
        <w:tc>
          <w:tcPr>
            <w:tcW w:w="0" w:type="auto"/>
            <w:vMerge/>
          </w:tcPr>
          <w:p w14:paraId="0AEE9700"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7E238AF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CD62L-APC/Cy7</w:t>
            </w:r>
          </w:p>
        </w:tc>
        <w:tc>
          <w:tcPr>
            <w:tcW w:w="1526" w:type="dxa"/>
            <w:vAlign w:val="center"/>
          </w:tcPr>
          <w:p w14:paraId="34969612"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tcPr>
          <w:p w14:paraId="10080BE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104427</w:t>
            </w:r>
          </w:p>
        </w:tc>
        <w:tc>
          <w:tcPr>
            <w:tcW w:w="0" w:type="auto"/>
            <w:vAlign w:val="center"/>
          </w:tcPr>
          <w:p w14:paraId="1FBC7A5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tcPr>
          <w:p w14:paraId="1CAD95DA"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4A5A7B8D"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6ED56BC8" w14:textId="6E8D6A50"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AB_830798</w:t>
            </w:r>
          </w:p>
        </w:tc>
      </w:tr>
      <w:tr w:rsidR="00E9481B" w:rsidRPr="007A037A" w14:paraId="55AE206B" w14:textId="0C94CBA6" w:rsidTr="00651E9C">
        <w:trPr>
          <w:trHeight w:val="397"/>
        </w:trPr>
        <w:tc>
          <w:tcPr>
            <w:tcW w:w="0" w:type="auto"/>
            <w:vMerge/>
          </w:tcPr>
          <w:p w14:paraId="735806EE"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130EDECF" w14:textId="0506D21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F4/80-Per</w:t>
            </w:r>
            <w:r w:rsidR="00432ED4">
              <w:rPr>
                <w:rFonts w:ascii="Times New Roman" w:hAnsi="Times New Roman" w:cs="Times New Roman"/>
                <w:bCs/>
                <w:sz w:val="18"/>
                <w:szCs w:val="18"/>
              </w:rPr>
              <w:t>CP/</w:t>
            </w:r>
            <w:r w:rsidRPr="007A037A">
              <w:rPr>
                <w:rFonts w:ascii="Times New Roman" w:hAnsi="Times New Roman" w:cs="Times New Roman"/>
                <w:bCs/>
                <w:sz w:val="18"/>
                <w:szCs w:val="18"/>
              </w:rPr>
              <w:t>Cy5.5</w:t>
            </w:r>
          </w:p>
        </w:tc>
        <w:tc>
          <w:tcPr>
            <w:tcW w:w="1526" w:type="dxa"/>
            <w:vAlign w:val="center"/>
          </w:tcPr>
          <w:p w14:paraId="3C8678E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hideMark/>
          </w:tcPr>
          <w:p w14:paraId="0DD8F742"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123127</w:t>
            </w:r>
          </w:p>
        </w:tc>
        <w:tc>
          <w:tcPr>
            <w:tcW w:w="0" w:type="auto"/>
            <w:vAlign w:val="center"/>
            <w:hideMark/>
          </w:tcPr>
          <w:p w14:paraId="5792617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hideMark/>
          </w:tcPr>
          <w:p w14:paraId="25B0E3F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0E25A81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435559AD" w14:textId="6732EF07"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AB_893496</w:t>
            </w:r>
          </w:p>
        </w:tc>
      </w:tr>
      <w:tr w:rsidR="00E9481B" w:rsidRPr="007A037A" w14:paraId="7EFA7916" w14:textId="3C5E086E" w:rsidTr="00651E9C">
        <w:trPr>
          <w:trHeight w:val="397"/>
        </w:trPr>
        <w:tc>
          <w:tcPr>
            <w:tcW w:w="0" w:type="auto"/>
            <w:vMerge/>
          </w:tcPr>
          <w:p w14:paraId="141E8D34" w14:textId="77777777" w:rsidR="00E9481B" w:rsidRPr="007A037A" w:rsidRDefault="00E9481B" w:rsidP="0031165C">
            <w:pPr>
              <w:widowControl/>
              <w:wordWrap/>
              <w:autoSpaceDE/>
              <w:autoSpaceDN/>
              <w:jc w:val="left"/>
              <w:rPr>
                <w:rFonts w:ascii="Times New Roman" w:hAnsi="Times New Roman" w:cs="Times New Roman"/>
                <w:bCs/>
                <w:sz w:val="18"/>
                <w:szCs w:val="18"/>
              </w:rPr>
            </w:pPr>
          </w:p>
        </w:tc>
        <w:tc>
          <w:tcPr>
            <w:tcW w:w="2053" w:type="dxa"/>
            <w:vAlign w:val="center"/>
          </w:tcPr>
          <w:p w14:paraId="731BBFAE"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Ly6G-FITC</w:t>
            </w:r>
          </w:p>
        </w:tc>
        <w:tc>
          <w:tcPr>
            <w:tcW w:w="1526" w:type="dxa"/>
            <w:vAlign w:val="center"/>
          </w:tcPr>
          <w:p w14:paraId="0A95747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hideMark/>
          </w:tcPr>
          <w:p w14:paraId="22A1D59F"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127605</w:t>
            </w:r>
          </w:p>
        </w:tc>
        <w:tc>
          <w:tcPr>
            <w:tcW w:w="0" w:type="auto"/>
            <w:vAlign w:val="center"/>
            <w:hideMark/>
          </w:tcPr>
          <w:p w14:paraId="358CE6D1"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hideMark/>
          </w:tcPr>
          <w:p w14:paraId="797FA04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mouse</w:t>
            </w:r>
          </w:p>
        </w:tc>
        <w:tc>
          <w:tcPr>
            <w:tcW w:w="861" w:type="dxa"/>
            <w:vAlign w:val="center"/>
          </w:tcPr>
          <w:p w14:paraId="303511D9"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w:t>
            </w:r>
          </w:p>
        </w:tc>
        <w:tc>
          <w:tcPr>
            <w:tcW w:w="727" w:type="dxa"/>
            <w:vAlign w:val="center"/>
          </w:tcPr>
          <w:p w14:paraId="7E7641D8" w14:textId="548DEAD9" w:rsidR="00E9481B" w:rsidRPr="007A037A"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AB_1236488</w:t>
            </w:r>
          </w:p>
        </w:tc>
      </w:tr>
      <w:tr w:rsidR="00E9481B" w:rsidRPr="007A037A" w14:paraId="6E6C9E0B" w14:textId="19C8EC2A" w:rsidTr="00651E9C">
        <w:trPr>
          <w:trHeight w:val="397"/>
        </w:trPr>
        <w:tc>
          <w:tcPr>
            <w:tcW w:w="0" w:type="auto"/>
            <w:vMerge/>
          </w:tcPr>
          <w:p w14:paraId="6A04373A" w14:textId="77777777" w:rsidR="00E9481B" w:rsidRPr="007A037A" w:rsidRDefault="00E9481B" w:rsidP="0031165C">
            <w:pPr>
              <w:widowControl/>
              <w:wordWrap/>
              <w:autoSpaceDE/>
              <w:autoSpaceDN/>
              <w:jc w:val="left"/>
              <w:rPr>
                <w:rFonts w:ascii="Times New Roman" w:hAnsi="Times New Roman" w:cs="Times New Roman"/>
                <w:b/>
                <w:sz w:val="18"/>
                <w:szCs w:val="18"/>
              </w:rPr>
            </w:pPr>
          </w:p>
        </w:tc>
        <w:tc>
          <w:tcPr>
            <w:tcW w:w="2053" w:type="dxa"/>
            <w:vAlign w:val="center"/>
          </w:tcPr>
          <w:p w14:paraId="3EC79E30"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Ly6C-PE</w:t>
            </w:r>
          </w:p>
        </w:tc>
        <w:tc>
          <w:tcPr>
            <w:tcW w:w="1526" w:type="dxa"/>
            <w:vAlign w:val="center"/>
          </w:tcPr>
          <w:p w14:paraId="0B0C636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tcPr>
          <w:p w14:paraId="754EBA63"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128007</w:t>
            </w:r>
          </w:p>
        </w:tc>
        <w:tc>
          <w:tcPr>
            <w:tcW w:w="0" w:type="auto"/>
            <w:vAlign w:val="center"/>
          </w:tcPr>
          <w:p w14:paraId="685162D8"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1:2000</w:t>
            </w:r>
          </w:p>
        </w:tc>
        <w:tc>
          <w:tcPr>
            <w:tcW w:w="996" w:type="dxa"/>
            <w:vAlign w:val="center"/>
          </w:tcPr>
          <w:p w14:paraId="1549F47A" w14:textId="77777777" w:rsidR="00E9481B" w:rsidRPr="007A037A" w:rsidRDefault="00E9481B" w:rsidP="0031165C">
            <w:pPr>
              <w:widowControl/>
              <w:wordWrap/>
              <w:autoSpaceDE/>
              <w:autoSpaceDN/>
              <w:jc w:val="left"/>
              <w:rPr>
                <w:rFonts w:ascii="Times New Roman" w:hAnsi="Times New Roman" w:cs="Times New Roman"/>
                <w:b/>
                <w:sz w:val="18"/>
                <w:szCs w:val="18"/>
              </w:rPr>
            </w:pPr>
            <w:r w:rsidRPr="007A037A">
              <w:rPr>
                <w:rFonts w:ascii="Times New Roman" w:hAnsi="Times New Roman" w:cs="Times New Roman"/>
                <w:bCs/>
                <w:sz w:val="18"/>
                <w:szCs w:val="18"/>
              </w:rPr>
              <w:t>mouse</w:t>
            </w:r>
          </w:p>
        </w:tc>
        <w:tc>
          <w:tcPr>
            <w:tcW w:w="861" w:type="dxa"/>
            <w:vAlign w:val="center"/>
          </w:tcPr>
          <w:p w14:paraId="5134B766" w14:textId="77777777" w:rsidR="00E9481B" w:rsidRPr="007A037A" w:rsidRDefault="00E9481B" w:rsidP="0031165C">
            <w:pPr>
              <w:widowControl/>
              <w:wordWrap/>
              <w:autoSpaceDE/>
              <w:autoSpaceDN/>
              <w:jc w:val="left"/>
              <w:rPr>
                <w:rFonts w:ascii="Times New Roman" w:hAnsi="Times New Roman" w:cs="Times New Roman"/>
                <w:b/>
                <w:sz w:val="18"/>
                <w:szCs w:val="18"/>
              </w:rPr>
            </w:pPr>
            <w:r w:rsidRPr="007A037A">
              <w:rPr>
                <w:rFonts w:ascii="Times New Roman" w:hAnsi="Times New Roman" w:cs="Times New Roman"/>
                <w:b/>
                <w:sz w:val="18"/>
                <w:szCs w:val="18"/>
              </w:rPr>
              <w:t>-</w:t>
            </w:r>
          </w:p>
        </w:tc>
        <w:tc>
          <w:tcPr>
            <w:tcW w:w="727" w:type="dxa"/>
            <w:vAlign w:val="center"/>
          </w:tcPr>
          <w:p w14:paraId="4C18C1ED" w14:textId="2D0E905E" w:rsidR="00E9481B" w:rsidRPr="00432ED4"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AB_1186133</w:t>
            </w:r>
          </w:p>
        </w:tc>
      </w:tr>
      <w:tr w:rsidR="00E9481B" w:rsidRPr="007A037A" w14:paraId="55EA150A" w14:textId="6CD4838D" w:rsidTr="00651E9C">
        <w:trPr>
          <w:trHeight w:val="397"/>
        </w:trPr>
        <w:tc>
          <w:tcPr>
            <w:tcW w:w="0" w:type="auto"/>
            <w:vMerge/>
          </w:tcPr>
          <w:p w14:paraId="57F7EB9A" w14:textId="77777777" w:rsidR="00E9481B" w:rsidRPr="007A037A" w:rsidRDefault="00E9481B" w:rsidP="0031165C">
            <w:pPr>
              <w:widowControl/>
              <w:wordWrap/>
              <w:autoSpaceDE/>
              <w:autoSpaceDN/>
              <w:jc w:val="left"/>
              <w:rPr>
                <w:rFonts w:ascii="Times New Roman" w:hAnsi="Times New Roman" w:cs="Times New Roman"/>
                <w:b/>
                <w:sz w:val="18"/>
                <w:szCs w:val="18"/>
              </w:rPr>
            </w:pPr>
          </w:p>
        </w:tc>
        <w:tc>
          <w:tcPr>
            <w:tcW w:w="2053" w:type="dxa"/>
            <w:vAlign w:val="center"/>
          </w:tcPr>
          <w:p w14:paraId="5D166A7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CD206-BV605</w:t>
            </w:r>
          </w:p>
        </w:tc>
        <w:tc>
          <w:tcPr>
            <w:tcW w:w="1526" w:type="dxa"/>
            <w:vAlign w:val="center"/>
          </w:tcPr>
          <w:p w14:paraId="3FFED97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Biolegend</w:t>
            </w:r>
          </w:p>
        </w:tc>
        <w:tc>
          <w:tcPr>
            <w:tcW w:w="1200" w:type="dxa"/>
            <w:vAlign w:val="center"/>
          </w:tcPr>
          <w:p w14:paraId="2EEA0865"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141721</w:t>
            </w:r>
          </w:p>
        </w:tc>
        <w:tc>
          <w:tcPr>
            <w:tcW w:w="0" w:type="auto"/>
            <w:vAlign w:val="center"/>
          </w:tcPr>
          <w:p w14:paraId="6350D3D2"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tcPr>
          <w:p w14:paraId="2EDB03EB" w14:textId="77777777" w:rsidR="00E9481B" w:rsidRPr="007A037A" w:rsidRDefault="00E9481B" w:rsidP="0031165C">
            <w:pPr>
              <w:widowControl/>
              <w:wordWrap/>
              <w:autoSpaceDE/>
              <w:autoSpaceDN/>
              <w:jc w:val="left"/>
              <w:rPr>
                <w:rFonts w:ascii="Times New Roman" w:hAnsi="Times New Roman" w:cs="Times New Roman"/>
                <w:b/>
                <w:sz w:val="18"/>
                <w:szCs w:val="18"/>
              </w:rPr>
            </w:pPr>
            <w:r w:rsidRPr="007A037A">
              <w:rPr>
                <w:rFonts w:ascii="Times New Roman" w:hAnsi="Times New Roman" w:cs="Times New Roman"/>
                <w:bCs/>
                <w:sz w:val="18"/>
                <w:szCs w:val="18"/>
              </w:rPr>
              <w:t>mouse</w:t>
            </w:r>
          </w:p>
        </w:tc>
        <w:tc>
          <w:tcPr>
            <w:tcW w:w="861" w:type="dxa"/>
            <w:vAlign w:val="center"/>
          </w:tcPr>
          <w:p w14:paraId="2332260A" w14:textId="77777777" w:rsidR="00E9481B" w:rsidRPr="007A037A" w:rsidRDefault="00E9481B" w:rsidP="0031165C">
            <w:pPr>
              <w:widowControl/>
              <w:wordWrap/>
              <w:autoSpaceDE/>
              <w:autoSpaceDN/>
              <w:jc w:val="left"/>
              <w:rPr>
                <w:rFonts w:ascii="Times New Roman" w:hAnsi="Times New Roman" w:cs="Times New Roman"/>
                <w:b/>
                <w:sz w:val="18"/>
                <w:szCs w:val="18"/>
              </w:rPr>
            </w:pPr>
            <w:r w:rsidRPr="007A037A">
              <w:rPr>
                <w:rFonts w:ascii="Times New Roman" w:hAnsi="Times New Roman" w:cs="Times New Roman"/>
                <w:b/>
                <w:sz w:val="18"/>
                <w:szCs w:val="18"/>
              </w:rPr>
              <w:t>-</w:t>
            </w:r>
          </w:p>
        </w:tc>
        <w:tc>
          <w:tcPr>
            <w:tcW w:w="727" w:type="dxa"/>
            <w:vAlign w:val="center"/>
          </w:tcPr>
          <w:p w14:paraId="2FC7ABFD" w14:textId="7A57D63B" w:rsidR="00E9481B" w:rsidRPr="00432ED4" w:rsidRDefault="00432ED4" w:rsidP="0031165C">
            <w:pPr>
              <w:widowControl/>
              <w:wordWrap/>
              <w:autoSpaceDE/>
              <w:autoSpaceDN/>
              <w:jc w:val="left"/>
              <w:rPr>
                <w:rFonts w:ascii="Times New Roman" w:hAnsi="Times New Roman" w:cs="Times New Roman"/>
                <w:bCs/>
                <w:sz w:val="18"/>
                <w:szCs w:val="18"/>
              </w:rPr>
            </w:pPr>
            <w:r w:rsidRPr="00432ED4">
              <w:rPr>
                <w:rFonts w:ascii="Times New Roman" w:hAnsi="Times New Roman" w:cs="Times New Roman"/>
                <w:bCs/>
                <w:sz w:val="18"/>
                <w:szCs w:val="18"/>
              </w:rPr>
              <w:t>AB_2562340</w:t>
            </w:r>
          </w:p>
        </w:tc>
      </w:tr>
      <w:tr w:rsidR="00E9481B" w:rsidRPr="007A037A" w14:paraId="72EC0B94" w14:textId="1A1DD4D1" w:rsidTr="00651E9C">
        <w:trPr>
          <w:trHeight w:val="397"/>
        </w:trPr>
        <w:tc>
          <w:tcPr>
            <w:tcW w:w="0" w:type="auto"/>
            <w:vMerge/>
          </w:tcPr>
          <w:p w14:paraId="1035FE72" w14:textId="77777777" w:rsidR="00E9481B" w:rsidRPr="007A037A" w:rsidRDefault="00E9481B" w:rsidP="0031165C">
            <w:pPr>
              <w:widowControl/>
              <w:wordWrap/>
              <w:autoSpaceDE/>
              <w:autoSpaceDN/>
              <w:jc w:val="left"/>
              <w:rPr>
                <w:rFonts w:ascii="Times New Roman" w:hAnsi="Times New Roman" w:cs="Times New Roman"/>
                <w:b/>
                <w:sz w:val="18"/>
                <w:szCs w:val="18"/>
              </w:rPr>
            </w:pPr>
          </w:p>
        </w:tc>
        <w:tc>
          <w:tcPr>
            <w:tcW w:w="2053" w:type="dxa"/>
            <w:vAlign w:val="center"/>
          </w:tcPr>
          <w:p w14:paraId="026F1EC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MHCII-BV496</w:t>
            </w:r>
          </w:p>
        </w:tc>
        <w:tc>
          <w:tcPr>
            <w:tcW w:w="1526" w:type="dxa"/>
            <w:vAlign w:val="center"/>
          </w:tcPr>
          <w:p w14:paraId="7BFC7714"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Invitrogen</w:t>
            </w:r>
          </w:p>
        </w:tc>
        <w:tc>
          <w:tcPr>
            <w:tcW w:w="1200" w:type="dxa"/>
            <w:vAlign w:val="center"/>
          </w:tcPr>
          <w:p w14:paraId="1F7142B7"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364-5321-80</w:t>
            </w:r>
          </w:p>
        </w:tc>
        <w:tc>
          <w:tcPr>
            <w:tcW w:w="0" w:type="auto"/>
            <w:vAlign w:val="center"/>
          </w:tcPr>
          <w:p w14:paraId="5719280B" w14:textId="77777777" w:rsidR="00E9481B" w:rsidRPr="007A037A" w:rsidRDefault="00E9481B"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1:200</w:t>
            </w:r>
          </w:p>
        </w:tc>
        <w:tc>
          <w:tcPr>
            <w:tcW w:w="996" w:type="dxa"/>
            <w:vAlign w:val="center"/>
          </w:tcPr>
          <w:p w14:paraId="7B22055C" w14:textId="77777777" w:rsidR="00E9481B" w:rsidRPr="007A037A" w:rsidRDefault="00E9481B" w:rsidP="0031165C">
            <w:pPr>
              <w:widowControl/>
              <w:wordWrap/>
              <w:autoSpaceDE/>
              <w:autoSpaceDN/>
              <w:jc w:val="left"/>
              <w:rPr>
                <w:rFonts w:ascii="Times New Roman" w:hAnsi="Times New Roman" w:cs="Times New Roman"/>
                <w:b/>
                <w:sz w:val="18"/>
                <w:szCs w:val="18"/>
              </w:rPr>
            </w:pPr>
            <w:r w:rsidRPr="007A037A">
              <w:rPr>
                <w:rFonts w:ascii="Times New Roman" w:hAnsi="Times New Roman" w:cs="Times New Roman"/>
                <w:bCs/>
                <w:sz w:val="18"/>
                <w:szCs w:val="18"/>
              </w:rPr>
              <w:t>mouse</w:t>
            </w:r>
          </w:p>
        </w:tc>
        <w:tc>
          <w:tcPr>
            <w:tcW w:w="861" w:type="dxa"/>
            <w:vAlign w:val="center"/>
          </w:tcPr>
          <w:p w14:paraId="633492AE" w14:textId="77777777" w:rsidR="00E9481B" w:rsidRPr="007A037A" w:rsidRDefault="00E9481B" w:rsidP="0031165C">
            <w:pPr>
              <w:widowControl/>
              <w:wordWrap/>
              <w:autoSpaceDE/>
              <w:autoSpaceDN/>
              <w:jc w:val="left"/>
              <w:rPr>
                <w:rFonts w:ascii="Times New Roman" w:hAnsi="Times New Roman" w:cs="Times New Roman"/>
                <w:b/>
                <w:sz w:val="18"/>
                <w:szCs w:val="18"/>
              </w:rPr>
            </w:pPr>
            <w:r w:rsidRPr="007A037A">
              <w:rPr>
                <w:rFonts w:ascii="Times New Roman" w:hAnsi="Times New Roman" w:cs="Times New Roman"/>
                <w:b/>
                <w:sz w:val="18"/>
                <w:szCs w:val="18"/>
              </w:rPr>
              <w:t>-</w:t>
            </w:r>
          </w:p>
        </w:tc>
        <w:tc>
          <w:tcPr>
            <w:tcW w:w="727" w:type="dxa"/>
            <w:vAlign w:val="center"/>
          </w:tcPr>
          <w:p w14:paraId="057A097B" w14:textId="77777777" w:rsidR="00E9481B" w:rsidRPr="007A037A" w:rsidRDefault="00E9481B" w:rsidP="0031165C">
            <w:pPr>
              <w:widowControl/>
              <w:wordWrap/>
              <w:autoSpaceDE/>
              <w:autoSpaceDN/>
              <w:jc w:val="left"/>
              <w:rPr>
                <w:rFonts w:ascii="Times New Roman" w:hAnsi="Times New Roman" w:cs="Times New Roman"/>
                <w:b/>
                <w:sz w:val="18"/>
                <w:szCs w:val="18"/>
              </w:rPr>
            </w:pPr>
          </w:p>
        </w:tc>
      </w:tr>
    </w:tbl>
    <w:p w14:paraId="64851BF5" w14:textId="77777777" w:rsidR="005C084C" w:rsidRPr="007A037A" w:rsidRDefault="005C084C" w:rsidP="0031165C">
      <w:pPr>
        <w:widowControl/>
        <w:wordWrap/>
        <w:autoSpaceDE/>
        <w:autoSpaceDN/>
        <w:jc w:val="left"/>
        <w:rPr>
          <w:rFonts w:ascii="Times New Roman" w:hAnsi="Times New Roman" w:cs="Times New Roman"/>
          <w:b/>
          <w:sz w:val="22"/>
        </w:rPr>
      </w:pPr>
    </w:p>
    <w:p w14:paraId="618E751F" w14:textId="77777777" w:rsidR="005C084C" w:rsidRPr="007A037A" w:rsidRDefault="005C084C" w:rsidP="0031165C">
      <w:pPr>
        <w:pageBreakBefore/>
        <w:widowControl/>
        <w:wordWrap/>
        <w:autoSpaceDE/>
        <w:autoSpaceDN/>
        <w:jc w:val="left"/>
        <w:rPr>
          <w:rFonts w:ascii="Times New Roman" w:hAnsi="Times New Roman" w:cs="Times New Roman"/>
          <w:b/>
          <w:color w:val="00B050"/>
          <w:sz w:val="24"/>
        </w:rPr>
      </w:pPr>
      <w:r w:rsidRPr="007A037A">
        <w:rPr>
          <w:rFonts w:ascii="Times New Roman" w:hAnsi="Times New Roman" w:cs="Times New Roman"/>
          <w:b/>
          <w:sz w:val="24"/>
        </w:rPr>
        <w:lastRenderedPageBreak/>
        <w:t xml:space="preserve">Supplementary Table S2. Oligonucleotide sequences </w:t>
      </w:r>
    </w:p>
    <w:tbl>
      <w:tblPr>
        <w:tblStyle w:val="ac"/>
        <w:tblW w:w="9014" w:type="dxa"/>
        <w:tblInd w:w="6" w:type="dxa"/>
        <w:tblLayout w:type="fixed"/>
        <w:tblLook w:val="04A0" w:firstRow="1" w:lastRow="0" w:firstColumn="1" w:lastColumn="0" w:noHBand="0" w:noVBand="1"/>
      </w:tblPr>
      <w:tblGrid>
        <w:gridCol w:w="1701"/>
        <w:gridCol w:w="1020"/>
        <w:gridCol w:w="4195"/>
        <w:gridCol w:w="907"/>
        <w:gridCol w:w="1191"/>
      </w:tblGrid>
      <w:tr w:rsidR="005C084C" w:rsidRPr="007A037A" w14:paraId="0ACF8968" w14:textId="77777777" w:rsidTr="008C48E2">
        <w:trPr>
          <w:trHeight w:val="397"/>
        </w:trPr>
        <w:tc>
          <w:tcPr>
            <w:tcW w:w="2721" w:type="dxa"/>
            <w:gridSpan w:val="2"/>
            <w:vAlign w:val="center"/>
          </w:tcPr>
          <w:p w14:paraId="31300E6A" w14:textId="77777777" w:rsidR="005C084C" w:rsidRPr="007A037A" w:rsidRDefault="005C084C" w:rsidP="0031165C">
            <w:pPr>
              <w:widowControl/>
              <w:wordWrap/>
              <w:autoSpaceDE/>
              <w:autoSpaceDN/>
              <w:spacing w:line="259" w:lineRule="auto"/>
              <w:jc w:val="left"/>
              <w:rPr>
                <w:rFonts w:ascii="Times New Roman" w:hAnsi="Times New Roman" w:cs="Times New Roman"/>
                <w:b/>
                <w:sz w:val="18"/>
                <w:szCs w:val="18"/>
              </w:rPr>
            </w:pPr>
            <w:r w:rsidRPr="007A037A">
              <w:rPr>
                <w:rFonts w:ascii="Times New Roman" w:hAnsi="Times New Roman" w:cs="Times New Roman"/>
                <w:b/>
                <w:sz w:val="18"/>
                <w:szCs w:val="18"/>
              </w:rPr>
              <w:t>Gene</w:t>
            </w:r>
          </w:p>
        </w:tc>
        <w:tc>
          <w:tcPr>
            <w:tcW w:w="4195" w:type="dxa"/>
            <w:vAlign w:val="center"/>
            <w:hideMark/>
          </w:tcPr>
          <w:p w14:paraId="1BA5BE6B" w14:textId="77777777" w:rsidR="005C084C" w:rsidRPr="007A037A" w:rsidRDefault="005C084C" w:rsidP="0031165C">
            <w:pPr>
              <w:widowControl/>
              <w:wordWrap/>
              <w:autoSpaceDE/>
              <w:autoSpaceDN/>
              <w:spacing w:line="259" w:lineRule="auto"/>
              <w:jc w:val="left"/>
              <w:rPr>
                <w:rFonts w:ascii="Times New Roman" w:hAnsi="Times New Roman" w:cs="Times New Roman"/>
                <w:b/>
                <w:sz w:val="18"/>
                <w:szCs w:val="18"/>
              </w:rPr>
            </w:pPr>
            <w:r w:rsidRPr="007A037A">
              <w:rPr>
                <w:rFonts w:ascii="Times New Roman" w:hAnsi="Times New Roman" w:cs="Times New Roman"/>
                <w:b/>
                <w:color w:val="000000"/>
                <w:spacing w:val="-3"/>
                <w:sz w:val="18"/>
                <w:szCs w:val="18"/>
                <w:shd w:val="clear" w:color="auto" w:fill="F5F5F5"/>
              </w:rPr>
              <w:t xml:space="preserve">5` - Oligo </w:t>
            </w:r>
            <w:proofErr w:type="spellStart"/>
            <w:r w:rsidRPr="007A037A">
              <w:rPr>
                <w:rFonts w:ascii="Times New Roman" w:hAnsi="Times New Roman" w:cs="Times New Roman"/>
                <w:b/>
                <w:sz w:val="18"/>
                <w:szCs w:val="18"/>
              </w:rPr>
              <w:t>Sequnces</w:t>
            </w:r>
            <w:proofErr w:type="spellEnd"/>
            <w:r w:rsidRPr="007A037A">
              <w:rPr>
                <w:rFonts w:ascii="Times New Roman" w:hAnsi="Times New Roman" w:cs="Times New Roman"/>
                <w:b/>
                <w:color w:val="000000"/>
                <w:spacing w:val="-3"/>
                <w:sz w:val="18"/>
                <w:szCs w:val="18"/>
                <w:shd w:val="clear" w:color="auto" w:fill="F5F5F5"/>
              </w:rPr>
              <w:t xml:space="preserve"> - 3`</w:t>
            </w:r>
          </w:p>
        </w:tc>
        <w:tc>
          <w:tcPr>
            <w:tcW w:w="907" w:type="dxa"/>
            <w:vAlign w:val="center"/>
            <w:hideMark/>
          </w:tcPr>
          <w:p w14:paraId="4086D468" w14:textId="77777777" w:rsidR="005C084C" w:rsidRPr="007A037A" w:rsidRDefault="005C084C" w:rsidP="0031165C">
            <w:pPr>
              <w:widowControl/>
              <w:wordWrap/>
              <w:autoSpaceDE/>
              <w:autoSpaceDN/>
              <w:spacing w:line="259" w:lineRule="auto"/>
              <w:jc w:val="left"/>
              <w:rPr>
                <w:rFonts w:ascii="Times New Roman" w:hAnsi="Times New Roman" w:cs="Times New Roman"/>
                <w:b/>
                <w:sz w:val="18"/>
                <w:szCs w:val="18"/>
              </w:rPr>
            </w:pPr>
            <w:r w:rsidRPr="007A037A">
              <w:rPr>
                <w:rFonts w:ascii="Times New Roman" w:hAnsi="Times New Roman" w:cs="Times New Roman"/>
                <w:b/>
                <w:sz w:val="18"/>
                <w:szCs w:val="18"/>
              </w:rPr>
              <w:t>Species</w:t>
            </w:r>
          </w:p>
        </w:tc>
        <w:tc>
          <w:tcPr>
            <w:tcW w:w="1191" w:type="dxa"/>
            <w:vAlign w:val="center"/>
          </w:tcPr>
          <w:p w14:paraId="0F8F62D7" w14:textId="77777777" w:rsidR="005C084C" w:rsidRPr="007A037A" w:rsidRDefault="005C084C" w:rsidP="0031165C">
            <w:pPr>
              <w:widowControl/>
              <w:wordWrap/>
              <w:autoSpaceDE/>
              <w:autoSpaceDN/>
              <w:jc w:val="left"/>
              <w:rPr>
                <w:rFonts w:ascii="Times New Roman" w:hAnsi="Times New Roman" w:cs="Times New Roman"/>
                <w:b/>
                <w:sz w:val="18"/>
                <w:szCs w:val="18"/>
              </w:rPr>
            </w:pPr>
            <w:r w:rsidRPr="007A037A">
              <w:rPr>
                <w:rFonts w:ascii="Times New Roman" w:hAnsi="Times New Roman" w:cs="Times New Roman"/>
                <w:b/>
                <w:sz w:val="18"/>
                <w:szCs w:val="18"/>
              </w:rPr>
              <w:t>Purpose</w:t>
            </w:r>
          </w:p>
        </w:tc>
      </w:tr>
      <w:tr w:rsidR="005C084C" w:rsidRPr="007A037A" w14:paraId="7E2B6BAC" w14:textId="77777777" w:rsidTr="008C48E2">
        <w:trPr>
          <w:trHeight w:val="397"/>
        </w:trPr>
        <w:tc>
          <w:tcPr>
            <w:tcW w:w="1701" w:type="dxa"/>
            <w:vMerge w:val="restart"/>
            <w:vAlign w:val="center"/>
          </w:tcPr>
          <w:p w14:paraId="56D71034" w14:textId="77777777" w:rsidR="005C084C" w:rsidRPr="007A037A" w:rsidRDefault="005C084C" w:rsidP="0031165C">
            <w:pPr>
              <w:widowControl/>
              <w:wordWrap/>
              <w:autoSpaceDE/>
              <w:autoSpaceDN/>
              <w:jc w:val="left"/>
              <w:rPr>
                <w:rFonts w:ascii="Times New Roman" w:hAnsi="Times New Roman" w:cs="Times New Roman"/>
                <w:bCs/>
                <w:i/>
                <w:color w:val="000000" w:themeColor="text1"/>
                <w:sz w:val="18"/>
                <w:szCs w:val="18"/>
              </w:rPr>
            </w:pPr>
            <w:r w:rsidRPr="007A037A">
              <w:rPr>
                <w:rFonts w:ascii="Times New Roman" w:eastAsia="Arial" w:hAnsi="Times New Roman" w:cs="Times New Roman"/>
                <w:bCs/>
                <w:i/>
                <w:color w:val="000000" w:themeColor="text1"/>
                <w:sz w:val="18"/>
                <w:szCs w:val="18"/>
              </w:rPr>
              <w:t>ULK1</w:t>
            </w:r>
          </w:p>
        </w:tc>
        <w:tc>
          <w:tcPr>
            <w:tcW w:w="1020" w:type="dxa"/>
            <w:vAlign w:val="center"/>
            <w:hideMark/>
          </w:tcPr>
          <w:p w14:paraId="1395884A" w14:textId="77777777" w:rsidR="005C084C" w:rsidRPr="007A037A" w:rsidRDefault="005C084C" w:rsidP="0031165C">
            <w:pPr>
              <w:widowControl/>
              <w:wordWrap/>
              <w:autoSpaceDE/>
              <w:autoSpaceDN/>
              <w:spacing w:line="259" w:lineRule="auto"/>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sense</w:t>
            </w:r>
          </w:p>
        </w:tc>
        <w:tc>
          <w:tcPr>
            <w:tcW w:w="4195" w:type="dxa"/>
            <w:vAlign w:val="center"/>
            <w:hideMark/>
          </w:tcPr>
          <w:p w14:paraId="6A9A39D9" w14:textId="77777777" w:rsidR="005C084C" w:rsidRPr="007A037A" w:rsidRDefault="005C084C" w:rsidP="0031165C">
            <w:pPr>
              <w:widowControl/>
              <w:autoSpaceDE/>
              <w:autoSpaceDN/>
              <w:spacing w:line="259" w:lineRule="auto"/>
              <w:jc w:val="left"/>
              <w:rPr>
                <w:rFonts w:ascii="Times New Roman" w:hAnsi="Times New Roman" w:cs="Times New Roman"/>
                <w:bCs/>
                <w:color w:val="000000" w:themeColor="text1"/>
                <w:sz w:val="18"/>
                <w:szCs w:val="18"/>
              </w:rPr>
            </w:pPr>
            <w:r w:rsidRPr="007A037A">
              <w:rPr>
                <w:rFonts w:ascii="Times New Roman" w:eastAsia="Arial" w:hAnsi="Times New Roman" w:cs="Times New Roman"/>
                <w:color w:val="000000" w:themeColor="text1"/>
                <w:sz w:val="18"/>
                <w:szCs w:val="18"/>
              </w:rPr>
              <w:t>CGGGCCCTGGATACGTCTTGTAATCTCGAGATTACAAGACGTATCCAGGGCTTTTTG</w:t>
            </w:r>
          </w:p>
        </w:tc>
        <w:tc>
          <w:tcPr>
            <w:tcW w:w="907" w:type="dxa"/>
            <w:vMerge w:val="restart"/>
            <w:vAlign w:val="center"/>
            <w:hideMark/>
          </w:tcPr>
          <w:p w14:paraId="39AA3829" w14:textId="77777777" w:rsidR="005C084C" w:rsidRPr="007A037A" w:rsidRDefault="005C084C" w:rsidP="0031165C">
            <w:pPr>
              <w:widowControl/>
              <w:wordWrap/>
              <w:autoSpaceDE/>
              <w:autoSpaceDN/>
              <w:spacing w:line="259" w:lineRule="auto"/>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human</w:t>
            </w:r>
          </w:p>
        </w:tc>
        <w:tc>
          <w:tcPr>
            <w:tcW w:w="1191" w:type="dxa"/>
            <w:vMerge w:val="restart"/>
            <w:vAlign w:val="center"/>
          </w:tcPr>
          <w:p w14:paraId="5239602C" w14:textId="77777777" w:rsidR="005C084C" w:rsidRPr="007A037A" w:rsidRDefault="005C084C" w:rsidP="0031165C">
            <w:pPr>
              <w:widowControl/>
              <w:wordWrap/>
              <w:autoSpaceDE/>
              <w:autoSpaceDN/>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Knockdown</w:t>
            </w:r>
          </w:p>
        </w:tc>
      </w:tr>
      <w:tr w:rsidR="005C084C" w:rsidRPr="007A037A" w14:paraId="3CC32261" w14:textId="77777777" w:rsidTr="008C48E2">
        <w:trPr>
          <w:trHeight w:val="397"/>
        </w:trPr>
        <w:tc>
          <w:tcPr>
            <w:tcW w:w="1701" w:type="dxa"/>
            <w:vMerge/>
            <w:vAlign w:val="center"/>
          </w:tcPr>
          <w:p w14:paraId="62CE90B4" w14:textId="77777777" w:rsidR="005C084C" w:rsidRPr="007A037A" w:rsidRDefault="005C084C" w:rsidP="0031165C">
            <w:pPr>
              <w:widowControl/>
              <w:wordWrap/>
              <w:autoSpaceDE/>
              <w:autoSpaceDN/>
              <w:jc w:val="left"/>
              <w:rPr>
                <w:rFonts w:ascii="Times New Roman" w:hAnsi="Times New Roman" w:cs="Times New Roman"/>
                <w:bCs/>
                <w:color w:val="000000" w:themeColor="text1"/>
                <w:sz w:val="18"/>
                <w:szCs w:val="18"/>
              </w:rPr>
            </w:pPr>
          </w:p>
        </w:tc>
        <w:tc>
          <w:tcPr>
            <w:tcW w:w="1020" w:type="dxa"/>
            <w:vAlign w:val="center"/>
            <w:hideMark/>
          </w:tcPr>
          <w:p w14:paraId="299246E6" w14:textId="77777777" w:rsidR="005C084C" w:rsidRPr="007A037A" w:rsidRDefault="005C084C" w:rsidP="0031165C">
            <w:pPr>
              <w:widowControl/>
              <w:wordWrap/>
              <w:autoSpaceDE/>
              <w:autoSpaceDN/>
              <w:spacing w:line="259" w:lineRule="auto"/>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antisense</w:t>
            </w:r>
          </w:p>
        </w:tc>
        <w:tc>
          <w:tcPr>
            <w:tcW w:w="4195" w:type="dxa"/>
            <w:vAlign w:val="center"/>
            <w:hideMark/>
          </w:tcPr>
          <w:p w14:paraId="6BB6A28B" w14:textId="77777777" w:rsidR="005C084C" w:rsidRPr="007A037A" w:rsidRDefault="005C084C" w:rsidP="0031165C">
            <w:pPr>
              <w:widowControl/>
              <w:autoSpaceDE/>
              <w:autoSpaceDN/>
              <w:spacing w:line="259" w:lineRule="auto"/>
              <w:jc w:val="left"/>
              <w:rPr>
                <w:rFonts w:ascii="Times New Roman" w:hAnsi="Times New Roman" w:cs="Times New Roman"/>
                <w:bCs/>
                <w:color w:val="000000" w:themeColor="text1"/>
                <w:sz w:val="18"/>
                <w:szCs w:val="18"/>
              </w:rPr>
            </w:pPr>
            <w:r w:rsidRPr="007A037A">
              <w:rPr>
                <w:rFonts w:ascii="Times New Roman" w:eastAsia="Arial" w:hAnsi="Times New Roman" w:cs="Times New Roman"/>
                <w:color w:val="000000" w:themeColor="text1"/>
                <w:sz w:val="18"/>
                <w:szCs w:val="18"/>
              </w:rPr>
              <w:t>ATTCAAAAAGCCCTGGATACGTCTTGTAATCTCGAGATTACAAGACGTATCCAGGGC</w:t>
            </w:r>
          </w:p>
        </w:tc>
        <w:tc>
          <w:tcPr>
            <w:tcW w:w="907" w:type="dxa"/>
            <w:vMerge/>
            <w:vAlign w:val="center"/>
            <w:hideMark/>
          </w:tcPr>
          <w:p w14:paraId="5886A927" w14:textId="77777777" w:rsidR="005C084C" w:rsidRPr="007A037A" w:rsidRDefault="005C084C" w:rsidP="0031165C">
            <w:pPr>
              <w:widowControl/>
              <w:wordWrap/>
              <w:autoSpaceDE/>
              <w:autoSpaceDN/>
              <w:spacing w:line="259" w:lineRule="auto"/>
              <w:jc w:val="left"/>
              <w:rPr>
                <w:rFonts w:ascii="Times New Roman" w:hAnsi="Times New Roman" w:cs="Times New Roman"/>
                <w:bCs/>
                <w:color w:val="000000" w:themeColor="text1"/>
                <w:sz w:val="18"/>
                <w:szCs w:val="18"/>
              </w:rPr>
            </w:pPr>
          </w:p>
        </w:tc>
        <w:tc>
          <w:tcPr>
            <w:tcW w:w="1191" w:type="dxa"/>
            <w:vMerge/>
            <w:vAlign w:val="center"/>
          </w:tcPr>
          <w:p w14:paraId="41142458" w14:textId="77777777" w:rsidR="005C084C" w:rsidRPr="007A037A" w:rsidRDefault="005C084C" w:rsidP="0031165C">
            <w:pPr>
              <w:widowControl/>
              <w:wordWrap/>
              <w:autoSpaceDE/>
              <w:autoSpaceDN/>
              <w:jc w:val="left"/>
              <w:rPr>
                <w:rFonts w:ascii="Times New Roman" w:hAnsi="Times New Roman" w:cs="Times New Roman"/>
                <w:bCs/>
                <w:color w:val="000000" w:themeColor="text1"/>
                <w:sz w:val="18"/>
                <w:szCs w:val="18"/>
              </w:rPr>
            </w:pPr>
          </w:p>
        </w:tc>
      </w:tr>
      <w:tr w:rsidR="005C084C" w:rsidRPr="007A037A" w14:paraId="6795EAE1" w14:textId="77777777" w:rsidTr="008C48E2">
        <w:trPr>
          <w:trHeight w:val="397"/>
        </w:trPr>
        <w:tc>
          <w:tcPr>
            <w:tcW w:w="1701" w:type="dxa"/>
            <w:vMerge w:val="restart"/>
            <w:vAlign w:val="center"/>
          </w:tcPr>
          <w:p w14:paraId="250AB7FC" w14:textId="77777777" w:rsidR="005C084C" w:rsidRPr="007A037A" w:rsidRDefault="005C084C" w:rsidP="0031165C">
            <w:pPr>
              <w:widowControl/>
              <w:wordWrap/>
              <w:autoSpaceDE/>
              <w:autoSpaceDN/>
              <w:jc w:val="left"/>
              <w:rPr>
                <w:rFonts w:ascii="Times New Roman" w:hAnsi="Times New Roman" w:cs="Times New Roman"/>
                <w:bCs/>
                <w:i/>
                <w:color w:val="000000" w:themeColor="text1"/>
                <w:sz w:val="18"/>
                <w:szCs w:val="18"/>
              </w:rPr>
            </w:pPr>
            <w:r w:rsidRPr="007A037A">
              <w:rPr>
                <w:rFonts w:ascii="Times New Roman" w:eastAsia="Arial" w:hAnsi="Times New Roman" w:cs="Times New Roman"/>
                <w:bCs/>
                <w:i/>
                <w:color w:val="000000" w:themeColor="text1"/>
                <w:sz w:val="18"/>
                <w:szCs w:val="18"/>
              </w:rPr>
              <w:t>Ulk1</w:t>
            </w:r>
          </w:p>
        </w:tc>
        <w:tc>
          <w:tcPr>
            <w:tcW w:w="1020" w:type="dxa"/>
            <w:vAlign w:val="center"/>
          </w:tcPr>
          <w:p w14:paraId="274102BC" w14:textId="77777777" w:rsidR="005C084C" w:rsidRPr="007A037A" w:rsidRDefault="005C084C" w:rsidP="0031165C">
            <w:pPr>
              <w:widowControl/>
              <w:wordWrap/>
              <w:autoSpaceDE/>
              <w:autoSpaceDN/>
              <w:spacing w:line="259" w:lineRule="auto"/>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sense</w:t>
            </w:r>
          </w:p>
        </w:tc>
        <w:tc>
          <w:tcPr>
            <w:tcW w:w="4195" w:type="dxa"/>
            <w:vAlign w:val="center"/>
            <w:hideMark/>
          </w:tcPr>
          <w:p w14:paraId="0412A504" w14:textId="77777777" w:rsidR="005C084C" w:rsidRPr="007A037A" w:rsidRDefault="005C084C" w:rsidP="0031165C">
            <w:pPr>
              <w:widowControl/>
              <w:wordWrap/>
              <w:autoSpaceDE/>
              <w:autoSpaceDN/>
              <w:spacing w:line="259" w:lineRule="auto"/>
              <w:jc w:val="left"/>
              <w:rPr>
                <w:rFonts w:ascii="Times New Roman" w:hAnsi="Times New Roman" w:cs="Times New Roman"/>
                <w:bCs/>
                <w:color w:val="000000" w:themeColor="text1"/>
                <w:sz w:val="18"/>
                <w:szCs w:val="18"/>
              </w:rPr>
            </w:pPr>
            <w:r w:rsidRPr="007A037A">
              <w:rPr>
                <w:rFonts w:ascii="Times New Roman" w:eastAsia="Arial" w:hAnsi="Times New Roman" w:cs="Times New Roman"/>
                <w:bCs/>
                <w:color w:val="000000" w:themeColor="text1"/>
                <w:sz w:val="18"/>
                <w:szCs w:val="18"/>
              </w:rPr>
              <w:t>CACCGTTGTCTACCAGTGTCTGACA</w:t>
            </w:r>
          </w:p>
        </w:tc>
        <w:tc>
          <w:tcPr>
            <w:tcW w:w="907" w:type="dxa"/>
            <w:vMerge w:val="restart"/>
            <w:vAlign w:val="center"/>
            <w:hideMark/>
          </w:tcPr>
          <w:p w14:paraId="5A513F34" w14:textId="77777777" w:rsidR="005C084C" w:rsidRPr="007A037A" w:rsidRDefault="005C084C" w:rsidP="0031165C">
            <w:pPr>
              <w:widowControl/>
              <w:wordWrap/>
              <w:autoSpaceDE/>
              <w:autoSpaceDN/>
              <w:spacing w:line="259" w:lineRule="auto"/>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mouse</w:t>
            </w:r>
          </w:p>
        </w:tc>
        <w:tc>
          <w:tcPr>
            <w:tcW w:w="1191" w:type="dxa"/>
            <w:vMerge w:val="restart"/>
            <w:vAlign w:val="center"/>
          </w:tcPr>
          <w:p w14:paraId="79F282EE" w14:textId="77777777" w:rsidR="005C084C" w:rsidRPr="007A037A" w:rsidRDefault="005C084C" w:rsidP="0031165C">
            <w:pPr>
              <w:widowControl/>
              <w:wordWrap/>
              <w:autoSpaceDE/>
              <w:autoSpaceDN/>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Knockout</w:t>
            </w:r>
          </w:p>
        </w:tc>
      </w:tr>
      <w:tr w:rsidR="005C084C" w:rsidRPr="007A037A" w14:paraId="5A24682E" w14:textId="77777777" w:rsidTr="008C48E2">
        <w:trPr>
          <w:trHeight w:val="397"/>
        </w:trPr>
        <w:tc>
          <w:tcPr>
            <w:tcW w:w="1701" w:type="dxa"/>
            <w:vMerge/>
            <w:vAlign w:val="center"/>
          </w:tcPr>
          <w:p w14:paraId="7D60B4D8" w14:textId="77777777" w:rsidR="005C084C" w:rsidRPr="007A037A" w:rsidRDefault="005C084C" w:rsidP="0031165C">
            <w:pPr>
              <w:widowControl/>
              <w:wordWrap/>
              <w:autoSpaceDE/>
              <w:autoSpaceDN/>
              <w:jc w:val="left"/>
              <w:rPr>
                <w:rFonts w:ascii="Times New Roman" w:eastAsia="Arial" w:hAnsi="Times New Roman" w:cs="Times New Roman"/>
                <w:bCs/>
                <w:color w:val="000000" w:themeColor="text1"/>
                <w:sz w:val="18"/>
                <w:szCs w:val="18"/>
              </w:rPr>
            </w:pPr>
          </w:p>
        </w:tc>
        <w:tc>
          <w:tcPr>
            <w:tcW w:w="1020" w:type="dxa"/>
            <w:vAlign w:val="center"/>
          </w:tcPr>
          <w:p w14:paraId="0206AD05" w14:textId="77777777" w:rsidR="005C084C" w:rsidRPr="007A037A" w:rsidRDefault="005C084C" w:rsidP="0031165C">
            <w:pPr>
              <w:widowControl/>
              <w:wordWrap/>
              <w:autoSpaceDE/>
              <w:autoSpaceDN/>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antisense</w:t>
            </w:r>
          </w:p>
        </w:tc>
        <w:tc>
          <w:tcPr>
            <w:tcW w:w="4195" w:type="dxa"/>
            <w:vAlign w:val="center"/>
          </w:tcPr>
          <w:p w14:paraId="552857AE" w14:textId="77777777" w:rsidR="005C084C" w:rsidRPr="007A037A" w:rsidRDefault="005C084C" w:rsidP="0031165C">
            <w:pPr>
              <w:widowControl/>
              <w:wordWrap/>
              <w:autoSpaceDE/>
              <w:autoSpaceDN/>
              <w:jc w:val="left"/>
              <w:rPr>
                <w:rFonts w:ascii="Times New Roman" w:eastAsia="Arial" w:hAnsi="Times New Roman" w:cs="Times New Roman"/>
                <w:bCs/>
                <w:color w:val="000000" w:themeColor="text1"/>
                <w:sz w:val="18"/>
                <w:szCs w:val="18"/>
              </w:rPr>
            </w:pPr>
            <w:r w:rsidRPr="007A037A">
              <w:rPr>
                <w:rFonts w:ascii="Times New Roman" w:eastAsia="Arial" w:hAnsi="Times New Roman" w:cs="Times New Roman"/>
                <w:bCs/>
                <w:color w:val="000000" w:themeColor="text1"/>
                <w:sz w:val="18"/>
                <w:szCs w:val="18"/>
              </w:rPr>
              <w:t>AAACTGTCAGACACTGGTAGACAAC</w:t>
            </w:r>
          </w:p>
        </w:tc>
        <w:tc>
          <w:tcPr>
            <w:tcW w:w="907" w:type="dxa"/>
            <w:vMerge/>
            <w:vAlign w:val="center"/>
          </w:tcPr>
          <w:p w14:paraId="07B89744" w14:textId="77777777" w:rsidR="005C084C" w:rsidRPr="007A037A" w:rsidRDefault="005C084C" w:rsidP="0031165C">
            <w:pPr>
              <w:jc w:val="left"/>
              <w:rPr>
                <w:rFonts w:ascii="Times New Roman" w:hAnsi="Times New Roman" w:cs="Times New Roman"/>
                <w:bCs/>
                <w:color w:val="000000" w:themeColor="text1"/>
                <w:sz w:val="18"/>
                <w:szCs w:val="18"/>
              </w:rPr>
            </w:pPr>
          </w:p>
        </w:tc>
        <w:tc>
          <w:tcPr>
            <w:tcW w:w="1191" w:type="dxa"/>
            <w:vMerge/>
            <w:vAlign w:val="center"/>
          </w:tcPr>
          <w:p w14:paraId="4F8FC925" w14:textId="77777777" w:rsidR="005C084C" w:rsidRPr="007A037A" w:rsidRDefault="005C084C" w:rsidP="0031165C">
            <w:pPr>
              <w:widowControl/>
              <w:wordWrap/>
              <w:autoSpaceDE/>
              <w:autoSpaceDN/>
              <w:jc w:val="left"/>
              <w:rPr>
                <w:rFonts w:ascii="Times New Roman" w:hAnsi="Times New Roman" w:cs="Times New Roman"/>
                <w:bCs/>
                <w:color w:val="000000" w:themeColor="text1"/>
                <w:sz w:val="18"/>
                <w:szCs w:val="18"/>
              </w:rPr>
            </w:pPr>
          </w:p>
        </w:tc>
      </w:tr>
      <w:tr w:rsidR="005C084C" w:rsidRPr="007A037A" w14:paraId="30DEE4F4" w14:textId="77777777" w:rsidTr="008C48E2">
        <w:trPr>
          <w:trHeight w:val="397"/>
        </w:trPr>
        <w:tc>
          <w:tcPr>
            <w:tcW w:w="1701" w:type="dxa"/>
            <w:vMerge w:val="restart"/>
            <w:vAlign w:val="center"/>
          </w:tcPr>
          <w:p w14:paraId="41BDA173"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i/>
                <w:spacing w:val="-3"/>
                <w:sz w:val="18"/>
                <w:szCs w:val="18"/>
              </w:rPr>
              <w:t>Ulk1</w:t>
            </w:r>
            <w:r w:rsidRPr="007A037A">
              <w:rPr>
                <w:rFonts w:ascii="Times New Roman" w:hAnsi="Times New Roman" w:cs="Times New Roman"/>
                <w:spacing w:val="-3"/>
                <w:sz w:val="18"/>
                <w:szCs w:val="18"/>
              </w:rPr>
              <w:t>-flox</w:t>
            </w:r>
          </w:p>
        </w:tc>
        <w:tc>
          <w:tcPr>
            <w:tcW w:w="1020" w:type="dxa"/>
            <w:vAlign w:val="center"/>
          </w:tcPr>
          <w:p w14:paraId="22E79278" w14:textId="77777777" w:rsidR="005C084C" w:rsidRPr="007A037A" w:rsidRDefault="005C084C" w:rsidP="0031165C">
            <w:pPr>
              <w:widowControl/>
              <w:wordWrap/>
              <w:autoSpaceDE/>
              <w:autoSpaceDN/>
              <w:spacing w:line="259" w:lineRule="auto"/>
              <w:jc w:val="left"/>
              <w:rPr>
                <w:rFonts w:ascii="Times New Roman" w:hAnsi="Times New Roman" w:cs="Times New Roman"/>
                <w:bCs/>
                <w:sz w:val="18"/>
                <w:szCs w:val="18"/>
              </w:rPr>
            </w:pPr>
            <w:r w:rsidRPr="007A037A">
              <w:rPr>
                <w:rFonts w:ascii="Times New Roman" w:hAnsi="Times New Roman" w:cs="Times New Roman"/>
                <w:bCs/>
                <w:sz w:val="18"/>
                <w:szCs w:val="18"/>
              </w:rPr>
              <w:t>forward</w:t>
            </w:r>
          </w:p>
        </w:tc>
        <w:tc>
          <w:tcPr>
            <w:tcW w:w="4195" w:type="dxa"/>
            <w:vAlign w:val="center"/>
            <w:hideMark/>
          </w:tcPr>
          <w:p w14:paraId="28EAC955" w14:textId="77777777" w:rsidR="005C084C" w:rsidRPr="007A037A" w:rsidRDefault="005C084C" w:rsidP="0031165C">
            <w:pPr>
              <w:widowControl/>
              <w:wordWrap/>
              <w:autoSpaceDE/>
              <w:autoSpaceDN/>
              <w:spacing w:line="259" w:lineRule="auto"/>
              <w:jc w:val="left"/>
              <w:rPr>
                <w:rFonts w:ascii="Times New Roman" w:hAnsi="Times New Roman" w:cs="Times New Roman"/>
                <w:bCs/>
                <w:sz w:val="18"/>
                <w:szCs w:val="18"/>
              </w:rPr>
            </w:pPr>
            <w:r w:rsidRPr="007A037A">
              <w:rPr>
                <w:rFonts w:ascii="Times New Roman" w:hAnsi="Times New Roman" w:cs="Times New Roman"/>
                <w:spacing w:val="11"/>
                <w:sz w:val="18"/>
                <w:szCs w:val="18"/>
              </w:rPr>
              <w:t>CTCCATGTGAGTTGGGCGGTAAAGG</w:t>
            </w:r>
          </w:p>
        </w:tc>
        <w:tc>
          <w:tcPr>
            <w:tcW w:w="907" w:type="dxa"/>
            <w:vMerge/>
            <w:vAlign w:val="center"/>
          </w:tcPr>
          <w:p w14:paraId="523A7D25" w14:textId="77777777" w:rsidR="005C084C" w:rsidRPr="007A037A" w:rsidRDefault="005C084C" w:rsidP="0031165C">
            <w:pPr>
              <w:jc w:val="left"/>
              <w:rPr>
                <w:rFonts w:ascii="Times New Roman" w:hAnsi="Times New Roman" w:cs="Times New Roman"/>
                <w:bCs/>
                <w:color w:val="000000" w:themeColor="text1"/>
                <w:sz w:val="18"/>
                <w:szCs w:val="18"/>
              </w:rPr>
            </w:pPr>
          </w:p>
        </w:tc>
        <w:tc>
          <w:tcPr>
            <w:tcW w:w="1191" w:type="dxa"/>
            <w:vMerge w:val="restart"/>
            <w:vAlign w:val="center"/>
          </w:tcPr>
          <w:p w14:paraId="28DFE848" w14:textId="77777777" w:rsidR="005C084C" w:rsidRPr="007A037A" w:rsidRDefault="005C084C" w:rsidP="0031165C">
            <w:pPr>
              <w:widowControl/>
              <w:wordWrap/>
              <w:autoSpaceDE/>
              <w:autoSpaceDN/>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genotyping</w:t>
            </w:r>
          </w:p>
        </w:tc>
      </w:tr>
      <w:tr w:rsidR="005C084C" w:rsidRPr="007A037A" w14:paraId="328005D5" w14:textId="77777777" w:rsidTr="008C48E2">
        <w:trPr>
          <w:trHeight w:val="397"/>
        </w:trPr>
        <w:tc>
          <w:tcPr>
            <w:tcW w:w="1701" w:type="dxa"/>
            <w:vMerge/>
            <w:vAlign w:val="center"/>
          </w:tcPr>
          <w:p w14:paraId="72023376"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020" w:type="dxa"/>
            <w:vAlign w:val="center"/>
          </w:tcPr>
          <w:p w14:paraId="597D395D"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reverse</w:t>
            </w:r>
          </w:p>
        </w:tc>
        <w:tc>
          <w:tcPr>
            <w:tcW w:w="4195" w:type="dxa"/>
            <w:vAlign w:val="center"/>
          </w:tcPr>
          <w:p w14:paraId="340E9C99"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spacing w:val="11"/>
                <w:sz w:val="18"/>
                <w:szCs w:val="18"/>
              </w:rPr>
              <w:t>AAACATTCCCTCTGATGCCTACC</w:t>
            </w:r>
          </w:p>
        </w:tc>
        <w:tc>
          <w:tcPr>
            <w:tcW w:w="907" w:type="dxa"/>
            <w:vMerge/>
            <w:vAlign w:val="center"/>
          </w:tcPr>
          <w:p w14:paraId="2F9A5E11" w14:textId="77777777" w:rsidR="005C084C" w:rsidRPr="007A037A" w:rsidRDefault="005C084C" w:rsidP="0031165C">
            <w:pPr>
              <w:jc w:val="left"/>
              <w:rPr>
                <w:rFonts w:ascii="Times New Roman" w:hAnsi="Times New Roman" w:cs="Times New Roman"/>
                <w:bCs/>
                <w:color w:val="000000" w:themeColor="text1"/>
                <w:sz w:val="18"/>
                <w:szCs w:val="18"/>
              </w:rPr>
            </w:pPr>
          </w:p>
        </w:tc>
        <w:tc>
          <w:tcPr>
            <w:tcW w:w="1191" w:type="dxa"/>
            <w:vMerge/>
            <w:vAlign w:val="center"/>
          </w:tcPr>
          <w:p w14:paraId="50178CC3" w14:textId="77777777" w:rsidR="005C084C" w:rsidRPr="007A037A" w:rsidRDefault="005C084C" w:rsidP="0031165C">
            <w:pPr>
              <w:widowControl/>
              <w:wordWrap/>
              <w:autoSpaceDE/>
              <w:autoSpaceDN/>
              <w:jc w:val="left"/>
              <w:rPr>
                <w:rFonts w:ascii="Times New Roman" w:hAnsi="Times New Roman" w:cs="Times New Roman"/>
                <w:bCs/>
                <w:color w:val="000000" w:themeColor="text1"/>
                <w:sz w:val="18"/>
                <w:szCs w:val="18"/>
              </w:rPr>
            </w:pPr>
          </w:p>
        </w:tc>
      </w:tr>
      <w:tr w:rsidR="005C084C" w:rsidRPr="007A037A" w14:paraId="4B49475F" w14:textId="77777777" w:rsidTr="008C48E2">
        <w:trPr>
          <w:trHeight w:val="397"/>
        </w:trPr>
        <w:tc>
          <w:tcPr>
            <w:tcW w:w="1701" w:type="dxa"/>
            <w:vMerge w:val="restart"/>
            <w:vAlign w:val="center"/>
          </w:tcPr>
          <w:p w14:paraId="746C92EB" w14:textId="77777777" w:rsidR="005C084C" w:rsidRPr="007A037A" w:rsidRDefault="005C084C" w:rsidP="0031165C">
            <w:pPr>
              <w:widowControl/>
              <w:wordWrap/>
              <w:autoSpaceDE/>
              <w:autoSpaceDN/>
              <w:jc w:val="left"/>
              <w:rPr>
                <w:rFonts w:ascii="Times New Roman" w:hAnsi="Times New Roman" w:cs="Times New Roman"/>
                <w:bCs/>
                <w:i/>
                <w:sz w:val="18"/>
                <w:szCs w:val="18"/>
              </w:rPr>
            </w:pPr>
            <w:r w:rsidRPr="007A037A">
              <w:rPr>
                <w:rFonts w:ascii="Times New Roman" w:hAnsi="Times New Roman" w:cs="Times New Roman"/>
                <w:bCs/>
                <w:i/>
                <w:sz w:val="18"/>
                <w:szCs w:val="18"/>
              </w:rPr>
              <w:t>Ccl2</w:t>
            </w:r>
          </w:p>
        </w:tc>
        <w:tc>
          <w:tcPr>
            <w:tcW w:w="1020" w:type="dxa"/>
            <w:vAlign w:val="center"/>
          </w:tcPr>
          <w:p w14:paraId="044D39B6"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forward</w:t>
            </w:r>
          </w:p>
        </w:tc>
        <w:tc>
          <w:tcPr>
            <w:tcW w:w="4195" w:type="dxa"/>
            <w:vAlign w:val="center"/>
          </w:tcPr>
          <w:p w14:paraId="21ABA3CE"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CCCAATGAGTAGGCTGGAGA</w:t>
            </w:r>
          </w:p>
        </w:tc>
        <w:tc>
          <w:tcPr>
            <w:tcW w:w="907" w:type="dxa"/>
            <w:vMerge/>
            <w:vAlign w:val="center"/>
          </w:tcPr>
          <w:p w14:paraId="50B7E183"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restart"/>
            <w:vAlign w:val="center"/>
          </w:tcPr>
          <w:p w14:paraId="395349F6"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qPCR</w:t>
            </w:r>
          </w:p>
        </w:tc>
      </w:tr>
      <w:tr w:rsidR="005C084C" w:rsidRPr="007A037A" w14:paraId="2D81D070" w14:textId="77777777" w:rsidTr="008C48E2">
        <w:trPr>
          <w:trHeight w:val="397"/>
        </w:trPr>
        <w:tc>
          <w:tcPr>
            <w:tcW w:w="1701" w:type="dxa"/>
            <w:vMerge/>
            <w:vAlign w:val="center"/>
          </w:tcPr>
          <w:p w14:paraId="5543DBA8"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020" w:type="dxa"/>
            <w:vAlign w:val="center"/>
          </w:tcPr>
          <w:p w14:paraId="274E9533"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color w:val="000000" w:themeColor="text1"/>
                <w:sz w:val="18"/>
                <w:szCs w:val="18"/>
              </w:rPr>
              <w:t>reverse</w:t>
            </w:r>
          </w:p>
        </w:tc>
        <w:tc>
          <w:tcPr>
            <w:tcW w:w="4195" w:type="dxa"/>
            <w:vAlign w:val="center"/>
          </w:tcPr>
          <w:p w14:paraId="0CBE7EDA"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TCTGGACCCATTCCTTCTTG</w:t>
            </w:r>
          </w:p>
        </w:tc>
        <w:tc>
          <w:tcPr>
            <w:tcW w:w="907" w:type="dxa"/>
            <w:vMerge/>
            <w:vAlign w:val="center"/>
          </w:tcPr>
          <w:p w14:paraId="031522F4"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5CEA8F21"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r w:rsidR="005C084C" w:rsidRPr="007A037A" w14:paraId="6B5D8B85" w14:textId="77777777" w:rsidTr="008C48E2">
        <w:trPr>
          <w:trHeight w:val="397"/>
        </w:trPr>
        <w:tc>
          <w:tcPr>
            <w:tcW w:w="1701" w:type="dxa"/>
            <w:vMerge w:val="restart"/>
            <w:vAlign w:val="center"/>
          </w:tcPr>
          <w:p w14:paraId="6826354C" w14:textId="77777777" w:rsidR="005C084C" w:rsidRPr="007A037A" w:rsidRDefault="005C084C" w:rsidP="0031165C">
            <w:pPr>
              <w:widowControl/>
              <w:wordWrap/>
              <w:autoSpaceDE/>
              <w:autoSpaceDN/>
              <w:jc w:val="left"/>
              <w:rPr>
                <w:rFonts w:ascii="Times New Roman" w:hAnsi="Times New Roman" w:cs="Times New Roman"/>
                <w:bCs/>
                <w:i/>
                <w:sz w:val="18"/>
                <w:szCs w:val="18"/>
              </w:rPr>
            </w:pPr>
            <w:r w:rsidRPr="007A037A">
              <w:rPr>
                <w:rFonts w:ascii="Times New Roman" w:hAnsi="Times New Roman" w:cs="Times New Roman"/>
                <w:bCs/>
                <w:i/>
                <w:sz w:val="18"/>
                <w:szCs w:val="18"/>
              </w:rPr>
              <w:t>Cxcl1</w:t>
            </w:r>
          </w:p>
        </w:tc>
        <w:tc>
          <w:tcPr>
            <w:tcW w:w="1020" w:type="dxa"/>
            <w:vAlign w:val="center"/>
          </w:tcPr>
          <w:p w14:paraId="1CD791EF"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forward</w:t>
            </w:r>
          </w:p>
        </w:tc>
        <w:tc>
          <w:tcPr>
            <w:tcW w:w="4195" w:type="dxa"/>
            <w:vAlign w:val="center"/>
          </w:tcPr>
          <w:p w14:paraId="150631D4"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CAAGGCTGGTCCATGCTCC</w:t>
            </w:r>
          </w:p>
        </w:tc>
        <w:tc>
          <w:tcPr>
            <w:tcW w:w="907" w:type="dxa"/>
            <w:vMerge/>
            <w:vAlign w:val="center"/>
          </w:tcPr>
          <w:p w14:paraId="29B247BE"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37770091"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r w:rsidR="005C084C" w:rsidRPr="007A037A" w14:paraId="6809B58A" w14:textId="77777777" w:rsidTr="008C48E2">
        <w:trPr>
          <w:trHeight w:val="397"/>
        </w:trPr>
        <w:tc>
          <w:tcPr>
            <w:tcW w:w="1701" w:type="dxa"/>
            <w:vMerge/>
            <w:vAlign w:val="center"/>
          </w:tcPr>
          <w:p w14:paraId="7EBE6D24"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020" w:type="dxa"/>
            <w:vAlign w:val="center"/>
          </w:tcPr>
          <w:p w14:paraId="6A6DF9C8"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color w:val="000000" w:themeColor="text1"/>
                <w:sz w:val="18"/>
                <w:szCs w:val="18"/>
              </w:rPr>
              <w:t>reverse</w:t>
            </w:r>
          </w:p>
        </w:tc>
        <w:tc>
          <w:tcPr>
            <w:tcW w:w="4195" w:type="dxa"/>
            <w:vAlign w:val="center"/>
          </w:tcPr>
          <w:p w14:paraId="181469AA"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TGCTATCACTTCCTTTCTGTTGC</w:t>
            </w:r>
          </w:p>
        </w:tc>
        <w:tc>
          <w:tcPr>
            <w:tcW w:w="907" w:type="dxa"/>
            <w:vMerge/>
            <w:vAlign w:val="center"/>
          </w:tcPr>
          <w:p w14:paraId="622669D6"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76B710BA"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r w:rsidR="005C084C" w:rsidRPr="007A037A" w14:paraId="52B1DE79" w14:textId="77777777" w:rsidTr="008C48E2">
        <w:trPr>
          <w:trHeight w:val="397"/>
        </w:trPr>
        <w:tc>
          <w:tcPr>
            <w:tcW w:w="1701" w:type="dxa"/>
            <w:vMerge w:val="restart"/>
            <w:vAlign w:val="center"/>
          </w:tcPr>
          <w:p w14:paraId="578666A4" w14:textId="77777777" w:rsidR="005C084C" w:rsidRPr="007A037A" w:rsidRDefault="005C084C" w:rsidP="0031165C">
            <w:pPr>
              <w:widowControl/>
              <w:wordWrap/>
              <w:autoSpaceDE/>
              <w:autoSpaceDN/>
              <w:jc w:val="left"/>
              <w:rPr>
                <w:rFonts w:ascii="Times New Roman" w:hAnsi="Times New Roman" w:cs="Times New Roman"/>
                <w:bCs/>
                <w:i/>
                <w:sz w:val="18"/>
                <w:szCs w:val="18"/>
              </w:rPr>
            </w:pPr>
            <w:r w:rsidRPr="007A037A">
              <w:rPr>
                <w:rFonts w:ascii="Times New Roman" w:hAnsi="Times New Roman" w:cs="Times New Roman"/>
                <w:bCs/>
                <w:i/>
                <w:sz w:val="18"/>
                <w:szCs w:val="18"/>
              </w:rPr>
              <w:t>Cxcl2</w:t>
            </w:r>
          </w:p>
        </w:tc>
        <w:tc>
          <w:tcPr>
            <w:tcW w:w="1020" w:type="dxa"/>
            <w:vAlign w:val="center"/>
          </w:tcPr>
          <w:p w14:paraId="5A1C96EA"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forward</w:t>
            </w:r>
          </w:p>
        </w:tc>
        <w:tc>
          <w:tcPr>
            <w:tcW w:w="4195" w:type="dxa"/>
            <w:vAlign w:val="center"/>
          </w:tcPr>
          <w:p w14:paraId="15D67A15"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CCAACCACCAGGCTACAGG</w:t>
            </w:r>
          </w:p>
        </w:tc>
        <w:tc>
          <w:tcPr>
            <w:tcW w:w="907" w:type="dxa"/>
            <w:vMerge/>
            <w:vAlign w:val="center"/>
          </w:tcPr>
          <w:p w14:paraId="601640C2"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50BF371B"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r w:rsidR="005C084C" w:rsidRPr="007A037A" w14:paraId="40E65DD0" w14:textId="77777777" w:rsidTr="008C48E2">
        <w:trPr>
          <w:trHeight w:val="397"/>
        </w:trPr>
        <w:tc>
          <w:tcPr>
            <w:tcW w:w="1701" w:type="dxa"/>
            <w:vMerge/>
            <w:vAlign w:val="center"/>
          </w:tcPr>
          <w:p w14:paraId="0CB0B5BB"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020" w:type="dxa"/>
            <w:vAlign w:val="center"/>
          </w:tcPr>
          <w:p w14:paraId="72387E61"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color w:val="000000" w:themeColor="text1"/>
                <w:sz w:val="18"/>
                <w:szCs w:val="18"/>
              </w:rPr>
              <w:t>reverse</w:t>
            </w:r>
          </w:p>
        </w:tc>
        <w:tc>
          <w:tcPr>
            <w:tcW w:w="4195" w:type="dxa"/>
            <w:vAlign w:val="center"/>
          </w:tcPr>
          <w:p w14:paraId="7C5538F5"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GCGTCACACTCAAGCTCTG</w:t>
            </w:r>
          </w:p>
        </w:tc>
        <w:tc>
          <w:tcPr>
            <w:tcW w:w="907" w:type="dxa"/>
            <w:vMerge/>
            <w:vAlign w:val="center"/>
          </w:tcPr>
          <w:p w14:paraId="6C771A98"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30442258"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r w:rsidR="005C084C" w:rsidRPr="007A037A" w14:paraId="0B79EB1B" w14:textId="77777777" w:rsidTr="008C48E2">
        <w:trPr>
          <w:trHeight w:val="397"/>
        </w:trPr>
        <w:tc>
          <w:tcPr>
            <w:tcW w:w="1701" w:type="dxa"/>
            <w:vMerge w:val="restart"/>
            <w:vAlign w:val="center"/>
          </w:tcPr>
          <w:p w14:paraId="60A9D837" w14:textId="77777777" w:rsidR="005C084C" w:rsidRPr="007A037A" w:rsidRDefault="005C084C" w:rsidP="0031165C">
            <w:pPr>
              <w:widowControl/>
              <w:wordWrap/>
              <w:autoSpaceDE/>
              <w:autoSpaceDN/>
              <w:jc w:val="left"/>
              <w:rPr>
                <w:rFonts w:ascii="Times New Roman" w:hAnsi="Times New Roman" w:cs="Times New Roman"/>
                <w:bCs/>
                <w:i/>
                <w:sz w:val="18"/>
                <w:szCs w:val="18"/>
              </w:rPr>
            </w:pPr>
            <w:r w:rsidRPr="007A037A">
              <w:rPr>
                <w:rFonts w:ascii="Times New Roman" w:hAnsi="Times New Roman" w:cs="Times New Roman"/>
                <w:bCs/>
                <w:i/>
                <w:sz w:val="18"/>
                <w:szCs w:val="18"/>
              </w:rPr>
              <w:t>Cxcl12</w:t>
            </w:r>
          </w:p>
        </w:tc>
        <w:tc>
          <w:tcPr>
            <w:tcW w:w="1020" w:type="dxa"/>
            <w:vAlign w:val="center"/>
          </w:tcPr>
          <w:p w14:paraId="6ED8A625"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forward</w:t>
            </w:r>
          </w:p>
        </w:tc>
        <w:tc>
          <w:tcPr>
            <w:tcW w:w="4195" w:type="dxa"/>
            <w:vAlign w:val="center"/>
          </w:tcPr>
          <w:p w14:paraId="086AD66D"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TGCATCAGTGACGGTAAACCA</w:t>
            </w:r>
          </w:p>
        </w:tc>
        <w:tc>
          <w:tcPr>
            <w:tcW w:w="907" w:type="dxa"/>
            <w:vMerge/>
            <w:vAlign w:val="center"/>
          </w:tcPr>
          <w:p w14:paraId="05B0C62E"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69AF7720"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r w:rsidR="005C084C" w:rsidRPr="007A037A" w14:paraId="087039CE" w14:textId="77777777" w:rsidTr="008C48E2">
        <w:trPr>
          <w:trHeight w:val="397"/>
        </w:trPr>
        <w:tc>
          <w:tcPr>
            <w:tcW w:w="1701" w:type="dxa"/>
            <w:vMerge/>
            <w:vAlign w:val="center"/>
          </w:tcPr>
          <w:p w14:paraId="5F3D3489"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020" w:type="dxa"/>
            <w:vAlign w:val="center"/>
          </w:tcPr>
          <w:p w14:paraId="4A1561C8"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color w:val="000000" w:themeColor="text1"/>
                <w:sz w:val="18"/>
                <w:szCs w:val="18"/>
              </w:rPr>
              <w:t>reverse</w:t>
            </w:r>
          </w:p>
        </w:tc>
        <w:tc>
          <w:tcPr>
            <w:tcW w:w="4195" w:type="dxa"/>
            <w:vAlign w:val="center"/>
          </w:tcPr>
          <w:p w14:paraId="315512B8"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TTCTTCAGCCGTGCAACAATC</w:t>
            </w:r>
          </w:p>
        </w:tc>
        <w:tc>
          <w:tcPr>
            <w:tcW w:w="907" w:type="dxa"/>
            <w:vMerge/>
            <w:vAlign w:val="center"/>
          </w:tcPr>
          <w:p w14:paraId="27BBE740"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6EA343E2"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r w:rsidR="005C084C" w:rsidRPr="007A037A" w14:paraId="132A32CD" w14:textId="77777777" w:rsidTr="008C48E2">
        <w:trPr>
          <w:trHeight w:val="397"/>
        </w:trPr>
        <w:tc>
          <w:tcPr>
            <w:tcW w:w="1701" w:type="dxa"/>
            <w:vMerge w:val="restart"/>
            <w:vAlign w:val="center"/>
          </w:tcPr>
          <w:p w14:paraId="54663B52"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i/>
                <w:sz w:val="18"/>
                <w:szCs w:val="18"/>
              </w:rPr>
              <w:t xml:space="preserve">Csf3 </w:t>
            </w:r>
            <w:r w:rsidRPr="007A037A">
              <w:rPr>
                <w:rFonts w:ascii="Times New Roman" w:hAnsi="Times New Roman" w:cs="Times New Roman"/>
                <w:bCs/>
                <w:sz w:val="18"/>
                <w:szCs w:val="18"/>
              </w:rPr>
              <w:t>(G-CSF)</w:t>
            </w:r>
          </w:p>
        </w:tc>
        <w:tc>
          <w:tcPr>
            <w:tcW w:w="1020" w:type="dxa"/>
            <w:vAlign w:val="center"/>
          </w:tcPr>
          <w:p w14:paraId="70FEAE6C"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forward</w:t>
            </w:r>
          </w:p>
        </w:tc>
        <w:tc>
          <w:tcPr>
            <w:tcW w:w="4195" w:type="dxa"/>
            <w:vAlign w:val="center"/>
          </w:tcPr>
          <w:p w14:paraId="75766C2D"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ATCCCGAAGGCTTCCCTGAGTG</w:t>
            </w:r>
          </w:p>
        </w:tc>
        <w:tc>
          <w:tcPr>
            <w:tcW w:w="907" w:type="dxa"/>
            <w:vMerge/>
            <w:vAlign w:val="center"/>
          </w:tcPr>
          <w:p w14:paraId="5B20FFCB"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1C01FBEB"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r w:rsidR="005C084C" w:rsidRPr="007A037A" w14:paraId="21F13BC4" w14:textId="77777777" w:rsidTr="008C48E2">
        <w:trPr>
          <w:trHeight w:val="397"/>
        </w:trPr>
        <w:tc>
          <w:tcPr>
            <w:tcW w:w="1701" w:type="dxa"/>
            <w:vMerge/>
            <w:vAlign w:val="center"/>
          </w:tcPr>
          <w:p w14:paraId="54EBA070"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020" w:type="dxa"/>
            <w:vAlign w:val="center"/>
          </w:tcPr>
          <w:p w14:paraId="6E76CAD7"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color w:val="000000" w:themeColor="text1"/>
                <w:sz w:val="18"/>
                <w:szCs w:val="18"/>
              </w:rPr>
              <w:t>reverse</w:t>
            </w:r>
          </w:p>
        </w:tc>
        <w:tc>
          <w:tcPr>
            <w:tcW w:w="4195" w:type="dxa"/>
            <w:vAlign w:val="center"/>
          </w:tcPr>
          <w:p w14:paraId="5E50985C"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AGGAGACCTTGGTAGAGGCAGA</w:t>
            </w:r>
          </w:p>
        </w:tc>
        <w:tc>
          <w:tcPr>
            <w:tcW w:w="907" w:type="dxa"/>
            <w:vMerge/>
            <w:vAlign w:val="center"/>
          </w:tcPr>
          <w:p w14:paraId="54F1DDCF"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5DD7269D"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r w:rsidR="005C084C" w:rsidRPr="007A037A" w14:paraId="7EC7B6AF" w14:textId="77777777" w:rsidTr="008C48E2">
        <w:trPr>
          <w:trHeight w:val="397"/>
        </w:trPr>
        <w:tc>
          <w:tcPr>
            <w:tcW w:w="1701" w:type="dxa"/>
            <w:vMerge w:val="restart"/>
            <w:vAlign w:val="center"/>
          </w:tcPr>
          <w:p w14:paraId="3E8E82CE" w14:textId="77777777" w:rsidR="005C084C" w:rsidRPr="007A037A" w:rsidRDefault="005C084C" w:rsidP="0031165C">
            <w:pPr>
              <w:widowControl/>
              <w:wordWrap/>
              <w:autoSpaceDE/>
              <w:autoSpaceDN/>
              <w:jc w:val="left"/>
              <w:rPr>
                <w:rFonts w:ascii="Times New Roman" w:hAnsi="Times New Roman" w:cs="Times New Roman"/>
                <w:bCs/>
                <w:i/>
                <w:sz w:val="18"/>
                <w:szCs w:val="18"/>
              </w:rPr>
            </w:pPr>
            <w:proofErr w:type="spellStart"/>
            <w:r w:rsidRPr="007A037A">
              <w:rPr>
                <w:rFonts w:ascii="Times New Roman" w:hAnsi="Times New Roman" w:cs="Times New Roman"/>
                <w:bCs/>
                <w:i/>
                <w:sz w:val="18"/>
                <w:szCs w:val="18"/>
              </w:rPr>
              <w:t>ActB</w:t>
            </w:r>
            <w:proofErr w:type="spellEnd"/>
          </w:p>
        </w:tc>
        <w:tc>
          <w:tcPr>
            <w:tcW w:w="1020" w:type="dxa"/>
            <w:vAlign w:val="center"/>
          </w:tcPr>
          <w:p w14:paraId="7C3CDFF1"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forward</w:t>
            </w:r>
          </w:p>
        </w:tc>
        <w:tc>
          <w:tcPr>
            <w:tcW w:w="4195" w:type="dxa"/>
            <w:vAlign w:val="center"/>
          </w:tcPr>
          <w:p w14:paraId="466808DA"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ATCATTGCTCCTCCTGAGCG</w:t>
            </w:r>
          </w:p>
        </w:tc>
        <w:tc>
          <w:tcPr>
            <w:tcW w:w="907" w:type="dxa"/>
            <w:vMerge/>
            <w:vAlign w:val="center"/>
          </w:tcPr>
          <w:p w14:paraId="2028670B"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4905CE4A"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r w:rsidR="005C084C" w:rsidRPr="007A037A" w14:paraId="25901F43" w14:textId="77777777" w:rsidTr="008C48E2">
        <w:trPr>
          <w:trHeight w:val="397"/>
        </w:trPr>
        <w:tc>
          <w:tcPr>
            <w:tcW w:w="1701" w:type="dxa"/>
            <w:vMerge/>
            <w:vAlign w:val="center"/>
          </w:tcPr>
          <w:p w14:paraId="4EB8548E"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020" w:type="dxa"/>
            <w:vAlign w:val="center"/>
          </w:tcPr>
          <w:p w14:paraId="1090A487"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color w:val="000000" w:themeColor="text1"/>
                <w:sz w:val="18"/>
                <w:szCs w:val="18"/>
              </w:rPr>
              <w:t>reverse</w:t>
            </w:r>
          </w:p>
        </w:tc>
        <w:tc>
          <w:tcPr>
            <w:tcW w:w="4195" w:type="dxa"/>
            <w:vAlign w:val="center"/>
          </w:tcPr>
          <w:p w14:paraId="180499D3" w14:textId="77777777" w:rsidR="005C084C" w:rsidRPr="007A037A" w:rsidRDefault="005C084C" w:rsidP="0031165C">
            <w:pPr>
              <w:widowControl/>
              <w:wordWrap/>
              <w:autoSpaceDE/>
              <w:autoSpaceDN/>
              <w:jc w:val="left"/>
              <w:rPr>
                <w:rFonts w:ascii="Times New Roman" w:hAnsi="Times New Roman" w:cs="Times New Roman"/>
                <w:bCs/>
                <w:sz w:val="18"/>
                <w:szCs w:val="18"/>
              </w:rPr>
            </w:pPr>
            <w:r w:rsidRPr="007A037A">
              <w:rPr>
                <w:rFonts w:ascii="Times New Roman" w:hAnsi="Times New Roman" w:cs="Times New Roman"/>
                <w:bCs/>
                <w:sz w:val="18"/>
                <w:szCs w:val="18"/>
              </w:rPr>
              <w:t>CGGACTCATCGTACTCCTGC</w:t>
            </w:r>
          </w:p>
        </w:tc>
        <w:tc>
          <w:tcPr>
            <w:tcW w:w="907" w:type="dxa"/>
            <w:vMerge/>
            <w:vAlign w:val="center"/>
          </w:tcPr>
          <w:p w14:paraId="038DF1C6"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c>
          <w:tcPr>
            <w:tcW w:w="1191" w:type="dxa"/>
            <w:vMerge/>
            <w:vAlign w:val="center"/>
          </w:tcPr>
          <w:p w14:paraId="7780DC4B" w14:textId="77777777" w:rsidR="005C084C" w:rsidRPr="007A037A" w:rsidRDefault="005C084C" w:rsidP="0031165C">
            <w:pPr>
              <w:widowControl/>
              <w:wordWrap/>
              <w:autoSpaceDE/>
              <w:autoSpaceDN/>
              <w:jc w:val="left"/>
              <w:rPr>
                <w:rFonts w:ascii="Times New Roman" w:hAnsi="Times New Roman" w:cs="Times New Roman"/>
                <w:bCs/>
                <w:sz w:val="18"/>
                <w:szCs w:val="18"/>
              </w:rPr>
            </w:pPr>
          </w:p>
        </w:tc>
      </w:tr>
    </w:tbl>
    <w:p w14:paraId="250C041D" w14:textId="77777777" w:rsidR="005C084C" w:rsidRPr="007A037A" w:rsidRDefault="005C084C" w:rsidP="0031165C">
      <w:pPr>
        <w:spacing w:line="276" w:lineRule="auto"/>
        <w:jc w:val="left"/>
        <w:rPr>
          <w:rFonts w:ascii="Times New Roman" w:hAnsi="Times New Roman" w:cs="Times New Roman"/>
          <w:b/>
          <w:sz w:val="22"/>
        </w:rPr>
      </w:pPr>
    </w:p>
    <w:p w14:paraId="74627373" w14:textId="6C67BB08" w:rsidR="007728CF" w:rsidRDefault="005C084C" w:rsidP="0031165C">
      <w:pPr>
        <w:pageBreakBefore/>
        <w:spacing w:line="276" w:lineRule="auto"/>
        <w:jc w:val="left"/>
        <w:rPr>
          <w:rFonts w:ascii="Times New Roman" w:hAnsi="Times New Roman" w:cs="Times New Roman"/>
          <w:b/>
          <w:color w:val="000000" w:themeColor="text1"/>
          <w:sz w:val="24"/>
        </w:rPr>
      </w:pPr>
      <w:r w:rsidRPr="007A037A">
        <w:rPr>
          <w:rFonts w:ascii="Times New Roman" w:hAnsi="Times New Roman" w:cs="Times New Roman"/>
          <w:b/>
          <w:color w:val="000000" w:themeColor="text1"/>
          <w:sz w:val="24"/>
        </w:rPr>
        <w:lastRenderedPageBreak/>
        <w:t>Supplementary Table S3.</w:t>
      </w:r>
      <w:r w:rsidR="00116653">
        <w:rPr>
          <w:rFonts w:ascii="Times New Roman" w:hAnsi="Times New Roman" w:cs="Times New Roman" w:hint="eastAsia"/>
          <w:b/>
          <w:color w:val="000000" w:themeColor="text1"/>
          <w:sz w:val="24"/>
        </w:rPr>
        <w:t xml:space="preserve"> KEGG pathways enrichment analysis of</w:t>
      </w:r>
      <w:r w:rsidR="00116653">
        <w:rPr>
          <w:rFonts w:ascii="Arial" w:hAnsi="Arial" w:cs="Arial" w:hint="eastAsia"/>
          <w:color w:val="1A1A1A"/>
          <w:sz w:val="21"/>
          <w:szCs w:val="21"/>
          <w:shd w:val="clear" w:color="auto" w:fill="FFFFFF"/>
        </w:rPr>
        <w:t xml:space="preserve"> </w:t>
      </w:r>
      <w:r w:rsidR="00116653">
        <w:rPr>
          <w:rFonts w:ascii="Times New Roman" w:hAnsi="Times New Roman" w:cs="Times New Roman" w:hint="eastAsia"/>
          <w:b/>
          <w:color w:val="000000" w:themeColor="text1"/>
          <w:sz w:val="24"/>
        </w:rPr>
        <w:t>up</w:t>
      </w:r>
      <w:r w:rsidR="00116653" w:rsidRPr="007728CF">
        <w:rPr>
          <w:rFonts w:ascii="Times New Roman" w:hAnsi="Times New Roman" w:cs="Times New Roman"/>
          <w:b/>
          <w:color w:val="000000" w:themeColor="text1"/>
          <w:sz w:val="24"/>
        </w:rPr>
        <w:t xml:space="preserve">regulated </w:t>
      </w:r>
      <w:r w:rsidR="00116653">
        <w:rPr>
          <w:rFonts w:ascii="Times New Roman" w:hAnsi="Times New Roman" w:cs="Times New Roman" w:hint="eastAsia"/>
          <w:b/>
          <w:color w:val="000000" w:themeColor="text1"/>
          <w:sz w:val="24"/>
        </w:rPr>
        <w:t>gene sets</w:t>
      </w:r>
      <w:r w:rsidR="00116653" w:rsidRPr="007728CF">
        <w:rPr>
          <w:rFonts w:ascii="Times New Roman" w:hAnsi="Times New Roman" w:cs="Times New Roman"/>
          <w:b/>
          <w:color w:val="000000" w:themeColor="text1"/>
          <w:sz w:val="24"/>
        </w:rPr>
        <w:t xml:space="preserve"> in </w:t>
      </w:r>
      <w:r w:rsidR="00116653">
        <w:rPr>
          <w:rFonts w:ascii="Times New Roman" w:hAnsi="Times New Roman" w:cs="Times New Roman" w:hint="eastAsia"/>
          <w:b/>
          <w:i/>
          <w:iCs/>
          <w:color w:val="000000" w:themeColor="text1"/>
          <w:sz w:val="24"/>
        </w:rPr>
        <w:t>Ulk1</w:t>
      </w:r>
      <w:r w:rsidR="00116653" w:rsidRPr="007728CF">
        <w:rPr>
          <w:rFonts w:ascii="Times New Roman" w:hAnsi="Times New Roman" w:cs="Times New Roman"/>
          <w:b/>
          <w:color w:val="000000" w:themeColor="text1"/>
          <w:sz w:val="24"/>
        </w:rPr>
        <w:t xml:space="preserve"> KO cells compared with </w:t>
      </w:r>
      <w:r w:rsidR="00116653" w:rsidRPr="00116653">
        <w:rPr>
          <w:rFonts w:ascii="Times New Roman" w:hAnsi="Times New Roman" w:cs="Times New Roman" w:hint="eastAsia"/>
          <w:b/>
          <w:i/>
          <w:iCs/>
          <w:color w:val="000000" w:themeColor="text1"/>
          <w:sz w:val="24"/>
        </w:rPr>
        <w:t>Ulk1</w:t>
      </w:r>
      <w:r w:rsidR="00116653">
        <w:rPr>
          <w:rFonts w:ascii="Times New Roman" w:hAnsi="Times New Roman" w:cs="Times New Roman" w:hint="eastAsia"/>
          <w:b/>
          <w:color w:val="000000" w:themeColor="text1"/>
          <w:sz w:val="24"/>
        </w:rPr>
        <w:t xml:space="preserve"> WT control</w:t>
      </w:r>
      <w:r w:rsidR="00116653" w:rsidRPr="007728CF">
        <w:rPr>
          <w:rFonts w:ascii="Times New Roman" w:hAnsi="Times New Roman" w:cs="Times New Roman"/>
          <w:b/>
          <w:color w:val="000000" w:themeColor="text1"/>
          <w:sz w:val="24"/>
        </w:rPr>
        <w:t xml:space="preserve"> cells. </w:t>
      </w:r>
    </w:p>
    <w:tbl>
      <w:tblPr>
        <w:tblStyle w:val="ac"/>
        <w:tblW w:w="5014" w:type="pct"/>
        <w:jc w:val="center"/>
        <w:tblLayout w:type="fixed"/>
        <w:tblLook w:val="04A0" w:firstRow="1" w:lastRow="0" w:firstColumn="1" w:lastColumn="0" w:noHBand="0" w:noVBand="1"/>
      </w:tblPr>
      <w:tblGrid>
        <w:gridCol w:w="793"/>
        <w:gridCol w:w="2211"/>
        <w:gridCol w:w="993"/>
        <w:gridCol w:w="850"/>
        <w:gridCol w:w="908"/>
        <w:gridCol w:w="908"/>
        <w:gridCol w:w="680"/>
        <w:gridCol w:w="1076"/>
        <w:gridCol w:w="622"/>
      </w:tblGrid>
      <w:tr w:rsidR="00795FF1" w:rsidRPr="007A037A" w14:paraId="0F1B6195" w14:textId="77777777" w:rsidTr="00795FF1">
        <w:trPr>
          <w:jc w:val="center"/>
        </w:trPr>
        <w:tc>
          <w:tcPr>
            <w:tcW w:w="439" w:type="pct"/>
            <w:vAlign w:val="center"/>
            <w:hideMark/>
          </w:tcPr>
          <w:p w14:paraId="6DE4B128" w14:textId="77777777" w:rsidR="005C084C" w:rsidRPr="007A037A" w:rsidRDefault="005C084C" w:rsidP="0031165C">
            <w:pPr>
              <w:wordWrap/>
              <w:spacing w:line="276" w:lineRule="auto"/>
              <w:contextualSpacing/>
              <w:jc w:val="left"/>
              <w:rPr>
                <w:rFonts w:ascii="Times New Roman" w:hAnsi="Times New Roman" w:cs="Times New Roman"/>
                <w:b/>
                <w:bCs/>
                <w:color w:val="000000" w:themeColor="text1"/>
                <w:sz w:val="18"/>
                <w:szCs w:val="18"/>
              </w:rPr>
            </w:pPr>
            <w:r w:rsidRPr="007A037A">
              <w:rPr>
                <w:rFonts w:ascii="Times New Roman" w:hAnsi="Times New Roman" w:cs="Times New Roman"/>
                <w:b/>
                <w:bCs/>
                <w:color w:val="000000" w:themeColor="text1"/>
                <w:sz w:val="18"/>
                <w:szCs w:val="18"/>
              </w:rPr>
              <w:t>MapID</w:t>
            </w:r>
          </w:p>
        </w:tc>
        <w:tc>
          <w:tcPr>
            <w:tcW w:w="1223" w:type="pct"/>
            <w:vAlign w:val="center"/>
            <w:hideMark/>
          </w:tcPr>
          <w:p w14:paraId="796D509A" w14:textId="77777777" w:rsidR="005C084C" w:rsidRPr="007A037A" w:rsidRDefault="005C084C" w:rsidP="0031165C">
            <w:pPr>
              <w:wordWrap/>
              <w:spacing w:line="276" w:lineRule="auto"/>
              <w:contextualSpacing/>
              <w:jc w:val="left"/>
              <w:rPr>
                <w:rFonts w:ascii="Times New Roman" w:hAnsi="Times New Roman" w:cs="Times New Roman"/>
                <w:b/>
                <w:bCs/>
                <w:color w:val="000000" w:themeColor="text1"/>
                <w:sz w:val="18"/>
                <w:szCs w:val="18"/>
              </w:rPr>
            </w:pPr>
            <w:r w:rsidRPr="007A037A">
              <w:rPr>
                <w:rFonts w:ascii="Times New Roman" w:hAnsi="Times New Roman" w:cs="Times New Roman"/>
                <w:b/>
                <w:bCs/>
                <w:color w:val="000000" w:themeColor="text1"/>
                <w:sz w:val="18"/>
                <w:szCs w:val="18"/>
              </w:rPr>
              <w:t>MapName</w:t>
            </w:r>
          </w:p>
        </w:tc>
        <w:tc>
          <w:tcPr>
            <w:tcW w:w="549" w:type="pct"/>
            <w:vAlign w:val="center"/>
            <w:hideMark/>
          </w:tcPr>
          <w:p w14:paraId="71BA148F" w14:textId="77777777" w:rsidR="005C084C" w:rsidRPr="007E3B6A" w:rsidRDefault="005C084C" w:rsidP="0031165C">
            <w:pPr>
              <w:wordWrap/>
              <w:spacing w:line="276" w:lineRule="auto"/>
              <w:contextualSpacing/>
              <w:jc w:val="left"/>
              <w:rPr>
                <w:rFonts w:ascii="Times New Roman" w:hAnsi="Times New Roman" w:cs="Times New Roman"/>
                <w:b/>
                <w:bCs/>
                <w:sz w:val="18"/>
                <w:szCs w:val="18"/>
              </w:rPr>
            </w:pPr>
            <w:r w:rsidRPr="007E3B6A">
              <w:rPr>
                <w:rFonts w:ascii="Times New Roman" w:hAnsi="Times New Roman" w:cs="Times New Roman"/>
                <w:b/>
                <w:bCs/>
                <w:sz w:val="18"/>
                <w:szCs w:val="18"/>
              </w:rPr>
              <w:t xml:space="preserve">Number of </w:t>
            </w:r>
            <w:proofErr w:type="spellStart"/>
            <w:r w:rsidRPr="007E3B6A">
              <w:rPr>
                <w:rFonts w:ascii="Times New Roman" w:hAnsi="Times New Roman" w:cs="Times New Roman"/>
                <w:b/>
                <w:bCs/>
                <w:sz w:val="18"/>
                <w:szCs w:val="18"/>
              </w:rPr>
              <w:t>SigGenes</w:t>
            </w:r>
            <w:proofErr w:type="spellEnd"/>
          </w:p>
        </w:tc>
        <w:tc>
          <w:tcPr>
            <w:tcW w:w="470" w:type="pct"/>
            <w:vAlign w:val="center"/>
            <w:hideMark/>
          </w:tcPr>
          <w:p w14:paraId="0AB3B274" w14:textId="77777777" w:rsidR="005C084C" w:rsidRPr="007E3B6A" w:rsidRDefault="005C084C" w:rsidP="0031165C">
            <w:pPr>
              <w:wordWrap/>
              <w:spacing w:line="276" w:lineRule="auto"/>
              <w:contextualSpacing/>
              <w:jc w:val="left"/>
              <w:rPr>
                <w:rFonts w:ascii="Times New Roman" w:hAnsi="Times New Roman" w:cs="Times New Roman"/>
                <w:b/>
                <w:bCs/>
                <w:sz w:val="18"/>
                <w:szCs w:val="18"/>
              </w:rPr>
            </w:pPr>
            <w:r w:rsidRPr="007E3B6A">
              <w:rPr>
                <w:rFonts w:ascii="Times New Roman" w:hAnsi="Times New Roman" w:cs="Times New Roman"/>
                <w:b/>
                <w:bCs/>
                <w:sz w:val="18"/>
                <w:szCs w:val="18"/>
              </w:rPr>
              <w:t>Sig NotIn KEGG</w:t>
            </w:r>
          </w:p>
        </w:tc>
        <w:tc>
          <w:tcPr>
            <w:tcW w:w="502" w:type="pct"/>
            <w:vAlign w:val="center"/>
            <w:hideMark/>
          </w:tcPr>
          <w:p w14:paraId="2AD1D366" w14:textId="77777777" w:rsidR="005C084C" w:rsidRPr="007E3B6A" w:rsidRDefault="005C084C" w:rsidP="0031165C">
            <w:pPr>
              <w:wordWrap/>
              <w:spacing w:line="276" w:lineRule="auto"/>
              <w:contextualSpacing/>
              <w:jc w:val="left"/>
              <w:rPr>
                <w:rFonts w:ascii="Times New Roman" w:hAnsi="Times New Roman" w:cs="Times New Roman"/>
                <w:b/>
                <w:bCs/>
                <w:sz w:val="18"/>
                <w:szCs w:val="18"/>
              </w:rPr>
            </w:pPr>
            <w:r w:rsidRPr="007E3B6A">
              <w:rPr>
                <w:rFonts w:ascii="Times New Roman" w:hAnsi="Times New Roman" w:cs="Times New Roman"/>
                <w:b/>
                <w:bCs/>
                <w:sz w:val="18"/>
                <w:szCs w:val="18"/>
              </w:rPr>
              <w:t>Genome In KEGG</w:t>
            </w:r>
          </w:p>
        </w:tc>
        <w:tc>
          <w:tcPr>
            <w:tcW w:w="502" w:type="pct"/>
            <w:vAlign w:val="center"/>
            <w:hideMark/>
          </w:tcPr>
          <w:p w14:paraId="4EA7BFED" w14:textId="77777777" w:rsidR="005C084C" w:rsidRPr="007E3B6A" w:rsidRDefault="005C084C" w:rsidP="0031165C">
            <w:pPr>
              <w:wordWrap/>
              <w:spacing w:line="276" w:lineRule="auto"/>
              <w:contextualSpacing/>
              <w:jc w:val="left"/>
              <w:rPr>
                <w:rFonts w:ascii="Times New Roman" w:hAnsi="Times New Roman" w:cs="Times New Roman"/>
                <w:b/>
                <w:bCs/>
                <w:sz w:val="18"/>
                <w:szCs w:val="18"/>
              </w:rPr>
            </w:pPr>
            <w:r w:rsidRPr="007E3B6A">
              <w:rPr>
                <w:rFonts w:ascii="Times New Roman" w:hAnsi="Times New Roman" w:cs="Times New Roman"/>
                <w:b/>
                <w:bCs/>
                <w:sz w:val="18"/>
                <w:szCs w:val="18"/>
              </w:rPr>
              <w:t>Genome NotIn KEGG</w:t>
            </w:r>
          </w:p>
        </w:tc>
        <w:tc>
          <w:tcPr>
            <w:tcW w:w="376" w:type="pct"/>
            <w:vAlign w:val="center"/>
            <w:hideMark/>
          </w:tcPr>
          <w:p w14:paraId="147AD911" w14:textId="77777777" w:rsidR="005C084C" w:rsidRPr="007A037A" w:rsidRDefault="005C084C" w:rsidP="0031165C">
            <w:pPr>
              <w:wordWrap/>
              <w:spacing w:line="276" w:lineRule="auto"/>
              <w:contextualSpacing/>
              <w:jc w:val="left"/>
              <w:rPr>
                <w:rFonts w:ascii="Times New Roman" w:hAnsi="Times New Roman" w:cs="Times New Roman"/>
                <w:b/>
                <w:bCs/>
                <w:color w:val="000000" w:themeColor="text1"/>
                <w:sz w:val="18"/>
                <w:szCs w:val="18"/>
              </w:rPr>
            </w:pPr>
            <w:r w:rsidRPr="007A037A">
              <w:rPr>
                <w:rFonts w:ascii="Times New Roman" w:hAnsi="Times New Roman" w:cs="Times New Roman"/>
                <w:b/>
                <w:bCs/>
                <w:color w:val="000000" w:themeColor="text1"/>
                <w:sz w:val="18"/>
                <w:szCs w:val="18"/>
              </w:rPr>
              <w:t>P Value</w:t>
            </w:r>
          </w:p>
        </w:tc>
        <w:tc>
          <w:tcPr>
            <w:tcW w:w="595" w:type="pct"/>
            <w:vAlign w:val="center"/>
            <w:hideMark/>
          </w:tcPr>
          <w:p w14:paraId="47E61F37" w14:textId="77777777" w:rsidR="005C084C" w:rsidRPr="007A037A" w:rsidRDefault="005C084C" w:rsidP="0031165C">
            <w:pPr>
              <w:wordWrap/>
              <w:spacing w:line="276" w:lineRule="auto"/>
              <w:contextualSpacing/>
              <w:jc w:val="left"/>
              <w:rPr>
                <w:rFonts w:ascii="Times New Roman" w:hAnsi="Times New Roman" w:cs="Times New Roman"/>
                <w:b/>
                <w:bCs/>
                <w:color w:val="000000" w:themeColor="text1"/>
                <w:sz w:val="18"/>
                <w:szCs w:val="18"/>
              </w:rPr>
            </w:pPr>
            <w:r w:rsidRPr="007A037A">
              <w:rPr>
                <w:rFonts w:ascii="Times New Roman" w:hAnsi="Times New Roman" w:cs="Times New Roman"/>
                <w:b/>
                <w:bCs/>
                <w:color w:val="000000" w:themeColor="text1"/>
                <w:sz w:val="18"/>
                <w:szCs w:val="18"/>
              </w:rPr>
              <w:t>Bonferroni</w:t>
            </w:r>
          </w:p>
        </w:tc>
        <w:tc>
          <w:tcPr>
            <w:tcW w:w="344" w:type="pct"/>
            <w:vAlign w:val="center"/>
            <w:hideMark/>
          </w:tcPr>
          <w:p w14:paraId="62486A1A" w14:textId="77777777" w:rsidR="005C084C" w:rsidRPr="007A037A" w:rsidRDefault="005C084C" w:rsidP="0031165C">
            <w:pPr>
              <w:wordWrap/>
              <w:spacing w:line="276" w:lineRule="auto"/>
              <w:contextualSpacing/>
              <w:jc w:val="left"/>
              <w:rPr>
                <w:rFonts w:ascii="Times New Roman" w:hAnsi="Times New Roman" w:cs="Times New Roman"/>
                <w:b/>
                <w:bCs/>
                <w:color w:val="000000" w:themeColor="text1"/>
                <w:sz w:val="18"/>
                <w:szCs w:val="18"/>
              </w:rPr>
            </w:pPr>
            <w:r w:rsidRPr="007A037A">
              <w:rPr>
                <w:rFonts w:ascii="Times New Roman" w:hAnsi="Times New Roman" w:cs="Times New Roman"/>
                <w:b/>
                <w:bCs/>
                <w:color w:val="000000" w:themeColor="text1"/>
                <w:sz w:val="18"/>
                <w:szCs w:val="18"/>
              </w:rPr>
              <w:t>FDR</w:t>
            </w:r>
          </w:p>
        </w:tc>
      </w:tr>
      <w:tr w:rsidR="00795FF1" w:rsidRPr="007A037A" w14:paraId="53FBA584" w14:textId="77777777" w:rsidTr="00795FF1">
        <w:trPr>
          <w:jc w:val="center"/>
        </w:trPr>
        <w:tc>
          <w:tcPr>
            <w:tcW w:w="439" w:type="pct"/>
            <w:vAlign w:val="center"/>
            <w:hideMark/>
          </w:tcPr>
          <w:p w14:paraId="287B4774"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04010</w:t>
            </w:r>
          </w:p>
        </w:tc>
        <w:tc>
          <w:tcPr>
            <w:tcW w:w="1223" w:type="pct"/>
            <w:vAlign w:val="center"/>
            <w:hideMark/>
          </w:tcPr>
          <w:p w14:paraId="1C70FB12"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MAPK signaling pathway</w:t>
            </w:r>
          </w:p>
        </w:tc>
        <w:tc>
          <w:tcPr>
            <w:tcW w:w="549" w:type="pct"/>
            <w:vAlign w:val="center"/>
            <w:hideMark/>
          </w:tcPr>
          <w:p w14:paraId="355C916B"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19</w:t>
            </w:r>
          </w:p>
        </w:tc>
        <w:tc>
          <w:tcPr>
            <w:tcW w:w="470" w:type="pct"/>
            <w:vAlign w:val="center"/>
            <w:hideMark/>
          </w:tcPr>
          <w:p w14:paraId="3B439255"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285</w:t>
            </w:r>
          </w:p>
        </w:tc>
        <w:tc>
          <w:tcPr>
            <w:tcW w:w="502" w:type="pct"/>
            <w:vAlign w:val="center"/>
            <w:hideMark/>
          </w:tcPr>
          <w:p w14:paraId="2A51A644"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301</w:t>
            </w:r>
          </w:p>
        </w:tc>
        <w:tc>
          <w:tcPr>
            <w:tcW w:w="502" w:type="pct"/>
            <w:vAlign w:val="center"/>
            <w:hideMark/>
          </w:tcPr>
          <w:p w14:paraId="19643AF3"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25688</w:t>
            </w:r>
          </w:p>
        </w:tc>
        <w:tc>
          <w:tcPr>
            <w:tcW w:w="376" w:type="pct"/>
            <w:vAlign w:val="center"/>
            <w:hideMark/>
          </w:tcPr>
          <w:p w14:paraId="35363141"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1.889 E-08</w:t>
            </w:r>
          </w:p>
        </w:tc>
        <w:tc>
          <w:tcPr>
            <w:tcW w:w="595" w:type="pct"/>
            <w:vAlign w:val="center"/>
            <w:hideMark/>
          </w:tcPr>
          <w:p w14:paraId="7B0C4E32"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5.553</w:t>
            </w:r>
          </w:p>
          <w:p w14:paraId="2220CE3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E-06</w:t>
            </w:r>
          </w:p>
        </w:tc>
        <w:tc>
          <w:tcPr>
            <w:tcW w:w="344" w:type="pct"/>
            <w:vAlign w:val="center"/>
            <w:hideMark/>
          </w:tcPr>
          <w:p w14:paraId="5F943680"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5.553 E-06</w:t>
            </w:r>
          </w:p>
        </w:tc>
      </w:tr>
      <w:tr w:rsidR="00795FF1" w:rsidRPr="007A037A" w14:paraId="1B824FE7" w14:textId="77777777" w:rsidTr="00795FF1">
        <w:trPr>
          <w:jc w:val="center"/>
        </w:trPr>
        <w:tc>
          <w:tcPr>
            <w:tcW w:w="439" w:type="pct"/>
            <w:vAlign w:val="center"/>
            <w:hideMark/>
          </w:tcPr>
          <w:p w14:paraId="78098AB2"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04151</w:t>
            </w:r>
          </w:p>
        </w:tc>
        <w:tc>
          <w:tcPr>
            <w:tcW w:w="1223" w:type="pct"/>
            <w:vAlign w:val="center"/>
            <w:hideMark/>
          </w:tcPr>
          <w:p w14:paraId="211AD563"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PI3K-Akt signaling pathway</w:t>
            </w:r>
          </w:p>
        </w:tc>
        <w:tc>
          <w:tcPr>
            <w:tcW w:w="549" w:type="pct"/>
            <w:vAlign w:val="center"/>
            <w:hideMark/>
          </w:tcPr>
          <w:p w14:paraId="1D79013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19</w:t>
            </w:r>
          </w:p>
        </w:tc>
        <w:tc>
          <w:tcPr>
            <w:tcW w:w="470" w:type="pct"/>
            <w:vAlign w:val="center"/>
            <w:hideMark/>
          </w:tcPr>
          <w:p w14:paraId="46309B68"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285</w:t>
            </w:r>
          </w:p>
        </w:tc>
        <w:tc>
          <w:tcPr>
            <w:tcW w:w="502" w:type="pct"/>
            <w:vAlign w:val="center"/>
            <w:hideMark/>
          </w:tcPr>
          <w:p w14:paraId="51C6CB5B"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364</w:t>
            </w:r>
          </w:p>
        </w:tc>
        <w:tc>
          <w:tcPr>
            <w:tcW w:w="502" w:type="pct"/>
            <w:vAlign w:val="center"/>
            <w:hideMark/>
          </w:tcPr>
          <w:p w14:paraId="52745573"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25625</w:t>
            </w:r>
          </w:p>
        </w:tc>
        <w:tc>
          <w:tcPr>
            <w:tcW w:w="376" w:type="pct"/>
            <w:vAlign w:val="center"/>
            <w:hideMark/>
          </w:tcPr>
          <w:p w14:paraId="53FEEC20"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3.276 E-07</w:t>
            </w:r>
          </w:p>
        </w:tc>
        <w:tc>
          <w:tcPr>
            <w:tcW w:w="595" w:type="pct"/>
            <w:vAlign w:val="center"/>
            <w:hideMark/>
          </w:tcPr>
          <w:p w14:paraId="75B56F2C"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9.631</w:t>
            </w:r>
          </w:p>
          <w:p w14:paraId="4C76EC3C"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E-05</w:t>
            </w:r>
          </w:p>
        </w:tc>
        <w:tc>
          <w:tcPr>
            <w:tcW w:w="344" w:type="pct"/>
            <w:vAlign w:val="center"/>
            <w:hideMark/>
          </w:tcPr>
          <w:p w14:paraId="0951A061"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4.816 E-05</w:t>
            </w:r>
          </w:p>
        </w:tc>
      </w:tr>
      <w:tr w:rsidR="00795FF1" w:rsidRPr="007A037A" w14:paraId="4B48BF4F" w14:textId="77777777" w:rsidTr="00795FF1">
        <w:trPr>
          <w:jc w:val="center"/>
        </w:trPr>
        <w:tc>
          <w:tcPr>
            <w:tcW w:w="439" w:type="pct"/>
            <w:vAlign w:val="center"/>
            <w:hideMark/>
          </w:tcPr>
          <w:p w14:paraId="71402044"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04060</w:t>
            </w:r>
          </w:p>
        </w:tc>
        <w:tc>
          <w:tcPr>
            <w:tcW w:w="1223" w:type="pct"/>
            <w:vAlign w:val="center"/>
            <w:hideMark/>
          </w:tcPr>
          <w:p w14:paraId="4422B841"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Cytokine-cytokine receptor interaction</w:t>
            </w:r>
          </w:p>
        </w:tc>
        <w:tc>
          <w:tcPr>
            <w:tcW w:w="549" w:type="pct"/>
            <w:vAlign w:val="center"/>
            <w:hideMark/>
          </w:tcPr>
          <w:p w14:paraId="030370A8"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16</w:t>
            </w:r>
          </w:p>
        </w:tc>
        <w:tc>
          <w:tcPr>
            <w:tcW w:w="470" w:type="pct"/>
            <w:vAlign w:val="center"/>
            <w:hideMark/>
          </w:tcPr>
          <w:p w14:paraId="360584BF"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288</w:t>
            </w:r>
          </w:p>
        </w:tc>
        <w:tc>
          <w:tcPr>
            <w:tcW w:w="502" w:type="pct"/>
            <w:vAlign w:val="center"/>
            <w:hideMark/>
          </w:tcPr>
          <w:p w14:paraId="0CC25135"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294</w:t>
            </w:r>
          </w:p>
        </w:tc>
        <w:tc>
          <w:tcPr>
            <w:tcW w:w="502" w:type="pct"/>
            <w:vAlign w:val="center"/>
            <w:hideMark/>
          </w:tcPr>
          <w:p w14:paraId="15B2231E"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25695</w:t>
            </w:r>
          </w:p>
        </w:tc>
        <w:tc>
          <w:tcPr>
            <w:tcW w:w="376" w:type="pct"/>
            <w:vAlign w:val="center"/>
            <w:hideMark/>
          </w:tcPr>
          <w:p w14:paraId="6DF9E69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2.164 E-06</w:t>
            </w:r>
          </w:p>
        </w:tc>
        <w:tc>
          <w:tcPr>
            <w:tcW w:w="595" w:type="pct"/>
            <w:vAlign w:val="center"/>
            <w:hideMark/>
          </w:tcPr>
          <w:p w14:paraId="27107E55"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6.362</w:t>
            </w:r>
          </w:p>
          <w:p w14:paraId="3ECB5B5F"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E-04</w:t>
            </w:r>
          </w:p>
        </w:tc>
        <w:tc>
          <w:tcPr>
            <w:tcW w:w="344" w:type="pct"/>
            <w:vAlign w:val="center"/>
            <w:hideMark/>
          </w:tcPr>
          <w:p w14:paraId="1A7D12D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9.423 E-05</w:t>
            </w:r>
          </w:p>
        </w:tc>
      </w:tr>
      <w:tr w:rsidR="00795FF1" w:rsidRPr="007A037A" w14:paraId="48ACC11A" w14:textId="77777777" w:rsidTr="00795FF1">
        <w:trPr>
          <w:jc w:val="center"/>
        </w:trPr>
        <w:tc>
          <w:tcPr>
            <w:tcW w:w="439" w:type="pct"/>
            <w:vAlign w:val="center"/>
            <w:hideMark/>
          </w:tcPr>
          <w:p w14:paraId="40E0278B"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04020</w:t>
            </w:r>
          </w:p>
        </w:tc>
        <w:tc>
          <w:tcPr>
            <w:tcW w:w="1223" w:type="pct"/>
            <w:vAlign w:val="center"/>
            <w:hideMark/>
          </w:tcPr>
          <w:p w14:paraId="7259E446"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Calcium signaling pathway</w:t>
            </w:r>
          </w:p>
        </w:tc>
        <w:tc>
          <w:tcPr>
            <w:tcW w:w="549" w:type="pct"/>
            <w:vAlign w:val="center"/>
            <w:hideMark/>
          </w:tcPr>
          <w:p w14:paraId="7D973707"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15</w:t>
            </w:r>
          </w:p>
        </w:tc>
        <w:tc>
          <w:tcPr>
            <w:tcW w:w="470" w:type="pct"/>
            <w:vAlign w:val="center"/>
            <w:hideMark/>
          </w:tcPr>
          <w:p w14:paraId="2D271370"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289</w:t>
            </w:r>
          </w:p>
        </w:tc>
        <w:tc>
          <w:tcPr>
            <w:tcW w:w="502" w:type="pct"/>
            <w:vAlign w:val="center"/>
            <w:hideMark/>
          </w:tcPr>
          <w:p w14:paraId="4F2167F5"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253</w:t>
            </w:r>
          </w:p>
        </w:tc>
        <w:tc>
          <w:tcPr>
            <w:tcW w:w="502" w:type="pct"/>
            <w:vAlign w:val="center"/>
            <w:hideMark/>
          </w:tcPr>
          <w:p w14:paraId="4F9E0BA7"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25736</w:t>
            </w:r>
          </w:p>
        </w:tc>
        <w:tc>
          <w:tcPr>
            <w:tcW w:w="376" w:type="pct"/>
            <w:vAlign w:val="center"/>
            <w:hideMark/>
          </w:tcPr>
          <w:p w14:paraId="7D31E3D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1.841 E-06</w:t>
            </w:r>
          </w:p>
        </w:tc>
        <w:tc>
          <w:tcPr>
            <w:tcW w:w="595" w:type="pct"/>
            <w:vAlign w:val="center"/>
            <w:hideMark/>
          </w:tcPr>
          <w:p w14:paraId="7DFF0865"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5.413</w:t>
            </w:r>
          </w:p>
          <w:p w14:paraId="3BF2019A"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E-04</w:t>
            </w:r>
          </w:p>
        </w:tc>
        <w:tc>
          <w:tcPr>
            <w:tcW w:w="344" w:type="pct"/>
            <w:vAlign w:val="center"/>
            <w:hideMark/>
          </w:tcPr>
          <w:p w14:paraId="4E3454F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9.423 E-05</w:t>
            </w:r>
          </w:p>
        </w:tc>
      </w:tr>
      <w:tr w:rsidR="00795FF1" w:rsidRPr="007A037A" w14:paraId="54FC65B1" w14:textId="77777777" w:rsidTr="00795FF1">
        <w:trPr>
          <w:jc w:val="center"/>
        </w:trPr>
        <w:tc>
          <w:tcPr>
            <w:tcW w:w="439" w:type="pct"/>
            <w:vAlign w:val="center"/>
            <w:hideMark/>
          </w:tcPr>
          <w:p w14:paraId="2678EAD3"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04970</w:t>
            </w:r>
          </w:p>
        </w:tc>
        <w:tc>
          <w:tcPr>
            <w:tcW w:w="1223" w:type="pct"/>
            <w:vAlign w:val="center"/>
            <w:hideMark/>
          </w:tcPr>
          <w:p w14:paraId="07D5551B"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Salivary secretion</w:t>
            </w:r>
          </w:p>
        </w:tc>
        <w:tc>
          <w:tcPr>
            <w:tcW w:w="549" w:type="pct"/>
            <w:vAlign w:val="center"/>
            <w:hideMark/>
          </w:tcPr>
          <w:p w14:paraId="1E2EA5FB"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9</w:t>
            </w:r>
          </w:p>
        </w:tc>
        <w:tc>
          <w:tcPr>
            <w:tcW w:w="470" w:type="pct"/>
            <w:vAlign w:val="center"/>
            <w:hideMark/>
          </w:tcPr>
          <w:p w14:paraId="7EA2585C"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295</w:t>
            </w:r>
          </w:p>
        </w:tc>
        <w:tc>
          <w:tcPr>
            <w:tcW w:w="502" w:type="pct"/>
            <w:vAlign w:val="center"/>
            <w:hideMark/>
          </w:tcPr>
          <w:p w14:paraId="3524BAE2"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86</w:t>
            </w:r>
          </w:p>
        </w:tc>
        <w:tc>
          <w:tcPr>
            <w:tcW w:w="502" w:type="pct"/>
            <w:vAlign w:val="center"/>
            <w:hideMark/>
          </w:tcPr>
          <w:p w14:paraId="5D223482"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25903</w:t>
            </w:r>
          </w:p>
        </w:tc>
        <w:tc>
          <w:tcPr>
            <w:tcW w:w="376" w:type="pct"/>
            <w:vAlign w:val="center"/>
            <w:hideMark/>
          </w:tcPr>
          <w:p w14:paraId="04455937"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7.511 E-06</w:t>
            </w:r>
          </w:p>
        </w:tc>
        <w:tc>
          <w:tcPr>
            <w:tcW w:w="595" w:type="pct"/>
            <w:vAlign w:val="center"/>
            <w:hideMark/>
          </w:tcPr>
          <w:p w14:paraId="737C3B5D"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2.208</w:t>
            </w:r>
          </w:p>
          <w:p w14:paraId="7FFE5B50"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E-03</w:t>
            </w:r>
          </w:p>
        </w:tc>
        <w:tc>
          <w:tcPr>
            <w:tcW w:w="344" w:type="pct"/>
            <w:vAlign w:val="center"/>
            <w:hideMark/>
          </w:tcPr>
          <w:p w14:paraId="5C020811"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2.453 E-04</w:t>
            </w:r>
          </w:p>
        </w:tc>
      </w:tr>
      <w:tr w:rsidR="00795FF1" w:rsidRPr="007A037A" w14:paraId="50F2E45B" w14:textId="77777777" w:rsidTr="00795FF1">
        <w:trPr>
          <w:jc w:val="center"/>
        </w:trPr>
        <w:tc>
          <w:tcPr>
            <w:tcW w:w="439" w:type="pct"/>
            <w:vAlign w:val="center"/>
            <w:hideMark/>
          </w:tcPr>
          <w:p w14:paraId="71D61841"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05412</w:t>
            </w:r>
          </w:p>
        </w:tc>
        <w:tc>
          <w:tcPr>
            <w:tcW w:w="1223" w:type="pct"/>
            <w:vAlign w:val="center"/>
            <w:hideMark/>
          </w:tcPr>
          <w:p w14:paraId="3D6D7777"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Arrhythmogenic right ventricular cardiomyopathy</w:t>
            </w:r>
          </w:p>
        </w:tc>
        <w:tc>
          <w:tcPr>
            <w:tcW w:w="549" w:type="pct"/>
            <w:vAlign w:val="center"/>
            <w:hideMark/>
          </w:tcPr>
          <w:p w14:paraId="2B8CE1D4"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8</w:t>
            </w:r>
          </w:p>
        </w:tc>
        <w:tc>
          <w:tcPr>
            <w:tcW w:w="470" w:type="pct"/>
            <w:vAlign w:val="center"/>
            <w:hideMark/>
          </w:tcPr>
          <w:p w14:paraId="56C05470"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296</w:t>
            </w:r>
          </w:p>
        </w:tc>
        <w:tc>
          <w:tcPr>
            <w:tcW w:w="502" w:type="pct"/>
            <w:vAlign w:val="center"/>
            <w:hideMark/>
          </w:tcPr>
          <w:p w14:paraId="2B741F0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84</w:t>
            </w:r>
          </w:p>
        </w:tc>
        <w:tc>
          <w:tcPr>
            <w:tcW w:w="502" w:type="pct"/>
            <w:vAlign w:val="center"/>
            <w:hideMark/>
          </w:tcPr>
          <w:p w14:paraId="20D767A6"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25905</w:t>
            </w:r>
          </w:p>
        </w:tc>
        <w:tc>
          <w:tcPr>
            <w:tcW w:w="376" w:type="pct"/>
            <w:vAlign w:val="center"/>
            <w:hideMark/>
          </w:tcPr>
          <w:p w14:paraId="02B01ACF"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5.745 E-05</w:t>
            </w:r>
          </w:p>
        </w:tc>
        <w:tc>
          <w:tcPr>
            <w:tcW w:w="595" w:type="pct"/>
            <w:vAlign w:val="center"/>
            <w:hideMark/>
          </w:tcPr>
          <w:p w14:paraId="39011FF6"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1.689</w:t>
            </w:r>
          </w:p>
          <w:p w14:paraId="7B33F303"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E-02</w:t>
            </w:r>
          </w:p>
        </w:tc>
        <w:tc>
          <w:tcPr>
            <w:tcW w:w="344" w:type="pct"/>
            <w:vAlign w:val="center"/>
            <w:hideMark/>
          </w:tcPr>
          <w:p w14:paraId="12FEB85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1.152 E-03</w:t>
            </w:r>
          </w:p>
        </w:tc>
      </w:tr>
      <w:tr w:rsidR="00795FF1" w:rsidRPr="007A037A" w14:paraId="57AAF036" w14:textId="77777777" w:rsidTr="00795FF1">
        <w:trPr>
          <w:jc w:val="center"/>
        </w:trPr>
        <w:tc>
          <w:tcPr>
            <w:tcW w:w="439" w:type="pct"/>
            <w:vAlign w:val="center"/>
            <w:hideMark/>
          </w:tcPr>
          <w:p w14:paraId="112F4F7A"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03320</w:t>
            </w:r>
          </w:p>
        </w:tc>
        <w:tc>
          <w:tcPr>
            <w:tcW w:w="1223" w:type="pct"/>
            <w:vAlign w:val="center"/>
            <w:hideMark/>
          </w:tcPr>
          <w:p w14:paraId="5F08BBAF"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PPAR signaling pathway</w:t>
            </w:r>
          </w:p>
        </w:tc>
        <w:tc>
          <w:tcPr>
            <w:tcW w:w="549" w:type="pct"/>
            <w:vAlign w:val="center"/>
            <w:hideMark/>
          </w:tcPr>
          <w:p w14:paraId="6D15038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8</w:t>
            </w:r>
          </w:p>
        </w:tc>
        <w:tc>
          <w:tcPr>
            <w:tcW w:w="470" w:type="pct"/>
            <w:vAlign w:val="center"/>
            <w:hideMark/>
          </w:tcPr>
          <w:p w14:paraId="5A358C3D"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296</w:t>
            </w:r>
          </w:p>
        </w:tc>
        <w:tc>
          <w:tcPr>
            <w:tcW w:w="502" w:type="pct"/>
            <w:vAlign w:val="center"/>
            <w:hideMark/>
          </w:tcPr>
          <w:p w14:paraId="5351E88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89</w:t>
            </w:r>
          </w:p>
        </w:tc>
        <w:tc>
          <w:tcPr>
            <w:tcW w:w="502" w:type="pct"/>
            <w:vAlign w:val="center"/>
            <w:hideMark/>
          </w:tcPr>
          <w:p w14:paraId="0852AA96"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25900</w:t>
            </w:r>
          </w:p>
        </w:tc>
        <w:tc>
          <w:tcPr>
            <w:tcW w:w="376" w:type="pct"/>
            <w:vAlign w:val="center"/>
            <w:hideMark/>
          </w:tcPr>
          <w:p w14:paraId="6666F5A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8.318 E-05</w:t>
            </w:r>
          </w:p>
        </w:tc>
        <w:tc>
          <w:tcPr>
            <w:tcW w:w="595" w:type="pct"/>
            <w:vAlign w:val="center"/>
            <w:hideMark/>
          </w:tcPr>
          <w:p w14:paraId="16EB44F1"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2.445</w:t>
            </w:r>
          </w:p>
          <w:p w14:paraId="5AC07E48"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E-02</w:t>
            </w:r>
          </w:p>
        </w:tc>
        <w:tc>
          <w:tcPr>
            <w:tcW w:w="344" w:type="pct"/>
            <w:vAlign w:val="center"/>
            <w:hideMark/>
          </w:tcPr>
          <w:p w14:paraId="25B97ADB"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1.438 E-03</w:t>
            </w:r>
          </w:p>
        </w:tc>
      </w:tr>
      <w:tr w:rsidR="00795FF1" w:rsidRPr="007A037A" w14:paraId="7E73789E" w14:textId="77777777" w:rsidTr="00795FF1">
        <w:trPr>
          <w:jc w:val="center"/>
        </w:trPr>
        <w:tc>
          <w:tcPr>
            <w:tcW w:w="439" w:type="pct"/>
            <w:vAlign w:val="center"/>
            <w:hideMark/>
          </w:tcPr>
          <w:p w14:paraId="53CE1A7D"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04148</w:t>
            </w:r>
          </w:p>
        </w:tc>
        <w:tc>
          <w:tcPr>
            <w:tcW w:w="1223" w:type="pct"/>
            <w:vAlign w:val="center"/>
            <w:hideMark/>
          </w:tcPr>
          <w:p w14:paraId="24DB0334"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Efferocytosis</w:t>
            </w:r>
          </w:p>
        </w:tc>
        <w:tc>
          <w:tcPr>
            <w:tcW w:w="549" w:type="pct"/>
            <w:vAlign w:val="center"/>
            <w:hideMark/>
          </w:tcPr>
          <w:p w14:paraId="0116BAE9"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10</w:t>
            </w:r>
          </w:p>
        </w:tc>
        <w:tc>
          <w:tcPr>
            <w:tcW w:w="470" w:type="pct"/>
            <w:vAlign w:val="center"/>
            <w:hideMark/>
          </w:tcPr>
          <w:p w14:paraId="600D2807"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294</w:t>
            </w:r>
          </w:p>
        </w:tc>
        <w:tc>
          <w:tcPr>
            <w:tcW w:w="502" w:type="pct"/>
            <w:vAlign w:val="center"/>
            <w:hideMark/>
          </w:tcPr>
          <w:p w14:paraId="73C574E6"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161</w:t>
            </w:r>
          </w:p>
        </w:tc>
        <w:tc>
          <w:tcPr>
            <w:tcW w:w="502" w:type="pct"/>
            <w:vAlign w:val="center"/>
            <w:hideMark/>
          </w:tcPr>
          <w:p w14:paraId="7922977C"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25828</w:t>
            </w:r>
          </w:p>
        </w:tc>
        <w:tc>
          <w:tcPr>
            <w:tcW w:w="376" w:type="pct"/>
            <w:vAlign w:val="center"/>
            <w:hideMark/>
          </w:tcPr>
          <w:p w14:paraId="3F1A5AAC"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1.201 E-04</w:t>
            </w:r>
          </w:p>
        </w:tc>
        <w:tc>
          <w:tcPr>
            <w:tcW w:w="595" w:type="pct"/>
            <w:vAlign w:val="center"/>
            <w:hideMark/>
          </w:tcPr>
          <w:p w14:paraId="71153E3D"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3.530</w:t>
            </w:r>
          </w:p>
          <w:p w14:paraId="5701AE7C"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E-02</w:t>
            </w:r>
          </w:p>
        </w:tc>
        <w:tc>
          <w:tcPr>
            <w:tcW w:w="344" w:type="pct"/>
            <w:vAlign w:val="center"/>
            <w:hideMark/>
          </w:tcPr>
          <w:p w14:paraId="768F9C7E" w14:textId="77777777" w:rsidR="005C084C" w:rsidRPr="007A037A" w:rsidRDefault="005C084C" w:rsidP="0031165C">
            <w:pPr>
              <w:wordWrap/>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1.961 E-03</w:t>
            </w:r>
          </w:p>
        </w:tc>
      </w:tr>
    </w:tbl>
    <w:p w14:paraId="2EE74680"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p>
    <w:tbl>
      <w:tblPr>
        <w:tblStyle w:val="ac"/>
        <w:tblW w:w="9016" w:type="dxa"/>
        <w:jc w:val="center"/>
        <w:tblLook w:val="04A0" w:firstRow="1" w:lastRow="0" w:firstColumn="1" w:lastColumn="0" w:noHBand="0" w:noVBand="1"/>
      </w:tblPr>
      <w:tblGrid>
        <w:gridCol w:w="846"/>
        <w:gridCol w:w="2187"/>
        <w:gridCol w:w="5983"/>
      </w:tblGrid>
      <w:tr w:rsidR="005C084C" w:rsidRPr="007A037A" w14:paraId="3B413FCD" w14:textId="77777777" w:rsidTr="00300447">
        <w:trPr>
          <w:trHeight w:val="345"/>
          <w:jc w:val="center"/>
        </w:trPr>
        <w:tc>
          <w:tcPr>
            <w:tcW w:w="846" w:type="dxa"/>
            <w:noWrap/>
            <w:vAlign w:val="center"/>
            <w:hideMark/>
          </w:tcPr>
          <w:p w14:paraId="79887523" w14:textId="77777777" w:rsidR="005C084C" w:rsidRPr="007A037A" w:rsidRDefault="005C084C" w:rsidP="0031165C">
            <w:pPr>
              <w:spacing w:line="276" w:lineRule="auto"/>
              <w:contextualSpacing/>
              <w:jc w:val="left"/>
              <w:rPr>
                <w:rFonts w:ascii="Times New Roman" w:hAnsi="Times New Roman" w:cs="Times New Roman"/>
                <w:b/>
                <w:bCs/>
                <w:color w:val="000000" w:themeColor="text1"/>
                <w:sz w:val="18"/>
                <w:szCs w:val="18"/>
              </w:rPr>
            </w:pPr>
            <w:r w:rsidRPr="007A037A">
              <w:rPr>
                <w:rFonts w:ascii="Times New Roman" w:hAnsi="Times New Roman" w:cs="Times New Roman"/>
                <w:b/>
                <w:bCs/>
                <w:color w:val="000000" w:themeColor="text1"/>
                <w:sz w:val="18"/>
                <w:szCs w:val="18"/>
              </w:rPr>
              <w:t>MapID</w:t>
            </w:r>
          </w:p>
        </w:tc>
        <w:tc>
          <w:tcPr>
            <w:tcW w:w="2187" w:type="dxa"/>
            <w:noWrap/>
            <w:vAlign w:val="center"/>
            <w:hideMark/>
          </w:tcPr>
          <w:p w14:paraId="0302BB5A" w14:textId="77777777" w:rsidR="005C084C" w:rsidRPr="007A037A" w:rsidRDefault="005C084C" w:rsidP="0031165C">
            <w:pPr>
              <w:spacing w:line="276" w:lineRule="auto"/>
              <w:contextualSpacing/>
              <w:jc w:val="left"/>
              <w:rPr>
                <w:rFonts w:ascii="Times New Roman" w:hAnsi="Times New Roman" w:cs="Times New Roman"/>
                <w:b/>
                <w:bCs/>
                <w:color w:val="000000" w:themeColor="text1"/>
                <w:sz w:val="18"/>
                <w:szCs w:val="18"/>
              </w:rPr>
            </w:pPr>
            <w:r w:rsidRPr="007A037A">
              <w:rPr>
                <w:rFonts w:ascii="Times New Roman" w:hAnsi="Times New Roman" w:cs="Times New Roman"/>
                <w:b/>
                <w:bCs/>
                <w:color w:val="000000" w:themeColor="text1"/>
                <w:sz w:val="18"/>
                <w:szCs w:val="18"/>
              </w:rPr>
              <w:t>MapName</w:t>
            </w:r>
          </w:p>
        </w:tc>
        <w:tc>
          <w:tcPr>
            <w:tcW w:w="5983" w:type="dxa"/>
            <w:noWrap/>
            <w:vAlign w:val="center"/>
            <w:hideMark/>
          </w:tcPr>
          <w:p w14:paraId="1ADA1416" w14:textId="77777777" w:rsidR="005C084C" w:rsidRPr="007A037A" w:rsidRDefault="005C084C" w:rsidP="0031165C">
            <w:pPr>
              <w:spacing w:line="276" w:lineRule="auto"/>
              <w:contextualSpacing/>
              <w:jc w:val="left"/>
              <w:rPr>
                <w:rFonts w:ascii="Times New Roman" w:hAnsi="Times New Roman" w:cs="Times New Roman"/>
                <w:b/>
                <w:bCs/>
                <w:color w:val="000000" w:themeColor="text1"/>
                <w:sz w:val="18"/>
                <w:szCs w:val="18"/>
              </w:rPr>
            </w:pPr>
            <w:r w:rsidRPr="007A037A">
              <w:rPr>
                <w:rFonts w:ascii="Times New Roman" w:hAnsi="Times New Roman" w:cs="Times New Roman"/>
                <w:b/>
                <w:bCs/>
                <w:color w:val="000000" w:themeColor="text1"/>
                <w:sz w:val="18"/>
                <w:szCs w:val="18"/>
              </w:rPr>
              <w:t>Gene ID</w:t>
            </w:r>
          </w:p>
        </w:tc>
      </w:tr>
      <w:tr w:rsidR="005C084C" w:rsidRPr="007A037A" w14:paraId="5D7CA0D5" w14:textId="77777777" w:rsidTr="00300447">
        <w:trPr>
          <w:trHeight w:val="510"/>
          <w:jc w:val="center"/>
        </w:trPr>
        <w:tc>
          <w:tcPr>
            <w:tcW w:w="846" w:type="dxa"/>
            <w:noWrap/>
            <w:vAlign w:val="center"/>
            <w:hideMark/>
          </w:tcPr>
          <w:p w14:paraId="5139619B"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04010</w:t>
            </w:r>
          </w:p>
        </w:tc>
        <w:tc>
          <w:tcPr>
            <w:tcW w:w="2187" w:type="dxa"/>
            <w:noWrap/>
            <w:vAlign w:val="center"/>
            <w:hideMark/>
          </w:tcPr>
          <w:p w14:paraId="216251C0"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MAPK signaling pathway</w:t>
            </w:r>
          </w:p>
        </w:tc>
        <w:tc>
          <w:tcPr>
            <w:tcW w:w="5983" w:type="dxa"/>
            <w:noWrap/>
            <w:vAlign w:val="center"/>
            <w:hideMark/>
          </w:tcPr>
          <w:p w14:paraId="53E6EF71"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11601, 11839, 12286, 12288, 12531, 13638, 14173, 15507, 18053, 18654, 18751, 19099, 19259, 20112, 239556, 269881, 53608, 78405, 81904</w:t>
            </w:r>
          </w:p>
        </w:tc>
      </w:tr>
      <w:tr w:rsidR="005C084C" w:rsidRPr="007A037A" w14:paraId="19BFD658" w14:textId="77777777" w:rsidTr="00300447">
        <w:trPr>
          <w:trHeight w:val="510"/>
          <w:jc w:val="center"/>
        </w:trPr>
        <w:tc>
          <w:tcPr>
            <w:tcW w:w="846" w:type="dxa"/>
            <w:noWrap/>
            <w:vAlign w:val="center"/>
            <w:hideMark/>
          </w:tcPr>
          <w:p w14:paraId="113302F8"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04151</w:t>
            </w:r>
          </w:p>
        </w:tc>
        <w:tc>
          <w:tcPr>
            <w:tcW w:w="2187" w:type="dxa"/>
            <w:noWrap/>
            <w:vAlign w:val="center"/>
            <w:hideMark/>
          </w:tcPr>
          <w:p w14:paraId="6D0593AC"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PI3K-Akt signaling pathway</w:t>
            </w:r>
          </w:p>
        </w:tc>
        <w:tc>
          <w:tcPr>
            <w:tcW w:w="5983" w:type="dxa"/>
            <w:noWrap/>
            <w:vAlign w:val="center"/>
            <w:hideMark/>
          </w:tcPr>
          <w:p w14:paraId="09FF1471"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11601, 11839, 12575, 12835, 13638, 14173, 14702, 14745, 16190, 16399, 16421, 18053, 18127, 18414, 18654, 192897, 320207, 78134, 78405</w:t>
            </w:r>
          </w:p>
        </w:tc>
      </w:tr>
      <w:tr w:rsidR="005C084C" w:rsidRPr="007A037A" w14:paraId="006CFC16" w14:textId="77777777" w:rsidTr="00300447">
        <w:trPr>
          <w:trHeight w:val="510"/>
          <w:jc w:val="center"/>
        </w:trPr>
        <w:tc>
          <w:tcPr>
            <w:tcW w:w="846" w:type="dxa"/>
            <w:noWrap/>
            <w:vAlign w:val="center"/>
            <w:hideMark/>
          </w:tcPr>
          <w:p w14:paraId="6F8EB6A6"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04060</w:t>
            </w:r>
          </w:p>
        </w:tc>
        <w:tc>
          <w:tcPr>
            <w:tcW w:w="2187" w:type="dxa"/>
            <w:noWrap/>
            <w:vAlign w:val="center"/>
            <w:hideMark/>
          </w:tcPr>
          <w:p w14:paraId="5101DF7C"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Cytokine-cytokine receptor interaction</w:t>
            </w:r>
          </w:p>
        </w:tc>
        <w:tc>
          <w:tcPr>
            <w:tcW w:w="5983" w:type="dxa"/>
            <w:noWrap/>
            <w:vAlign w:val="center"/>
            <w:hideMark/>
          </w:tcPr>
          <w:p w14:paraId="4FE78883"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12161, 12778, 16174, 16190, 17082, 18053, 18414, 20296, 20306, 20307, 20309, 21941, 225392, 50931, 53603, 57349</w:t>
            </w:r>
          </w:p>
        </w:tc>
      </w:tr>
      <w:tr w:rsidR="005C084C" w:rsidRPr="007A037A" w14:paraId="43EAB1FC" w14:textId="77777777" w:rsidTr="00300447">
        <w:trPr>
          <w:trHeight w:val="510"/>
          <w:jc w:val="center"/>
        </w:trPr>
        <w:tc>
          <w:tcPr>
            <w:tcW w:w="846" w:type="dxa"/>
            <w:noWrap/>
            <w:vAlign w:val="center"/>
            <w:hideMark/>
          </w:tcPr>
          <w:p w14:paraId="700F7A15"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04020</w:t>
            </w:r>
          </w:p>
        </w:tc>
        <w:tc>
          <w:tcPr>
            <w:tcW w:w="2187" w:type="dxa"/>
            <w:noWrap/>
            <w:vAlign w:val="center"/>
            <w:hideMark/>
          </w:tcPr>
          <w:p w14:paraId="1CCB6A46"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Calcium signaling pathway</w:t>
            </w:r>
          </w:p>
        </w:tc>
        <w:tc>
          <w:tcPr>
            <w:tcW w:w="5983" w:type="dxa"/>
            <w:noWrap/>
            <w:vAlign w:val="center"/>
            <w:hideMark/>
          </w:tcPr>
          <w:p w14:paraId="42B8BAFF"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11548, 12062, 12286, 12288, 12494, 14173, 15235, 15465, 15565, 18125, 18127, 18751, 18795, 228550, 239556</w:t>
            </w:r>
          </w:p>
        </w:tc>
      </w:tr>
      <w:tr w:rsidR="005C084C" w:rsidRPr="007A037A" w14:paraId="52902FAE" w14:textId="77777777" w:rsidTr="00300447">
        <w:trPr>
          <w:trHeight w:val="510"/>
          <w:jc w:val="center"/>
        </w:trPr>
        <w:tc>
          <w:tcPr>
            <w:tcW w:w="846" w:type="dxa"/>
            <w:noWrap/>
            <w:vAlign w:val="center"/>
            <w:hideMark/>
          </w:tcPr>
          <w:p w14:paraId="1DBAF939"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04970</w:t>
            </w:r>
          </w:p>
        </w:tc>
        <w:tc>
          <w:tcPr>
            <w:tcW w:w="2187" w:type="dxa"/>
            <w:noWrap/>
            <w:vAlign w:val="center"/>
            <w:hideMark/>
          </w:tcPr>
          <w:p w14:paraId="28F7D008"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Salivary secretion</w:t>
            </w:r>
          </w:p>
        </w:tc>
        <w:tc>
          <w:tcPr>
            <w:tcW w:w="5983" w:type="dxa"/>
            <w:noWrap/>
            <w:vAlign w:val="center"/>
            <w:hideMark/>
          </w:tcPr>
          <w:p w14:paraId="45F491F5"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11548, 11830, 12494, 18125, 18751, 18795, 234889, 71395, 74180</w:t>
            </w:r>
          </w:p>
        </w:tc>
      </w:tr>
      <w:tr w:rsidR="005C084C" w:rsidRPr="007A037A" w14:paraId="1339BECE" w14:textId="77777777" w:rsidTr="00300447">
        <w:trPr>
          <w:trHeight w:val="510"/>
          <w:jc w:val="center"/>
        </w:trPr>
        <w:tc>
          <w:tcPr>
            <w:tcW w:w="846" w:type="dxa"/>
            <w:noWrap/>
            <w:vAlign w:val="center"/>
            <w:hideMark/>
          </w:tcPr>
          <w:p w14:paraId="00821196"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05412</w:t>
            </w:r>
          </w:p>
        </w:tc>
        <w:tc>
          <w:tcPr>
            <w:tcW w:w="2187" w:type="dxa"/>
            <w:noWrap/>
            <w:vAlign w:val="center"/>
            <w:hideMark/>
          </w:tcPr>
          <w:p w14:paraId="18E96623"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Arrhythmogenic right ventricular cardiomyopathy</w:t>
            </w:r>
          </w:p>
        </w:tc>
        <w:tc>
          <w:tcPr>
            <w:tcW w:w="5983" w:type="dxa"/>
            <w:noWrap/>
            <w:vAlign w:val="center"/>
            <w:hideMark/>
          </w:tcPr>
          <w:p w14:paraId="4CFFFA7F"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12288, 13405, 16399, 16421, 16651, 18125, 192897, 81904</w:t>
            </w:r>
          </w:p>
        </w:tc>
      </w:tr>
      <w:tr w:rsidR="005C084C" w:rsidRPr="007A037A" w14:paraId="723D3CAA" w14:textId="77777777" w:rsidTr="00300447">
        <w:trPr>
          <w:trHeight w:val="510"/>
          <w:jc w:val="center"/>
        </w:trPr>
        <w:tc>
          <w:tcPr>
            <w:tcW w:w="846" w:type="dxa"/>
            <w:noWrap/>
            <w:vAlign w:val="center"/>
            <w:hideMark/>
          </w:tcPr>
          <w:p w14:paraId="2959ACC5"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03320</w:t>
            </w:r>
          </w:p>
        </w:tc>
        <w:tc>
          <w:tcPr>
            <w:tcW w:w="2187" w:type="dxa"/>
            <w:noWrap/>
            <w:vAlign w:val="center"/>
            <w:hideMark/>
          </w:tcPr>
          <w:p w14:paraId="7045C36D"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PPAR signaling pathway</w:t>
            </w:r>
          </w:p>
        </w:tc>
        <w:tc>
          <w:tcPr>
            <w:tcW w:w="5983" w:type="dxa"/>
            <w:noWrap/>
            <w:vAlign w:val="center"/>
            <w:hideMark/>
          </w:tcPr>
          <w:p w14:paraId="3F671FD6"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11807, 12895, 15360, 20249, 22259, 26457, 26569, 78070</w:t>
            </w:r>
          </w:p>
        </w:tc>
      </w:tr>
      <w:tr w:rsidR="005C084C" w:rsidRPr="007A037A" w14:paraId="51D0467E" w14:textId="77777777" w:rsidTr="00300447">
        <w:trPr>
          <w:trHeight w:val="510"/>
          <w:jc w:val="center"/>
        </w:trPr>
        <w:tc>
          <w:tcPr>
            <w:tcW w:w="846" w:type="dxa"/>
            <w:noWrap/>
            <w:vAlign w:val="center"/>
            <w:hideMark/>
          </w:tcPr>
          <w:p w14:paraId="324D437D"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04148</w:t>
            </w:r>
          </w:p>
        </w:tc>
        <w:tc>
          <w:tcPr>
            <w:tcW w:w="2187" w:type="dxa"/>
            <w:noWrap/>
            <w:vAlign w:val="center"/>
            <w:hideMark/>
          </w:tcPr>
          <w:p w14:paraId="5922E475"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Efferocytosis</w:t>
            </w:r>
          </w:p>
        </w:tc>
        <w:tc>
          <w:tcPr>
            <w:tcW w:w="5983" w:type="dxa"/>
            <w:noWrap/>
            <w:vAlign w:val="center"/>
            <w:hideMark/>
          </w:tcPr>
          <w:p w14:paraId="2AA33260" w14:textId="77777777" w:rsidR="005C084C" w:rsidRPr="007A037A" w:rsidRDefault="005C084C" w:rsidP="0031165C">
            <w:pPr>
              <w:spacing w:line="276" w:lineRule="auto"/>
              <w:contextualSpacing/>
              <w:jc w:val="left"/>
              <w:rPr>
                <w:rFonts w:ascii="Times New Roman" w:hAnsi="Times New Roman" w:cs="Times New Roman"/>
                <w:color w:val="000000" w:themeColor="text1"/>
                <w:sz w:val="18"/>
                <w:szCs w:val="18"/>
              </w:rPr>
            </w:pPr>
            <w:r w:rsidRPr="007A037A">
              <w:rPr>
                <w:rFonts w:ascii="Times New Roman" w:hAnsi="Times New Roman" w:cs="Times New Roman"/>
                <w:color w:val="000000" w:themeColor="text1"/>
                <w:sz w:val="18"/>
                <w:szCs w:val="18"/>
              </w:rPr>
              <w:t>11846, 12895, 15170, 171284, 17289, 22174, 22259, 50770, 70417, 78070</w:t>
            </w:r>
          </w:p>
        </w:tc>
      </w:tr>
    </w:tbl>
    <w:p w14:paraId="7D1B4DE0" w14:textId="3B53845B" w:rsidR="007728CF" w:rsidRDefault="007728CF" w:rsidP="0031165C">
      <w:pPr>
        <w:pageBreakBefore/>
        <w:spacing w:line="276" w:lineRule="auto"/>
        <w:jc w:val="left"/>
        <w:rPr>
          <w:rFonts w:ascii="Times New Roman" w:hAnsi="Times New Roman" w:cs="Times New Roman"/>
          <w:b/>
          <w:color w:val="000000" w:themeColor="text1"/>
          <w:sz w:val="24"/>
        </w:rPr>
      </w:pPr>
      <w:r w:rsidRPr="007A037A">
        <w:rPr>
          <w:rFonts w:ascii="Times New Roman" w:hAnsi="Times New Roman" w:cs="Times New Roman"/>
          <w:b/>
          <w:color w:val="000000" w:themeColor="text1"/>
          <w:sz w:val="24"/>
        </w:rPr>
        <w:lastRenderedPageBreak/>
        <w:t>Supplem</w:t>
      </w:r>
      <w:r>
        <w:rPr>
          <w:rFonts w:ascii="Times New Roman" w:hAnsi="Times New Roman" w:cs="Times New Roman"/>
          <w:b/>
          <w:color w:val="000000" w:themeColor="text1"/>
          <w:sz w:val="24"/>
        </w:rPr>
        <w:t>entary Table S4</w:t>
      </w:r>
      <w:r>
        <w:rPr>
          <w:rFonts w:ascii="Times New Roman" w:hAnsi="Times New Roman" w:cs="Times New Roman" w:hint="eastAsia"/>
          <w:b/>
          <w:color w:val="000000" w:themeColor="text1"/>
          <w:sz w:val="24"/>
        </w:rPr>
        <w:t xml:space="preserve">. </w:t>
      </w:r>
      <w:r w:rsidR="00300447" w:rsidRPr="00300447">
        <w:rPr>
          <w:rFonts w:ascii="Times New Roman" w:hAnsi="Times New Roman" w:cs="Times New Roman"/>
          <w:b/>
          <w:bCs/>
          <w:sz w:val="24"/>
          <w:szCs w:val="24"/>
        </w:rPr>
        <w:t xml:space="preserve">KEGG pathway </w:t>
      </w:r>
      <w:r>
        <w:rPr>
          <w:rFonts w:ascii="Times New Roman" w:hAnsi="Times New Roman" w:cs="Times New Roman" w:hint="eastAsia"/>
          <w:b/>
          <w:bCs/>
          <w:sz w:val="24"/>
          <w:szCs w:val="24"/>
        </w:rPr>
        <w:t xml:space="preserve">enrichment </w:t>
      </w:r>
      <w:r w:rsidR="00300447" w:rsidRPr="00300447">
        <w:rPr>
          <w:rFonts w:ascii="Times New Roman" w:hAnsi="Times New Roman" w:cs="Times New Roman"/>
          <w:b/>
          <w:bCs/>
          <w:sz w:val="24"/>
          <w:szCs w:val="24"/>
        </w:rPr>
        <w:t xml:space="preserve">analysis </w:t>
      </w:r>
      <w:r w:rsidR="009A1573">
        <w:rPr>
          <w:rFonts w:ascii="Times New Roman" w:hAnsi="Times New Roman" w:cs="Times New Roman" w:hint="eastAsia"/>
          <w:b/>
          <w:bCs/>
          <w:sz w:val="24"/>
          <w:szCs w:val="24"/>
        </w:rPr>
        <w:t xml:space="preserve">of </w:t>
      </w:r>
      <w:r w:rsidR="00833378">
        <w:rPr>
          <w:rFonts w:ascii="Times New Roman" w:hAnsi="Times New Roman" w:cs="Times New Roman" w:hint="eastAsia"/>
          <w:b/>
          <w:color w:val="000000" w:themeColor="text1"/>
          <w:sz w:val="24"/>
        </w:rPr>
        <w:t>up</w:t>
      </w:r>
      <w:r w:rsidR="00833378" w:rsidRPr="007728CF">
        <w:rPr>
          <w:rFonts w:ascii="Times New Roman" w:hAnsi="Times New Roman" w:cs="Times New Roman"/>
          <w:b/>
          <w:color w:val="000000" w:themeColor="text1"/>
          <w:sz w:val="24"/>
        </w:rPr>
        <w:t xml:space="preserve">regulated </w:t>
      </w:r>
      <w:r w:rsidR="00833378">
        <w:rPr>
          <w:rFonts w:ascii="Times New Roman" w:hAnsi="Times New Roman" w:cs="Times New Roman" w:hint="eastAsia"/>
          <w:b/>
          <w:color w:val="000000" w:themeColor="text1"/>
          <w:sz w:val="24"/>
        </w:rPr>
        <w:t>gene sets</w:t>
      </w:r>
      <w:r w:rsidR="00833378" w:rsidRPr="007728CF">
        <w:rPr>
          <w:rFonts w:ascii="Times New Roman" w:hAnsi="Times New Roman" w:cs="Times New Roman"/>
          <w:b/>
          <w:color w:val="000000" w:themeColor="text1"/>
          <w:sz w:val="24"/>
        </w:rPr>
        <w:t xml:space="preserve"> </w:t>
      </w:r>
      <w:r w:rsidR="00833378">
        <w:rPr>
          <w:rFonts w:ascii="Times New Roman" w:hAnsi="Times New Roman" w:cs="Times New Roman" w:hint="eastAsia"/>
          <w:b/>
          <w:color w:val="000000" w:themeColor="text1"/>
          <w:sz w:val="24"/>
        </w:rPr>
        <w:t xml:space="preserve">in </w:t>
      </w:r>
      <w:r w:rsidR="009A1573">
        <w:rPr>
          <w:rFonts w:ascii="Times New Roman" w:hAnsi="Times New Roman" w:cs="Times New Roman" w:hint="eastAsia"/>
          <w:b/>
          <w:bCs/>
          <w:sz w:val="24"/>
          <w:szCs w:val="24"/>
        </w:rPr>
        <w:t>p</w:t>
      </w:r>
      <w:r w:rsidR="005C084C" w:rsidRPr="00300447">
        <w:rPr>
          <w:rFonts w:ascii="Times New Roman" w:hAnsi="Times New Roman" w:cs="Times New Roman"/>
          <w:b/>
          <w:bCs/>
          <w:color w:val="000000" w:themeColor="text1"/>
          <w:sz w:val="24"/>
        </w:rPr>
        <w:t>roteom</w:t>
      </w:r>
      <w:r w:rsidR="00833378">
        <w:rPr>
          <w:rFonts w:ascii="Times New Roman" w:hAnsi="Times New Roman" w:cs="Times New Roman" w:hint="eastAsia"/>
          <w:b/>
          <w:bCs/>
          <w:color w:val="000000" w:themeColor="text1"/>
          <w:sz w:val="24"/>
        </w:rPr>
        <w:t xml:space="preserve">ics analysis from </w:t>
      </w:r>
      <w:r w:rsidR="005C084C" w:rsidRPr="00300447">
        <w:rPr>
          <w:rFonts w:ascii="Times New Roman" w:hAnsi="Times New Roman" w:cs="Times New Roman"/>
          <w:b/>
          <w:bCs/>
          <w:color w:val="000000" w:themeColor="text1"/>
          <w:sz w:val="24"/>
        </w:rPr>
        <w:t>CQ</w:t>
      </w:r>
      <w:r w:rsidR="00116653">
        <w:rPr>
          <w:rFonts w:ascii="Times New Roman" w:hAnsi="Times New Roman" w:cs="Times New Roman" w:hint="eastAsia"/>
          <w:b/>
          <w:bCs/>
          <w:color w:val="000000" w:themeColor="text1"/>
          <w:sz w:val="24"/>
        </w:rPr>
        <w:t xml:space="preserve">- </w:t>
      </w:r>
      <w:r w:rsidR="00300447" w:rsidRPr="00300447">
        <w:rPr>
          <w:rFonts w:ascii="Times New Roman" w:hAnsi="Times New Roman" w:cs="Times New Roman" w:hint="eastAsia"/>
          <w:b/>
          <w:bCs/>
          <w:color w:val="000000" w:themeColor="text1"/>
          <w:sz w:val="24"/>
        </w:rPr>
        <w:t xml:space="preserve">versus </w:t>
      </w:r>
      <w:r w:rsidR="00833378">
        <w:rPr>
          <w:rFonts w:ascii="Times New Roman" w:hAnsi="Times New Roman" w:cs="Times New Roman" w:hint="eastAsia"/>
          <w:b/>
          <w:bCs/>
          <w:color w:val="000000" w:themeColor="text1"/>
          <w:sz w:val="24"/>
        </w:rPr>
        <w:t>v</w:t>
      </w:r>
      <w:r w:rsidR="005C084C" w:rsidRPr="00300447">
        <w:rPr>
          <w:rFonts w:ascii="Times New Roman" w:hAnsi="Times New Roman" w:cs="Times New Roman"/>
          <w:b/>
          <w:bCs/>
          <w:color w:val="000000" w:themeColor="text1"/>
          <w:sz w:val="24"/>
        </w:rPr>
        <w:t>eh</w:t>
      </w:r>
      <w:r w:rsidR="00300447" w:rsidRPr="00300447">
        <w:rPr>
          <w:rFonts w:ascii="Times New Roman" w:hAnsi="Times New Roman" w:cs="Times New Roman" w:hint="eastAsia"/>
          <w:b/>
          <w:bCs/>
          <w:color w:val="000000" w:themeColor="text1"/>
          <w:sz w:val="24"/>
        </w:rPr>
        <w:t>icle</w:t>
      </w:r>
      <w:r>
        <w:rPr>
          <w:rFonts w:ascii="Times New Roman" w:hAnsi="Times New Roman" w:cs="Times New Roman" w:hint="eastAsia"/>
          <w:b/>
          <w:bCs/>
          <w:color w:val="000000" w:themeColor="text1"/>
          <w:sz w:val="24"/>
        </w:rPr>
        <w:t>-</w:t>
      </w:r>
      <w:r w:rsidR="00300447" w:rsidRPr="00300447">
        <w:rPr>
          <w:rFonts w:ascii="Times New Roman" w:hAnsi="Times New Roman" w:cs="Times New Roman" w:hint="eastAsia"/>
          <w:b/>
          <w:bCs/>
          <w:color w:val="000000" w:themeColor="text1"/>
          <w:sz w:val="24"/>
        </w:rPr>
        <w:t>treat</w:t>
      </w:r>
      <w:r w:rsidR="00833378">
        <w:rPr>
          <w:rFonts w:ascii="Times New Roman" w:hAnsi="Times New Roman" w:cs="Times New Roman" w:hint="eastAsia"/>
          <w:b/>
          <w:bCs/>
          <w:color w:val="000000" w:themeColor="text1"/>
          <w:sz w:val="24"/>
        </w:rPr>
        <w:t xml:space="preserve">ed </w:t>
      </w:r>
      <w:r w:rsidR="00833378" w:rsidRPr="00300447">
        <w:rPr>
          <w:rFonts w:ascii="Times New Roman" w:hAnsi="Times New Roman" w:cs="Times New Roman"/>
          <w:b/>
          <w:bCs/>
          <w:color w:val="000000" w:themeColor="text1"/>
          <w:sz w:val="24"/>
        </w:rPr>
        <w:t>HPNE KRAS</w:t>
      </w:r>
      <w:r w:rsidR="0031165C" w:rsidRPr="0031165C">
        <w:rPr>
          <w:rFonts w:ascii="Times New Roman" w:hAnsi="Times New Roman" w:cs="Times New Roman" w:hint="eastAsia"/>
          <w:b/>
          <w:bCs/>
          <w:color w:val="000000" w:themeColor="text1"/>
          <w:sz w:val="24"/>
          <w:vertAlign w:val="superscript"/>
        </w:rPr>
        <w:t>G12D</w:t>
      </w:r>
      <w:r w:rsidR="00833378">
        <w:rPr>
          <w:rFonts w:ascii="Times New Roman" w:hAnsi="Times New Roman" w:cs="Times New Roman" w:hint="eastAsia"/>
          <w:b/>
          <w:bCs/>
          <w:color w:val="000000" w:themeColor="text1"/>
          <w:sz w:val="24"/>
        </w:rPr>
        <w:t xml:space="preserve"> cells</w:t>
      </w:r>
      <w:r>
        <w:rPr>
          <w:rFonts w:ascii="Times New Roman" w:hAnsi="Times New Roman" w:cs="Times New Roman" w:hint="eastAsia"/>
          <w:b/>
          <w:color w:val="000000" w:themeColor="text1"/>
          <w:sz w:val="24"/>
        </w:rPr>
        <w:t>.</w:t>
      </w:r>
      <w:r w:rsidRPr="009A1573">
        <w:rPr>
          <w:rFonts w:ascii="Times New Roman" w:hAnsi="Times New Roman" w:cs="Times New Roman"/>
          <w:b/>
          <w:bCs/>
          <w:color w:val="000000" w:themeColor="text1"/>
          <w:sz w:val="24"/>
        </w:rPr>
        <w:t xml:space="preserve"> </w:t>
      </w:r>
    </w:p>
    <w:tbl>
      <w:tblPr>
        <w:tblStyle w:val="ac"/>
        <w:tblW w:w="9016" w:type="dxa"/>
        <w:tblLook w:val="04A0" w:firstRow="1" w:lastRow="0" w:firstColumn="1" w:lastColumn="0" w:noHBand="0" w:noVBand="1"/>
      </w:tblPr>
      <w:tblGrid>
        <w:gridCol w:w="843"/>
        <w:gridCol w:w="2836"/>
        <w:gridCol w:w="956"/>
        <w:gridCol w:w="673"/>
        <w:gridCol w:w="561"/>
        <w:gridCol w:w="673"/>
        <w:gridCol w:w="784"/>
        <w:gridCol w:w="1017"/>
        <w:gridCol w:w="673"/>
      </w:tblGrid>
      <w:tr w:rsidR="005C084C" w:rsidRPr="007A037A" w14:paraId="60DC36D9" w14:textId="77777777" w:rsidTr="00AA30FE">
        <w:trPr>
          <w:trHeight w:val="345"/>
        </w:trPr>
        <w:tc>
          <w:tcPr>
            <w:tcW w:w="843" w:type="dxa"/>
            <w:noWrap/>
            <w:vAlign w:val="center"/>
            <w:hideMark/>
          </w:tcPr>
          <w:p w14:paraId="72247DFB"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MapID</w:t>
            </w:r>
          </w:p>
        </w:tc>
        <w:tc>
          <w:tcPr>
            <w:tcW w:w="2836" w:type="dxa"/>
            <w:noWrap/>
            <w:vAlign w:val="center"/>
            <w:hideMark/>
          </w:tcPr>
          <w:p w14:paraId="7D020A6E"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MapName</w:t>
            </w:r>
          </w:p>
        </w:tc>
        <w:tc>
          <w:tcPr>
            <w:tcW w:w="956" w:type="dxa"/>
            <w:noWrap/>
            <w:vAlign w:val="center"/>
            <w:hideMark/>
          </w:tcPr>
          <w:p w14:paraId="52570EBA"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Number</w:t>
            </w:r>
          </w:p>
        </w:tc>
        <w:tc>
          <w:tcPr>
            <w:tcW w:w="673" w:type="dxa"/>
            <w:noWrap/>
            <w:vAlign w:val="center"/>
            <w:hideMark/>
          </w:tcPr>
          <w:p w14:paraId="70DCDDA5"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List Total</w:t>
            </w:r>
          </w:p>
        </w:tc>
        <w:tc>
          <w:tcPr>
            <w:tcW w:w="561" w:type="dxa"/>
            <w:noWrap/>
            <w:vAlign w:val="center"/>
            <w:hideMark/>
          </w:tcPr>
          <w:p w14:paraId="642FE83E"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Pop Hits</w:t>
            </w:r>
          </w:p>
        </w:tc>
        <w:tc>
          <w:tcPr>
            <w:tcW w:w="673" w:type="dxa"/>
            <w:noWrap/>
            <w:vAlign w:val="center"/>
            <w:hideMark/>
          </w:tcPr>
          <w:p w14:paraId="1CED828B"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Pop Total</w:t>
            </w:r>
          </w:p>
        </w:tc>
        <w:tc>
          <w:tcPr>
            <w:tcW w:w="784" w:type="dxa"/>
            <w:noWrap/>
            <w:vAlign w:val="center"/>
            <w:hideMark/>
          </w:tcPr>
          <w:p w14:paraId="5EB5D72D"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P Value</w:t>
            </w:r>
          </w:p>
        </w:tc>
        <w:tc>
          <w:tcPr>
            <w:tcW w:w="1017" w:type="dxa"/>
            <w:noWrap/>
            <w:vAlign w:val="center"/>
            <w:hideMark/>
          </w:tcPr>
          <w:p w14:paraId="010CBA89"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Benjamini</w:t>
            </w:r>
          </w:p>
        </w:tc>
        <w:tc>
          <w:tcPr>
            <w:tcW w:w="673" w:type="dxa"/>
            <w:noWrap/>
            <w:vAlign w:val="center"/>
            <w:hideMark/>
          </w:tcPr>
          <w:p w14:paraId="605CBD6F"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FDR</w:t>
            </w:r>
          </w:p>
        </w:tc>
      </w:tr>
      <w:tr w:rsidR="005C084C" w:rsidRPr="007A037A" w14:paraId="099E018F" w14:textId="77777777" w:rsidTr="00AA30FE">
        <w:trPr>
          <w:trHeight w:val="330"/>
        </w:trPr>
        <w:tc>
          <w:tcPr>
            <w:tcW w:w="843" w:type="dxa"/>
            <w:noWrap/>
            <w:vAlign w:val="center"/>
            <w:hideMark/>
          </w:tcPr>
          <w:p w14:paraId="7B30FADF"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04060</w:t>
            </w:r>
          </w:p>
        </w:tc>
        <w:tc>
          <w:tcPr>
            <w:tcW w:w="2836" w:type="dxa"/>
            <w:noWrap/>
            <w:vAlign w:val="center"/>
            <w:hideMark/>
          </w:tcPr>
          <w:p w14:paraId="21152743"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Cytokine-cytokine receptor interaction</w:t>
            </w:r>
          </w:p>
        </w:tc>
        <w:tc>
          <w:tcPr>
            <w:tcW w:w="956" w:type="dxa"/>
            <w:noWrap/>
            <w:vAlign w:val="center"/>
            <w:hideMark/>
          </w:tcPr>
          <w:p w14:paraId="438FFEB2"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23</w:t>
            </w:r>
          </w:p>
        </w:tc>
        <w:tc>
          <w:tcPr>
            <w:tcW w:w="673" w:type="dxa"/>
            <w:noWrap/>
            <w:vAlign w:val="center"/>
            <w:hideMark/>
          </w:tcPr>
          <w:p w14:paraId="062AC5D7"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164</w:t>
            </w:r>
          </w:p>
        </w:tc>
        <w:tc>
          <w:tcPr>
            <w:tcW w:w="561" w:type="dxa"/>
            <w:noWrap/>
            <w:vAlign w:val="center"/>
            <w:hideMark/>
          </w:tcPr>
          <w:p w14:paraId="31F46E0C"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298</w:t>
            </w:r>
          </w:p>
        </w:tc>
        <w:tc>
          <w:tcPr>
            <w:tcW w:w="673" w:type="dxa"/>
            <w:noWrap/>
            <w:vAlign w:val="center"/>
            <w:hideMark/>
          </w:tcPr>
          <w:p w14:paraId="092E8AE5"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8840</w:t>
            </w:r>
          </w:p>
        </w:tc>
        <w:tc>
          <w:tcPr>
            <w:tcW w:w="784" w:type="dxa"/>
            <w:noWrap/>
            <w:vAlign w:val="center"/>
            <w:hideMark/>
          </w:tcPr>
          <w:p w14:paraId="59932012"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2.416</w:t>
            </w:r>
          </w:p>
          <w:p w14:paraId="7C424B2C"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E-08</w:t>
            </w:r>
          </w:p>
        </w:tc>
        <w:tc>
          <w:tcPr>
            <w:tcW w:w="1017" w:type="dxa"/>
            <w:noWrap/>
            <w:vAlign w:val="center"/>
            <w:hideMark/>
          </w:tcPr>
          <w:p w14:paraId="164AC1C3"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5.485</w:t>
            </w:r>
          </w:p>
          <w:p w14:paraId="4CF8032C"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c>
          <w:tcPr>
            <w:tcW w:w="673" w:type="dxa"/>
            <w:noWrap/>
            <w:vAlign w:val="center"/>
            <w:hideMark/>
          </w:tcPr>
          <w:p w14:paraId="619E84B3"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5.147</w:t>
            </w:r>
          </w:p>
          <w:p w14:paraId="1955BF71"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r>
      <w:tr w:rsidR="005C084C" w:rsidRPr="007A037A" w14:paraId="7035AEC9" w14:textId="77777777" w:rsidTr="00AA30FE">
        <w:trPr>
          <w:trHeight w:val="330"/>
        </w:trPr>
        <w:tc>
          <w:tcPr>
            <w:tcW w:w="843" w:type="dxa"/>
            <w:noWrap/>
            <w:vAlign w:val="center"/>
            <w:hideMark/>
          </w:tcPr>
          <w:p w14:paraId="0DAE8493"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04350</w:t>
            </w:r>
          </w:p>
        </w:tc>
        <w:tc>
          <w:tcPr>
            <w:tcW w:w="2836" w:type="dxa"/>
            <w:noWrap/>
            <w:vAlign w:val="center"/>
            <w:hideMark/>
          </w:tcPr>
          <w:p w14:paraId="7B20A2A9"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TGF-beta signaling pathway</w:t>
            </w:r>
          </w:p>
        </w:tc>
        <w:tc>
          <w:tcPr>
            <w:tcW w:w="956" w:type="dxa"/>
            <w:noWrap/>
            <w:vAlign w:val="center"/>
            <w:hideMark/>
          </w:tcPr>
          <w:p w14:paraId="2E0D347E"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w:t>
            </w:r>
          </w:p>
        </w:tc>
        <w:tc>
          <w:tcPr>
            <w:tcW w:w="673" w:type="dxa"/>
            <w:noWrap/>
            <w:vAlign w:val="center"/>
            <w:hideMark/>
          </w:tcPr>
          <w:p w14:paraId="4BA38C6E"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164</w:t>
            </w:r>
          </w:p>
        </w:tc>
        <w:tc>
          <w:tcPr>
            <w:tcW w:w="561" w:type="dxa"/>
            <w:noWrap/>
            <w:vAlign w:val="center"/>
            <w:hideMark/>
          </w:tcPr>
          <w:p w14:paraId="5C4F3CD0"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108</w:t>
            </w:r>
          </w:p>
        </w:tc>
        <w:tc>
          <w:tcPr>
            <w:tcW w:w="673" w:type="dxa"/>
            <w:noWrap/>
            <w:vAlign w:val="center"/>
            <w:hideMark/>
          </w:tcPr>
          <w:p w14:paraId="66DCE422"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8840</w:t>
            </w:r>
          </w:p>
        </w:tc>
        <w:tc>
          <w:tcPr>
            <w:tcW w:w="784" w:type="dxa"/>
            <w:noWrap/>
            <w:vAlign w:val="center"/>
            <w:hideMark/>
          </w:tcPr>
          <w:p w14:paraId="4328CDC2"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2.824</w:t>
            </w:r>
          </w:p>
          <w:p w14:paraId="0F6A6A6A"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c>
          <w:tcPr>
            <w:tcW w:w="1017" w:type="dxa"/>
            <w:noWrap/>
            <w:vAlign w:val="center"/>
            <w:hideMark/>
          </w:tcPr>
          <w:p w14:paraId="00811D4F"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3.205</w:t>
            </w:r>
          </w:p>
          <w:p w14:paraId="744E0709"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c>
          <w:tcPr>
            <w:tcW w:w="673" w:type="dxa"/>
            <w:noWrap/>
            <w:vAlign w:val="center"/>
            <w:hideMark/>
          </w:tcPr>
          <w:p w14:paraId="7070CBF8"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3.008</w:t>
            </w:r>
          </w:p>
          <w:p w14:paraId="324DDD75"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r>
      <w:tr w:rsidR="005C084C" w:rsidRPr="007A037A" w14:paraId="4762E738" w14:textId="77777777" w:rsidTr="00AA30FE">
        <w:trPr>
          <w:trHeight w:val="330"/>
        </w:trPr>
        <w:tc>
          <w:tcPr>
            <w:tcW w:w="843" w:type="dxa"/>
            <w:noWrap/>
            <w:vAlign w:val="center"/>
            <w:hideMark/>
          </w:tcPr>
          <w:p w14:paraId="567F5AB1"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04137</w:t>
            </w:r>
          </w:p>
        </w:tc>
        <w:tc>
          <w:tcPr>
            <w:tcW w:w="2836" w:type="dxa"/>
            <w:noWrap/>
            <w:vAlign w:val="center"/>
            <w:hideMark/>
          </w:tcPr>
          <w:p w14:paraId="6EC713F0"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Mitophagy - animal</w:t>
            </w:r>
          </w:p>
        </w:tc>
        <w:tc>
          <w:tcPr>
            <w:tcW w:w="956" w:type="dxa"/>
            <w:noWrap/>
            <w:vAlign w:val="center"/>
            <w:hideMark/>
          </w:tcPr>
          <w:p w14:paraId="6654BDA5"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10</w:t>
            </w:r>
          </w:p>
        </w:tc>
        <w:tc>
          <w:tcPr>
            <w:tcW w:w="673" w:type="dxa"/>
            <w:noWrap/>
            <w:vAlign w:val="center"/>
            <w:hideMark/>
          </w:tcPr>
          <w:p w14:paraId="5BFC4CAA"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164</w:t>
            </w:r>
          </w:p>
        </w:tc>
        <w:tc>
          <w:tcPr>
            <w:tcW w:w="561" w:type="dxa"/>
            <w:noWrap/>
            <w:vAlign w:val="center"/>
            <w:hideMark/>
          </w:tcPr>
          <w:p w14:paraId="7915FAE8"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105</w:t>
            </w:r>
          </w:p>
        </w:tc>
        <w:tc>
          <w:tcPr>
            <w:tcW w:w="673" w:type="dxa"/>
            <w:noWrap/>
            <w:vAlign w:val="center"/>
            <w:hideMark/>
          </w:tcPr>
          <w:p w14:paraId="5B479EB9"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8840</w:t>
            </w:r>
          </w:p>
        </w:tc>
        <w:tc>
          <w:tcPr>
            <w:tcW w:w="784" w:type="dxa"/>
            <w:noWrap/>
            <w:vAlign w:val="center"/>
            <w:hideMark/>
          </w:tcPr>
          <w:p w14:paraId="65A11691"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1.307</w:t>
            </w:r>
          </w:p>
          <w:p w14:paraId="6FEBA013"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c>
          <w:tcPr>
            <w:tcW w:w="1017" w:type="dxa"/>
            <w:noWrap/>
            <w:vAlign w:val="center"/>
            <w:hideMark/>
          </w:tcPr>
          <w:p w14:paraId="3D68EC38"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9.892</w:t>
            </w:r>
          </w:p>
          <w:p w14:paraId="7D3AE8CC"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c>
          <w:tcPr>
            <w:tcW w:w="673" w:type="dxa"/>
            <w:noWrap/>
            <w:vAlign w:val="center"/>
            <w:hideMark/>
          </w:tcPr>
          <w:p w14:paraId="5801CCC0"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9.282</w:t>
            </w:r>
          </w:p>
          <w:p w14:paraId="5818B84B"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r>
      <w:tr w:rsidR="005C084C" w:rsidRPr="007A037A" w14:paraId="53AEDACC" w14:textId="77777777" w:rsidTr="00AA30FE">
        <w:trPr>
          <w:trHeight w:val="330"/>
        </w:trPr>
        <w:tc>
          <w:tcPr>
            <w:tcW w:w="843" w:type="dxa"/>
            <w:noWrap/>
            <w:vAlign w:val="center"/>
            <w:hideMark/>
          </w:tcPr>
          <w:p w14:paraId="384D1E3E"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04630</w:t>
            </w:r>
          </w:p>
        </w:tc>
        <w:tc>
          <w:tcPr>
            <w:tcW w:w="2836" w:type="dxa"/>
            <w:noWrap/>
            <w:vAlign w:val="center"/>
            <w:hideMark/>
          </w:tcPr>
          <w:p w14:paraId="018E14A2"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JAK-STAT signaling pathway</w:t>
            </w:r>
          </w:p>
        </w:tc>
        <w:tc>
          <w:tcPr>
            <w:tcW w:w="956" w:type="dxa"/>
            <w:noWrap/>
            <w:vAlign w:val="center"/>
            <w:hideMark/>
          </w:tcPr>
          <w:p w14:paraId="42BA31BD"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12</w:t>
            </w:r>
          </w:p>
        </w:tc>
        <w:tc>
          <w:tcPr>
            <w:tcW w:w="673" w:type="dxa"/>
            <w:noWrap/>
            <w:vAlign w:val="center"/>
            <w:hideMark/>
          </w:tcPr>
          <w:p w14:paraId="7C1303E9"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164</w:t>
            </w:r>
          </w:p>
        </w:tc>
        <w:tc>
          <w:tcPr>
            <w:tcW w:w="561" w:type="dxa"/>
            <w:noWrap/>
            <w:vAlign w:val="center"/>
            <w:hideMark/>
          </w:tcPr>
          <w:p w14:paraId="008A0EAA"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168</w:t>
            </w:r>
          </w:p>
        </w:tc>
        <w:tc>
          <w:tcPr>
            <w:tcW w:w="673" w:type="dxa"/>
            <w:noWrap/>
            <w:vAlign w:val="center"/>
            <w:hideMark/>
          </w:tcPr>
          <w:p w14:paraId="4B613D8A"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8840</w:t>
            </w:r>
          </w:p>
        </w:tc>
        <w:tc>
          <w:tcPr>
            <w:tcW w:w="784" w:type="dxa"/>
            <w:noWrap/>
            <w:vAlign w:val="center"/>
            <w:hideMark/>
          </w:tcPr>
          <w:p w14:paraId="6C82B04C"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2.661</w:t>
            </w:r>
          </w:p>
          <w:p w14:paraId="6CB23EC1"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c>
          <w:tcPr>
            <w:tcW w:w="1017" w:type="dxa"/>
            <w:noWrap/>
            <w:vAlign w:val="center"/>
            <w:hideMark/>
          </w:tcPr>
          <w:p w14:paraId="0D1E68BA"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1.510</w:t>
            </w:r>
          </w:p>
          <w:p w14:paraId="62A46FB9"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E-02</w:t>
            </w:r>
          </w:p>
        </w:tc>
        <w:tc>
          <w:tcPr>
            <w:tcW w:w="673" w:type="dxa"/>
            <w:noWrap/>
            <w:vAlign w:val="center"/>
            <w:hideMark/>
          </w:tcPr>
          <w:p w14:paraId="595F0956"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1.417</w:t>
            </w:r>
          </w:p>
          <w:p w14:paraId="2DF60F1F"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E-02</w:t>
            </w:r>
          </w:p>
        </w:tc>
      </w:tr>
      <w:tr w:rsidR="005C084C" w:rsidRPr="007A037A" w14:paraId="5FAA8FDB" w14:textId="77777777" w:rsidTr="00AA30FE">
        <w:trPr>
          <w:trHeight w:val="330"/>
        </w:trPr>
        <w:tc>
          <w:tcPr>
            <w:tcW w:w="843" w:type="dxa"/>
            <w:noWrap/>
            <w:vAlign w:val="center"/>
            <w:hideMark/>
          </w:tcPr>
          <w:p w14:paraId="760CA956"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05171</w:t>
            </w:r>
          </w:p>
        </w:tc>
        <w:tc>
          <w:tcPr>
            <w:tcW w:w="2836" w:type="dxa"/>
            <w:noWrap/>
            <w:vAlign w:val="center"/>
            <w:hideMark/>
          </w:tcPr>
          <w:p w14:paraId="5EC9314A"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Coronavirus disease - COVID-19</w:t>
            </w:r>
          </w:p>
        </w:tc>
        <w:tc>
          <w:tcPr>
            <w:tcW w:w="956" w:type="dxa"/>
            <w:noWrap/>
            <w:vAlign w:val="center"/>
            <w:hideMark/>
          </w:tcPr>
          <w:p w14:paraId="6774D732"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14</w:t>
            </w:r>
          </w:p>
        </w:tc>
        <w:tc>
          <w:tcPr>
            <w:tcW w:w="673" w:type="dxa"/>
            <w:noWrap/>
            <w:vAlign w:val="center"/>
            <w:hideMark/>
          </w:tcPr>
          <w:p w14:paraId="087087E9"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164</w:t>
            </w:r>
          </w:p>
        </w:tc>
        <w:tc>
          <w:tcPr>
            <w:tcW w:w="561" w:type="dxa"/>
            <w:noWrap/>
            <w:vAlign w:val="center"/>
            <w:hideMark/>
          </w:tcPr>
          <w:p w14:paraId="601ABAF4"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238</w:t>
            </w:r>
          </w:p>
        </w:tc>
        <w:tc>
          <w:tcPr>
            <w:tcW w:w="673" w:type="dxa"/>
            <w:noWrap/>
            <w:vAlign w:val="center"/>
            <w:hideMark/>
          </w:tcPr>
          <w:p w14:paraId="7C82FD27"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8840</w:t>
            </w:r>
          </w:p>
        </w:tc>
        <w:tc>
          <w:tcPr>
            <w:tcW w:w="784" w:type="dxa"/>
            <w:noWrap/>
            <w:vAlign w:val="center"/>
            <w:hideMark/>
          </w:tcPr>
          <w:p w14:paraId="4836AB31"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4.424</w:t>
            </w:r>
          </w:p>
          <w:p w14:paraId="74525189"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c>
          <w:tcPr>
            <w:tcW w:w="1017" w:type="dxa"/>
            <w:noWrap/>
            <w:vAlign w:val="center"/>
            <w:hideMark/>
          </w:tcPr>
          <w:p w14:paraId="150EF3B3"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2.009</w:t>
            </w:r>
          </w:p>
          <w:p w14:paraId="79A7E879"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E-02</w:t>
            </w:r>
          </w:p>
        </w:tc>
        <w:tc>
          <w:tcPr>
            <w:tcW w:w="673" w:type="dxa"/>
            <w:noWrap/>
            <w:vAlign w:val="center"/>
            <w:hideMark/>
          </w:tcPr>
          <w:p w14:paraId="398E70FB"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1.885</w:t>
            </w:r>
          </w:p>
          <w:p w14:paraId="28910CF3"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E-02</w:t>
            </w:r>
          </w:p>
        </w:tc>
      </w:tr>
      <w:tr w:rsidR="005C084C" w:rsidRPr="007A037A" w14:paraId="65C531F3" w14:textId="77777777" w:rsidTr="00AA30FE">
        <w:trPr>
          <w:trHeight w:val="330"/>
        </w:trPr>
        <w:tc>
          <w:tcPr>
            <w:tcW w:w="843" w:type="dxa"/>
            <w:noWrap/>
            <w:vAlign w:val="center"/>
            <w:hideMark/>
          </w:tcPr>
          <w:p w14:paraId="2D5DACA3"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04140</w:t>
            </w:r>
          </w:p>
        </w:tc>
        <w:tc>
          <w:tcPr>
            <w:tcW w:w="2836" w:type="dxa"/>
            <w:noWrap/>
            <w:vAlign w:val="center"/>
            <w:hideMark/>
          </w:tcPr>
          <w:p w14:paraId="7DB4A827"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Autophagy - animal</w:t>
            </w:r>
          </w:p>
        </w:tc>
        <w:tc>
          <w:tcPr>
            <w:tcW w:w="956" w:type="dxa"/>
            <w:noWrap/>
            <w:vAlign w:val="center"/>
            <w:hideMark/>
          </w:tcPr>
          <w:p w14:paraId="16A3D030"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w:t>
            </w:r>
          </w:p>
        </w:tc>
        <w:tc>
          <w:tcPr>
            <w:tcW w:w="673" w:type="dxa"/>
            <w:noWrap/>
            <w:vAlign w:val="center"/>
            <w:hideMark/>
          </w:tcPr>
          <w:p w14:paraId="25768A32"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164</w:t>
            </w:r>
          </w:p>
        </w:tc>
        <w:tc>
          <w:tcPr>
            <w:tcW w:w="561" w:type="dxa"/>
            <w:noWrap/>
            <w:vAlign w:val="center"/>
            <w:hideMark/>
          </w:tcPr>
          <w:p w14:paraId="4FA061F3"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169</w:t>
            </w:r>
          </w:p>
        </w:tc>
        <w:tc>
          <w:tcPr>
            <w:tcW w:w="673" w:type="dxa"/>
            <w:noWrap/>
            <w:vAlign w:val="center"/>
            <w:hideMark/>
          </w:tcPr>
          <w:p w14:paraId="56DA938C"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8840</w:t>
            </w:r>
          </w:p>
        </w:tc>
        <w:tc>
          <w:tcPr>
            <w:tcW w:w="784" w:type="dxa"/>
            <w:noWrap/>
            <w:vAlign w:val="center"/>
            <w:hideMark/>
          </w:tcPr>
          <w:p w14:paraId="1A5B4DC2"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1.114</w:t>
            </w:r>
          </w:p>
          <w:p w14:paraId="3BC2D488"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c>
          <w:tcPr>
            <w:tcW w:w="1017" w:type="dxa"/>
            <w:noWrap/>
            <w:vAlign w:val="center"/>
            <w:hideMark/>
          </w:tcPr>
          <w:p w14:paraId="3C604311"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3.286</w:t>
            </w:r>
          </w:p>
          <w:p w14:paraId="53F9BEF6"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E-02</w:t>
            </w:r>
          </w:p>
        </w:tc>
        <w:tc>
          <w:tcPr>
            <w:tcW w:w="673" w:type="dxa"/>
            <w:noWrap/>
            <w:vAlign w:val="center"/>
            <w:hideMark/>
          </w:tcPr>
          <w:p w14:paraId="2F1FD0C4"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3.083</w:t>
            </w:r>
          </w:p>
          <w:p w14:paraId="7298AA2B"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E-02</w:t>
            </w:r>
          </w:p>
        </w:tc>
      </w:tr>
      <w:tr w:rsidR="005C084C" w:rsidRPr="007A037A" w14:paraId="79B03440" w14:textId="77777777" w:rsidTr="00AA30FE">
        <w:trPr>
          <w:trHeight w:val="345"/>
        </w:trPr>
        <w:tc>
          <w:tcPr>
            <w:tcW w:w="843" w:type="dxa"/>
            <w:noWrap/>
            <w:vAlign w:val="center"/>
            <w:hideMark/>
          </w:tcPr>
          <w:p w14:paraId="591A1AB5"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04610</w:t>
            </w:r>
          </w:p>
        </w:tc>
        <w:tc>
          <w:tcPr>
            <w:tcW w:w="2836" w:type="dxa"/>
            <w:noWrap/>
            <w:vAlign w:val="center"/>
            <w:hideMark/>
          </w:tcPr>
          <w:p w14:paraId="597F6D04"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Complement and coagulation cascades</w:t>
            </w:r>
          </w:p>
        </w:tc>
        <w:tc>
          <w:tcPr>
            <w:tcW w:w="956" w:type="dxa"/>
            <w:noWrap/>
            <w:vAlign w:val="center"/>
            <w:hideMark/>
          </w:tcPr>
          <w:p w14:paraId="08861570"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w:t>
            </w:r>
          </w:p>
        </w:tc>
        <w:tc>
          <w:tcPr>
            <w:tcW w:w="673" w:type="dxa"/>
            <w:noWrap/>
            <w:vAlign w:val="center"/>
            <w:hideMark/>
          </w:tcPr>
          <w:p w14:paraId="1AF11B25"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164</w:t>
            </w:r>
          </w:p>
        </w:tc>
        <w:tc>
          <w:tcPr>
            <w:tcW w:w="561" w:type="dxa"/>
            <w:noWrap/>
            <w:vAlign w:val="center"/>
            <w:hideMark/>
          </w:tcPr>
          <w:p w14:paraId="2EAB096C"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88</w:t>
            </w:r>
          </w:p>
        </w:tc>
        <w:tc>
          <w:tcPr>
            <w:tcW w:w="673" w:type="dxa"/>
            <w:noWrap/>
            <w:vAlign w:val="center"/>
            <w:hideMark/>
          </w:tcPr>
          <w:p w14:paraId="729549CD"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8840</w:t>
            </w:r>
          </w:p>
        </w:tc>
        <w:tc>
          <w:tcPr>
            <w:tcW w:w="784" w:type="dxa"/>
            <w:noWrap/>
            <w:vAlign w:val="center"/>
            <w:hideMark/>
          </w:tcPr>
          <w:p w14:paraId="643D27F2"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1.156</w:t>
            </w:r>
          </w:p>
          <w:p w14:paraId="19324D1A"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c>
          <w:tcPr>
            <w:tcW w:w="1017" w:type="dxa"/>
            <w:noWrap/>
            <w:vAlign w:val="center"/>
            <w:hideMark/>
          </w:tcPr>
          <w:p w14:paraId="39C49E49"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3.286</w:t>
            </w:r>
          </w:p>
          <w:p w14:paraId="46F92711"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E-02</w:t>
            </w:r>
          </w:p>
        </w:tc>
        <w:tc>
          <w:tcPr>
            <w:tcW w:w="673" w:type="dxa"/>
            <w:noWrap/>
            <w:vAlign w:val="center"/>
            <w:hideMark/>
          </w:tcPr>
          <w:p w14:paraId="5F5C9B21"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3.083</w:t>
            </w:r>
          </w:p>
          <w:p w14:paraId="7EB826AA"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E-02</w:t>
            </w:r>
          </w:p>
        </w:tc>
      </w:tr>
    </w:tbl>
    <w:p w14:paraId="77D17C0C"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p>
    <w:tbl>
      <w:tblPr>
        <w:tblStyle w:val="ac"/>
        <w:tblW w:w="9016" w:type="dxa"/>
        <w:tblLook w:val="04A0" w:firstRow="1" w:lastRow="0" w:firstColumn="1" w:lastColumn="0" w:noHBand="0" w:noVBand="1"/>
      </w:tblPr>
      <w:tblGrid>
        <w:gridCol w:w="846"/>
        <w:gridCol w:w="2187"/>
        <w:gridCol w:w="5983"/>
      </w:tblGrid>
      <w:tr w:rsidR="005C084C" w:rsidRPr="007A037A" w14:paraId="6A1F3972" w14:textId="77777777" w:rsidTr="008914B4">
        <w:trPr>
          <w:trHeight w:val="345"/>
        </w:trPr>
        <w:tc>
          <w:tcPr>
            <w:tcW w:w="846" w:type="dxa"/>
            <w:noWrap/>
            <w:vAlign w:val="center"/>
            <w:hideMark/>
          </w:tcPr>
          <w:p w14:paraId="3A90E1DA"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MapID</w:t>
            </w:r>
          </w:p>
        </w:tc>
        <w:tc>
          <w:tcPr>
            <w:tcW w:w="2187" w:type="dxa"/>
            <w:noWrap/>
            <w:vAlign w:val="center"/>
            <w:hideMark/>
          </w:tcPr>
          <w:p w14:paraId="63354E05"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MapName</w:t>
            </w:r>
          </w:p>
        </w:tc>
        <w:tc>
          <w:tcPr>
            <w:tcW w:w="5983" w:type="dxa"/>
            <w:noWrap/>
            <w:vAlign w:val="center"/>
            <w:hideMark/>
          </w:tcPr>
          <w:p w14:paraId="0EFF1041" w14:textId="77777777" w:rsidR="005C084C" w:rsidRPr="007A037A" w:rsidRDefault="005C084C" w:rsidP="0031165C">
            <w:pPr>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Genes</w:t>
            </w:r>
          </w:p>
        </w:tc>
      </w:tr>
      <w:tr w:rsidR="005C084C" w:rsidRPr="007A037A" w14:paraId="0952E3D7" w14:textId="77777777" w:rsidTr="008914B4">
        <w:trPr>
          <w:trHeight w:val="330"/>
        </w:trPr>
        <w:tc>
          <w:tcPr>
            <w:tcW w:w="846" w:type="dxa"/>
            <w:noWrap/>
            <w:vAlign w:val="center"/>
            <w:hideMark/>
          </w:tcPr>
          <w:p w14:paraId="4AEBAE38"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04060</w:t>
            </w:r>
          </w:p>
        </w:tc>
        <w:tc>
          <w:tcPr>
            <w:tcW w:w="2187" w:type="dxa"/>
            <w:noWrap/>
            <w:vAlign w:val="center"/>
            <w:hideMark/>
          </w:tcPr>
          <w:p w14:paraId="4E877216"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Cytokine-cytokine receptor interaction</w:t>
            </w:r>
          </w:p>
        </w:tc>
        <w:tc>
          <w:tcPr>
            <w:tcW w:w="5983" w:type="dxa"/>
            <w:noWrap/>
            <w:vAlign w:val="center"/>
            <w:hideMark/>
          </w:tcPr>
          <w:p w14:paraId="3D30845E"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IL4R, BMPR2, CXCL8, TNFRSF12A, IFNGR1, IL10RB, TNFRSF19, TNFRSF10B, INHBA, ACVR1B, OSMR, TGFBR1, ACVR2A, TGFBR2, TNFRSF10D, TNFRSF1A, LTBR, IL6ST, IL7R, RELT, TNFRSF21, IL13RA1, BMPR1A</w:t>
            </w:r>
          </w:p>
        </w:tc>
      </w:tr>
      <w:tr w:rsidR="005C084C" w:rsidRPr="007A037A" w14:paraId="3F998C83" w14:textId="77777777" w:rsidTr="008914B4">
        <w:trPr>
          <w:trHeight w:val="330"/>
        </w:trPr>
        <w:tc>
          <w:tcPr>
            <w:tcW w:w="846" w:type="dxa"/>
            <w:noWrap/>
            <w:vAlign w:val="center"/>
            <w:hideMark/>
          </w:tcPr>
          <w:p w14:paraId="4BFB72D7"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04350</w:t>
            </w:r>
          </w:p>
        </w:tc>
        <w:tc>
          <w:tcPr>
            <w:tcW w:w="2187" w:type="dxa"/>
            <w:noWrap/>
            <w:vAlign w:val="center"/>
            <w:hideMark/>
          </w:tcPr>
          <w:p w14:paraId="087183BE"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TGF-beta signaling pathway</w:t>
            </w:r>
          </w:p>
        </w:tc>
        <w:tc>
          <w:tcPr>
            <w:tcW w:w="5983" w:type="dxa"/>
            <w:noWrap/>
            <w:vAlign w:val="center"/>
            <w:hideMark/>
          </w:tcPr>
          <w:p w14:paraId="05D7B724"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BMPR2, FST, INHBA, ACVR1B, THBS1, LTBP1, TGFBR1, ACVR2A, BMPR1A, FBN1, TGFBR2</w:t>
            </w:r>
          </w:p>
        </w:tc>
      </w:tr>
      <w:tr w:rsidR="005C084C" w:rsidRPr="007A037A" w14:paraId="70C4DE70" w14:textId="77777777" w:rsidTr="008914B4">
        <w:trPr>
          <w:trHeight w:val="330"/>
        </w:trPr>
        <w:tc>
          <w:tcPr>
            <w:tcW w:w="846" w:type="dxa"/>
            <w:noWrap/>
            <w:vAlign w:val="center"/>
            <w:hideMark/>
          </w:tcPr>
          <w:p w14:paraId="00B04C6B"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04137</w:t>
            </w:r>
          </w:p>
        </w:tc>
        <w:tc>
          <w:tcPr>
            <w:tcW w:w="2187" w:type="dxa"/>
            <w:noWrap/>
            <w:vAlign w:val="center"/>
            <w:hideMark/>
          </w:tcPr>
          <w:p w14:paraId="06705BA6"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Mitophagy - animal</w:t>
            </w:r>
          </w:p>
        </w:tc>
        <w:tc>
          <w:tcPr>
            <w:tcW w:w="5983" w:type="dxa"/>
            <w:noWrap/>
            <w:vAlign w:val="center"/>
            <w:hideMark/>
          </w:tcPr>
          <w:p w14:paraId="1F789A51"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GABARAPL2, MAP1LC3B, MAP1LC3A, UBB, CALCOCO2, BNIP3, NBR1, TAX1BP1, SQSTM1, GABARAP</w:t>
            </w:r>
          </w:p>
        </w:tc>
      </w:tr>
      <w:tr w:rsidR="005C084C" w:rsidRPr="007A037A" w14:paraId="55EDFB52" w14:textId="77777777" w:rsidTr="008914B4">
        <w:trPr>
          <w:trHeight w:val="330"/>
        </w:trPr>
        <w:tc>
          <w:tcPr>
            <w:tcW w:w="846" w:type="dxa"/>
            <w:noWrap/>
            <w:vAlign w:val="center"/>
            <w:hideMark/>
          </w:tcPr>
          <w:p w14:paraId="4B965467"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04630</w:t>
            </w:r>
          </w:p>
        </w:tc>
        <w:tc>
          <w:tcPr>
            <w:tcW w:w="2187" w:type="dxa"/>
            <w:noWrap/>
            <w:vAlign w:val="center"/>
            <w:hideMark/>
          </w:tcPr>
          <w:p w14:paraId="6130D041"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JAK-STAT signaling pathway</w:t>
            </w:r>
          </w:p>
        </w:tc>
        <w:tc>
          <w:tcPr>
            <w:tcW w:w="5983" w:type="dxa"/>
            <w:noWrap/>
            <w:vAlign w:val="center"/>
            <w:hideMark/>
          </w:tcPr>
          <w:p w14:paraId="28B2297A"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PDGFRB, PDGFRA, IL4R, IFNGR1, IL10RB, PDGFB, IL6ST, IL7R, OSMR, SOS2, JAK1, IL13RA1</w:t>
            </w:r>
          </w:p>
        </w:tc>
      </w:tr>
      <w:tr w:rsidR="005C084C" w:rsidRPr="007A037A" w14:paraId="46E4B9DE" w14:textId="77777777" w:rsidTr="008914B4">
        <w:trPr>
          <w:trHeight w:val="330"/>
        </w:trPr>
        <w:tc>
          <w:tcPr>
            <w:tcW w:w="846" w:type="dxa"/>
            <w:noWrap/>
            <w:vAlign w:val="center"/>
            <w:hideMark/>
          </w:tcPr>
          <w:p w14:paraId="25CF5600"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05171</w:t>
            </w:r>
          </w:p>
        </w:tc>
        <w:tc>
          <w:tcPr>
            <w:tcW w:w="2187" w:type="dxa"/>
            <w:noWrap/>
            <w:vAlign w:val="center"/>
            <w:hideMark/>
          </w:tcPr>
          <w:p w14:paraId="1E231658"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Coronavirus disease - COVID-19</w:t>
            </w:r>
          </w:p>
        </w:tc>
        <w:tc>
          <w:tcPr>
            <w:tcW w:w="5983" w:type="dxa"/>
            <w:noWrap/>
            <w:vAlign w:val="center"/>
            <w:hideMark/>
          </w:tcPr>
          <w:p w14:paraId="431CE75D"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CXCL8, TNFRSF1A, C4B, RPL36AL, RPS29, RPL14, AGTR1, RPL38, FAU, RPL29, IL6ST, RPS24, JAK1, HBEGF</w:t>
            </w:r>
          </w:p>
        </w:tc>
      </w:tr>
      <w:tr w:rsidR="005C084C" w:rsidRPr="007A037A" w14:paraId="39B30927" w14:textId="77777777" w:rsidTr="008914B4">
        <w:trPr>
          <w:trHeight w:val="330"/>
        </w:trPr>
        <w:tc>
          <w:tcPr>
            <w:tcW w:w="846" w:type="dxa"/>
            <w:noWrap/>
            <w:vAlign w:val="center"/>
            <w:hideMark/>
          </w:tcPr>
          <w:p w14:paraId="4FBB66BE"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04140</w:t>
            </w:r>
          </w:p>
        </w:tc>
        <w:tc>
          <w:tcPr>
            <w:tcW w:w="2187" w:type="dxa"/>
            <w:noWrap/>
            <w:vAlign w:val="center"/>
            <w:hideMark/>
          </w:tcPr>
          <w:p w14:paraId="636172D8"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Autophagy - animal</w:t>
            </w:r>
          </w:p>
        </w:tc>
        <w:tc>
          <w:tcPr>
            <w:tcW w:w="5983" w:type="dxa"/>
            <w:noWrap/>
            <w:vAlign w:val="center"/>
            <w:hideMark/>
          </w:tcPr>
          <w:p w14:paraId="2C7FB0EC"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GABARAPL2, MAP1LC3B, MAP1LC3A, UBB, CALCOCO2, BNIP3, NBR1, TAX1BP1, SQSTM1, PRKACB, GABARAP</w:t>
            </w:r>
          </w:p>
        </w:tc>
      </w:tr>
      <w:tr w:rsidR="005C084C" w:rsidRPr="007A037A" w14:paraId="514E32E6" w14:textId="77777777" w:rsidTr="008914B4">
        <w:trPr>
          <w:trHeight w:val="345"/>
        </w:trPr>
        <w:tc>
          <w:tcPr>
            <w:tcW w:w="846" w:type="dxa"/>
            <w:noWrap/>
            <w:vAlign w:val="center"/>
            <w:hideMark/>
          </w:tcPr>
          <w:p w14:paraId="2472F895"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04610</w:t>
            </w:r>
          </w:p>
        </w:tc>
        <w:tc>
          <w:tcPr>
            <w:tcW w:w="2187" w:type="dxa"/>
            <w:noWrap/>
            <w:vAlign w:val="center"/>
            <w:hideMark/>
          </w:tcPr>
          <w:p w14:paraId="69B736AE"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Complement and coagulation cascades</w:t>
            </w:r>
          </w:p>
        </w:tc>
        <w:tc>
          <w:tcPr>
            <w:tcW w:w="5983" w:type="dxa"/>
            <w:noWrap/>
            <w:vAlign w:val="center"/>
            <w:hideMark/>
          </w:tcPr>
          <w:p w14:paraId="34B9A726" w14:textId="77777777" w:rsidR="005C084C" w:rsidRPr="007A037A" w:rsidRDefault="005C084C" w:rsidP="0031165C">
            <w:pPr>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C4B, SERPINE2, PLAU, BDKRB1, PLAT, A2M, CD46, CLU</w:t>
            </w:r>
          </w:p>
        </w:tc>
      </w:tr>
    </w:tbl>
    <w:p w14:paraId="40037014" w14:textId="77777777" w:rsidR="005C084C" w:rsidRPr="007A037A" w:rsidRDefault="005C084C" w:rsidP="0031165C">
      <w:pPr>
        <w:spacing w:line="276" w:lineRule="auto"/>
        <w:jc w:val="left"/>
        <w:rPr>
          <w:rFonts w:ascii="Times New Roman" w:hAnsi="Times New Roman" w:cs="Times New Roman"/>
          <w:b/>
          <w:color w:val="000000" w:themeColor="text1"/>
          <w:sz w:val="18"/>
          <w:szCs w:val="18"/>
        </w:rPr>
      </w:pPr>
    </w:p>
    <w:p w14:paraId="5EEF96E4" w14:textId="37643AF3" w:rsidR="005C084C" w:rsidRPr="005C084C" w:rsidRDefault="005C084C" w:rsidP="0031165C">
      <w:pPr>
        <w:pageBreakBefore/>
        <w:spacing w:line="276" w:lineRule="auto"/>
        <w:jc w:val="left"/>
        <w:rPr>
          <w:rFonts w:ascii="Times New Roman" w:hAnsi="Times New Roman" w:cs="Times New Roman"/>
          <w:b/>
          <w:color w:val="000000" w:themeColor="text1"/>
          <w:sz w:val="18"/>
          <w:szCs w:val="16"/>
        </w:rPr>
      </w:pPr>
      <w:r w:rsidRPr="007A037A">
        <w:rPr>
          <w:rFonts w:ascii="Times New Roman" w:hAnsi="Times New Roman" w:cs="Times New Roman"/>
          <w:b/>
          <w:color w:val="000000" w:themeColor="text1"/>
          <w:sz w:val="24"/>
        </w:rPr>
        <w:lastRenderedPageBreak/>
        <w:t xml:space="preserve">Supplementary Table S5. </w:t>
      </w:r>
      <w:r>
        <w:rPr>
          <w:rFonts w:ascii="Times New Roman" w:hAnsi="Times New Roman" w:cs="Times New Roman"/>
          <w:b/>
          <w:color w:val="000000" w:themeColor="text1"/>
          <w:sz w:val="24"/>
        </w:rPr>
        <w:t>DAVID Functional Annotation A</w:t>
      </w:r>
      <w:r w:rsidRPr="007A037A">
        <w:rPr>
          <w:rFonts w:ascii="Times New Roman" w:hAnsi="Times New Roman" w:cs="Times New Roman"/>
          <w:b/>
          <w:color w:val="000000" w:themeColor="text1"/>
          <w:sz w:val="24"/>
        </w:rPr>
        <w:t>nalysis</w:t>
      </w:r>
      <w:r>
        <w:rPr>
          <w:rFonts w:ascii="Times New Roman" w:hAnsi="Times New Roman" w:cs="Times New Roman"/>
          <w:b/>
          <w:color w:val="000000" w:themeColor="text1"/>
          <w:sz w:val="24"/>
        </w:rPr>
        <w:t xml:space="preserve"> from gene sets negatively expressed with ULK1 from PAAD in TCGA (</w:t>
      </w:r>
      <w:r w:rsidR="008914B4" w:rsidRPr="00D7109F">
        <w:rPr>
          <w:rFonts w:ascii="Times New Roman" w:hAnsi="Times New Roman" w:cs="Times New Roman"/>
          <w:sz w:val="24"/>
          <w:szCs w:val="24"/>
        </w:rPr>
        <w:t xml:space="preserve">QCMG; </w:t>
      </w:r>
      <w:r w:rsidR="008914B4" w:rsidRPr="00D7109F">
        <w:rPr>
          <w:rFonts w:ascii="Times New Roman" w:hAnsi="Times New Roman" w:cs="Times New Roman"/>
          <w:i/>
          <w:iCs/>
          <w:sz w:val="24"/>
          <w:szCs w:val="24"/>
        </w:rPr>
        <w:t>Nature 2016</w:t>
      </w:r>
      <w:r>
        <w:rPr>
          <w:rFonts w:ascii="Times New Roman" w:hAnsi="Times New Roman" w:cs="Times New Roman"/>
          <w:b/>
          <w:color w:val="000000" w:themeColor="text1"/>
          <w:sz w:val="24"/>
        </w:rPr>
        <w:t>)</w:t>
      </w:r>
    </w:p>
    <w:tbl>
      <w:tblPr>
        <w:tblStyle w:val="ac"/>
        <w:tblW w:w="9041" w:type="dxa"/>
        <w:jc w:val="center"/>
        <w:tblLook w:val="04A0" w:firstRow="1" w:lastRow="0" w:firstColumn="1" w:lastColumn="0" w:noHBand="0" w:noVBand="1"/>
      </w:tblPr>
      <w:tblGrid>
        <w:gridCol w:w="4082"/>
        <w:gridCol w:w="697"/>
        <w:gridCol w:w="680"/>
        <w:gridCol w:w="567"/>
        <w:gridCol w:w="673"/>
        <w:gridCol w:w="760"/>
        <w:gridCol w:w="1017"/>
        <w:gridCol w:w="678"/>
      </w:tblGrid>
      <w:tr w:rsidR="005C084C" w:rsidRPr="007A037A" w14:paraId="4DCD6DE8" w14:textId="77777777" w:rsidTr="008C48E2">
        <w:trPr>
          <w:trHeight w:val="345"/>
          <w:jc w:val="center"/>
        </w:trPr>
        <w:tc>
          <w:tcPr>
            <w:tcW w:w="4082" w:type="dxa"/>
            <w:noWrap/>
            <w:vAlign w:val="center"/>
            <w:hideMark/>
          </w:tcPr>
          <w:p w14:paraId="287C8AB0" w14:textId="77777777" w:rsidR="005C084C" w:rsidRPr="007A037A" w:rsidRDefault="005C084C" w:rsidP="0031165C">
            <w:pPr>
              <w:wordWrap/>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Term</w:t>
            </w:r>
          </w:p>
        </w:tc>
        <w:tc>
          <w:tcPr>
            <w:tcW w:w="662" w:type="dxa"/>
            <w:noWrap/>
            <w:vAlign w:val="center"/>
            <w:hideMark/>
          </w:tcPr>
          <w:p w14:paraId="4CE13DF4" w14:textId="77777777" w:rsidR="005C084C" w:rsidRPr="007A037A" w:rsidRDefault="005C084C" w:rsidP="0031165C">
            <w:pPr>
              <w:wordWrap/>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Count</w:t>
            </w:r>
          </w:p>
        </w:tc>
        <w:tc>
          <w:tcPr>
            <w:tcW w:w="680" w:type="dxa"/>
            <w:noWrap/>
            <w:vAlign w:val="center"/>
            <w:hideMark/>
          </w:tcPr>
          <w:p w14:paraId="7812A66F" w14:textId="77777777" w:rsidR="005C084C" w:rsidRPr="007A037A" w:rsidRDefault="005C084C" w:rsidP="0031165C">
            <w:pPr>
              <w:wordWrap/>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List Total</w:t>
            </w:r>
          </w:p>
        </w:tc>
        <w:tc>
          <w:tcPr>
            <w:tcW w:w="567" w:type="dxa"/>
            <w:noWrap/>
            <w:vAlign w:val="center"/>
            <w:hideMark/>
          </w:tcPr>
          <w:p w14:paraId="7E87E6A2" w14:textId="77777777" w:rsidR="005C084C" w:rsidRPr="007A037A" w:rsidRDefault="005C084C" w:rsidP="0031165C">
            <w:pPr>
              <w:wordWrap/>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Pop Hits</w:t>
            </w:r>
          </w:p>
        </w:tc>
        <w:tc>
          <w:tcPr>
            <w:tcW w:w="673" w:type="dxa"/>
            <w:noWrap/>
            <w:vAlign w:val="center"/>
            <w:hideMark/>
          </w:tcPr>
          <w:p w14:paraId="3EA7CDDC" w14:textId="77777777" w:rsidR="005C084C" w:rsidRPr="007A037A" w:rsidRDefault="005C084C" w:rsidP="0031165C">
            <w:pPr>
              <w:wordWrap/>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Pop Total</w:t>
            </w:r>
          </w:p>
        </w:tc>
        <w:tc>
          <w:tcPr>
            <w:tcW w:w="728" w:type="dxa"/>
            <w:noWrap/>
            <w:vAlign w:val="center"/>
            <w:hideMark/>
          </w:tcPr>
          <w:p w14:paraId="4691583F" w14:textId="77777777" w:rsidR="005C084C" w:rsidRPr="007A037A" w:rsidRDefault="005C084C" w:rsidP="0031165C">
            <w:pPr>
              <w:wordWrap/>
              <w:spacing w:line="276" w:lineRule="auto"/>
              <w:contextualSpacing/>
              <w:jc w:val="left"/>
              <w:rPr>
                <w:rFonts w:ascii="Times New Roman" w:hAnsi="Times New Roman" w:cs="Times New Roman"/>
                <w:b/>
                <w:color w:val="000000" w:themeColor="text1"/>
                <w:sz w:val="18"/>
                <w:szCs w:val="18"/>
              </w:rPr>
            </w:pPr>
            <w:proofErr w:type="spellStart"/>
            <w:r w:rsidRPr="007A037A">
              <w:rPr>
                <w:rFonts w:ascii="Times New Roman" w:hAnsi="Times New Roman" w:cs="Times New Roman"/>
                <w:b/>
                <w:color w:val="000000" w:themeColor="text1"/>
                <w:sz w:val="18"/>
                <w:szCs w:val="18"/>
              </w:rPr>
              <w:t>PValue</w:t>
            </w:r>
            <w:proofErr w:type="spellEnd"/>
          </w:p>
        </w:tc>
        <w:tc>
          <w:tcPr>
            <w:tcW w:w="971" w:type="dxa"/>
            <w:noWrap/>
            <w:vAlign w:val="center"/>
            <w:hideMark/>
          </w:tcPr>
          <w:p w14:paraId="50F3553B" w14:textId="77777777" w:rsidR="005C084C" w:rsidRPr="007A037A" w:rsidRDefault="005C084C" w:rsidP="0031165C">
            <w:pPr>
              <w:wordWrap/>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Benjamini</w:t>
            </w:r>
          </w:p>
        </w:tc>
        <w:tc>
          <w:tcPr>
            <w:tcW w:w="678" w:type="dxa"/>
            <w:noWrap/>
            <w:vAlign w:val="center"/>
            <w:hideMark/>
          </w:tcPr>
          <w:p w14:paraId="2219AB4D" w14:textId="77777777" w:rsidR="005C084C" w:rsidRPr="007A037A" w:rsidRDefault="005C084C" w:rsidP="0031165C">
            <w:pPr>
              <w:wordWrap/>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t>FDR</w:t>
            </w:r>
          </w:p>
        </w:tc>
      </w:tr>
      <w:tr w:rsidR="005C084C" w:rsidRPr="007A037A" w14:paraId="68E3F1AC" w14:textId="77777777" w:rsidTr="008C48E2">
        <w:trPr>
          <w:trHeight w:val="330"/>
          <w:jc w:val="center"/>
        </w:trPr>
        <w:tc>
          <w:tcPr>
            <w:tcW w:w="4082" w:type="dxa"/>
            <w:noWrap/>
            <w:vAlign w:val="center"/>
            <w:hideMark/>
          </w:tcPr>
          <w:p w14:paraId="5CFE3B51"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GO:0019886~antigen processing and presentation of exogenous peptide antigen via MHC class II</w:t>
            </w:r>
          </w:p>
        </w:tc>
        <w:tc>
          <w:tcPr>
            <w:tcW w:w="662" w:type="dxa"/>
            <w:noWrap/>
            <w:vAlign w:val="center"/>
            <w:hideMark/>
          </w:tcPr>
          <w:p w14:paraId="20366AB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17</w:t>
            </w:r>
          </w:p>
        </w:tc>
        <w:tc>
          <w:tcPr>
            <w:tcW w:w="680" w:type="dxa"/>
            <w:noWrap/>
            <w:vAlign w:val="center"/>
            <w:hideMark/>
          </w:tcPr>
          <w:p w14:paraId="62A7E11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5D73128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31</w:t>
            </w:r>
          </w:p>
        </w:tc>
        <w:tc>
          <w:tcPr>
            <w:tcW w:w="673" w:type="dxa"/>
            <w:noWrap/>
            <w:vAlign w:val="center"/>
            <w:hideMark/>
          </w:tcPr>
          <w:p w14:paraId="229BE4A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51A0637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1.14</w:t>
            </w:r>
          </w:p>
          <w:p w14:paraId="1114A2ED"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E-12</w:t>
            </w:r>
          </w:p>
        </w:tc>
        <w:tc>
          <w:tcPr>
            <w:tcW w:w="971" w:type="dxa"/>
            <w:noWrap/>
            <w:vAlign w:val="center"/>
            <w:hideMark/>
          </w:tcPr>
          <w:p w14:paraId="5FBB17A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2.47</w:t>
            </w:r>
          </w:p>
          <w:p w14:paraId="2786DB9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c>
          <w:tcPr>
            <w:tcW w:w="678" w:type="dxa"/>
            <w:noWrap/>
            <w:vAlign w:val="center"/>
            <w:hideMark/>
          </w:tcPr>
          <w:p w14:paraId="7BA3616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2.45</w:t>
            </w:r>
          </w:p>
          <w:p w14:paraId="45DDCBE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r>
      <w:tr w:rsidR="005C084C" w:rsidRPr="007A037A" w14:paraId="636B0DA1" w14:textId="77777777" w:rsidTr="008C48E2">
        <w:trPr>
          <w:trHeight w:val="330"/>
          <w:jc w:val="center"/>
        </w:trPr>
        <w:tc>
          <w:tcPr>
            <w:tcW w:w="4082" w:type="dxa"/>
            <w:noWrap/>
            <w:vAlign w:val="center"/>
            <w:hideMark/>
          </w:tcPr>
          <w:p w14:paraId="0BBB3964"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GO:0002503~peptide antigen assembly with MHC class II protein complex</w:t>
            </w:r>
          </w:p>
        </w:tc>
        <w:tc>
          <w:tcPr>
            <w:tcW w:w="662" w:type="dxa"/>
            <w:noWrap/>
            <w:vAlign w:val="center"/>
            <w:hideMark/>
          </w:tcPr>
          <w:p w14:paraId="28956601"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13</w:t>
            </w:r>
          </w:p>
        </w:tc>
        <w:tc>
          <w:tcPr>
            <w:tcW w:w="680" w:type="dxa"/>
            <w:noWrap/>
            <w:vAlign w:val="center"/>
            <w:hideMark/>
          </w:tcPr>
          <w:p w14:paraId="06770271"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1EA566D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w:t>
            </w:r>
          </w:p>
        </w:tc>
        <w:tc>
          <w:tcPr>
            <w:tcW w:w="673" w:type="dxa"/>
            <w:noWrap/>
            <w:vAlign w:val="center"/>
            <w:hideMark/>
          </w:tcPr>
          <w:p w14:paraId="4A6826D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18A7F2C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1.32</w:t>
            </w:r>
          </w:p>
          <w:p w14:paraId="7E19BE3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E-12</w:t>
            </w:r>
          </w:p>
        </w:tc>
        <w:tc>
          <w:tcPr>
            <w:tcW w:w="971" w:type="dxa"/>
            <w:noWrap/>
            <w:vAlign w:val="center"/>
            <w:hideMark/>
          </w:tcPr>
          <w:p w14:paraId="3CA342D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2.47</w:t>
            </w:r>
          </w:p>
          <w:p w14:paraId="5E47D32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c>
          <w:tcPr>
            <w:tcW w:w="678" w:type="dxa"/>
            <w:noWrap/>
            <w:vAlign w:val="center"/>
            <w:hideMark/>
          </w:tcPr>
          <w:p w14:paraId="047C369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2.45</w:t>
            </w:r>
          </w:p>
          <w:p w14:paraId="2C480EC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r>
      <w:tr w:rsidR="005C084C" w:rsidRPr="007A037A" w14:paraId="2971CBCC" w14:textId="77777777" w:rsidTr="008C48E2">
        <w:trPr>
          <w:trHeight w:val="330"/>
          <w:jc w:val="center"/>
        </w:trPr>
        <w:tc>
          <w:tcPr>
            <w:tcW w:w="4082" w:type="dxa"/>
            <w:noWrap/>
            <w:vAlign w:val="center"/>
            <w:hideMark/>
          </w:tcPr>
          <w:p w14:paraId="1CF6BB92"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GO:0042776~proton motive force-driven mitochondrial ATP synthesis</w:t>
            </w:r>
          </w:p>
        </w:tc>
        <w:tc>
          <w:tcPr>
            <w:tcW w:w="662" w:type="dxa"/>
            <w:noWrap/>
            <w:vAlign w:val="center"/>
            <w:hideMark/>
          </w:tcPr>
          <w:p w14:paraId="4086A0F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23</w:t>
            </w:r>
          </w:p>
        </w:tc>
        <w:tc>
          <w:tcPr>
            <w:tcW w:w="680" w:type="dxa"/>
            <w:noWrap/>
            <w:vAlign w:val="center"/>
            <w:hideMark/>
          </w:tcPr>
          <w:p w14:paraId="07D9DDC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4C1ED28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67</w:t>
            </w:r>
          </w:p>
        </w:tc>
        <w:tc>
          <w:tcPr>
            <w:tcW w:w="673" w:type="dxa"/>
            <w:noWrap/>
            <w:vAlign w:val="center"/>
            <w:hideMark/>
          </w:tcPr>
          <w:p w14:paraId="55800CDD"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2C7A697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5.66</w:t>
            </w:r>
          </w:p>
          <w:p w14:paraId="6F2D5C7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E-12</w:t>
            </w:r>
          </w:p>
        </w:tc>
        <w:tc>
          <w:tcPr>
            <w:tcW w:w="971" w:type="dxa"/>
            <w:noWrap/>
            <w:vAlign w:val="center"/>
            <w:hideMark/>
          </w:tcPr>
          <w:p w14:paraId="3A401CD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7.04</w:t>
            </w:r>
          </w:p>
          <w:p w14:paraId="489F2A2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c>
          <w:tcPr>
            <w:tcW w:w="678" w:type="dxa"/>
            <w:noWrap/>
            <w:vAlign w:val="center"/>
            <w:hideMark/>
          </w:tcPr>
          <w:p w14:paraId="1D2160B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6.97</w:t>
            </w:r>
          </w:p>
          <w:p w14:paraId="2488A6C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r>
      <w:tr w:rsidR="005C084C" w:rsidRPr="007A037A" w14:paraId="012E2DD9" w14:textId="77777777" w:rsidTr="008C48E2">
        <w:trPr>
          <w:trHeight w:val="330"/>
          <w:jc w:val="center"/>
        </w:trPr>
        <w:tc>
          <w:tcPr>
            <w:tcW w:w="4082" w:type="dxa"/>
            <w:noWrap/>
            <w:vAlign w:val="center"/>
            <w:hideMark/>
          </w:tcPr>
          <w:p w14:paraId="0DA425DB"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GO:0002504~antigen processing and presentation of peptide or polysaccharide antigen via MHC class II</w:t>
            </w:r>
          </w:p>
        </w:tc>
        <w:tc>
          <w:tcPr>
            <w:tcW w:w="662" w:type="dxa"/>
            <w:noWrap/>
            <w:vAlign w:val="center"/>
            <w:hideMark/>
          </w:tcPr>
          <w:p w14:paraId="6D4D06B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13</w:t>
            </w:r>
          </w:p>
        </w:tc>
        <w:tc>
          <w:tcPr>
            <w:tcW w:w="680" w:type="dxa"/>
            <w:noWrap/>
            <w:vAlign w:val="center"/>
            <w:hideMark/>
          </w:tcPr>
          <w:p w14:paraId="3F088C1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45F39CA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20</w:t>
            </w:r>
          </w:p>
        </w:tc>
        <w:tc>
          <w:tcPr>
            <w:tcW w:w="673" w:type="dxa"/>
            <w:noWrap/>
            <w:vAlign w:val="center"/>
            <w:hideMark/>
          </w:tcPr>
          <w:p w14:paraId="2DCCCEDD"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2528D03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7.43</w:t>
            </w:r>
          </w:p>
          <w:p w14:paraId="29C8EFAD"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E-11</w:t>
            </w:r>
          </w:p>
        </w:tc>
        <w:tc>
          <w:tcPr>
            <w:tcW w:w="971" w:type="dxa"/>
            <w:noWrap/>
            <w:vAlign w:val="center"/>
            <w:hideMark/>
          </w:tcPr>
          <w:p w14:paraId="1C9F98F1"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6.94</w:t>
            </w:r>
          </w:p>
          <w:p w14:paraId="31BB07E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E-08</w:t>
            </w:r>
          </w:p>
        </w:tc>
        <w:tc>
          <w:tcPr>
            <w:tcW w:w="678" w:type="dxa"/>
            <w:noWrap/>
            <w:vAlign w:val="center"/>
            <w:hideMark/>
          </w:tcPr>
          <w:p w14:paraId="6F2B052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6.87</w:t>
            </w:r>
          </w:p>
          <w:p w14:paraId="60719A0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E-08</w:t>
            </w:r>
          </w:p>
        </w:tc>
      </w:tr>
      <w:tr w:rsidR="005C084C" w:rsidRPr="007A037A" w14:paraId="00382143" w14:textId="77777777" w:rsidTr="008C48E2">
        <w:trPr>
          <w:trHeight w:val="330"/>
          <w:jc w:val="center"/>
        </w:trPr>
        <w:tc>
          <w:tcPr>
            <w:tcW w:w="4082" w:type="dxa"/>
            <w:noWrap/>
            <w:vAlign w:val="center"/>
            <w:hideMark/>
          </w:tcPr>
          <w:p w14:paraId="63A19F9E"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GO:0019882~antigen processing and presentation</w:t>
            </w:r>
          </w:p>
        </w:tc>
        <w:tc>
          <w:tcPr>
            <w:tcW w:w="662" w:type="dxa"/>
            <w:noWrap/>
            <w:vAlign w:val="center"/>
            <w:hideMark/>
          </w:tcPr>
          <w:p w14:paraId="4A755CA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17</w:t>
            </w:r>
          </w:p>
        </w:tc>
        <w:tc>
          <w:tcPr>
            <w:tcW w:w="680" w:type="dxa"/>
            <w:noWrap/>
            <w:vAlign w:val="center"/>
            <w:hideMark/>
          </w:tcPr>
          <w:p w14:paraId="1371037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719F6D1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45</w:t>
            </w:r>
          </w:p>
        </w:tc>
        <w:tc>
          <w:tcPr>
            <w:tcW w:w="673" w:type="dxa"/>
            <w:noWrap/>
            <w:vAlign w:val="center"/>
            <w:hideMark/>
          </w:tcPr>
          <w:p w14:paraId="0C28B1F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103F595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1.16</w:t>
            </w:r>
          </w:p>
          <w:p w14:paraId="69545DC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c>
          <w:tcPr>
            <w:tcW w:w="971" w:type="dxa"/>
            <w:noWrap/>
            <w:vAlign w:val="center"/>
            <w:hideMark/>
          </w:tcPr>
          <w:p w14:paraId="649EE4C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8.68</w:t>
            </w:r>
          </w:p>
          <w:p w14:paraId="3EBB6A5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E-07</w:t>
            </w:r>
          </w:p>
        </w:tc>
        <w:tc>
          <w:tcPr>
            <w:tcW w:w="678" w:type="dxa"/>
            <w:noWrap/>
            <w:vAlign w:val="center"/>
            <w:hideMark/>
          </w:tcPr>
          <w:p w14:paraId="36EAEFA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8.59</w:t>
            </w:r>
          </w:p>
          <w:p w14:paraId="6DF8E36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E-07</w:t>
            </w:r>
          </w:p>
        </w:tc>
      </w:tr>
      <w:tr w:rsidR="005C084C" w:rsidRPr="007A037A" w14:paraId="0E9B9A6F" w14:textId="77777777" w:rsidTr="008C48E2">
        <w:trPr>
          <w:trHeight w:val="330"/>
          <w:jc w:val="center"/>
        </w:trPr>
        <w:tc>
          <w:tcPr>
            <w:tcW w:w="4082" w:type="dxa"/>
            <w:noWrap/>
            <w:vAlign w:val="center"/>
            <w:hideMark/>
          </w:tcPr>
          <w:p w14:paraId="0460C828"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GO:0045333~cellular respiration</w:t>
            </w:r>
          </w:p>
        </w:tc>
        <w:tc>
          <w:tcPr>
            <w:tcW w:w="662" w:type="dxa"/>
            <w:noWrap/>
            <w:vAlign w:val="center"/>
            <w:hideMark/>
          </w:tcPr>
          <w:p w14:paraId="0FEB5E9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w:t>
            </w:r>
          </w:p>
        </w:tc>
        <w:tc>
          <w:tcPr>
            <w:tcW w:w="680" w:type="dxa"/>
            <w:noWrap/>
            <w:vAlign w:val="center"/>
            <w:hideMark/>
          </w:tcPr>
          <w:p w14:paraId="539836E1"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117E4AF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40</w:t>
            </w:r>
          </w:p>
        </w:tc>
        <w:tc>
          <w:tcPr>
            <w:tcW w:w="673" w:type="dxa"/>
            <w:noWrap/>
            <w:vAlign w:val="center"/>
            <w:hideMark/>
          </w:tcPr>
          <w:p w14:paraId="350EB33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0FFDCB0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1.63</w:t>
            </w:r>
          </w:p>
          <w:p w14:paraId="1663808D"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c>
          <w:tcPr>
            <w:tcW w:w="971" w:type="dxa"/>
            <w:noWrap/>
            <w:vAlign w:val="center"/>
            <w:hideMark/>
          </w:tcPr>
          <w:p w14:paraId="0247580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1.01</w:t>
            </w:r>
          </w:p>
          <w:p w14:paraId="0607A30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c>
          <w:tcPr>
            <w:tcW w:w="678" w:type="dxa"/>
            <w:noWrap/>
            <w:vAlign w:val="center"/>
            <w:hideMark/>
          </w:tcPr>
          <w:p w14:paraId="6E05679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1.00</w:t>
            </w:r>
          </w:p>
          <w:p w14:paraId="60649B0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r>
      <w:tr w:rsidR="005C084C" w:rsidRPr="007A037A" w14:paraId="457470DE" w14:textId="77777777" w:rsidTr="008C48E2">
        <w:trPr>
          <w:trHeight w:val="330"/>
          <w:jc w:val="center"/>
        </w:trPr>
        <w:tc>
          <w:tcPr>
            <w:tcW w:w="4082" w:type="dxa"/>
            <w:noWrap/>
            <w:vAlign w:val="center"/>
            <w:hideMark/>
          </w:tcPr>
          <w:p w14:paraId="02804DB9"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GO:0006955~immune response</w:t>
            </w:r>
          </w:p>
        </w:tc>
        <w:tc>
          <w:tcPr>
            <w:tcW w:w="662" w:type="dxa"/>
            <w:noWrap/>
            <w:vAlign w:val="center"/>
            <w:hideMark/>
          </w:tcPr>
          <w:p w14:paraId="0F326AE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64</w:t>
            </w:r>
          </w:p>
        </w:tc>
        <w:tc>
          <w:tcPr>
            <w:tcW w:w="680" w:type="dxa"/>
            <w:noWrap/>
            <w:vAlign w:val="center"/>
            <w:hideMark/>
          </w:tcPr>
          <w:p w14:paraId="1C3CF33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694AA1A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505</w:t>
            </w:r>
          </w:p>
        </w:tc>
        <w:tc>
          <w:tcPr>
            <w:tcW w:w="673" w:type="dxa"/>
            <w:noWrap/>
            <w:vAlign w:val="center"/>
            <w:hideMark/>
          </w:tcPr>
          <w:p w14:paraId="6F27568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532E9BD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w:t>
            </w:r>
          </w:p>
          <w:p w14:paraId="3E1D15B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c>
          <w:tcPr>
            <w:tcW w:w="971" w:type="dxa"/>
            <w:noWrap/>
            <w:vAlign w:val="center"/>
            <w:hideMark/>
          </w:tcPr>
          <w:p w14:paraId="7CD6F76D"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1.05</w:t>
            </w:r>
          </w:p>
          <w:p w14:paraId="5DDF0AA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c>
          <w:tcPr>
            <w:tcW w:w="678" w:type="dxa"/>
            <w:noWrap/>
            <w:vAlign w:val="center"/>
            <w:hideMark/>
          </w:tcPr>
          <w:p w14:paraId="50A8A4D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1.04</w:t>
            </w:r>
          </w:p>
          <w:p w14:paraId="70C80BA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r>
      <w:tr w:rsidR="005C084C" w:rsidRPr="007A037A" w14:paraId="1BDA1657" w14:textId="77777777" w:rsidTr="008C48E2">
        <w:trPr>
          <w:trHeight w:val="330"/>
          <w:jc w:val="center"/>
        </w:trPr>
        <w:tc>
          <w:tcPr>
            <w:tcW w:w="4082" w:type="dxa"/>
            <w:noWrap/>
            <w:vAlign w:val="center"/>
            <w:hideMark/>
          </w:tcPr>
          <w:p w14:paraId="1F1AD515"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GO:0009060~aerobic respiration</w:t>
            </w:r>
          </w:p>
        </w:tc>
        <w:tc>
          <w:tcPr>
            <w:tcW w:w="662" w:type="dxa"/>
            <w:noWrap/>
            <w:vAlign w:val="center"/>
            <w:hideMark/>
          </w:tcPr>
          <w:p w14:paraId="636D57B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20</w:t>
            </w:r>
          </w:p>
        </w:tc>
        <w:tc>
          <w:tcPr>
            <w:tcW w:w="680" w:type="dxa"/>
            <w:noWrap/>
            <w:vAlign w:val="center"/>
            <w:hideMark/>
          </w:tcPr>
          <w:p w14:paraId="74CA5C6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12477DE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68</w:t>
            </w:r>
          </w:p>
        </w:tc>
        <w:tc>
          <w:tcPr>
            <w:tcW w:w="673" w:type="dxa"/>
            <w:noWrap/>
            <w:vAlign w:val="center"/>
            <w:hideMark/>
          </w:tcPr>
          <w:p w14:paraId="5BB5363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51EDEA7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3.43</w:t>
            </w:r>
          </w:p>
          <w:p w14:paraId="2F49D00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c>
          <w:tcPr>
            <w:tcW w:w="971" w:type="dxa"/>
            <w:noWrap/>
            <w:vAlign w:val="center"/>
            <w:hideMark/>
          </w:tcPr>
          <w:p w14:paraId="3DBF21E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1.60</w:t>
            </w:r>
          </w:p>
          <w:p w14:paraId="6884173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c>
          <w:tcPr>
            <w:tcW w:w="678" w:type="dxa"/>
            <w:noWrap/>
            <w:vAlign w:val="center"/>
            <w:hideMark/>
          </w:tcPr>
          <w:p w14:paraId="2E7CA98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1.58</w:t>
            </w:r>
          </w:p>
          <w:p w14:paraId="7F813BA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r>
      <w:tr w:rsidR="005C084C" w:rsidRPr="007A037A" w14:paraId="0DC0E01E" w14:textId="77777777" w:rsidTr="008C48E2">
        <w:trPr>
          <w:trHeight w:val="330"/>
          <w:jc w:val="center"/>
        </w:trPr>
        <w:tc>
          <w:tcPr>
            <w:tcW w:w="4082" w:type="dxa"/>
            <w:noWrap/>
            <w:vAlign w:val="center"/>
            <w:hideMark/>
          </w:tcPr>
          <w:p w14:paraId="1897C294"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GO:0050870~positive regulation of T cell activation</w:t>
            </w:r>
          </w:p>
        </w:tc>
        <w:tc>
          <w:tcPr>
            <w:tcW w:w="662" w:type="dxa"/>
            <w:noWrap/>
            <w:vAlign w:val="center"/>
            <w:hideMark/>
          </w:tcPr>
          <w:p w14:paraId="1110595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15</w:t>
            </w:r>
          </w:p>
        </w:tc>
        <w:tc>
          <w:tcPr>
            <w:tcW w:w="680" w:type="dxa"/>
            <w:noWrap/>
            <w:vAlign w:val="center"/>
            <w:hideMark/>
          </w:tcPr>
          <w:p w14:paraId="3B414E6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536A9F4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38</w:t>
            </w:r>
          </w:p>
        </w:tc>
        <w:tc>
          <w:tcPr>
            <w:tcW w:w="673" w:type="dxa"/>
            <w:noWrap/>
            <w:vAlign w:val="center"/>
            <w:hideMark/>
          </w:tcPr>
          <w:p w14:paraId="3C6D9EB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546FB61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7.49</w:t>
            </w:r>
          </w:p>
          <w:p w14:paraId="5CA96CB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E-09</w:t>
            </w:r>
          </w:p>
        </w:tc>
        <w:tc>
          <w:tcPr>
            <w:tcW w:w="971" w:type="dxa"/>
            <w:noWrap/>
            <w:vAlign w:val="center"/>
            <w:hideMark/>
          </w:tcPr>
          <w:p w14:paraId="6ABD8D7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3.11</w:t>
            </w:r>
          </w:p>
          <w:p w14:paraId="04E7E86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c>
          <w:tcPr>
            <w:tcW w:w="678" w:type="dxa"/>
            <w:noWrap/>
            <w:vAlign w:val="center"/>
            <w:hideMark/>
          </w:tcPr>
          <w:p w14:paraId="4FCC057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3.07</w:t>
            </w:r>
          </w:p>
          <w:p w14:paraId="60FABA1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r>
      <w:tr w:rsidR="005C084C" w:rsidRPr="007A037A" w14:paraId="44948937" w14:textId="77777777" w:rsidTr="008C48E2">
        <w:trPr>
          <w:trHeight w:val="330"/>
          <w:jc w:val="center"/>
        </w:trPr>
        <w:tc>
          <w:tcPr>
            <w:tcW w:w="4082" w:type="dxa"/>
            <w:noWrap/>
            <w:vAlign w:val="center"/>
            <w:hideMark/>
          </w:tcPr>
          <w:p w14:paraId="3B628C61"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GO:0050778~positive regulation of immune response</w:t>
            </w:r>
          </w:p>
        </w:tc>
        <w:tc>
          <w:tcPr>
            <w:tcW w:w="662" w:type="dxa"/>
            <w:noWrap/>
            <w:vAlign w:val="center"/>
            <w:hideMark/>
          </w:tcPr>
          <w:p w14:paraId="4EB048E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14</w:t>
            </w:r>
          </w:p>
        </w:tc>
        <w:tc>
          <w:tcPr>
            <w:tcW w:w="680" w:type="dxa"/>
            <w:noWrap/>
            <w:vAlign w:val="center"/>
            <w:hideMark/>
          </w:tcPr>
          <w:p w14:paraId="5BE942F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1EBC074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37</w:t>
            </w:r>
          </w:p>
        </w:tc>
        <w:tc>
          <w:tcPr>
            <w:tcW w:w="673" w:type="dxa"/>
            <w:noWrap/>
            <w:vAlign w:val="center"/>
            <w:hideMark/>
          </w:tcPr>
          <w:p w14:paraId="2E6F218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78670F5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5.01</w:t>
            </w:r>
          </w:p>
          <w:p w14:paraId="24C5474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E-08</w:t>
            </w:r>
          </w:p>
        </w:tc>
        <w:tc>
          <w:tcPr>
            <w:tcW w:w="971" w:type="dxa"/>
            <w:noWrap/>
            <w:vAlign w:val="center"/>
            <w:hideMark/>
          </w:tcPr>
          <w:p w14:paraId="3F4BC58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1.73</w:t>
            </w:r>
          </w:p>
          <w:p w14:paraId="58E4E2D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c>
          <w:tcPr>
            <w:tcW w:w="678" w:type="dxa"/>
            <w:noWrap/>
            <w:vAlign w:val="center"/>
            <w:hideMark/>
          </w:tcPr>
          <w:p w14:paraId="5FDF516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1.71</w:t>
            </w:r>
          </w:p>
          <w:p w14:paraId="1542F3ED"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r>
      <w:tr w:rsidR="005C084C" w:rsidRPr="007A037A" w14:paraId="25666B79" w14:textId="77777777" w:rsidTr="008C48E2">
        <w:trPr>
          <w:trHeight w:val="330"/>
          <w:jc w:val="center"/>
        </w:trPr>
        <w:tc>
          <w:tcPr>
            <w:tcW w:w="4082" w:type="dxa"/>
            <w:noWrap/>
            <w:vAlign w:val="center"/>
            <w:hideMark/>
          </w:tcPr>
          <w:p w14:paraId="1160CCB7"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GO:1902600~proton transmembrane transport</w:t>
            </w:r>
          </w:p>
        </w:tc>
        <w:tc>
          <w:tcPr>
            <w:tcW w:w="662" w:type="dxa"/>
            <w:noWrap/>
            <w:vAlign w:val="center"/>
            <w:hideMark/>
          </w:tcPr>
          <w:p w14:paraId="499A31C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27</w:t>
            </w:r>
          </w:p>
        </w:tc>
        <w:tc>
          <w:tcPr>
            <w:tcW w:w="680" w:type="dxa"/>
            <w:noWrap/>
            <w:vAlign w:val="center"/>
            <w:hideMark/>
          </w:tcPr>
          <w:p w14:paraId="3B74094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6D94401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139</w:t>
            </w:r>
          </w:p>
        </w:tc>
        <w:tc>
          <w:tcPr>
            <w:tcW w:w="673" w:type="dxa"/>
            <w:noWrap/>
            <w:vAlign w:val="center"/>
            <w:hideMark/>
          </w:tcPr>
          <w:p w14:paraId="6B6C33C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310C6A8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5.10</w:t>
            </w:r>
          </w:p>
          <w:p w14:paraId="445FD79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E-08</w:t>
            </w:r>
          </w:p>
        </w:tc>
        <w:tc>
          <w:tcPr>
            <w:tcW w:w="971" w:type="dxa"/>
            <w:noWrap/>
            <w:vAlign w:val="center"/>
            <w:hideMark/>
          </w:tcPr>
          <w:p w14:paraId="2BDFBE0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1.73</w:t>
            </w:r>
          </w:p>
          <w:p w14:paraId="418A3FD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c>
          <w:tcPr>
            <w:tcW w:w="678" w:type="dxa"/>
            <w:noWrap/>
            <w:vAlign w:val="center"/>
            <w:hideMark/>
          </w:tcPr>
          <w:p w14:paraId="6FC06D3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1.71</w:t>
            </w:r>
          </w:p>
          <w:p w14:paraId="442A4A0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r>
      <w:tr w:rsidR="005C084C" w:rsidRPr="007A037A" w14:paraId="1CCAE934" w14:textId="77777777" w:rsidTr="008C48E2">
        <w:trPr>
          <w:trHeight w:val="330"/>
          <w:jc w:val="center"/>
        </w:trPr>
        <w:tc>
          <w:tcPr>
            <w:tcW w:w="4082" w:type="dxa"/>
            <w:noWrap/>
            <w:vAlign w:val="center"/>
            <w:hideMark/>
          </w:tcPr>
          <w:p w14:paraId="6535C9A3"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GO:0032543~mitochondrial translation</w:t>
            </w:r>
          </w:p>
        </w:tc>
        <w:tc>
          <w:tcPr>
            <w:tcW w:w="662" w:type="dxa"/>
            <w:noWrap/>
            <w:vAlign w:val="center"/>
            <w:hideMark/>
          </w:tcPr>
          <w:p w14:paraId="5B85536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21</w:t>
            </w:r>
          </w:p>
        </w:tc>
        <w:tc>
          <w:tcPr>
            <w:tcW w:w="680" w:type="dxa"/>
            <w:noWrap/>
            <w:vAlign w:val="center"/>
            <w:hideMark/>
          </w:tcPr>
          <w:p w14:paraId="24DD3A1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560A232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98</w:t>
            </w:r>
          </w:p>
        </w:tc>
        <w:tc>
          <w:tcPr>
            <w:tcW w:w="673" w:type="dxa"/>
            <w:noWrap/>
            <w:vAlign w:val="center"/>
            <w:hideMark/>
          </w:tcPr>
          <w:p w14:paraId="5DF35BB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5C137A4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4.07</w:t>
            </w:r>
          </w:p>
          <w:p w14:paraId="724742C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E-07</w:t>
            </w:r>
          </w:p>
        </w:tc>
        <w:tc>
          <w:tcPr>
            <w:tcW w:w="971" w:type="dxa"/>
            <w:noWrap/>
            <w:vAlign w:val="center"/>
            <w:hideMark/>
          </w:tcPr>
          <w:p w14:paraId="32DA64C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1.27</w:t>
            </w:r>
          </w:p>
          <w:p w14:paraId="7F57EF1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c>
          <w:tcPr>
            <w:tcW w:w="678" w:type="dxa"/>
            <w:noWrap/>
            <w:vAlign w:val="center"/>
            <w:hideMark/>
          </w:tcPr>
          <w:p w14:paraId="6B7C414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1.25</w:t>
            </w:r>
          </w:p>
          <w:p w14:paraId="18E1782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r>
      <w:tr w:rsidR="005C084C" w:rsidRPr="007A037A" w14:paraId="7E319296" w14:textId="77777777" w:rsidTr="008C48E2">
        <w:trPr>
          <w:trHeight w:val="330"/>
          <w:jc w:val="center"/>
        </w:trPr>
        <w:tc>
          <w:tcPr>
            <w:tcW w:w="4082" w:type="dxa"/>
            <w:noWrap/>
            <w:vAlign w:val="center"/>
            <w:hideMark/>
          </w:tcPr>
          <w:p w14:paraId="2F61277D"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GO:0006120~mitochondrial electron transport, NADH to ubiquinone</w:t>
            </w:r>
          </w:p>
        </w:tc>
        <w:tc>
          <w:tcPr>
            <w:tcW w:w="662" w:type="dxa"/>
            <w:noWrap/>
            <w:vAlign w:val="center"/>
            <w:hideMark/>
          </w:tcPr>
          <w:p w14:paraId="3D34B7B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14</w:t>
            </w:r>
          </w:p>
        </w:tc>
        <w:tc>
          <w:tcPr>
            <w:tcW w:w="680" w:type="dxa"/>
            <w:noWrap/>
            <w:vAlign w:val="center"/>
            <w:hideMark/>
          </w:tcPr>
          <w:p w14:paraId="2A7877A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6A93979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46</w:t>
            </w:r>
          </w:p>
        </w:tc>
        <w:tc>
          <w:tcPr>
            <w:tcW w:w="673" w:type="dxa"/>
            <w:noWrap/>
            <w:vAlign w:val="center"/>
            <w:hideMark/>
          </w:tcPr>
          <w:p w14:paraId="3B2B45B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061F1AE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8.93</w:t>
            </w:r>
          </w:p>
          <w:p w14:paraId="725724E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E-07</w:t>
            </w:r>
          </w:p>
        </w:tc>
        <w:tc>
          <w:tcPr>
            <w:tcW w:w="971" w:type="dxa"/>
            <w:noWrap/>
            <w:vAlign w:val="center"/>
            <w:hideMark/>
          </w:tcPr>
          <w:p w14:paraId="14303CE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2.57</w:t>
            </w:r>
          </w:p>
          <w:p w14:paraId="199CB18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c>
          <w:tcPr>
            <w:tcW w:w="678" w:type="dxa"/>
            <w:noWrap/>
            <w:vAlign w:val="center"/>
            <w:hideMark/>
          </w:tcPr>
          <w:p w14:paraId="2B52379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2.54</w:t>
            </w:r>
          </w:p>
          <w:p w14:paraId="0C2B8FA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r>
      <w:tr w:rsidR="005C084C" w:rsidRPr="007A037A" w14:paraId="52F49299" w14:textId="77777777" w:rsidTr="008C48E2">
        <w:trPr>
          <w:trHeight w:val="330"/>
          <w:jc w:val="center"/>
        </w:trPr>
        <w:tc>
          <w:tcPr>
            <w:tcW w:w="4082" w:type="dxa"/>
            <w:noWrap/>
            <w:vAlign w:val="center"/>
            <w:hideMark/>
          </w:tcPr>
          <w:p w14:paraId="4ED17DCD"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GO:0002250~adaptive immune response</w:t>
            </w:r>
          </w:p>
        </w:tc>
        <w:tc>
          <w:tcPr>
            <w:tcW w:w="662" w:type="dxa"/>
            <w:noWrap/>
            <w:vAlign w:val="center"/>
            <w:hideMark/>
          </w:tcPr>
          <w:p w14:paraId="55D3FE4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51</w:t>
            </w:r>
          </w:p>
        </w:tc>
        <w:tc>
          <w:tcPr>
            <w:tcW w:w="680" w:type="dxa"/>
            <w:noWrap/>
            <w:vAlign w:val="center"/>
            <w:hideMark/>
          </w:tcPr>
          <w:p w14:paraId="40CFF89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057F7A51"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452</w:t>
            </w:r>
          </w:p>
        </w:tc>
        <w:tc>
          <w:tcPr>
            <w:tcW w:w="673" w:type="dxa"/>
            <w:noWrap/>
            <w:vAlign w:val="center"/>
            <w:hideMark/>
          </w:tcPr>
          <w:p w14:paraId="06842C4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17A351C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3.42</w:t>
            </w:r>
          </w:p>
          <w:p w14:paraId="6F84D25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c>
          <w:tcPr>
            <w:tcW w:w="971" w:type="dxa"/>
            <w:noWrap/>
            <w:vAlign w:val="center"/>
            <w:hideMark/>
          </w:tcPr>
          <w:p w14:paraId="5585993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9.02</w:t>
            </w:r>
          </w:p>
          <w:p w14:paraId="01547FF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c>
          <w:tcPr>
            <w:tcW w:w="678" w:type="dxa"/>
            <w:noWrap/>
            <w:vAlign w:val="center"/>
            <w:hideMark/>
          </w:tcPr>
          <w:p w14:paraId="21BE198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8.92</w:t>
            </w:r>
          </w:p>
          <w:p w14:paraId="14E5E7A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r>
      <w:tr w:rsidR="005C084C" w:rsidRPr="007A037A" w14:paraId="1EBABFBE" w14:textId="77777777" w:rsidTr="008C48E2">
        <w:trPr>
          <w:trHeight w:val="330"/>
          <w:jc w:val="center"/>
        </w:trPr>
        <w:tc>
          <w:tcPr>
            <w:tcW w:w="4082" w:type="dxa"/>
            <w:noWrap/>
            <w:vAlign w:val="center"/>
            <w:hideMark/>
          </w:tcPr>
          <w:p w14:paraId="0BA8DE20"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GO:0032760~positive regulation of tumor necrosis factor production</w:t>
            </w:r>
          </w:p>
        </w:tc>
        <w:tc>
          <w:tcPr>
            <w:tcW w:w="662" w:type="dxa"/>
            <w:noWrap/>
            <w:vAlign w:val="center"/>
            <w:hideMark/>
          </w:tcPr>
          <w:p w14:paraId="685E280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21</w:t>
            </w:r>
          </w:p>
        </w:tc>
        <w:tc>
          <w:tcPr>
            <w:tcW w:w="680" w:type="dxa"/>
            <w:noWrap/>
            <w:vAlign w:val="center"/>
            <w:hideMark/>
          </w:tcPr>
          <w:p w14:paraId="7F32431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4644020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112</w:t>
            </w:r>
          </w:p>
        </w:tc>
        <w:tc>
          <w:tcPr>
            <w:tcW w:w="673" w:type="dxa"/>
            <w:noWrap/>
            <w:vAlign w:val="center"/>
            <w:hideMark/>
          </w:tcPr>
          <w:p w14:paraId="3A0E7D0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58DEDE5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3.68</w:t>
            </w:r>
          </w:p>
          <w:p w14:paraId="7903976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c>
          <w:tcPr>
            <w:tcW w:w="971" w:type="dxa"/>
            <w:noWrap/>
            <w:vAlign w:val="center"/>
            <w:hideMark/>
          </w:tcPr>
          <w:p w14:paraId="19D50DD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9.02</w:t>
            </w:r>
          </w:p>
          <w:p w14:paraId="1D7F968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c>
          <w:tcPr>
            <w:tcW w:w="678" w:type="dxa"/>
            <w:noWrap/>
            <w:vAlign w:val="center"/>
            <w:hideMark/>
          </w:tcPr>
          <w:p w14:paraId="42BF0BE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8.92</w:t>
            </w:r>
          </w:p>
          <w:p w14:paraId="363808E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r>
      <w:tr w:rsidR="005C084C" w:rsidRPr="007A037A" w14:paraId="5248865A" w14:textId="77777777" w:rsidTr="008C48E2">
        <w:trPr>
          <w:trHeight w:val="330"/>
          <w:jc w:val="center"/>
        </w:trPr>
        <w:tc>
          <w:tcPr>
            <w:tcW w:w="4082" w:type="dxa"/>
            <w:noWrap/>
            <w:vAlign w:val="center"/>
            <w:hideMark/>
          </w:tcPr>
          <w:p w14:paraId="7D5AA17B"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GO:0045040~protein insertion into mitochondrial outer membrane</w:t>
            </w:r>
          </w:p>
        </w:tc>
        <w:tc>
          <w:tcPr>
            <w:tcW w:w="662" w:type="dxa"/>
            <w:noWrap/>
            <w:vAlign w:val="center"/>
            <w:hideMark/>
          </w:tcPr>
          <w:p w14:paraId="18F1D42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w:t>
            </w:r>
          </w:p>
        </w:tc>
        <w:tc>
          <w:tcPr>
            <w:tcW w:w="680" w:type="dxa"/>
            <w:noWrap/>
            <w:vAlign w:val="center"/>
            <w:hideMark/>
          </w:tcPr>
          <w:p w14:paraId="1063FE4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671EF981"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14</w:t>
            </w:r>
          </w:p>
        </w:tc>
        <w:tc>
          <w:tcPr>
            <w:tcW w:w="673" w:type="dxa"/>
            <w:noWrap/>
            <w:vAlign w:val="center"/>
            <w:hideMark/>
          </w:tcPr>
          <w:p w14:paraId="2A56B28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5B0C287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4.11</w:t>
            </w:r>
          </w:p>
          <w:p w14:paraId="7C78DF8D"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c>
          <w:tcPr>
            <w:tcW w:w="971" w:type="dxa"/>
            <w:noWrap/>
            <w:vAlign w:val="center"/>
            <w:hideMark/>
          </w:tcPr>
          <w:p w14:paraId="4425164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9.02</w:t>
            </w:r>
          </w:p>
          <w:p w14:paraId="5DD3F3D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c>
          <w:tcPr>
            <w:tcW w:w="678" w:type="dxa"/>
            <w:noWrap/>
            <w:vAlign w:val="center"/>
            <w:hideMark/>
          </w:tcPr>
          <w:p w14:paraId="273F31DD"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8.92</w:t>
            </w:r>
          </w:p>
          <w:p w14:paraId="3E68B73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r>
      <w:tr w:rsidR="005C084C" w:rsidRPr="007A037A" w14:paraId="47E1E6DF" w14:textId="77777777" w:rsidTr="008C48E2">
        <w:trPr>
          <w:trHeight w:val="330"/>
          <w:jc w:val="center"/>
        </w:trPr>
        <w:tc>
          <w:tcPr>
            <w:tcW w:w="4082" w:type="dxa"/>
            <w:noWrap/>
            <w:vAlign w:val="center"/>
            <w:hideMark/>
          </w:tcPr>
          <w:p w14:paraId="43570356"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GO:0006122~mitochondrial electron transport, ubiquinol to cytochrome c</w:t>
            </w:r>
          </w:p>
        </w:tc>
        <w:tc>
          <w:tcPr>
            <w:tcW w:w="662" w:type="dxa"/>
            <w:noWrap/>
            <w:vAlign w:val="center"/>
            <w:hideMark/>
          </w:tcPr>
          <w:p w14:paraId="7C27CF8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w:t>
            </w:r>
          </w:p>
        </w:tc>
        <w:tc>
          <w:tcPr>
            <w:tcW w:w="680" w:type="dxa"/>
            <w:noWrap/>
            <w:vAlign w:val="center"/>
            <w:hideMark/>
          </w:tcPr>
          <w:p w14:paraId="1E50A331"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1691571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14</w:t>
            </w:r>
          </w:p>
        </w:tc>
        <w:tc>
          <w:tcPr>
            <w:tcW w:w="673" w:type="dxa"/>
            <w:noWrap/>
            <w:vAlign w:val="center"/>
            <w:hideMark/>
          </w:tcPr>
          <w:p w14:paraId="60C78B8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623FFF3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4.11</w:t>
            </w:r>
          </w:p>
          <w:p w14:paraId="4C2F175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E-06</w:t>
            </w:r>
          </w:p>
        </w:tc>
        <w:tc>
          <w:tcPr>
            <w:tcW w:w="971" w:type="dxa"/>
            <w:noWrap/>
            <w:vAlign w:val="center"/>
            <w:hideMark/>
          </w:tcPr>
          <w:p w14:paraId="459FDC3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9.02</w:t>
            </w:r>
          </w:p>
          <w:p w14:paraId="20D11CB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c>
          <w:tcPr>
            <w:tcW w:w="678" w:type="dxa"/>
            <w:noWrap/>
            <w:vAlign w:val="center"/>
            <w:hideMark/>
          </w:tcPr>
          <w:p w14:paraId="1147DC1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8.92</w:t>
            </w:r>
          </w:p>
          <w:p w14:paraId="0CD44ED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E-04</w:t>
            </w:r>
          </w:p>
        </w:tc>
      </w:tr>
      <w:tr w:rsidR="005C084C" w:rsidRPr="007A037A" w14:paraId="415232DC" w14:textId="77777777" w:rsidTr="008C48E2">
        <w:trPr>
          <w:trHeight w:val="330"/>
          <w:jc w:val="center"/>
        </w:trPr>
        <w:tc>
          <w:tcPr>
            <w:tcW w:w="4082" w:type="dxa"/>
            <w:noWrap/>
            <w:vAlign w:val="center"/>
            <w:hideMark/>
          </w:tcPr>
          <w:p w14:paraId="4062E582"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GO:0032981~mitochondrial respiratory chain complex I assembly</w:t>
            </w:r>
          </w:p>
        </w:tc>
        <w:tc>
          <w:tcPr>
            <w:tcW w:w="662" w:type="dxa"/>
            <w:noWrap/>
            <w:vAlign w:val="center"/>
            <w:hideMark/>
          </w:tcPr>
          <w:p w14:paraId="2D0B86A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15</w:t>
            </w:r>
          </w:p>
        </w:tc>
        <w:tc>
          <w:tcPr>
            <w:tcW w:w="680" w:type="dxa"/>
            <w:noWrap/>
            <w:vAlign w:val="center"/>
            <w:hideMark/>
          </w:tcPr>
          <w:p w14:paraId="2E3A0AD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03BDAC5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67</w:t>
            </w:r>
          </w:p>
        </w:tc>
        <w:tc>
          <w:tcPr>
            <w:tcW w:w="673" w:type="dxa"/>
            <w:noWrap/>
            <w:vAlign w:val="center"/>
            <w:hideMark/>
          </w:tcPr>
          <w:p w14:paraId="1E89A38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2154548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1.65</w:t>
            </w:r>
          </w:p>
          <w:p w14:paraId="3B3BA5F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c>
          <w:tcPr>
            <w:tcW w:w="971" w:type="dxa"/>
            <w:noWrap/>
            <w:vAlign w:val="center"/>
            <w:hideMark/>
          </w:tcPr>
          <w:p w14:paraId="7A5BF12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3.42</w:t>
            </w:r>
          </w:p>
          <w:p w14:paraId="343ED33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c>
          <w:tcPr>
            <w:tcW w:w="678" w:type="dxa"/>
            <w:noWrap/>
            <w:vAlign w:val="center"/>
            <w:hideMark/>
          </w:tcPr>
          <w:p w14:paraId="69389B7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3.39</w:t>
            </w:r>
          </w:p>
          <w:p w14:paraId="3BB246C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r>
      <w:tr w:rsidR="005C084C" w:rsidRPr="007A037A" w14:paraId="12C39896" w14:textId="77777777" w:rsidTr="008C48E2">
        <w:trPr>
          <w:trHeight w:val="330"/>
          <w:jc w:val="center"/>
        </w:trPr>
        <w:tc>
          <w:tcPr>
            <w:tcW w:w="4082" w:type="dxa"/>
            <w:noWrap/>
            <w:vAlign w:val="center"/>
            <w:hideMark/>
          </w:tcPr>
          <w:p w14:paraId="0975F159"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GO:0006119~oxidative phosphorylation</w:t>
            </w:r>
          </w:p>
        </w:tc>
        <w:tc>
          <w:tcPr>
            <w:tcW w:w="662" w:type="dxa"/>
            <w:noWrap/>
            <w:vAlign w:val="center"/>
            <w:hideMark/>
          </w:tcPr>
          <w:p w14:paraId="0CB8AB7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7</w:t>
            </w:r>
          </w:p>
        </w:tc>
        <w:tc>
          <w:tcPr>
            <w:tcW w:w="680" w:type="dxa"/>
            <w:noWrap/>
            <w:vAlign w:val="center"/>
            <w:hideMark/>
          </w:tcPr>
          <w:p w14:paraId="2397B12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0D74F23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12</w:t>
            </w:r>
          </w:p>
        </w:tc>
        <w:tc>
          <w:tcPr>
            <w:tcW w:w="673" w:type="dxa"/>
            <w:noWrap/>
            <w:vAlign w:val="center"/>
            <w:hideMark/>
          </w:tcPr>
          <w:p w14:paraId="5A7D5D9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167CE88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2.10</w:t>
            </w:r>
          </w:p>
          <w:p w14:paraId="50F1B8D1"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c>
          <w:tcPr>
            <w:tcW w:w="971" w:type="dxa"/>
            <w:noWrap/>
            <w:vAlign w:val="center"/>
            <w:hideMark/>
          </w:tcPr>
          <w:p w14:paraId="644C1D1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4.12</w:t>
            </w:r>
          </w:p>
          <w:p w14:paraId="5704DC2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c>
          <w:tcPr>
            <w:tcW w:w="678" w:type="dxa"/>
            <w:noWrap/>
            <w:vAlign w:val="center"/>
            <w:hideMark/>
          </w:tcPr>
          <w:p w14:paraId="707F04C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4.08</w:t>
            </w:r>
          </w:p>
          <w:p w14:paraId="53E852F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r>
      <w:tr w:rsidR="005C084C" w:rsidRPr="007A037A" w14:paraId="3F5BD2B1" w14:textId="77777777" w:rsidTr="008C48E2">
        <w:trPr>
          <w:trHeight w:val="330"/>
          <w:jc w:val="center"/>
        </w:trPr>
        <w:tc>
          <w:tcPr>
            <w:tcW w:w="4082" w:type="dxa"/>
            <w:noWrap/>
            <w:vAlign w:val="center"/>
            <w:hideMark/>
          </w:tcPr>
          <w:p w14:paraId="74C17793"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GO:0032729~positive regulation of type II interferon production</w:t>
            </w:r>
          </w:p>
        </w:tc>
        <w:tc>
          <w:tcPr>
            <w:tcW w:w="662" w:type="dxa"/>
            <w:noWrap/>
            <w:vAlign w:val="center"/>
            <w:hideMark/>
          </w:tcPr>
          <w:p w14:paraId="3D152E6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16</w:t>
            </w:r>
          </w:p>
        </w:tc>
        <w:tc>
          <w:tcPr>
            <w:tcW w:w="680" w:type="dxa"/>
            <w:noWrap/>
            <w:vAlign w:val="center"/>
            <w:hideMark/>
          </w:tcPr>
          <w:p w14:paraId="70A0E8F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681678F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78</w:t>
            </w:r>
          </w:p>
        </w:tc>
        <w:tc>
          <w:tcPr>
            <w:tcW w:w="673" w:type="dxa"/>
            <w:noWrap/>
            <w:vAlign w:val="center"/>
            <w:hideMark/>
          </w:tcPr>
          <w:p w14:paraId="412B73C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3B0536D1"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2.38</w:t>
            </w:r>
          </w:p>
          <w:p w14:paraId="5214B921"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c>
          <w:tcPr>
            <w:tcW w:w="971" w:type="dxa"/>
            <w:noWrap/>
            <w:vAlign w:val="center"/>
            <w:hideMark/>
          </w:tcPr>
          <w:p w14:paraId="000F129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4.44</w:t>
            </w:r>
          </w:p>
          <w:p w14:paraId="5D48D809"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c>
          <w:tcPr>
            <w:tcW w:w="678" w:type="dxa"/>
            <w:noWrap/>
            <w:vAlign w:val="center"/>
            <w:hideMark/>
          </w:tcPr>
          <w:p w14:paraId="4E94BF6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4.40</w:t>
            </w:r>
          </w:p>
          <w:p w14:paraId="3B802D6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r>
      <w:tr w:rsidR="005C084C" w:rsidRPr="007A037A" w14:paraId="1601AAED" w14:textId="77777777" w:rsidTr="008C48E2">
        <w:trPr>
          <w:trHeight w:val="330"/>
          <w:jc w:val="center"/>
        </w:trPr>
        <w:tc>
          <w:tcPr>
            <w:tcW w:w="4082" w:type="dxa"/>
            <w:noWrap/>
            <w:vAlign w:val="center"/>
            <w:hideMark/>
          </w:tcPr>
          <w:p w14:paraId="40AEA233"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GO:0042102~positive regulation of T cell proliferation</w:t>
            </w:r>
          </w:p>
        </w:tc>
        <w:tc>
          <w:tcPr>
            <w:tcW w:w="662" w:type="dxa"/>
            <w:noWrap/>
            <w:vAlign w:val="center"/>
            <w:hideMark/>
          </w:tcPr>
          <w:p w14:paraId="0691467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14</w:t>
            </w:r>
          </w:p>
        </w:tc>
        <w:tc>
          <w:tcPr>
            <w:tcW w:w="680" w:type="dxa"/>
            <w:noWrap/>
            <w:vAlign w:val="center"/>
            <w:hideMark/>
          </w:tcPr>
          <w:p w14:paraId="0E48DEB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1C9578D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61</w:t>
            </w:r>
          </w:p>
        </w:tc>
        <w:tc>
          <w:tcPr>
            <w:tcW w:w="673" w:type="dxa"/>
            <w:noWrap/>
            <w:vAlign w:val="center"/>
            <w:hideMark/>
          </w:tcPr>
          <w:p w14:paraId="2D4884F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5222344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2.63</w:t>
            </w:r>
          </w:p>
          <w:p w14:paraId="053B556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c>
          <w:tcPr>
            <w:tcW w:w="971" w:type="dxa"/>
            <w:noWrap/>
            <w:vAlign w:val="center"/>
            <w:hideMark/>
          </w:tcPr>
          <w:p w14:paraId="5047A48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4.68</w:t>
            </w:r>
          </w:p>
          <w:p w14:paraId="677EFE7E"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c>
          <w:tcPr>
            <w:tcW w:w="678" w:type="dxa"/>
            <w:noWrap/>
            <w:vAlign w:val="center"/>
            <w:hideMark/>
          </w:tcPr>
          <w:p w14:paraId="0DF61DDD"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4.64</w:t>
            </w:r>
          </w:p>
          <w:p w14:paraId="35E464F4"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r>
      <w:tr w:rsidR="005C084C" w:rsidRPr="007A037A" w14:paraId="04E4A3F3" w14:textId="77777777" w:rsidTr="008C48E2">
        <w:trPr>
          <w:trHeight w:val="330"/>
          <w:jc w:val="center"/>
        </w:trPr>
        <w:tc>
          <w:tcPr>
            <w:tcW w:w="4082" w:type="dxa"/>
            <w:noWrap/>
            <w:vAlign w:val="center"/>
            <w:hideMark/>
          </w:tcPr>
          <w:p w14:paraId="5907081C"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GO:0071346~cellular response to type II interferon</w:t>
            </w:r>
          </w:p>
        </w:tc>
        <w:tc>
          <w:tcPr>
            <w:tcW w:w="662" w:type="dxa"/>
            <w:noWrap/>
            <w:vAlign w:val="center"/>
            <w:hideMark/>
          </w:tcPr>
          <w:p w14:paraId="7DCEF4F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18</w:t>
            </w:r>
          </w:p>
        </w:tc>
        <w:tc>
          <w:tcPr>
            <w:tcW w:w="680" w:type="dxa"/>
            <w:noWrap/>
            <w:vAlign w:val="center"/>
            <w:hideMark/>
          </w:tcPr>
          <w:p w14:paraId="0799471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1E48BAE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103</w:t>
            </w:r>
          </w:p>
        </w:tc>
        <w:tc>
          <w:tcPr>
            <w:tcW w:w="673" w:type="dxa"/>
            <w:noWrap/>
            <w:vAlign w:val="center"/>
            <w:hideMark/>
          </w:tcPr>
          <w:p w14:paraId="67364A2A"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28C813D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5.53</w:t>
            </w:r>
          </w:p>
          <w:p w14:paraId="1EADC5C5"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c>
          <w:tcPr>
            <w:tcW w:w="971" w:type="dxa"/>
            <w:noWrap/>
            <w:vAlign w:val="center"/>
            <w:hideMark/>
          </w:tcPr>
          <w:p w14:paraId="0B88E5EB"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9.38</w:t>
            </w:r>
          </w:p>
          <w:p w14:paraId="1DE92990"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c>
          <w:tcPr>
            <w:tcW w:w="678" w:type="dxa"/>
            <w:noWrap/>
            <w:vAlign w:val="center"/>
            <w:hideMark/>
          </w:tcPr>
          <w:p w14:paraId="14EC2DD7"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9.28</w:t>
            </w:r>
          </w:p>
          <w:p w14:paraId="43A7513F"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r>
      <w:tr w:rsidR="005C084C" w:rsidRPr="007A037A" w14:paraId="3FA2F626" w14:textId="77777777" w:rsidTr="008C48E2">
        <w:trPr>
          <w:trHeight w:val="345"/>
          <w:jc w:val="center"/>
        </w:trPr>
        <w:tc>
          <w:tcPr>
            <w:tcW w:w="4082" w:type="dxa"/>
            <w:noWrap/>
            <w:vAlign w:val="center"/>
            <w:hideMark/>
          </w:tcPr>
          <w:p w14:paraId="52724E62"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GO:0006123~mitochondrial electron transport, cytochrome c to oxygen</w:t>
            </w:r>
          </w:p>
        </w:tc>
        <w:tc>
          <w:tcPr>
            <w:tcW w:w="662" w:type="dxa"/>
            <w:noWrap/>
            <w:vAlign w:val="center"/>
            <w:hideMark/>
          </w:tcPr>
          <w:p w14:paraId="0635ECC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w:t>
            </w:r>
          </w:p>
        </w:tc>
        <w:tc>
          <w:tcPr>
            <w:tcW w:w="680" w:type="dxa"/>
            <w:noWrap/>
            <w:vAlign w:val="center"/>
            <w:hideMark/>
          </w:tcPr>
          <w:p w14:paraId="5DC96CB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1106</w:t>
            </w:r>
          </w:p>
        </w:tc>
        <w:tc>
          <w:tcPr>
            <w:tcW w:w="567" w:type="dxa"/>
            <w:noWrap/>
            <w:vAlign w:val="center"/>
            <w:hideMark/>
          </w:tcPr>
          <w:p w14:paraId="135C0A23"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26</w:t>
            </w:r>
          </w:p>
        </w:tc>
        <w:tc>
          <w:tcPr>
            <w:tcW w:w="673" w:type="dxa"/>
            <w:noWrap/>
            <w:vAlign w:val="center"/>
            <w:hideMark/>
          </w:tcPr>
          <w:p w14:paraId="4CFDA4E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19734</w:t>
            </w:r>
          </w:p>
        </w:tc>
        <w:tc>
          <w:tcPr>
            <w:tcW w:w="728" w:type="dxa"/>
            <w:noWrap/>
            <w:vAlign w:val="center"/>
            <w:hideMark/>
          </w:tcPr>
          <w:p w14:paraId="39ABF0A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5.95</w:t>
            </w:r>
          </w:p>
          <w:p w14:paraId="143B51F8"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E-05</w:t>
            </w:r>
          </w:p>
        </w:tc>
        <w:tc>
          <w:tcPr>
            <w:tcW w:w="971" w:type="dxa"/>
            <w:noWrap/>
            <w:vAlign w:val="center"/>
            <w:hideMark/>
          </w:tcPr>
          <w:p w14:paraId="42C445C6"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9.66</w:t>
            </w:r>
          </w:p>
          <w:p w14:paraId="7EB59CF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c>
          <w:tcPr>
            <w:tcW w:w="678" w:type="dxa"/>
            <w:noWrap/>
            <w:vAlign w:val="center"/>
            <w:hideMark/>
          </w:tcPr>
          <w:p w14:paraId="18546A82"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9.56</w:t>
            </w:r>
          </w:p>
          <w:p w14:paraId="7986B38C" w14:textId="77777777" w:rsidR="005C084C" w:rsidRPr="007A037A" w:rsidRDefault="005C084C" w:rsidP="0031165C">
            <w:pPr>
              <w:wordWrap/>
              <w:spacing w:line="276" w:lineRule="auto"/>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E-03</w:t>
            </w:r>
          </w:p>
        </w:tc>
      </w:tr>
    </w:tbl>
    <w:p w14:paraId="69C9E60C" w14:textId="77777777" w:rsidR="005C084C" w:rsidRPr="007A037A" w:rsidRDefault="005C084C" w:rsidP="0031165C">
      <w:pPr>
        <w:spacing w:line="276" w:lineRule="auto"/>
        <w:jc w:val="left"/>
        <w:rPr>
          <w:rFonts w:ascii="Times New Roman" w:hAnsi="Times New Roman" w:cs="Times New Roman"/>
          <w:b/>
          <w:color w:val="000000" w:themeColor="text1"/>
          <w:sz w:val="18"/>
          <w:szCs w:val="18"/>
        </w:rPr>
      </w:pPr>
    </w:p>
    <w:p w14:paraId="018B36D3" w14:textId="631696F6" w:rsidR="005C084C" w:rsidRPr="007A037A" w:rsidRDefault="009A1573" w:rsidP="0031165C">
      <w:pPr>
        <w:spacing w:line="276" w:lineRule="auto"/>
        <w:jc w:val="left"/>
        <w:rPr>
          <w:rFonts w:ascii="Times New Roman" w:hAnsi="Times New Roman" w:cs="Times New Roman"/>
          <w:b/>
          <w:color w:val="000000" w:themeColor="text1"/>
          <w:sz w:val="18"/>
          <w:szCs w:val="18"/>
        </w:rPr>
      </w:pPr>
      <w:r w:rsidRPr="009A1573">
        <w:rPr>
          <w:rFonts w:ascii="Times New Roman" w:hAnsi="Times New Roman" w:cs="Times New Roman"/>
          <w:b/>
          <w:color w:val="000000" w:themeColor="text1"/>
          <w:sz w:val="18"/>
          <w:szCs w:val="18"/>
        </w:rPr>
        <w:t xml:space="preserve">DAVID Gene Ontology analysis of differentially expressed genes showing top </w:t>
      </w:r>
      <w:r>
        <w:rPr>
          <w:rFonts w:ascii="Times New Roman" w:hAnsi="Times New Roman" w:cs="Times New Roman" w:hint="eastAsia"/>
          <w:b/>
          <w:color w:val="000000" w:themeColor="text1"/>
          <w:sz w:val="18"/>
          <w:szCs w:val="18"/>
        </w:rPr>
        <w:t>20</w:t>
      </w:r>
      <w:r w:rsidRPr="009A1573">
        <w:rPr>
          <w:rFonts w:ascii="Times New Roman" w:hAnsi="Times New Roman" w:cs="Times New Roman"/>
          <w:b/>
          <w:color w:val="000000" w:themeColor="text1"/>
          <w:sz w:val="18"/>
          <w:szCs w:val="18"/>
        </w:rPr>
        <w:t xml:space="preserve"> </w:t>
      </w:r>
      <w:r>
        <w:rPr>
          <w:rFonts w:ascii="Times New Roman" w:hAnsi="Times New Roman" w:cs="Times New Roman" w:hint="eastAsia"/>
          <w:b/>
          <w:color w:val="000000" w:themeColor="text1"/>
          <w:sz w:val="18"/>
          <w:szCs w:val="18"/>
        </w:rPr>
        <w:t>upr</w:t>
      </w:r>
      <w:r w:rsidRPr="009A1573">
        <w:rPr>
          <w:rFonts w:ascii="Times New Roman" w:hAnsi="Times New Roman" w:cs="Times New Roman"/>
          <w:b/>
          <w:color w:val="000000" w:themeColor="text1"/>
          <w:sz w:val="18"/>
          <w:szCs w:val="18"/>
        </w:rPr>
        <w:t xml:space="preserve">egulated biological process </w:t>
      </w:r>
      <w:r>
        <w:rPr>
          <w:rFonts w:ascii="Times New Roman" w:hAnsi="Times New Roman" w:cs="Times New Roman" w:hint="eastAsia"/>
          <w:b/>
          <w:color w:val="000000" w:themeColor="text1"/>
          <w:sz w:val="18"/>
          <w:szCs w:val="18"/>
        </w:rPr>
        <w:t>in which negatively expressed in</w:t>
      </w:r>
      <w:r>
        <w:rPr>
          <w:rFonts w:ascii="Times New Roman" w:hAnsi="Times New Roman" w:cs="Times New Roman" w:hint="eastAsia"/>
          <w:b/>
          <w:i/>
          <w:iCs/>
          <w:color w:val="000000" w:themeColor="text1"/>
          <w:sz w:val="18"/>
          <w:szCs w:val="18"/>
        </w:rPr>
        <w:t xml:space="preserve"> Ulk1 </w:t>
      </w:r>
      <w:r>
        <w:rPr>
          <w:rFonts w:ascii="Times New Roman" w:hAnsi="Times New Roman" w:cs="Times New Roman" w:hint="eastAsia"/>
          <w:b/>
          <w:color w:val="000000" w:themeColor="text1"/>
          <w:sz w:val="18"/>
          <w:szCs w:val="18"/>
        </w:rPr>
        <w:t>from PAAD in TCGA</w:t>
      </w:r>
      <w:r w:rsidRPr="009A1573">
        <w:rPr>
          <w:rFonts w:ascii="Times New Roman" w:hAnsi="Times New Roman" w:cs="Times New Roman"/>
          <w:b/>
          <w:color w:val="000000" w:themeColor="text1"/>
          <w:sz w:val="18"/>
          <w:szCs w:val="18"/>
        </w:rPr>
        <w:t xml:space="preserve"> based on </w:t>
      </w:r>
      <w:r w:rsidRPr="009A1573">
        <w:rPr>
          <w:rFonts w:ascii="Times New Roman" w:hAnsi="Times New Roman" w:cs="Times New Roman"/>
          <w:b/>
          <w:i/>
          <w:iCs/>
          <w:color w:val="000000" w:themeColor="text1"/>
          <w:sz w:val="18"/>
          <w:szCs w:val="18"/>
        </w:rPr>
        <w:t>P</w:t>
      </w:r>
      <w:r w:rsidRPr="009A1573">
        <w:rPr>
          <w:rFonts w:ascii="Times New Roman" w:hAnsi="Times New Roman" w:cs="Times New Roman"/>
          <w:b/>
          <w:color w:val="000000" w:themeColor="text1"/>
          <w:sz w:val="18"/>
          <w:szCs w:val="18"/>
        </w:rPr>
        <w:t> value.</w:t>
      </w:r>
    </w:p>
    <w:tbl>
      <w:tblPr>
        <w:tblStyle w:val="ac"/>
        <w:tblW w:w="9014" w:type="dxa"/>
        <w:jc w:val="center"/>
        <w:tblLook w:val="04A0" w:firstRow="1" w:lastRow="0" w:firstColumn="1" w:lastColumn="0" w:noHBand="0" w:noVBand="1"/>
      </w:tblPr>
      <w:tblGrid>
        <w:gridCol w:w="3288"/>
        <w:gridCol w:w="5726"/>
      </w:tblGrid>
      <w:tr w:rsidR="005C084C" w:rsidRPr="007A037A" w14:paraId="7C251B27" w14:textId="77777777" w:rsidTr="00795FF1">
        <w:trPr>
          <w:trHeight w:val="345"/>
          <w:jc w:val="center"/>
        </w:trPr>
        <w:tc>
          <w:tcPr>
            <w:tcW w:w="3288" w:type="dxa"/>
            <w:noWrap/>
            <w:vAlign w:val="center"/>
            <w:hideMark/>
          </w:tcPr>
          <w:p w14:paraId="54C2F5AC" w14:textId="77777777" w:rsidR="005C084C" w:rsidRPr="007A037A" w:rsidRDefault="005C084C" w:rsidP="0031165C">
            <w:pPr>
              <w:wordWrap/>
              <w:spacing w:line="276" w:lineRule="auto"/>
              <w:contextualSpacing/>
              <w:jc w:val="left"/>
              <w:rPr>
                <w:rFonts w:ascii="Times New Roman" w:hAnsi="Times New Roman" w:cs="Times New Roman"/>
                <w:b/>
                <w:color w:val="000000" w:themeColor="text1"/>
                <w:sz w:val="18"/>
                <w:szCs w:val="18"/>
              </w:rPr>
            </w:pPr>
            <w:r w:rsidRPr="007A037A">
              <w:rPr>
                <w:rFonts w:ascii="Times New Roman" w:hAnsi="Times New Roman" w:cs="Times New Roman"/>
                <w:b/>
                <w:color w:val="000000" w:themeColor="text1"/>
                <w:sz w:val="18"/>
                <w:szCs w:val="18"/>
              </w:rPr>
              <w:lastRenderedPageBreak/>
              <w:t>Term</w:t>
            </w:r>
          </w:p>
        </w:tc>
        <w:tc>
          <w:tcPr>
            <w:tcW w:w="5726" w:type="dxa"/>
            <w:vAlign w:val="center"/>
          </w:tcPr>
          <w:p w14:paraId="5657AA17" w14:textId="77777777" w:rsidR="005C084C" w:rsidRPr="00795FF1" w:rsidRDefault="005C084C" w:rsidP="0031165C">
            <w:pPr>
              <w:wordWrap/>
              <w:spacing w:line="276" w:lineRule="auto"/>
              <w:contextualSpacing/>
              <w:jc w:val="left"/>
              <w:rPr>
                <w:rFonts w:ascii="Times New Roman" w:hAnsi="Times New Roman" w:cs="Times New Roman"/>
                <w:b/>
                <w:color w:val="000000" w:themeColor="text1"/>
                <w:sz w:val="18"/>
                <w:szCs w:val="18"/>
              </w:rPr>
            </w:pPr>
            <w:r w:rsidRPr="00795FF1">
              <w:rPr>
                <w:rFonts w:ascii="Times New Roman" w:hAnsi="Times New Roman" w:cs="Times New Roman"/>
                <w:b/>
                <w:color w:val="000000" w:themeColor="text1"/>
                <w:sz w:val="18"/>
                <w:szCs w:val="18"/>
              </w:rPr>
              <w:t>Genes</w:t>
            </w:r>
          </w:p>
        </w:tc>
      </w:tr>
      <w:tr w:rsidR="005C084C" w:rsidRPr="007A037A" w14:paraId="7BC8A586" w14:textId="77777777" w:rsidTr="008C48E2">
        <w:trPr>
          <w:trHeight w:val="330"/>
          <w:jc w:val="center"/>
        </w:trPr>
        <w:tc>
          <w:tcPr>
            <w:tcW w:w="3288" w:type="dxa"/>
            <w:noWrap/>
            <w:vAlign w:val="center"/>
            <w:hideMark/>
          </w:tcPr>
          <w:p w14:paraId="368FAF77"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GO:0019886~antigen processing and presentation of exogenous peptide antigen via MHC class II</w:t>
            </w:r>
          </w:p>
        </w:tc>
        <w:tc>
          <w:tcPr>
            <w:tcW w:w="5726" w:type="dxa"/>
          </w:tcPr>
          <w:p w14:paraId="414B2B4B"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CD74, HLA-DRB5, FCER1G, IFI30, CTSS, HLA-DMA, HLA-DMB, HLA-DPB1, HLA-DRA, HLA-DOA, HLA-DOB, B2M, HLA-DQA1, HLA-DQB2, HLA-DRB1, HLA-DPA1, HLA-DQB1</w:t>
            </w:r>
          </w:p>
        </w:tc>
      </w:tr>
      <w:tr w:rsidR="005C084C" w:rsidRPr="007A037A" w14:paraId="529D9D17" w14:textId="77777777" w:rsidTr="008C48E2">
        <w:trPr>
          <w:trHeight w:val="330"/>
          <w:jc w:val="center"/>
        </w:trPr>
        <w:tc>
          <w:tcPr>
            <w:tcW w:w="3288" w:type="dxa"/>
            <w:noWrap/>
            <w:vAlign w:val="center"/>
            <w:hideMark/>
          </w:tcPr>
          <w:p w14:paraId="5B82F83E"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GO:0002503~peptide antigen assembly with MHC class II protein complex</w:t>
            </w:r>
          </w:p>
        </w:tc>
        <w:tc>
          <w:tcPr>
            <w:tcW w:w="5726" w:type="dxa"/>
          </w:tcPr>
          <w:p w14:paraId="4A7A5863"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HLA-DRB5, HLA-DMA, HLA-DMB, HLA-DPB1, HLA-DRA, HLA-DOA, HLA-DOB, B2M, HLA-DQA1, HLA-DQB2, HLA-DRB1, HLA-DPA1, HLA-DQB1</w:t>
            </w:r>
          </w:p>
        </w:tc>
      </w:tr>
      <w:tr w:rsidR="005C084C" w:rsidRPr="007A037A" w14:paraId="3D83A5A1" w14:textId="77777777" w:rsidTr="008C48E2">
        <w:trPr>
          <w:trHeight w:val="330"/>
          <w:jc w:val="center"/>
        </w:trPr>
        <w:tc>
          <w:tcPr>
            <w:tcW w:w="3288" w:type="dxa"/>
            <w:noWrap/>
            <w:vAlign w:val="center"/>
            <w:hideMark/>
          </w:tcPr>
          <w:p w14:paraId="03A04E01"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GO:0042776~proton motive force-driven mitochondrial ATP synthesis</w:t>
            </w:r>
          </w:p>
        </w:tc>
        <w:tc>
          <w:tcPr>
            <w:tcW w:w="5726" w:type="dxa"/>
          </w:tcPr>
          <w:p w14:paraId="37DD3D41"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ATP5PF, NDUFA13, NDUFA7, ATP5PB, NDUFB5, NDUFA3, NDUFB3, NDUFA2, NDUFA1, SDHC, SDHD, SDHA, ATP5F1C, SDHB, ATP5F1A, NDUFS6, NDUFS5, NDUFAB1, NDUFS3, ATP5PO, NDUFS2, NDUFS1, ATP5MG</w:t>
            </w:r>
          </w:p>
        </w:tc>
      </w:tr>
      <w:tr w:rsidR="005C084C" w:rsidRPr="007A037A" w14:paraId="6AFE7559" w14:textId="77777777" w:rsidTr="008C48E2">
        <w:trPr>
          <w:trHeight w:val="330"/>
          <w:jc w:val="center"/>
        </w:trPr>
        <w:tc>
          <w:tcPr>
            <w:tcW w:w="3288" w:type="dxa"/>
            <w:noWrap/>
            <w:vAlign w:val="center"/>
            <w:hideMark/>
          </w:tcPr>
          <w:p w14:paraId="7E75E21C"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GO:0002504~antigen processing and presentation of peptide or polysaccharide antigen via MHC class II</w:t>
            </w:r>
          </w:p>
        </w:tc>
        <w:tc>
          <w:tcPr>
            <w:tcW w:w="5726" w:type="dxa"/>
          </w:tcPr>
          <w:p w14:paraId="0B703719"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HLA-DRB5, HLA-B, HLA-DMA, HLA-DMB, HLA-DPB1, HLA-DRA, HLA-DOA, HLA-DOB, HLA-DQA1, HLA-DQB2, HLA-DRB1, HLA-DPA1, HLA-DQB1</w:t>
            </w:r>
          </w:p>
        </w:tc>
      </w:tr>
      <w:tr w:rsidR="005C084C" w:rsidRPr="007A037A" w14:paraId="0AA06C3A" w14:textId="77777777" w:rsidTr="008C48E2">
        <w:trPr>
          <w:trHeight w:val="330"/>
          <w:jc w:val="center"/>
        </w:trPr>
        <w:tc>
          <w:tcPr>
            <w:tcW w:w="3288" w:type="dxa"/>
            <w:noWrap/>
            <w:vAlign w:val="center"/>
            <w:hideMark/>
          </w:tcPr>
          <w:p w14:paraId="3EE8CB2C"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GO:0019882~antigen processing and presentation</w:t>
            </w:r>
          </w:p>
        </w:tc>
        <w:tc>
          <w:tcPr>
            <w:tcW w:w="5726" w:type="dxa"/>
          </w:tcPr>
          <w:p w14:paraId="03C729EF"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CD74, HLA-DRB5, HLA-B, HLA-C, PSMB8, CTSS, HLA-DMA, HLA-DMB, CD8A, HLA-DPB1, HLA-DRA, HLA-DOB, HLA-DQA1, HLA-DRB1, HLA-DPA1, HLA-DQB1, RAB8B</w:t>
            </w:r>
          </w:p>
        </w:tc>
      </w:tr>
      <w:tr w:rsidR="005C084C" w:rsidRPr="007A037A" w14:paraId="44AAAA03" w14:textId="77777777" w:rsidTr="008C48E2">
        <w:trPr>
          <w:trHeight w:val="330"/>
          <w:jc w:val="center"/>
        </w:trPr>
        <w:tc>
          <w:tcPr>
            <w:tcW w:w="3288" w:type="dxa"/>
            <w:noWrap/>
            <w:vAlign w:val="center"/>
            <w:hideMark/>
          </w:tcPr>
          <w:p w14:paraId="47649B9A"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GO:0045333~cellular respiration</w:t>
            </w:r>
          </w:p>
        </w:tc>
        <w:tc>
          <w:tcPr>
            <w:tcW w:w="5726" w:type="dxa"/>
          </w:tcPr>
          <w:p w14:paraId="79B23510"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COX8A, COX7B, UQCRB, NDUFA4, COX4I1, COX7A2, UQCR10, COX5B, COX5A, COX7C, UQCRQ, UQCRC1, CYCS, NDUFS1, UQCRC2, SLC25A13</w:t>
            </w:r>
          </w:p>
        </w:tc>
      </w:tr>
      <w:tr w:rsidR="005C084C" w:rsidRPr="007A037A" w14:paraId="4A7C90AE" w14:textId="77777777" w:rsidTr="008C48E2">
        <w:trPr>
          <w:trHeight w:val="330"/>
          <w:jc w:val="center"/>
        </w:trPr>
        <w:tc>
          <w:tcPr>
            <w:tcW w:w="3288" w:type="dxa"/>
            <w:noWrap/>
            <w:vAlign w:val="center"/>
            <w:hideMark/>
          </w:tcPr>
          <w:p w14:paraId="62491106"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GO:0006955~immune response</w:t>
            </w:r>
          </w:p>
        </w:tc>
        <w:tc>
          <w:tcPr>
            <w:tcW w:w="5726" w:type="dxa"/>
          </w:tcPr>
          <w:p w14:paraId="281F0E83"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FCGR1BP, CD86, CXCL9, GPR65, LST1, SECTM1, FASLG, CTSS, TNFSF13B, IGLV2-8, C1QBP, IGKV2-24, CCR5, HLA-DOB, B2M, IGHV3-9, CTSC, CCR2, HLA-DPA1, IGHV3-30, HLA-B, HLA-C, PDCD1LG2, TNFRSF1B, HLA-E, CD8A, LCP2, TLR4, HLA-DQB2, HLA-DQB1, TLR2, CX3CR1, IGSF6, MARCHF1, PTAFR, CXCR4, CXCR6, SAMHD1, CD79B, HLA-DMA, IGLV1-40, HLA-DMB, IGLV6-57, IGLV5-45, IGLV3-21, CCL4, ICOS, GBP2, HLA-DQA1, MICB, CCR1, HLA-DRB5, IGHV3-11, IGKV1-5, TNFSF13, LILRB2, CD4, IL7, PRKRA, HLA-DPB1, HLA-DRA, TNFSF8, HLA-DRB1, C1QC</w:t>
            </w:r>
          </w:p>
        </w:tc>
      </w:tr>
      <w:tr w:rsidR="005C084C" w:rsidRPr="007A037A" w14:paraId="00E8E0BA" w14:textId="77777777" w:rsidTr="008C48E2">
        <w:trPr>
          <w:trHeight w:val="330"/>
          <w:jc w:val="center"/>
        </w:trPr>
        <w:tc>
          <w:tcPr>
            <w:tcW w:w="3288" w:type="dxa"/>
            <w:noWrap/>
            <w:vAlign w:val="center"/>
            <w:hideMark/>
          </w:tcPr>
          <w:p w14:paraId="27C73BEE"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GO:0009060~aerobic respiration</w:t>
            </w:r>
          </w:p>
        </w:tc>
        <w:tc>
          <w:tcPr>
            <w:tcW w:w="5726" w:type="dxa"/>
          </w:tcPr>
          <w:p w14:paraId="2152CF56"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NDUFA13, NDUFA7, UQCRB, NDUFB5, NDUFA3, NDUFB3, NDUFA2, NDUFA1, SDHC, SDHB, NDUFS6, NDUFS5, NDUFAB1, CAT, NDUFS3, UQCRC1, MFN2, NDUFS2, NDUFS1, UQCRC2</w:t>
            </w:r>
          </w:p>
        </w:tc>
      </w:tr>
      <w:tr w:rsidR="005C084C" w:rsidRPr="007A037A" w14:paraId="0F7D25F2" w14:textId="77777777" w:rsidTr="008C48E2">
        <w:trPr>
          <w:trHeight w:val="330"/>
          <w:jc w:val="center"/>
        </w:trPr>
        <w:tc>
          <w:tcPr>
            <w:tcW w:w="3288" w:type="dxa"/>
            <w:noWrap/>
            <w:vAlign w:val="center"/>
            <w:hideMark/>
          </w:tcPr>
          <w:p w14:paraId="0101E1D1"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GO:0050870~positive regulation of T cell activation</w:t>
            </w:r>
          </w:p>
        </w:tc>
        <w:tc>
          <w:tcPr>
            <w:tcW w:w="5726" w:type="dxa"/>
          </w:tcPr>
          <w:p w14:paraId="4040C2C7"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HLA-DRB5, HLA-DMA, CD4, HLA-DMB, HLA-DPB1, HLA-DRA, HLA-DOA, HLA-DOB, B2M, HLA-DQA1, HLA-DQB2, HLA-DRB1, CCR2, HLA-DPA1, HLA-DQB1</w:t>
            </w:r>
          </w:p>
        </w:tc>
      </w:tr>
      <w:tr w:rsidR="005C084C" w:rsidRPr="007A037A" w14:paraId="1FE2FA45" w14:textId="77777777" w:rsidTr="008C48E2">
        <w:trPr>
          <w:trHeight w:val="330"/>
          <w:jc w:val="center"/>
        </w:trPr>
        <w:tc>
          <w:tcPr>
            <w:tcW w:w="3288" w:type="dxa"/>
            <w:noWrap/>
            <w:vAlign w:val="center"/>
            <w:hideMark/>
          </w:tcPr>
          <w:p w14:paraId="4F257161"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GO:0050778~positive regulation of immune response</w:t>
            </w:r>
          </w:p>
        </w:tc>
        <w:tc>
          <w:tcPr>
            <w:tcW w:w="5726" w:type="dxa"/>
          </w:tcPr>
          <w:p w14:paraId="6A7B867B"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HLA-DRB5, RSAD2, HLA-DMA, HLA-DMB, HLA-DPB1, HLA-DRA, HLA-DOA, HLA-DOB, B2M, HLA-DQA1, HLA-DQB2, HLA-DRB1, HLA-DPA1, HLA-DQB1</w:t>
            </w:r>
          </w:p>
        </w:tc>
      </w:tr>
      <w:tr w:rsidR="005C084C" w:rsidRPr="007A037A" w14:paraId="638E665B" w14:textId="77777777" w:rsidTr="008C48E2">
        <w:trPr>
          <w:trHeight w:val="330"/>
          <w:jc w:val="center"/>
        </w:trPr>
        <w:tc>
          <w:tcPr>
            <w:tcW w:w="3288" w:type="dxa"/>
            <w:noWrap/>
            <w:vAlign w:val="center"/>
            <w:hideMark/>
          </w:tcPr>
          <w:p w14:paraId="61A7FDE2"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GO:1902600~proton transmembrane transport</w:t>
            </w:r>
          </w:p>
        </w:tc>
        <w:tc>
          <w:tcPr>
            <w:tcW w:w="5726" w:type="dxa"/>
          </w:tcPr>
          <w:p w14:paraId="04C3B89F"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COX7B, SLC46A1, COX4I1, ATP5MC3, UQCR10, COX5B, COX5A, ATP5MC1, ATP5F1A, UQCRFS1, ATP6V1E1, SLC15A3, ATP5MG, ATP6V1F, COX8A, ATP5PF, ATP6V0B, ATP6V0E1, SLC16A1, ATP5PB, ATP5F1C, SLC9B2, SLC9A6, ATP6V1B2, UQCRC1, ATP5PO, SLC25A13</w:t>
            </w:r>
          </w:p>
        </w:tc>
      </w:tr>
      <w:tr w:rsidR="005C084C" w:rsidRPr="007A037A" w14:paraId="16F5830F" w14:textId="77777777" w:rsidTr="008C48E2">
        <w:trPr>
          <w:trHeight w:val="330"/>
          <w:jc w:val="center"/>
        </w:trPr>
        <w:tc>
          <w:tcPr>
            <w:tcW w:w="3288" w:type="dxa"/>
            <w:noWrap/>
            <w:vAlign w:val="center"/>
            <w:hideMark/>
          </w:tcPr>
          <w:p w14:paraId="68F98C8B"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GO:0032543~mitochondrial translation</w:t>
            </w:r>
          </w:p>
        </w:tc>
        <w:tc>
          <w:tcPr>
            <w:tcW w:w="5726" w:type="dxa"/>
          </w:tcPr>
          <w:p w14:paraId="4891A862"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MRPS17, NDUFA7, MRPS27, RARS1, FASTKD2, MRPS14, MRPS12, MRPL19, MRPL16, MRPL39, MRPS21, MRPL36, MRPL37, MRPL34, MRPL24, MRPL35, MRPL11, MRPL20, MRPS9, IARS2, AURKAIP1</w:t>
            </w:r>
          </w:p>
        </w:tc>
      </w:tr>
      <w:tr w:rsidR="005C084C" w:rsidRPr="007A037A" w14:paraId="558033E0" w14:textId="77777777" w:rsidTr="008C48E2">
        <w:trPr>
          <w:trHeight w:val="330"/>
          <w:jc w:val="center"/>
        </w:trPr>
        <w:tc>
          <w:tcPr>
            <w:tcW w:w="3288" w:type="dxa"/>
            <w:noWrap/>
            <w:vAlign w:val="center"/>
            <w:hideMark/>
          </w:tcPr>
          <w:p w14:paraId="63B1868D"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GO:0006120~mitochondrial electron transport, NADH to ubiquinone</w:t>
            </w:r>
          </w:p>
        </w:tc>
        <w:tc>
          <w:tcPr>
            <w:tcW w:w="5726" w:type="dxa"/>
          </w:tcPr>
          <w:p w14:paraId="2C83C097"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NDUFA7, NDUFB5, NDUFA4, NDUFA3, NDUFB3, NDUFA2, NDUFA1, COQ9, NDUFS6, NDUFS5, NDUFAB1, NDUFS3, NDUFS2, NDUFS1</w:t>
            </w:r>
          </w:p>
        </w:tc>
      </w:tr>
      <w:tr w:rsidR="005C084C" w:rsidRPr="007A037A" w14:paraId="3C1EEEA0" w14:textId="77777777" w:rsidTr="008C48E2">
        <w:trPr>
          <w:trHeight w:val="330"/>
          <w:jc w:val="center"/>
        </w:trPr>
        <w:tc>
          <w:tcPr>
            <w:tcW w:w="3288" w:type="dxa"/>
            <w:noWrap/>
            <w:vAlign w:val="center"/>
            <w:hideMark/>
          </w:tcPr>
          <w:p w14:paraId="3252FC1B"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GO:0002250~adaptive immune response</w:t>
            </w:r>
          </w:p>
        </w:tc>
        <w:tc>
          <w:tcPr>
            <w:tcW w:w="5726" w:type="dxa"/>
          </w:tcPr>
          <w:p w14:paraId="349E6895"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CD86, CD84, CLEC10A, TRAC, CD3E, CD3D, CTSS, IGLV2-8, SIT1, C1QBP, IGKV2-24, HLA-DOA, HLA-DOB, HAVCR2, HLA-DPA1, SYK, BTN3A1, THEMIS, HLA-B, HLA-C, TAP1, PDCD1LG2, MPEG1, HLA-E, CLEC4A, CD8A, BTK, HLA-DQB2, HLA-DQB1, CX3CR1, CD79B, HLA-DMA, IGLV1-40, HLA-DMB, IGLV6-57, IGLV5-45, IGLV3-21, HLA-DQA1, MICB, SLAMF1, HLA-DRB5, TRAT1, IGKV1-5, LILRB2, MCOLN2, LILRB4, CD4, HLA-DPB1, HLA-DRA, CD247, HLA-DRB1</w:t>
            </w:r>
          </w:p>
        </w:tc>
      </w:tr>
      <w:tr w:rsidR="005C084C" w:rsidRPr="007A037A" w14:paraId="4B231593" w14:textId="77777777" w:rsidTr="008C48E2">
        <w:trPr>
          <w:trHeight w:val="330"/>
          <w:jc w:val="center"/>
        </w:trPr>
        <w:tc>
          <w:tcPr>
            <w:tcW w:w="3288" w:type="dxa"/>
            <w:noWrap/>
            <w:vAlign w:val="center"/>
            <w:hideMark/>
          </w:tcPr>
          <w:p w14:paraId="09B54971"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lastRenderedPageBreak/>
              <w:t>GO:0032760~positive regulation of tumor necrosis factor production</w:t>
            </w:r>
          </w:p>
        </w:tc>
        <w:tc>
          <w:tcPr>
            <w:tcW w:w="5726" w:type="dxa"/>
          </w:tcPr>
          <w:p w14:paraId="0ACF3B50"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SASH3, CD84, SYK, DHX9, PTAFR, CYBB, SELENOK, HLA-E, IFIH1, CD2, TYROBP, PTPRC, CLEC7A, BTK, TNFRSF8, CD14, TLR4, TLR3, CCR2, HAVCR2, TLR2</w:t>
            </w:r>
          </w:p>
        </w:tc>
      </w:tr>
      <w:tr w:rsidR="005C084C" w:rsidRPr="00E9481B" w14:paraId="7E98FE53" w14:textId="77777777" w:rsidTr="008C48E2">
        <w:trPr>
          <w:trHeight w:val="330"/>
          <w:jc w:val="center"/>
        </w:trPr>
        <w:tc>
          <w:tcPr>
            <w:tcW w:w="3288" w:type="dxa"/>
            <w:noWrap/>
            <w:vAlign w:val="center"/>
            <w:hideMark/>
          </w:tcPr>
          <w:p w14:paraId="1BFF7402"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GO:0045040~protein insertion into mitochondrial outer membrane</w:t>
            </w:r>
          </w:p>
        </w:tc>
        <w:tc>
          <w:tcPr>
            <w:tcW w:w="5726" w:type="dxa"/>
          </w:tcPr>
          <w:p w14:paraId="32122EC5" w14:textId="77777777" w:rsidR="005C084C" w:rsidRPr="00274B63"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lang w:val="de-DE"/>
              </w:rPr>
            </w:pPr>
            <w:r w:rsidRPr="00274B63">
              <w:rPr>
                <w:rFonts w:ascii="Times New Roman" w:hAnsi="Times New Roman" w:cs="Times New Roman"/>
                <w:bCs/>
                <w:color w:val="000000" w:themeColor="text1"/>
                <w:sz w:val="18"/>
                <w:szCs w:val="18"/>
                <w:lang w:val="de-DE"/>
              </w:rPr>
              <w:t>TOMM70, MTCH2, SAMM50, MTX2, HSPA4, TOMM7, TOMM20, TOMM22</w:t>
            </w:r>
          </w:p>
        </w:tc>
      </w:tr>
      <w:tr w:rsidR="005C084C" w:rsidRPr="007A037A" w14:paraId="74D127EB" w14:textId="77777777" w:rsidTr="008C48E2">
        <w:trPr>
          <w:trHeight w:val="330"/>
          <w:jc w:val="center"/>
        </w:trPr>
        <w:tc>
          <w:tcPr>
            <w:tcW w:w="3288" w:type="dxa"/>
            <w:noWrap/>
            <w:vAlign w:val="center"/>
            <w:hideMark/>
          </w:tcPr>
          <w:p w14:paraId="4E61B049"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GO:0006122~mitochondrial electron transport, ubiquinol to cytochrome c</w:t>
            </w:r>
          </w:p>
        </w:tc>
        <w:tc>
          <w:tcPr>
            <w:tcW w:w="5726" w:type="dxa"/>
          </w:tcPr>
          <w:p w14:paraId="14B4BD5C"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UQCRB, UQCRQ, UQCRC1, UQCRFS1, CYCS, UQCR10, UQCRC2, UQCRHL</w:t>
            </w:r>
          </w:p>
        </w:tc>
      </w:tr>
      <w:tr w:rsidR="005C084C" w:rsidRPr="007A037A" w14:paraId="617FFE70" w14:textId="77777777" w:rsidTr="008C48E2">
        <w:trPr>
          <w:trHeight w:val="330"/>
          <w:jc w:val="center"/>
        </w:trPr>
        <w:tc>
          <w:tcPr>
            <w:tcW w:w="3288" w:type="dxa"/>
            <w:noWrap/>
            <w:vAlign w:val="center"/>
            <w:hideMark/>
          </w:tcPr>
          <w:p w14:paraId="16F556BD"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GO:0032981~mitochondrial respiratory chain complex I assembly</w:t>
            </w:r>
          </w:p>
        </w:tc>
        <w:tc>
          <w:tcPr>
            <w:tcW w:w="5726" w:type="dxa"/>
          </w:tcPr>
          <w:p w14:paraId="5D0D4795"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NDUFA13, DMAC1, NDUFB5, NDUFA3, NDUFB3, NDUFA2, NDUFA1, NDUFS5, NDUFAF4, NDUFAB1, NDUFAF2, TMEM126A, NDUFS3, NDUFS2, NDUFS1</w:t>
            </w:r>
          </w:p>
        </w:tc>
      </w:tr>
      <w:tr w:rsidR="005C084C" w:rsidRPr="007A037A" w14:paraId="7D59B73E" w14:textId="77777777" w:rsidTr="008C48E2">
        <w:trPr>
          <w:trHeight w:val="330"/>
          <w:jc w:val="center"/>
        </w:trPr>
        <w:tc>
          <w:tcPr>
            <w:tcW w:w="3288" w:type="dxa"/>
            <w:noWrap/>
            <w:vAlign w:val="center"/>
            <w:hideMark/>
          </w:tcPr>
          <w:p w14:paraId="0650EA54"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GO:0006119~oxidative phosphorylation</w:t>
            </w:r>
          </w:p>
        </w:tc>
        <w:tc>
          <w:tcPr>
            <w:tcW w:w="5726" w:type="dxa"/>
          </w:tcPr>
          <w:p w14:paraId="693A519C"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MSH2, UQCRB, C2ORF69, UQCRC1, CHCHD10, UQCRC2, ATP5F1C</w:t>
            </w:r>
          </w:p>
        </w:tc>
      </w:tr>
      <w:tr w:rsidR="005C084C" w:rsidRPr="007A037A" w14:paraId="3D5EA3D1" w14:textId="77777777" w:rsidTr="008C48E2">
        <w:trPr>
          <w:trHeight w:val="330"/>
          <w:jc w:val="center"/>
        </w:trPr>
        <w:tc>
          <w:tcPr>
            <w:tcW w:w="3288" w:type="dxa"/>
            <w:noWrap/>
            <w:vAlign w:val="center"/>
            <w:hideMark/>
          </w:tcPr>
          <w:p w14:paraId="75D7C31A"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GO:0032729~positive regulation of type II interferon production</w:t>
            </w:r>
          </w:p>
        </w:tc>
        <w:tc>
          <w:tcPr>
            <w:tcW w:w="5726" w:type="dxa"/>
          </w:tcPr>
          <w:p w14:paraId="7164A6C4"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SASH3, BTN3A1, BTN3A2, CD3E, CD2, CLEC7A, HLA-DPB1, TLR8, SLAMF6, CD14, TLR4, TLR3, CCR2, HAVCR2, SLAMF1, HLA-DPA1</w:t>
            </w:r>
          </w:p>
        </w:tc>
      </w:tr>
      <w:tr w:rsidR="005C084C" w:rsidRPr="007A037A" w14:paraId="15562EB9" w14:textId="77777777" w:rsidTr="008C48E2">
        <w:trPr>
          <w:trHeight w:val="330"/>
          <w:jc w:val="center"/>
        </w:trPr>
        <w:tc>
          <w:tcPr>
            <w:tcW w:w="3288" w:type="dxa"/>
            <w:noWrap/>
            <w:vAlign w:val="center"/>
            <w:hideMark/>
          </w:tcPr>
          <w:p w14:paraId="72BF5114"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GO:0042102~positive regulation of T cell proliferation</w:t>
            </w:r>
          </w:p>
        </w:tc>
        <w:tc>
          <w:tcPr>
            <w:tcW w:w="5726" w:type="dxa"/>
          </w:tcPr>
          <w:p w14:paraId="30966966"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SASH3, CD86, LILRB2, PDCD1LG2, SELENOK, CD3E, AIF1, TNFSF13B, HLA-DMB, PTPRC, HLA-DPB1, NCKAP1L, HAVCR2, HLA-DPA1</w:t>
            </w:r>
          </w:p>
        </w:tc>
      </w:tr>
      <w:tr w:rsidR="005C084C" w:rsidRPr="007A037A" w14:paraId="529D46F1" w14:textId="77777777" w:rsidTr="008C48E2">
        <w:trPr>
          <w:trHeight w:val="330"/>
          <w:jc w:val="center"/>
        </w:trPr>
        <w:tc>
          <w:tcPr>
            <w:tcW w:w="3288" w:type="dxa"/>
            <w:noWrap/>
            <w:vAlign w:val="center"/>
            <w:hideMark/>
          </w:tcPr>
          <w:p w14:paraId="264B1952"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GO:0071346~cellular response to type II interferon</w:t>
            </w:r>
          </w:p>
        </w:tc>
        <w:tc>
          <w:tcPr>
            <w:tcW w:w="5726" w:type="dxa"/>
          </w:tcPr>
          <w:p w14:paraId="2A17156A"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GBP5, STXBP3, STAT1, FASLG, AIF1, EPRS1, CCL4, CASP1, CALM3, CARD16, GBP2, GBP1, TLR4, GBP4, TLR3, HLA-DPA1, TLR2, VAMP3</w:t>
            </w:r>
          </w:p>
        </w:tc>
      </w:tr>
      <w:tr w:rsidR="005C084C" w:rsidRPr="007A037A" w14:paraId="2666E9DD" w14:textId="77777777" w:rsidTr="008C48E2">
        <w:trPr>
          <w:trHeight w:val="345"/>
          <w:jc w:val="center"/>
        </w:trPr>
        <w:tc>
          <w:tcPr>
            <w:tcW w:w="3288" w:type="dxa"/>
            <w:noWrap/>
            <w:vAlign w:val="center"/>
            <w:hideMark/>
          </w:tcPr>
          <w:p w14:paraId="76B777AB" w14:textId="77777777" w:rsidR="005C084C" w:rsidRPr="007A037A" w:rsidRDefault="005C084C" w:rsidP="0031165C">
            <w:pPr>
              <w:wordWrap/>
              <w:spacing w:line="276" w:lineRule="auto"/>
              <w:ind w:left="175" w:hangingChars="97" w:hanging="175"/>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GO:0006123~mitochondrial electron transport, cytochrome c to oxygen</w:t>
            </w:r>
          </w:p>
        </w:tc>
        <w:tc>
          <w:tcPr>
            <w:tcW w:w="5726" w:type="dxa"/>
          </w:tcPr>
          <w:p w14:paraId="7776DF71" w14:textId="77777777" w:rsidR="005C084C" w:rsidRPr="007A037A" w:rsidRDefault="005C084C" w:rsidP="0031165C">
            <w:pPr>
              <w:wordWrap/>
              <w:spacing w:line="276" w:lineRule="auto"/>
              <w:ind w:leftChars="11" w:left="22"/>
              <w:contextualSpacing/>
              <w:jc w:val="left"/>
              <w:rPr>
                <w:rFonts w:ascii="Times New Roman" w:hAnsi="Times New Roman" w:cs="Times New Roman"/>
                <w:bCs/>
                <w:color w:val="000000" w:themeColor="text1"/>
                <w:sz w:val="18"/>
                <w:szCs w:val="18"/>
              </w:rPr>
            </w:pPr>
            <w:r w:rsidRPr="007A037A">
              <w:rPr>
                <w:rFonts w:ascii="Times New Roman" w:hAnsi="Times New Roman" w:cs="Times New Roman"/>
                <w:bCs/>
                <w:color w:val="000000" w:themeColor="text1"/>
                <w:sz w:val="18"/>
                <w:szCs w:val="18"/>
              </w:rPr>
              <w:t>COX8A, COX7B, NDUFA4, COX4I1, CYCS, COX7A2, COX5B, COX5A, COX7C</w:t>
            </w:r>
          </w:p>
        </w:tc>
      </w:tr>
    </w:tbl>
    <w:p w14:paraId="552687D8" w14:textId="77777777" w:rsidR="005C084C" w:rsidRPr="007A037A" w:rsidRDefault="005C084C" w:rsidP="0031165C">
      <w:pPr>
        <w:spacing w:line="276" w:lineRule="auto"/>
        <w:jc w:val="left"/>
        <w:rPr>
          <w:rFonts w:ascii="Times New Roman" w:hAnsi="Times New Roman" w:cs="Times New Roman"/>
          <w:b/>
          <w:color w:val="000000" w:themeColor="text1"/>
          <w:sz w:val="18"/>
          <w:szCs w:val="18"/>
        </w:rPr>
      </w:pPr>
    </w:p>
    <w:p w14:paraId="6CBC65A0" w14:textId="1DDD552F" w:rsidR="003773C0" w:rsidRDefault="003773C0" w:rsidP="0031165C">
      <w:pPr>
        <w:widowControl/>
        <w:wordWrap/>
        <w:autoSpaceDE/>
        <w:autoSpaceDN/>
        <w:spacing w:line="480" w:lineRule="auto"/>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6F80ECAF" w14:textId="77777777" w:rsidR="007D21BB" w:rsidRDefault="007D21BB" w:rsidP="0031165C">
      <w:pPr>
        <w:spacing w:line="480" w:lineRule="auto"/>
        <w:jc w:val="left"/>
        <w:rPr>
          <w:rFonts w:ascii="Times New Roman" w:hAnsi="Times New Roman" w:cs="Times New Roman"/>
          <w:b/>
          <w:color w:val="000000" w:themeColor="text1"/>
          <w:sz w:val="24"/>
          <w:szCs w:val="24"/>
        </w:rPr>
        <w:sectPr w:rsidR="007D21BB" w:rsidSect="00AA30FE">
          <w:type w:val="continuous"/>
          <w:pgSz w:w="11906" w:h="16838"/>
          <w:pgMar w:top="1701" w:right="1440" w:bottom="1440" w:left="1440" w:header="851" w:footer="992" w:gutter="0"/>
          <w:pgNumType w:start="1"/>
          <w:cols w:space="720"/>
          <w:docGrid w:linePitch="360"/>
        </w:sectPr>
      </w:pPr>
    </w:p>
    <w:p w14:paraId="261821BB" w14:textId="61DC4A62" w:rsidR="003773C0" w:rsidRDefault="00A81F85" w:rsidP="0031165C">
      <w:pPr>
        <w:spacing w:line="480" w:lineRule="auto"/>
        <w:jc w:val="lef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5CB68819" wp14:editId="70630CD6">
            <wp:extent cx="6624000" cy="8839348"/>
            <wp:effectExtent l="0" t="0" r="5715" b="0"/>
            <wp:docPr id="94663735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4000" cy="8839348"/>
                    </a:xfrm>
                    <a:prstGeom prst="rect">
                      <a:avLst/>
                    </a:prstGeom>
                    <a:noFill/>
                    <a:ln>
                      <a:noFill/>
                    </a:ln>
                  </pic:spPr>
                </pic:pic>
              </a:graphicData>
            </a:graphic>
          </wp:inline>
        </w:drawing>
      </w:r>
    </w:p>
    <w:p w14:paraId="7B7D1867" w14:textId="34A8F6B2" w:rsidR="002E596A" w:rsidRPr="002E596A" w:rsidRDefault="00A81F85" w:rsidP="0031165C">
      <w:pPr>
        <w:spacing w:line="480" w:lineRule="auto"/>
        <w:jc w:val="left"/>
        <w:rPr>
          <w:b/>
          <w:color w:val="000000" w:themeColor="text1"/>
        </w:rPr>
      </w:pPr>
      <w:r>
        <w:rPr>
          <w:rFonts w:ascii="Times New Roman" w:hAnsi="Times New Roman" w:cs="Times New Roman"/>
          <w:b/>
          <w:noProof/>
          <w:color w:val="000000" w:themeColor="text1"/>
          <w:sz w:val="24"/>
          <w:szCs w:val="24"/>
        </w:rPr>
        <w:lastRenderedPageBreak/>
        <w:drawing>
          <wp:inline distT="0" distB="0" distL="0" distR="0" wp14:anchorId="2ADF18FB" wp14:editId="0FADA8A7">
            <wp:extent cx="6624000" cy="8839348"/>
            <wp:effectExtent l="0" t="0" r="5715" b="0"/>
            <wp:docPr id="60028496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4000" cy="8839348"/>
                    </a:xfrm>
                    <a:prstGeom prst="rect">
                      <a:avLst/>
                    </a:prstGeom>
                    <a:noFill/>
                    <a:ln>
                      <a:noFill/>
                    </a:ln>
                  </pic:spPr>
                </pic:pic>
              </a:graphicData>
            </a:graphic>
          </wp:inline>
        </w:drawing>
      </w:r>
      <w:r w:rsidR="002E596A" w:rsidRPr="002E596A">
        <w:rPr>
          <w:rFonts w:ascii="굴림" w:eastAsia="굴림" w:hAnsi="굴림" w:cs="굴림"/>
          <w:kern w:val="0"/>
          <w:sz w:val="24"/>
          <w:szCs w:val="24"/>
        </w:rPr>
        <w:t xml:space="preserve"> </w:t>
      </w:r>
      <w:r w:rsidR="002E596A" w:rsidRPr="002E596A">
        <w:rPr>
          <w:b/>
          <w:noProof/>
          <w:color w:val="000000" w:themeColor="text1"/>
        </w:rPr>
        <w:lastRenderedPageBreak/>
        <w:drawing>
          <wp:inline distT="0" distB="0" distL="0" distR="0" wp14:anchorId="75208437" wp14:editId="788675FE">
            <wp:extent cx="6645910" cy="8861425"/>
            <wp:effectExtent l="0" t="0" r="2540" b="0"/>
            <wp:docPr id="174318088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8861425"/>
                    </a:xfrm>
                    <a:prstGeom prst="rect">
                      <a:avLst/>
                    </a:prstGeom>
                    <a:noFill/>
                    <a:ln>
                      <a:noFill/>
                    </a:ln>
                  </pic:spPr>
                </pic:pic>
              </a:graphicData>
            </a:graphic>
          </wp:inline>
        </w:drawing>
      </w:r>
    </w:p>
    <w:p w14:paraId="1995B006" w14:textId="48460C7E" w:rsidR="003B578D" w:rsidRPr="003B578D" w:rsidRDefault="001F51EE" w:rsidP="003B578D">
      <w:pPr>
        <w:spacing w:line="480" w:lineRule="auto"/>
        <w:jc w:val="left"/>
        <w:rPr>
          <w:b/>
          <w:color w:val="000000" w:themeColor="text1"/>
        </w:rPr>
      </w:pPr>
      <w:r>
        <w:rPr>
          <w:rFonts w:ascii="Times New Roman" w:hAnsi="Times New Roman" w:cs="Times New Roman"/>
          <w:b/>
          <w:noProof/>
          <w:color w:val="000000" w:themeColor="text1"/>
          <w:sz w:val="24"/>
          <w:szCs w:val="24"/>
        </w:rPr>
        <w:lastRenderedPageBreak/>
        <w:drawing>
          <wp:inline distT="0" distB="0" distL="0" distR="0" wp14:anchorId="3685474F" wp14:editId="67EED50F">
            <wp:extent cx="6624000" cy="8839348"/>
            <wp:effectExtent l="0" t="0" r="5715" b="0"/>
            <wp:docPr id="941976765"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4000" cy="8839348"/>
                    </a:xfrm>
                    <a:prstGeom prst="rect">
                      <a:avLst/>
                    </a:prstGeom>
                    <a:noFill/>
                    <a:ln>
                      <a:noFill/>
                    </a:ln>
                  </pic:spPr>
                </pic:pic>
              </a:graphicData>
            </a:graphic>
          </wp:inline>
        </w:drawing>
      </w:r>
      <w:r w:rsidR="00A81F85">
        <w:rPr>
          <w:rFonts w:ascii="Times New Roman" w:hAnsi="Times New Roman" w:cs="Times New Roman"/>
          <w:b/>
          <w:noProof/>
          <w:color w:val="000000" w:themeColor="text1"/>
          <w:sz w:val="24"/>
          <w:szCs w:val="24"/>
        </w:rPr>
        <w:lastRenderedPageBreak/>
        <w:drawing>
          <wp:inline distT="0" distB="0" distL="0" distR="0" wp14:anchorId="74A27C85" wp14:editId="5CBEEF15">
            <wp:extent cx="6624000" cy="8839348"/>
            <wp:effectExtent l="0" t="0" r="5715" b="0"/>
            <wp:docPr id="23318547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4000" cy="8839348"/>
                    </a:xfrm>
                    <a:prstGeom prst="rect">
                      <a:avLst/>
                    </a:prstGeom>
                    <a:noFill/>
                    <a:ln>
                      <a:noFill/>
                    </a:ln>
                  </pic:spPr>
                </pic:pic>
              </a:graphicData>
            </a:graphic>
          </wp:inline>
        </w:drawing>
      </w:r>
      <w:r w:rsidR="003B578D" w:rsidRPr="003B578D">
        <w:rPr>
          <w:b/>
          <w:color w:val="000000" w:themeColor="text1"/>
        </w:rPr>
        <w:lastRenderedPageBreak/>
        <w:drawing>
          <wp:inline distT="0" distB="0" distL="0" distR="0" wp14:anchorId="3C3A09C5" wp14:editId="45C9F69D">
            <wp:extent cx="6645910" cy="8861425"/>
            <wp:effectExtent l="0" t="0" r="2540" b="0"/>
            <wp:docPr id="165770099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8861425"/>
                    </a:xfrm>
                    <a:prstGeom prst="rect">
                      <a:avLst/>
                    </a:prstGeom>
                    <a:noFill/>
                    <a:ln>
                      <a:noFill/>
                    </a:ln>
                  </pic:spPr>
                </pic:pic>
              </a:graphicData>
            </a:graphic>
          </wp:inline>
        </w:drawing>
      </w:r>
    </w:p>
    <w:p w14:paraId="4BEA9F3F" w14:textId="74C53B2E" w:rsidR="003B578D" w:rsidRPr="003B578D" w:rsidRDefault="00A81F85" w:rsidP="003B578D">
      <w:pPr>
        <w:spacing w:line="480" w:lineRule="auto"/>
        <w:jc w:val="left"/>
        <w:rPr>
          <w:b/>
          <w:color w:val="000000" w:themeColor="text1"/>
        </w:rPr>
      </w:pPr>
      <w:r>
        <w:rPr>
          <w:rFonts w:ascii="Times New Roman" w:hAnsi="Times New Roman" w:cs="Times New Roman"/>
          <w:b/>
          <w:noProof/>
          <w:color w:val="000000" w:themeColor="text1"/>
          <w:sz w:val="24"/>
          <w:szCs w:val="24"/>
        </w:rPr>
        <w:lastRenderedPageBreak/>
        <w:drawing>
          <wp:inline distT="0" distB="0" distL="0" distR="0" wp14:anchorId="3777F1BE" wp14:editId="5B5BF4E8">
            <wp:extent cx="6624000" cy="8839348"/>
            <wp:effectExtent l="0" t="0" r="5715" b="0"/>
            <wp:docPr id="174046632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0" cy="8839348"/>
                    </a:xfrm>
                    <a:prstGeom prst="rect">
                      <a:avLst/>
                    </a:prstGeom>
                    <a:noFill/>
                    <a:ln>
                      <a:noFill/>
                    </a:ln>
                  </pic:spPr>
                </pic:pic>
              </a:graphicData>
            </a:graphic>
          </wp:inline>
        </w:drawing>
      </w:r>
      <w:r>
        <w:rPr>
          <w:rFonts w:ascii="Times New Roman" w:hAnsi="Times New Roman" w:cs="Times New Roman"/>
          <w:b/>
          <w:noProof/>
          <w:color w:val="000000" w:themeColor="text1"/>
          <w:sz w:val="24"/>
          <w:szCs w:val="24"/>
        </w:rPr>
        <w:lastRenderedPageBreak/>
        <w:drawing>
          <wp:inline distT="0" distB="0" distL="0" distR="0" wp14:anchorId="2CD0BC78" wp14:editId="64318C5E">
            <wp:extent cx="6624000" cy="8839348"/>
            <wp:effectExtent l="0" t="0" r="5715" b="0"/>
            <wp:docPr id="168670798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0" cy="8839348"/>
                    </a:xfrm>
                    <a:prstGeom prst="rect">
                      <a:avLst/>
                    </a:prstGeom>
                    <a:noFill/>
                    <a:ln>
                      <a:noFill/>
                    </a:ln>
                  </pic:spPr>
                </pic:pic>
              </a:graphicData>
            </a:graphic>
          </wp:inline>
        </w:drawing>
      </w:r>
      <w:r w:rsidR="003B578D" w:rsidRPr="003B578D">
        <w:rPr>
          <w:b/>
          <w:color w:val="000000" w:themeColor="text1"/>
        </w:rPr>
        <w:lastRenderedPageBreak/>
        <w:drawing>
          <wp:inline distT="0" distB="0" distL="0" distR="0" wp14:anchorId="5AA375CA" wp14:editId="4AFF78CC">
            <wp:extent cx="6645910" cy="8861425"/>
            <wp:effectExtent l="0" t="0" r="2540" b="0"/>
            <wp:docPr id="184649616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8861425"/>
                    </a:xfrm>
                    <a:prstGeom prst="rect">
                      <a:avLst/>
                    </a:prstGeom>
                    <a:noFill/>
                    <a:ln>
                      <a:noFill/>
                    </a:ln>
                  </pic:spPr>
                </pic:pic>
              </a:graphicData>
            </a:graphic>
          </wp:inline>
        </w:drawing>
      </w:r>
    </w:p>
    <w:p w14:paraId="3C1EE07D" w14:textId="02EC1E10" w:rsidR="00E403C5" w:rsidRDefault="00A81F85" w:rsidP="0031165C">
      <w:pPr>
        <w:spacing w:line="480" w:lineRule="auto"/>
        <w:jc w:val="lef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57C41A0E" wp14:editId="5336ADD0">
            <wp:extent cx="6624000" cy="8839348"/>
            <wp:effectExtent l="0" t="0" r="5715" b="0"/>
            <wp:docPr id="25307026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4000" cy="8839348"/>
                    </a:xfrm>
                    <a:prstGeom prst="rect">
                      <a:avLst/>
                    </a:prstGeom>
                    <a:noFill/>
                    <a:ln>
                      <a:noFill/>
                    </a:ln>
                  </pic:spPr>
                </pic:pic>
              </a:graphicData>
            </a:graphic>
          </wp:inline>
        </w:drawing>
      </w:r>
    </w:p>
    <w:sectPr w:rsidR="00E403C5" w:rsidSect="007D21BB">
      <w:pgSz w:w="11906" w:h="16838"/>
      <w:pgMar w:top="720" w:right="720" w:bottom="720" w:left="720" w:header="851" w:footer="99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6FF04" w14:textId="77777777" w:rsidR="00647715" w:rsidRDefault="00647715" w:rsidP="0084537C">
      <w:pPr>
        <w:spacing w:after="0" w:line="240" w:lineRule="auto"/>
      </w:pPr>
      <w:r>
        <w:separator/>
      </w:r>
    </w:p>
  </w:endnote>
  <w:endnote w:type="continuationSeparator" w:id="0">
    <w:p w14:paraId="387C61DF" w14:textId="77777777" w:rsidR="00647715" w:rsidRDefault="00647715" w:rsidP="0084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¹ÙÅÁ">
    <w:altName w:val="Times New Roman"/>
    <w:panose1 w:val="00000000000000000000"/>
    <w:charset w:val="00"/>
    <w:family w:val="auto"/>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Liberation Serif">
    <w:altName w:val="Times New Roman"/>
    <w:charset w:val="01"/>
    <w:family w:val="swiss"/>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C06A7" w14:textId="77777777" w:rsidR="00647715" w:rsidRDefault="00647715" w:rsidP="0084537C">
      <w:pPr>
        <w:spacing w:after="0" w:line="240" w:lineRule="auto"/>
      </w:pPr>
      <w:r>
        <w:separator/>
      </w:r>
    </w:p>
  </w:footnote>
  <w:footnote w:type="continuationSeparator" w:id="0">
    <w:p w14:paraId="5F8044C8" w14:textId="77777777" w:rsidR="00647715" w:rsidRDefault="00647715" w:rsidP="008453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ctiveWritingStyle w:appName="MSWord" w:lang="en-US" w:vendorID="64" w:dllVersion="6" w:nlCheck="1" w:checkStyle="1"/>
  <w:activeWritingStyle w:appName="MSWord" w:lang="ko-KR" w:vendorID="64" w:dllVersion="5" w:nlCheck="1" w:checkStyle="1"/>
  <w:activeWritingStyle w:appName="MSWord" w:lang="en-US" w:vendorID="64" w:dllVersion="4096" w:nlCheck="1" w:checkStyle="0"/>
  <w:activeWritingStyle w:appName="MSWord" w:lang="ko-KR" w:vendorID="64" w:dllVersion="4096" w:nlCheck="1" w:checkStyle="0"/>
  <w:activeWritingStyle w:appName="MSWord" w:lang="en-US" w:vendorID="64" w:dllVersion="0" w:nlCheck="1" w:checkStyle="0"/>
  <w:activeWritingStyle w:appName="MSWord" w:lang="de-DE" w:vendorID="64" w:dllVersion="0" w:nlCheck="1" w:checkStyle="0"/>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921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084"/>
    <w:rsid w:val="0000266B"/>
    <w:rsid w:val="000220DD"/>
    <w:rsid w:val="00026D5B"/>
    <w:rsid w:val="00043951"/>
    <w:rsid w:val="00050183"/>
    <w:rsid w:val="00054DCC"/>
    <w:rsid w:val="00057BD6"/>
    <w:rsid w:val="00072BEE"/>
    <w:rsid w:val="00083272"/>
    <w:rsid w:val="000964CF"/>
    <w:rsid w:val="000A1536"/>
    <w:rsid w:val="000B06C4"/>
    <w:rsid w:val="000D5CF2"/>
    <w:rsid w:val="000E31A1"/>
    <w:rsid w:val="000E3D1A"/>
    <w:rsid w:val="000E43F8"/>
    <w:rsid w:val="000E6FF7"/>
    <w:rsid w:val="000E7644"/>
    <w:rsid w:val="000F41DC"/>
    <w:rsid w:val="000F6E4B"/>
    <w:rsid w:val="00115066"/>
    <w:rsid w:val="00116653"/>
    <w:rsid w:val="001257FB"/>
    <w:rsid w:val="001458E0"/>
    <w:rsid w:val="00165E06"/>
    <w:rsid w:val="00171066"/>
    <w:rsid w:val="00182608"/>
    <w:rsid w:val="001922F0"/>
    <w:rsid w:val="0019664C"/>
    <w:rsid w:val="001A670A"/>
    <w:rsid w:val="001B1CA7"/>
    <w:rsid w:val="001D1FA1"/>
    <w:rsid w:val="001D25D6"/>
    <w:rsid w:val="001D5D89"/>
    <w:rsid w:val="001E32CE"/>
    <w:rsid w:val="001E7A25"/>
    <w:rsid w:val="001F51EE"/>
    <w:rsid w:val="002026F4"/>
    <w:rsid w:val="00205AD7"/>
    <w:rsid w:val="0021402F"/>
    <w:rsid w:val="00223C39"/>
    <w:rsid w:val="00223E8B"/>
    <w:rsid w:val="00224F42"/>
    <w:rsid w:val="00227856"/>
    <w:rsid w:val="00230A96"/>
    <w:rsid w:val="00235AFC"/>
    <w:rsid w:val="00237F19"/>
    <w:rsid w:val="00254B81"/>
    <w:rsid w:val="00266754"/>
    <w:rsid w:val="00274B63"/>
    <w:rsid w:val="00282BCC"/>
    <w:rsid w:val="00293BD0"/>
    <w:rsid w:val="002961AF"/>
    <w:rsid w:val="002A3286"/>
    <w:rsid w:val="002A638B"/>
    <w:rsid w:val="002C187B"/>
    <w:rsid w:val="002C5ADA"/>
    <w:rsid w:val="002E4BFF"/>
    <w:rsid w:val="002E596A"/>
    <w:rsid w:val="002F493B"/>
    <w:rsid w:val="00300447"/>
    <w:rsid w:val="0031165C"/>
    <w:rsid w:val="00322A75"/>
    <w:rsid w:val="00330499"/>
    <w:rsid w:val="00333B29"/>
    <w:rsid w:val="003359FD"/>
    <w:rsid w:val="00357431"/>
    <w:rsid w:val="0035764E"/>
    <w:rsid w:val="00360E1A"/>
    <w:rsid w:val="00363FA5"/>
    <w:rsid w:val="003773C0"/>
    <w:rsid w:val="00377DCC"/>
    <w:rsid w:val="00390EE7"/>
    <w:rsid w:val="00394CA8"/>
    <w:rsid w:val="003A6D78"/>
    <w:rsid w:val="003A70EA"/>
    <w:rsid w:val="003B1E68"/>
    <w:rsid w:val="003B578D"/>
    <w:rsid w:val="003C4061"/>
    <w:rsid w:val="003D678B"/>
    <w:rsid w:val="0040253A"/>
    <w:rsid w:val="00403A1B"/>
    <w:rsid w:val="0041530B"/>
    <w:rsid w:val="0042210E"/>
    <w:rsid w:val="00424C20"/>
    <w:rsid w:val="00432ED4"/>
    <w:rsid w:val="00436997"/>
    <w:rsid w:val="004543D3"/>
    <w:rsid w:val="00467C6D"/>
    <w:rsid w:val="0047132B"/>
    <w:rsid w:val="004B7D89"/>
    <w:rsid w:val="004E2F50"/>
    <w:rsid w:val="004F1723"/>
    <w:rsid w:val="00511D91"/>
    <w:rsid w:val="00515607"/>
    <w:rsid w:val="0052091B"/>
    <w:rsid w:val="00521D00"/>
    <w:rsid w:val="00523BD1"/>
    <w:rsid w:val="0053695A"/>
    <w:rsid w:val="0055692E"/>
    <w:rsid w:val="00561C15"/>
    <w:rsid w:val="005679E6"/>
    <w:rsid w:val="005731B2"/>
    <w:rsid w:val="00582212"/>
    <w:rsid w:val="00587758"/>
    <w:rsid w:val="005B3ABC"/>
    <w:rsid w:val="005C084C"/>
    <w:rsid w:val="005C4073"/>
    <w:rsid w:val="005F2C92"/>
    <w:rsid w:val="00601A22"/>
    <w:rsid w:val="00602962"/>
    <w:rsid w:val="006033A2"/>
    <w:rsid w:val="00611F8B"/>
    <w:rsid w:val="00621FDE"/>
    <w:rsid w:val="0062702B"/>
    <w:rsid w:val="006320AB"/>
    <w:rsid w:val="0063635F"/>
    <w:rsid w:val="0064249B"/>
    <w:rsid w:val="00647715"/>
    <w:rsid w:val="00651E9C"/>
    <w:rsid w:val="00651F55"/>
    <w:rsid w:val="00657AAC"/>
    <w:rsid w:val="00660F94"/>
    <w:rsid w:val="00670D4E"/>
    <w:rsid w:val="006729ED"/>
    <w:rsid w:val="0068509C"/>
    <w:rsid w:val="006A1E25"/>
    <w:rsid w:val="006A3818"/>
    <w:rsid w:val="006B4DA3"/>
    <w:rsid w:val="006B5673"/>
    <w:rsid w:val="006B5C56"/>
    <w:rsid w:val="006D0421"/>
    <w:rsid w:val="006D13E2"/>
    <w:rsid w:val="006D57A1"/>
    <w:rsid w:val="006E45D6"/>
    <w:rsid w:val="006F061E"/>
    <w:rsid w:val="006F12F1"/>
    <w:rsid w:val="006F737E"/>
    <w:rsid w:val="00704163"/>
    <w:rsid w:val="00706F9A"/>
    <w:rsid w:val="007137A4"/>
    <w:rsid w:val="0073725D"/>
    <w:rsid w:val="0074624B"/>
    <w:rsid w:val="007531F7"/>
    <w:rsid w:val="007701B2"/>
    <w:rsid w:val="007728CF"/>
    <w:rsid w:val="00773CD1"/>
    <w:rsid w:val="007805F7"/>
    <w:rsid w:val="00780D38"/>
    <w:rsid w:val="0078410B"/>
    <w:rsid w:val="00795FF1"/>
    <w:rsid w:val="00796A84"/>
    <w:rsid w:val="007A0178"/>
    <w:rsid w:val="007B1D35"/>
    <w:rsid w:val="007C5898"/>
    <w:rsid w:val="007D21BB"/>
    <w:rsid w:val="007D7E70"/>
    <w:rsid w:val="007E0A65"/>
    <w:rsid w:val="007E3B6A"/>
    <w:rsid w:val="0081577D"/>
    <w:rsid w:val="008232A4"/>
    <w:rsid w:val="00823F60"/>
    <w:rsid w:val="00826FEB"/>
    <w:rsid w:val="00833378"/>
    <w:rsid w:val="0084537C"/>
    <w:rsid w:val="00850527"/>
    <w:rsid w:val="0085233F"/>
    <w:rsid w:val="00853FCF"/>
    <w:rsid w:val="00855553"/>
    <w:rsid w:val="00883182"/>
    <w:rsid w:val="00885B1C"/>
    <w:rsid w:val="008914B4"/>
    <w:rsid w:val="0089289B"/>
    <w:rsid w:val="008A5084"/>
    <w:rsid w:val="008B3D3F"/>
    <w:rsid w:val="008C0D7D"/>
    <w:rsid w:val="008C48E2"/>
    <w:rsid w:val="008C6ED4"/>
    <w:rsid w:val="008D26DB"/>
    <w:rsid w:val="008E2FFE"/>
    <w:rsid w:val="008F0F9B"/>
    <w:rsid w:val="00905237"/>
    <w:rsid w:val="009164CF"/>
    <w:rsid w:val="00916E6E"/>
    <w:rsid w:val="00920B83"/>
    <w:rsid w:val="00930BD7"/>
    <w:rsid w:val="009378D8"/>
    <w:rsid w:val="00944631"/>
    <w:rsid w:val="00963C4D"/>
    <w:rsid w:val="00985882"/>
    <w:rsid w:val="00996641"/>
    <w:rsid w:val="009A1573"/>
    <w:rsid w:val="009A251E"/>
    <w:rsid w:val="009B075E"/>
    <w:rsid w:val="009B4BF3"/>
    <w:rsid w:val="009B76A7"/>
    <w:rsid w:val="009D4507"/>
    <w:rsid w:val="009E00C2"/>
    <w:rsid w:val="009E0CDE"/>
    <w:rsid w:val="009E0EF0"/>
    <w:rsid w:val="009E1DE5"/>
    <w:rsid w:val="009F0D34"/>
    <w:rsid w:val="009F5FA4"/>
    <w:rsid w:val="00A10C9B"/>
    <w:rsid w:val="00A13A99"/>
    <w:rsid w:val="00A17AD6"/>
    <w:rsid w:val="00A228EE"/>
    <w:rsid w:val="00A76F1C"/>
    <w:rsid w:val="00A81F85"/>
    <w:rsid w:val="00A83E94"/>
    <w:rsid w:val="00A8728E"/>
    <w:rsid w:val="00A956CC"/>
    <w:rsid w:val="00AA2193"/>
    <w:rsid w:val="00AA30FE"/>
    <w:rsid w:val="00AA549E"/>
    <w:rsid w:val="00AA6F03"/>
    <w:rsid w:val="00AB74DA"/>
    <w:rsid w:val="00AC101C"/>
    <w:rsid w:val="00AC35A7"/>
    <w:rsid w:val="00AC3811"/>
    <w:rsid w:val="00AC7116"/>
    <w:rsid w:val="00AD3EBC"/>
    <w:rsid w:val="00AD62EC"/>
    <w:rsid w:val="00AD63F5"/>
    <w:rsid w:val="00AE4D6C"/>
    <w:rsid w:val="00AE68AB"/>
    <w:rsid w:val="00AE7DA5"/>
    <w:rsid w:val="00AE7DAF"/>
    <w:rsid w:val="00B0036A"/>
    <w:rsid w:val="00B038C2"/>
    <w:rsid w:val="00B275E4"/>
    <w:rsid w:val="00B27FF6"/>
    <w:rsid w:val="00B40732"/>
    <w:rsid w:val="00B41DD6"/>
    <w:rsid w:val="00B468DD"/>
    <w:rsid w:val="00B46C24"/>
    <w:rsid w:val="00B50404"/>
    <w:rsid w:val="00B54745"/>
    <w:rsid w:val="00B54F4D"/>
    <w:rsid w:val="00B57BD8"/>
    <w:rsid w:val="00B64C8A"/>
    <w:rsid w:val="00B64CD0"/>
    <w:rsid w:val="00B67491"/>
    <w:rsid w:val="00B9089B"/>
    <w:rsid w:val="00B92BC9"/>
    <w:rsid w:val="00B93414"/>
    <w:rsid w:val="00B93AF5"/>
    <w:rsid w:val="00B9641B"/>
    <w:rsid w:val="00BB096C"/>
    <w:rsid w:val="00BB71DF"/>
    <w:rsid w:val="00BC0292"/>
    <w:rsid w:val="00BD75BF"/>
    <w:rsid w:val="00BE2716"/>
    <w:rsid w:val="00BF12A7"/>
    <w:rsid w:val="00BF54B7"/>
    <w:rsid w:val="00C30591"/>
    <w:rsid w:val="00C32A41"/>
    <w:rsid w:val="00C40B88"/>
    <w:rsid w:val="00C41DB5"/>
    <w:rsid w:val="00C46092"/>
    <w:rsid w:val="00C52B76"/>
    <w:rsid w:val="00C61AF1"/>
    <w:rsid w:val="00C61C11"/>
    <w:rsid w:val="00C63816"/>
    <w:rsid w:val="00C650B4"/>
    <w:rsid w:val="00C75CED"/>
    <w:rsid w:val="00C777FE"/>
    <w:rsid w:val="00C80757"/>
    <w:rsid w:val="00C91CB0"/>
    <w:rsid w:val="00C95524"/>
    <w:rsid w:val="00C95658"/>
    <w:rsid w:val="00C96C0C"/>
    <w:rsid w:val="00C96DBB"/>
    <w:rsid w:val="00CB2E49"/>
    <w:rsid w:val="00CB377B"/>
    <w:rsid w:val="00CB60A6"/>
    <w:rsid w:val="00CB7D01"/>
    <w:rsid w:val="00CD0F1D"/>
    <w:rsid w:val="00CD1283"/>
    <w:rsid w:val="00D00850"/>
    <w:rsid w:val="00D10079"/>
    <w:rsid w:val="00D24822"/>
    <w:rsid w:val="00D3787E"/>
    <w:rsid w:val="00D519D6"/>
    <w:rsid w:val="00D5400A"/>
    <w:rsid w:val="00D563E3"/>
    <w:rsid w:val="00D63D69"/>
    <w:rsid w:val="00D64089"/>
    <w:rsid w:val="00D728F6"/>
    <w:rsid w:val="00D813CE"/>
    <w:rsid w:val="00D8557C"/>
    <w:rsid w:val="00D9133C"/>
    <w:rsid w:val="00DC5738"/>
    <w:rsid w:val="00DE062C"/>
    <w:rsid w:val="00E018C4"/>
    <w:rsid w:val="00E04099"/>
    <w:rsid w:val="00E10D97"/>
    <w:rsid w:val="00E238B6"/>
    <w:rsid w:val="00E3479D"/>
    <w:rsid w:val="00E368C9"/>
    <w:rsid w:val="00E37144"/>
    <w:rsid w:val="00E403C5"/>
    <w:rsid w:val="00E4442E"/>
    <w:rsid w:val="00E64F4E"/>
    <w:rsid w:val="00E71165"/>
    <w:rsid w:val="00E871D2"/>
    <w:rsid w:val="00E911AC"/>
    <w:rsid w:val="00E9481B"/>
    <w:rsid w:val="00E95B7B"/>
    <w:rsid w:val="00E974DA"/>
    <w:rsid w:val="00ED04DD"/>
    <w:rsid w:val="00EE49F7"/>
    <w:rsid w:val="00EF5A52"/>
    <w:rsid w:val="00F0326F"/>
    <w:rsid w:val="00F076DD"/>
    <w:rsid w:val="00F1025A"/>
    <w:rsid w:val="00F13267"/>
    <w:rsid w:val="00F14B0A"/>
    <w:rsid w:val="00F16CBE"/>
    <w:rsid w:val="00F20F6E"/>
    <w:rsid w:val="00F231FC"/>
    <w:rsid w:val="00F32807"/>
    <w:rsid w:val="00F33BC2"/>
    <w:rsid w:val="00F36270"/>
    <w:rsid w:val="00F40C2E"/>
    <w:rsid w:val="00F521CD"/>
    <w:rsid w:val="00F5606A"/>
    <w:rsid w:val="00F730D3"/>
    <w:rsid w:val="00F74DDC"/>
    <w:rsid w:val="00F825BF"/>
    <w:rsid w:val="00FA6F24"/>
    <w:rsid w:val="00FB4C4D"/>
    <w:rsid w:val="00FB4EC8"/>
    <w:rsid w:val="00FB5F94"/>
    <w:rsid w:val="00FB7B11"/>
    <w:rsid w:val="00FC04ED"/>
    <w:rsid w:val="00FC1407"/>
    <w:rsid w:val="00FD00CB"/>
    <w:rsid w:val="00FD11AF"/>
    <w:rsid w:val="00FD567F"/>
    <w:rsid w:val="00FF00C5"/>
    <w:rsid w:val="00FF08C3"/>
    <w:rsid w:val="00FF2B70"/>
    <w:rsid w:val="00FF31E4"/>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0428102A"/>
  <w15:docId w15:val="{8FCEE0E4-7970-4060-B103-DDE79645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34"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FF08C3"/>
    <w:pPr>
      <w:keepNext/>
      <w:outlineLvl w:val="0"/>
    </w:pPr>
    <w:rPr>
      <w:rFonts w:asciiTheme="majorHAnsi" w:eastAsiaTheme="majorEastAsia" w:hAnsiTheme="majorHAnsi" w:cstheme="majorBidi"/>
      <w:sz w:val="28"/>
      <w:szCs w:val="28"/>
    </w:rPr>
  </w:style>
  <w:style w:type="paragraph" w:styleId="3">
    <w:name w:val="heading 3"/>
    <w:basedOn w:val="a"/>
    <w:next w:val="a"/>
    <w:link w:val="3Char"/>
    <w:uiPriority w:val="9"/>
    <w:semiHidden/>
    <w:unhideWhenUsed/>
    <w:qFormat/>
    <w:rsid w:val="00A8728E"/>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next w:val="a"/>
    <w:link w:val="4Char"/>
    <w:uiPriority w:val="9"/>
    <w:unhideWhenUsed/>
    <w:qFormat/>
    <w:rsid w:val="0019664C"/>
    <w:pPr>
      <w:keepNext/>
      <w:ind w:leftChars="400" w:left="400" w:hangingChars="200" w:hanging="2000"/>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00"/>
    </w:pPr>
  </w:style>
  <w:style w:type="character" w:customStyle="1" w:styleId="s0Char">
    <w:name w:val="s0 Char"/>
    <w:basedOn w:val="a0"/>
    <w:link w:val="s0"/>
    <w:uiPriority w:val="99"/>
    <w:rPr>
      <w:rFonts w:ascii="¹ÙÅÁ" w:eastAsia="바탕" w:hAnsi="¹ÙÅÁ" w:cs="¹ÙÅÁ"/>
      <w:kern w:val="0"/>
      <w:sz w:val="24"/>
      <w:szCs w:val="24"/>
    </w:rPr>
  </w:style>
  <w:style w:type="paragraph" w:customStyle="1" w:styleId="s0">
    <w:name w:val="s0"/>
    <w:link w:val="s0Char"/>
    <w:uiPriority w:val="99"/>
    <w:pPr>
      <w:widowControl w:val="0"/>
      <w:autoSpaceDE w:val="0"/>
      <w:autoSpaceDN w:val="0"/>
      <w:spacing w:after="0" w:line="240" w:lineRule="auto"/>
      <w:jc w:val="left"/>
    </w:pPr>
    <w:rPr>
      <w:rFonts w:ascii="¹ÙÅÁ" w:eastAsia="바탕" w:hAnsi="¹ÙÅÁ" w:cs="¹ÙÅÁ"/>
      <w:kern w:val="0"/>
      <w:sz w:val="24"/>
      <w:szCs w:val="24"/>
    </w:rPr>
  </w:style>
  <w:style w:type="table" w:customStyle="1" w:styleId="10">
    <w:name w:val="표 구분선1"/>
    <w:basedOn w:val="a1"/>
    <w:uiPriority w:val="99"/>
    <w:pPr>
      <w:widowControl w:val="0"/>
      <w:wordWrap w:val="0"/>
      <w:autoSpaceDE w:val="0"/>
      <w:autoSpaceDN w:val="0"/>
      <w:spacing w:after="0" w:line="240" w:lineRule="auto"/>
    </w:pPr>
    <w:rPr>
      <w:rFonts w:ascii="Times New Roman" w:eastAsia="바탕" w:hAnsi="Times New Roman"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
    <w:next w:val="a"/>
    <w:link w:val="Char"/>
    <w:uiPriority w:val="11"/>
    <w:qFormat/>
    <w:pPr>
      <w:spacing w:after="60"/>
      <w:jc w:val="center"/>
      <w:outlineLvl w:val="1"/>
    </w:pPr>
    <w:rPr>
      <w:rFonts w:asciiTheme="majorHAnsi" w:eastAsiaTheme="majorEastAsia" w:hAnsiTheme="majorHAnsi" w:cstheme="majorBidi"/>
      <w:sz w:val="24"/>
      <w:szCs w:val="24"/>
    </w:rPr>
  </w:style>
  <w:style w:type="character" w:customStyle="1" w:styleId="Char">
    <w:name w:val="부제 Char"/>
    <w:basedOn w:val="a0"/>
    <w:link w:val="a4"/>
    <w:uiPriority w:val="11"/>
    <w:rPr>
      <w:rFonts w:asciiTheme="majorHAnsi" w:eastAsiaTheme="majorEastAsia" w:hAnsiTheme="majorHAnsi" w:cstheme="majorBidi"/>
      <w:sz w:val="24"/>
      <w:szCs w:val="24"/>
    </w:rPr>
  </w:style>
  <w:style w:type="paragraph" w:styleId="a5">
    <w:name w:val="header"/>
    <w:basedOn w:val="a"/>
    <w:link w:val="Char0"/>
    <w:uiPriority w:val="99"/>
    <w:unhideWhenUsed/>
    <w:pPr>
      <w:tabs>
        <w:tab w:val="center" w:pos="4513"/>
        <w:tab w:val="right" w:pos="9026"/>
      </w:tabs>
      <w:snapToGrid w:val="0"/>
    </w:pPr>
  </w:style>
  <w:style w:type="character" w:customStyle="1" w:styleId="Char0">
    <w:name w:val="머리글 Char"/>
    <w:basedOn w:val="a0"/>
    <w:link w:val="a5"/>
    <w:uiPriority w:val="99"/>
  </w:style>
  <w:style w:type="paragraph" w:styleId="a6">
    <w:name w:val="footer"/>
    <w:basedOn w:val="a"/>
    <w:link w:val="Char1"/>
    <w:uiPriority w:val="99"/>
    <w:unhideWhenUsed/>
    <w:pPr>
      <w:tabs>
        <w:tab w:val="center" w:pos="4513"/>
        <w:tab w:val="right" w:pos="9026"/>
      </w:tabs>
      <w:snapToGrid w:val="0"/>
    </w:pPr>
  </w:style>
  <w:style w:type="character" w:customStyle="1" w:styleId="Char1">
    <w:name w:val="바닥글 Char"/>
    <w:basedOn w:val="a0"/>
    <w:link w:val="a6"/>
    <w:uiPriority w:val="99"/>
  </w:style>
  <w:style w:type="character" w:styleId="a7">
    <w:name w:val="Hyperlink"/>
    <w:basedOn w:val="a0"/>
    <w:uiPriority w:val="99"/>
    <w:unhideWhenUsed/>
    <w:rPr>
      <w:color w:val="0563C1"/>
      <w:u w:val="single"/>
    </w:rPr>
  </w:style>
  <w:style w:type="paragraph" w:styleId="a8">
    <w:name w:val="annotation text"/>
    <w:basedOn w:val="a"/>
    <w:link w:val="Char2"/>
    <w:uiPriority w:val="99"/>
    <w:unhideWhenUsed/>
    <w:pPr>
      <w:jc w:val="left"/>
    </w:pPr>
  </w:style>
  <w:style w:type="character" w:customStyle="1" w:styleId="Char2">
    <w:name w:val="메모 텍스트 Char"/>
    <w:basedOn w:val="a0"/>
    <w:link w:val="a8"/>
    <w:uiPriority w:val="99"/>
    <w:qFormat/>
  </w:style>
  <w:style w:type="character" w:styleId="a9">
    <w:name w:val="annotation reference"/>
    <w:basedOn w:val="a0"/>
    <w:uiPriority w:val="99"/>
    <w:semiHidden/>
    <w:unhideWhenUsed/>
    <w:rPr>
      <w:sz w:val="18"/>
      <w:szCs w:val="18"/>
    </w:rPr>
  </w:style>
  <w:style w:type="paragraph" w:styleId="aa">
    <w:name w:val="Balloon Text"/>
    <w:basedOn w:val="a"/>
    <w:link w:val="Char3"/>
    <w:uiPriority w:val="99"/>
    <w:semiHidden/>
    <w:unhideWhenUsed/>
    <w:rsid w:val="0084537C"/>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a"/>
    <w:uiPriority w:val="99"/>
    <w:semiHidden/>
    <w:rsid w:val="0084537C"/>
    <w:rPr>
      <w:rFonts w:asciiTheme="majorHAnsi" w:eastAsiaTheme="majorEastAsia" w:hAnsiTheme="majorHAnsi" w:cstheme="majorBidi"/>
      <w:sz w:val="18"/>
      <w:szCs w:val="18"/>
    </w:rPr>
  </w:style>
  <w:style w:type="paragraph" w:styleId="ab">
    <w:name w:val="annotation subject"/>
    <w:basedOn w:val="a8"/>
    <w:next w:val="a8"/>
    <w:link w:val="Char4"/>
    <w:uiPriority w:val="99"/>
    <w:semiHidden/>
    <w:unhideWhenUsed/>
    <w:rsid w:val="0084537C"/>
    <w:rPr>
      <w:b/>
      <w:bCs/>
    </w:rPr>
  </w:style>
  <w:style w:type="character" w:customStyle="1" w:styleId="Char4">
    <w:name w:val="메모 주제 Char"/>
    <w:basedOn w:val="Char2"/>
    <w:link w:val="ab"/>
    <w:uiPriority w:val="99"/>
    <w:semiHidden/>
    <w:rsid w:val="0084537C"/>
    <w:rPr>
      <w:b/>
      <w:bCs/>
    </w:rPr>
  </w:style>
  <w:style w:type="character" w:customStyle="1" w:styleId="1Char">
    <w:name w:val="제목 1 Char"/>
    <w:basedOn w:val="a0"/>
    <w:link w:val="1"/>
    <w:uiPriority w:val="9"/>
    <w:rsid w:val="00FF08C3"/>
    <w:rPr>
      <w:rFonts w:asciiTheme="majorHAnsi" w:eastAsiaTheme="majorEastAsia" w:hAnsiTheme="majorHAnsi" w:cstheme="majorBidi"/>
      <w:sz w:val="28"/>
      <w:szCs w:val="28"/>
    </w:rPr>
  </w:style>
  <w:style w:type="character" w:customStyle="1" w:styleId="3Char">
    <w:name w:val="제목 3 Char"/>
    <w:basedOn w:val="a0"/>
    <w:link w:val="3"/>
    <w:uiPriority w:val="9"/>
    <w:semiHidden/>
    <w:rsid w:val="00A8728E"/>
    <w:rPr>
      <w:rFonts w:asciiTheme="majorHAnsi" w:eastAsiaTheme="majorEastAsia" w:hAnsiTheme="majorHAnsi" w:cstheme="majorBidi"/>
    </w:rPr>
  </w:style>
  <w:style w:type="table" w:styleId="ac">
    <w:name w:val="Table Grid"/>
    <w:basedOn w:val="a1"/>
    <w:uiPriority w:val="99"/>
    <w:rsid w:val="0051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63635F"/>
    <w:pPr>
      <w:spacing w:after="0" w:line="240" w:lineRule="auto"/>
      <w:jc w:val="left"/>
    </w:pPr>
  </w:style>
  <w:style w:type="character" w:styleId="ae">
    <w:name w:val="FollowedHyperlink"/>
    <w:basedOn w:val="a0"/>
    <w:uiPriority w:val="99"/>
    <w:semiHidden/>
    <w:unhideWhenUsed/>
    <w:rsid w:val="005C084C"/>
    <w:rPr>
      <w:color w:val="954F72" w:themeColor="followedHyperlink"/>
      <w:u w:val="single"/>
    </w:rPr>
  </w:style>
  <w:style w:type="paragraph" w:customStyle="1" w:styleId="Standard">
    <w:name w:val="Standard"/>
    <w:qFormat/>
    <w:rsid w:val="00333B29"/>
    <w:pPr>
      <w:suppressAutoHyphens/>
      <w:spacing w:after="0" w:line="408" w:lineRule="auto"/>
      <w:jc w:val="left"/>
    </w:pPr>
    <w:rPr>
      <w:rFonts w:ascii="Liberation Serif" w:eastAsia="Noto Serif CJK SC" w:hAnsi="Liberation Serif" w:cs="Lohit Devanagari"/>
      <w:sz w:val="24"/>
      <w:szCs w:val="24"/>
      <w:lang w:eastAsia="zh-CN" w:bidi="hi-IN"/>
    </w:rPr>
  </w:style>
  <w:style w:type="character" w:customStyle="1" w:styleId="4Char">
    <w:name w:val="제목 4 Char"/>
    <w:basedOn w:val="a0"/>
    <w:link w:val="4"/>
    <w:uiPriority w:val="9"/>
    <w:rsid w:val="0019664C"/>
    <w:rPr>
      <w:b/>
      <w:bCs/>
    </w:rPr>
  </w:style>
  <w:style w:type="paragraph" w:styleId="af">
    <w:name w:val="Normal (Web)"/>
    <w:basedOn w:val="a"/>
    <w:uiPriority w:val="99"/>
    <w:semiHidden/>
    <w:unhideWhenUsed/>
    <w:rsid w:val="002E596A"/>
    <w:rPr>
      <w:rFonts w:ascii="Times New Roman" w:hAnsi="Times New Roman" w:cs="Times New Roman"/>
      <w:sz w:val="24"/>
      <w:szCs w:val="24"/>
    </w:rPr>
  </w:style>
  <w:style w:type="character" w:styleId="af0">
    <w:name w:val="Unresolved Mention"/>
    <w:basedOn w:val="a0"/>
    <w:uiPriority w:val="99"/>
    <w:semiHidden/>
    <w:unhideWhenUsed/>
    <w:rsid w:val="00311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7549">
      <w:bodyDiv w:val="1"/>
      <w:marLeft w:val="0"/>
      <w:marRight w:val="0"/>
      <w:marTop w:val="0"/>
      <w:marBottom w:val="0"/>
      <w:divBdr>
        <w:top w:val="none" w:sz="0" w:space="0" w:color="auto"/>
        <w:left w:val="none" w:sz="0" w:space="0" w:color="auto"/>
        <w:bottom w:val="none" w:sz="0" w:space="0" w:color="auto"/>
        <w:right w:val="none" w:sz="0" w:space="0" w:color="auto"/>
      </w:divBdr>
    </w:div>
    <w:div w:id="29378830">
      <w:bodyDiv w:val="1"/>
      <w:marLeft w:val="0"/>
      <w:marRight w:val="0"/>
      <w:marTop w:val="0"/>
      <w:marBottom w:val="0"/>
      <w:divBdr>
        <w:top w:val="none" w:sz="0" w:space="0" w:color="auto"/>
        <w:left w:val="none" w:sz="0" w:space="0" w:color="auto"/>
        <w:bottom w:val="none" w:sz="0" w:space="0" w:color="auto"/>
        <w:right w:val="none" w:sz="0" w:space="0" w:color="auto"/>
      </w:divBdr>
    </w:div>
    <w:div w:id="38553246">
      <w:bodyDiv w:val="1"/>
      <w:marLeft w:val="0"/>
      <w:marRight w:val="0"/>
      <w:marTop w:val="0"/>
      <w:marBottom w:val="0"/>
      <w:divBdr>
        <w:top w:val="none" w:sz="0" w:space="0" w:color="auto"/>
        <w:left w:val="none" w:sz="0" w:space="0" w:color="auto"/>
        <w:bottom w:val="none" w:sz="0" w:space="0" w:color="auto"/>
        <w:right w:val="none" w:sz="0" w:space="0" w:color="auto"/>
      </w:divBdr>
    </w:div>
    <w:div w:id="80105516">
      <w:bodyDiv w:val="1"/>
      <w:marLeft w:val="0"/>
      <w:marRight w:val="0"/>
      <w:marTop w:val="0"/>
      <w:marBottom w:val="0"/>
      <w:divBdr>
        <w:top w:val="none" w:sz="0" w:space="0" w:color="auto"/>
        <w:left w:val="none" w:sz="0" w:space="0" w:color="auto"/>
        <w:bottom w:val="none" w:sz="0" w:space="0" w:color="auto"/>
        <w:right w:val="none" w:sz="0" w:space="0" w:color="auto"/>
      </w:divBdr>
    </w:div>
    <w:div w:id="81800712">
      <w:bodyDiv w:val="1"/>
      <w:marLeft w:val="0"/>
      <w:marRight w:val="0"/>
      <w:marTop w:val="0"/>
      <w:marBottom w:val="0"/>
      <w:divBdr>
        <w:top w:val="none" w:sz="0" w:space="0" w:color="auto"/>
        <w:left w:val="none" w:sz="0" w:space="0" w:color="auto"/>
        <w:bottom w:val="none" w:sz="0" w:space="0" w:color="auto"/>
        <w:right w:val="none" w:sz="0" w:space="0" w:color="auto"/>
      </w:divBdr>
    </w:div>
    <w:div w:id="98533035">
      <w:bodyDiv w:val="1"/>
      <w:marLeft w:val="0"/>
      <w:marRight w:val="0"/>
      <w:marTop w:val="0"/>
      <w:marBottom w:val="0"/>
      <w:divBdr>
        <w:top w:val="none" w:sz="0" w:space="0" w:color="auto"/>
        <w:left w:val="none" w:sz="0" w:space="0" w:color="auto"/>
        <w:bottom w:val="none" w:sz="0" w:space="0" w:color="auto"/>
        <w:right w:val="none" w:sz="0" w:space="0" w:color="auto"/>
      </w:divBdr>
    </w:div>
    <w:div w:id="104547009">
      <w:bodyDiv w:val="1"/>
      <w:marLeft w:val="0"/>
      <w:marRight w:val="0"/>
      <w:marTop w:val="0"/>
      <w:marBottom w:val="0"/>
      <w:divBdr>
        <w:top w:val="none" w:sz="0" w:space="0" w:color="auto"/>
        <w:left w:val="none" w:sz="0" w:space="0" w:color="auto"/>
        <w:bottom w:val="none" w:sz="0" w:space="0" w:color="auto"/>
        <w:right w:val="none" w:sz="0" w:space="0" w:color="auto"/>
      </w:divBdr>
    </w:div>
    <w:div w:id="154884607">
      <w:bodyDiv w:val="1"/>
      <w:marLeft w:val="0"/>
      <w:marRight w:val="0"/>
      <w:marTop w:val="0"/>
      <w:marBottom w:val="0"/>
      <w:divBdr>
        <w:top w:val="none" w:sz="0" w:space="0" w:color="auto"/>
        <w:left w:val="none" w:sz="0" w:space="0" w:color="auto"/>
        <w:bottom w:val="none" w:sz="0" w:space="0" w:color="auto"/>
        <w:right w:val="none" w:sz="0" w:space="0" w:color="auto"/>
      </w:divBdr>
    </w:div>
    <w:div w:id="220597665">
      <w:bodyDiv w:val="1"/>
      <w:marLeft w:val="0"/>
      <w:marRight w:val="0"/>
      <w:marTop w:val="0"/>
      <w:marBottom w:val="0"/>
      <w:divBdr>
        <w:top w:val="none" w:sz="0" w:space="0" w:color="auto"/>
        <w:left w:val="none" w:sz="0" w:space="0" w:color="auto"/>
        <w:bottom w:val="none" w:sz="0" w:space="0" w:color="auto"/>
        <w:right w:val="none" w:sz="0" w:space="0" w:color="auto"/>
      </w:divBdr>
    </w:div>
    <w:div w:id="228079575">
      <w:bodyDiv w:val="1"/>
      <w:marLeft w:val="0"/>
      <w:marRight w:val="0"/>
      <w:marTop w:val="0"/>
      <w:marBottom w:val="0"/>
      <w:divBdr>
        <w:top w:val="none" w:sz="0" w:space="0" w:color="auto"/>
        <w:left w:val="none" w:sz="0" w:space="0" w:color="auto"/>
        <w:bottom w:val="none" w:sz="0" w:space="0" w:color="auto"/>
        <w:right w:val="none" w:sz="0" w:space="0" w:color="auto"/>
      </w:divBdr>
    </w:div>
    <w:div w:id="282032036">
      <w:bodyDiv w:val="1"/>
      <w:marLeft w:val="0"/>
      <w:marRight w:val="0"/>
      <w:marTop w:val="0"/>
      <w:marBottom w:val="0"/>
      <w:divBdr>
        <w:top w:val="none" w:sz="0" w:space="0" w:color="auto"/>
        <w:left w:val="none" w:sz="0" w:space="0" w:color="auto"/>
        <w:bottom w:val="none" w:sz="0" w:space="0" w:color="auto"/>
        <w:right w:val="none" w:sz="0" w:space="0" w:color="auto"/>
      </w:divBdr>
    </w:div>
    <w:div w:id="309135082">
      <w:bodyDiv w:val="1"/>
      <w:marLeft w:val="0"/>
      <w:marRight w:val="0"/>
      <w:marTop w:val="0"/>
      <w:marBottom w:val="0"/>
      <w:divBdr>
        <w:top w:val="none" w:sz="0" w:space="0" w:color="auto"/>
        <w:left w:val="none" w:sz="0" w:space="0" w:color="auto"/>
        <w:bottom w:val="none" w:sz="0" w:space="0" w:color="auto"/>
        <w:right w:val="none" w:sz="0" w:space="0" w:color="auto"/>
      </w:divBdr>
    </w:div>
    <w:div w:id="318119756">
      <w:bodyDiv w:val="1"/>
      <w:marLeft w:val="0"/>
      <w:marRight w:val="0"/>
      <w:marTop w:val="0"/>
      <w:marBottom w:val="0"/>
      <w:divBdr>
        <w:top w:val="none" w:sz="0" w:space="0" w:color="auto"/>
        <w:left w:val="none" w:sz="0" w:space="0" w:color="auto"/>
        <w:bottom w:val="none" w:sz="0" w:space="0" w:color="auto"/>
        <w:right w:val="none" w:sz="0" w:space="0" w:color="auto"/>
      </w:divBdr>
    </w:div>
    <w:div w:id="416368970">
      <w:bodyDiv w:val="1"/>
      <w:marLeft w:val="0"/>
      <w:marRight w:val="0"/>
      <w:marTop w:val="0"/>
      <w:marBottom w:val="0"/>
      <w:divBdr>
        <w:top w:val="none" w:sz="0" w:space="0" w:color="auto"/>
        <w:left w:val="none" w:sz="0" w:space="0" w:color="auto"/>
        <w:bottom w:val="none" w:sz="0" w:space="0" w:color="auto"/>
        <w:right w:val="none" w:sz="0" w:space="0" w:color="auto"/>
      </w:divBdr>
    </w:div>
    <w:div w:id="432211821">
      <w:bodyDiv w:val="1"/>
      <w:marLeft w:val="0"/>
      <w:marRight w:val="0"/>
      <w:marTop w:val="0"/>
      <w:marBottom w:val="0"/>
      <w:divBdr>
        <w:top w:val="none" w:sz="0" w:space="0" w:color="auto"/>
        <w:left w:val="none" w:sz="0" w:space="0" w:color="auto"/>
        <w:bottom w:val="none" w:sz="0" w:space="0" w:color="auto"/>
        <w:right w:val="none" w:sz="0" w:space="0" w:color="auto"/>
      </w:divBdr>
    </w:div>
    <w:div w:id="499807932">
      <w:bodyDiv w:val="1"/>
      <w:marLeft w:val="0"/>
      <w:marRight w:val="0"/>
      <w:marTop w:val="0"/>
      <w:marBottom w:val="0"/>
      <w:divBdr>
        <w:top w:val="none" w:sz="0" w:space="0" w:color="auto"/>
        <w:left w:val="none" w:sz="0" w:space="0" w:color="auto"/>
        <w:bottom w:val="none" w:sz="0" w:space="0" w:color="auto"/>
        <w:right w:val="none" w:sz="0" w:space="0" w:color="auto"/>
      </w:divBdr>
    </w:div>
    <w:div w:id="588393876">
      <w:bodyDiv w:val="1"/>
      <w:marLeft w:val="0"/>
      <w:marRight w:val="0"/>
      <w:marTop w:val="0"/>
      <w:marBottom w:val="0"/>
      <w:divBdr>
        <w:top w:val="none" w:sz="0" w:space="0" w:color="auto"/>
        <w:left w:val="none" w:sz="0" w:space="0" w:color="auto"/>
        <w:bottom w:val="none" w:sz="0" w:space="0" w:color="auto"/>
        <w:right w:val="none" w:sz="0" w:space="0" w:color="auto"/>
      </w:divBdr>
    </w:div>
    <w:div w:id="590697143">
      <w:bodyDiv w:val="1"/>
      <w:marLeft w:val="0"/>
      <w:marRight w:val="0"/>
      <w:marTop w:val="0"/>
      <w:marBottom w:val="0"/>
      <w:divBdr>
        <w:top w:val="none" w:sz="0" w:space="0" w:color="auto"/>
        <w:left w:val="none" w:sz="0" w:space="0" w:color="auto"/>
        <w:bottom w:val="none" w:sz="0" w:space="0" w:color="auto"/>
        <w:right w:val="none" w:sz="0" w:space="0" w:color="auto"/>
      </w:divBdr>
    </w:div>
    <w:div w:id="595094651">
      <w:bodyDiv w:val="1"/>
      <w:marLeft w:val="0"/>
      <w:marRight w:val="0"/>
      <w:marTop w:val="0"/>
      <w:marBottom w:val="0"/>
      <w:divBdr>
        <w:top w:val="none" w:sz="0" w:space="0" w:color="auto"/>
        <w:left w:val="none" w:sz="0" w:space="0" w:color="auto"/>
        <w:bottom w:val="none" w:sz="0" w:space="0" w:color="auto"/>
        <w:right w:val="none" w:sz="0" w:space="0" w:color="auto"/>
      </w:divBdr>
    </w:div>
    <w:div w:id="608656910">
      <w:bodyDiv w:val="1"/>
      <w:marLeft w:val="0"/>
      <w:marRight w:val="0"/>
      <w:marTop w:val="0"/>
      <w:marBottom w:val="0"/>
      <w:divBdr>
        <w:top w:val="none" w:sz="0" w:space="0" w:color="auto"/>
        <w:left w:val="none" w:sz="0" w:space="0" w:color="auto"/>
        <w:bottom w:val="none" w:sz="0" w:space="0" w:color="auto"/>
        <w:right w:val="none" w:sz="0" w:space="0" w:color="auto"/>
      </w:divBdr>
    </w:div>
    <w:div w:id="673070202">
      <w:bodyDiv w:val="1"/>
      <w:marLeft w:val="0"/>
      <w:marRight w:val="0"/>
      <w:marTop w:val="0"/>
      <w:marBottom w:val="0"/>
      <w:divBdr>
        <w:top w:val="none" w:sz="0" w:space="0" w:color="auto"/>
        <w:left w:val="none" w:sz="0" w:space="0" w:color="auto"/>
        <w:bottom w:val="none" w:sz="0" w:space="0" w:color="auto"/>
        <w:right w:val="none" w:sz="0" w:space="0" w:color="auto"/>
      </w:divBdr>
    </w:div>
    <w:div w:id="684867334">
      <w:bodyDiv w:val="1"/>
      <w:marLeft w:val="0"/>
      <w:marRight w:val="0"/>
      <w:marTop w:val="0"/>
      <w:marBottom w:val="0"/>
      <w:divBdr>
        <w:top w:val="none" w:sz="0" w:space="0" w:color="auto"/>
        <w:left w:val="none" w:sz="0" w:space="0" w:color="auto"/>
        <w:bottom w:val="none" w:sz="0" w:space="0" w:color="auto"/>
        <w:right w:val="none" w:sz="0" w:space="0" w:color="auto"/>
      </w:divBdr>
    </w:div>
    <w:div w:id="711422255">
      <w:bodyDiv w:val="1"/>
      <w:marLeft w:val="0"/>
      <w:marRight w:val="0"/>
      <w:marTop w:val="0"/>
      <w:marBottom w:val="0"/>
      <w:divBdr>
        <w:top w:val="none" w:sz="0" w:space="0" w:color="auto"/>
        <w:left w:val="none" w:sz="0" w:space="0" w:color="auto"/>
        <w:bottom w:val="none" w:sz="0" w:space="0" w:color="auto"/>
        <w:right w:val="none" w:sz="0" w:space="0" w:color="auto"/>
      </w:divBdr>
    </w:div>
    <w:div w:id="727457891">
      <w:bodyDiv w:val="1"/>
      <w:marLeft w:val="0"/>
      <w:marRight w:val="0"/>
      <w:marTop w:val="0"/>
      <w:marBottom w:val="0"/>
      <w:divBdr>
        <w:top w:val="none" w:sz="0" w:space="0" w:color="auto"/>
        <w:left w:val="none" w:sz="0" w:space="0" w:color="auto"/>
        <w:bottom w:val="none" w:sz="0" w:space="0" w:color="auto"/>
        <w:right w:val="none" w:sz="0" w:space="0" w:color="auto"/>
      </w:divBdr>
    </w:div>
    <w:div w:id="768743158">
      <w:bodyDiv w:val="1"/>
      <w:marLeft w:val="0"/>
      <w:marRight w:val="0"/>
      <w:marTop w:val="0"/>
      <w:marBottom w:val="0"/>
      <w:divBdr>
        <w:top w:val="none" w:sz="0" w:space="0" w:color="auto"/>
        <w:left w:val="none" w:sz="0" w:space="0" w:color="auto"/>
        <w:bottom w:val="none" w:sz="0" w:space="0" w:color="auto"/>
        <w:right w:val="none" w:sz="0" w:space="0" w:color="auto"/>
      </w:divBdr>
    </w:div>
    <w:div w:id="769736521">
      <w:bodyDiv w:val="1"/>
      <w:marLeft w:val="0"/>
      <w:marRight w:val="0"/>
      <w:marTop w:val="0"/>
      <w:marBottom w:val="0"/>
      <w:divBdr>
        <w:top w:val="none" w:sz="0" w:space="0" w:color="auto"/>
        <w:left w:val="none" w:sz="0" w:space="0" w:color="auto"/>
        <w:bottom w:val="none" w:sz="0" w:space="0" w:color="auto"/>
        <w:right w:val="none" w:sz="0" w:space="0" w:color="auto"/>
      </w:divBdr>
    </w:div>
    <w:div w:id="812285321">
      <w:bodyDiv w:val="1"/>
      <w:marLeft w:val="0"/>
      <w:marRight w:val="0"/>
      <w:marTop w:val="0"/>
      <w:marBottom w:val="0"/>
      <w:divBdr>
        <w:top w:val="none" w:sz="0" w:space="0" w:color="auto"/>
        <w:left w:val="none" w:sz="0" w:space="0" w:color="auto"/>
        <w:bottom w:val="none" w:sz="0" w:space="0" w:color="auto"/>
        <w:right w:val="none" w:sz="0" w:space="0" w:color="auto"/>
      </w:divBdr>
    </w:div>
    <w:div w:id="874804895">
      <w:bodyDiv w:val="1"/>
      <w:marLeft w:val="0"/>
      <w:marRight w:val="0"/>
      <w:marTop w:val="0"/>
      <w:marBottom w:val="0"/>
      <w:divBdr>
        <w:top w:val="none" w:sz="0" w:space="0" w:color="auto"/>
        <w:left w:val="none" w:sz="0" w:space="0" w:color="auto"/>
        <w:bottom w:val="none" w:sz="0" w:space="0" w:color="auto"/>
        <w:right w:val="none" w:sz="0" w:space="0" w:color="auto"/>
      </w:divBdr>
    </w:div>
    <w:div w:id="924339096">
      <w:bodyDiv w:val="1"/>
      <w:marLeft w:val="0"/>
      <w:marRight w:val="0"/>
      <w:marTop w:val="0"/>
      <w:marBottom w:val="0"/>
      <w:divBdr>
        <w:top w:val="none" w:sz="0" w:space="0" w:color="auto"/>
        <w:left w:val="none" w:sz="0" w:space="0" w:color="auto"/>
        <w:bottom w:val="none" w:sz="0" w:space="0" w:color="auto"/>
        <w:right w:val="none" w:sz="0" w:space="0" w:color="auto"/>
      </w:divBdr>
    </w:div>
    <w:div w:id="961228388">
      <w:bodyDiv w:val="1"/>
      <w:marLeft w:val="0"/>
      <w:marRight w:val="0"/>
      <w:marTop w:val="0"/>
      <w:marBottom w:val="0"/>
      <w:divBdr>
        <w:top w:val="none" w:sz="0" w:space="0" w:color="auto"/>
        <w:left w:val="none" w:sz="0" w:space="0" w:color="auto"/>
        <w:bottom w:val="none" w:sz="0" w:space="0" w:color="auto"/>
        <w:right w:val="none" w:sz="0" w:space="0" w:color="auto"/>
      </w:divBdr>
    </w:div>
    <w:div w:id="962148837">
      <w:bodyDiv w:val="1"/>
      <w:marLeft w:val="0"/>
      <w:marRight w:val="0"/>
      <w:marTop w:val="0"/>
      <w:marBottom w:val="0"/>
      <w:divBdr>
        <w:top w:val="none" w:sz="0" w:space="0" w:color="auto"/>
        <w:left w:val="none" w:sz="0" w:space="0" w:color="auto"/>
        <w:bottom w:val="none" w:sz="0" w:space="0" w:color="auto"/>
        <w:right w:val="none" w:sz="0" w:space="0" w:color="auto"/>
      </w:divBdr>
    </w:div>
    <w:div w:id="985627397">
      <w:bodyDiv w:val="1"/>
      <w:marLeft w:val="0"/>
      <w:marRight w:val="0"/>
      <w:marTop w:val="0"/>
      <w:marBottom w:val="0"/>
      <w:divBdr>
        <w:top w:val="none" w:sz="0" w:space="0" w:color="auto"/>
        <w:left w:val="none" w:sz="0" w:space="0" w:color="auto"/>
        <w:bottom w:val="none" w:sz="0" w:space="0" w:color="auto"/>
        <w:right w:val="none" w:sz="0" w:space="0" w:color="auto"/>
      </w:divBdr>
    </w:div>
    <w:div w:id="990718668">
      <w:bodyDiv w:val="1"/>
      <w:marLeft w:val="0"/>
      <w:marRight w:val="0"/>
      <w:marTop w:val="0"/>
      <w:marBottom w:val="0"/>
      <w:divBdr>
        <w:top w:val="none" w:sz="0" w:space="0" w:color="auto"/>
        <w:left w:val="none" w:sz="0" w:space="0" w:color="auto"/>
        <w:bottom w:val="none" w:sz="0" w:space="0" w:color="auto"/>
        <w:right w:val="none" w:sz="0" w:space="0" w:color="auto"/>
      </w:divBdr>
    </w:div>
    <w:div w:id="1007904753">
      <w:bodyDiv w:val="1"/>
      <w:marLeft w:val="0"/>
      <w:marRight w:val="0"/>
      <w:marTop w:val="0"/>
      <w:marBottom w:val="0"/>
      <w:divBdr>
        <w:top w:val="none" w:sz="0" w:space="0" w:color="auto"/>
        <w:left w:val="none" w:sz="0" w:space="0" w:color="auto"/>
        <w:bottom w:val="none" w:sz="0" w:space="0" w:color="auto"/>
        <w:right w:val="none" w:sz="0" w:space="0" w:color="auto"/>
      </w:divBdr>
    </w:div>
    <w:div w:id="1083181763">
      <w:bodyDiv w:val="1"/>
      <w:marLeft w:val="0"/>
      <w:marRight w:val="0"/>
      <w:marTop w:val="0"/>
      <w:marBottom w:val="0"/>
      <w:divBdr>
        <w:top w:val="none" w:sz="0" w:space="0" w:color="auto"/>
        <w:left w:val="none" w:sz="0" w:space="0" w:color="auto"/>
        <w:bottom w:val="none" w:sz="0" w:space="0" w:color="auto"/>
        <w:right w:val="none" w:sz="0" w:space="0" w:color="auto"/>
      </w:divBdr>
    </w:div>
    <w:div w:id="1085033665">
      <w:bodyDiv w:val="1"/>
      <w:marLeft w:val="0"/>
      <w:marRight w:val="0"/>
      <w:marTop w:val="0"/>
      <w:marBottom w:val="0"/>
      <w:divBdr>
        <w:top w:val="none" w:sz="0" w:space="0" w:color="auto"/>
        <w:left w:val="none" w:sz="0" w:space="0" w:color="auto"/>
        <w:bottom w:val="none" w:sz="0" w:space="0" w:color="auto"/>
        <w:right w:val="none" w:sz="0" w:space="0" w:color="auto"/>
      </w:divBdr>
    </w:div>
    <w:div w:id="1214586652">
      <w:bodyDiv w:val="1"/>
      <w:marLeft w:val="0"/>
      <w:marRight w:val="0"/>
      <w:marTop w:val="0"/>
      <w:marBottom w:val="0"/>
      <w:divBdr>
        <w:top w:val="none" w:sz="0" w:space="0" w:color="auto"/>
        <w:left w:val="none" w:sz="0" w:space="0" w:color="auto"/>
        <w:bottom w:val="none" w:sz="0" w:space="0" w:color="auto"/>
        <w:right w:val="none" w:sz="0" w:space="0" w:color="auto"/>
      </w:divBdr>
    </w:div>
    <w:div w:id="1230071707">
      <w:bodyDiv w:val="1"/>
      <w:marLeft w:val="0"/>
      <w:marRight w:val="0"/>
      <w:marTop w:val="0"/>
      <w:marBottom w:val="0"/>
      <w:divBdr>
        <w:top w:val="none" w:sz="0" w:space="0" w:color="auto"/>
        <w:left w:val="none" w:sz="0" w:space="0" w:color="auto"/>
        <w:bottom w:val="none" w:sz="0" w:space="0" w:color="auto"/>
        <w:right w:val="none" w:sz="0" w:space="0" w:color="auto"/>
      </w:divBdr>
    </w:div>
    <w:div w:id="1242524984">
      <w:bodyDiv w:val="1"/>
      <w:marLeft w:val="0"/>
      <w:marRight w:val="0"/>
      <w:marTop w:val="0"/>
      <w:marBottom w:val="0"/>
      <w:divBdr>
        <w:top w:val="none" w:sz="0" w:space="0" w:color="auto"/>
        <w:left w:val="none" w:sz="0" w:space="0" w:color="auto"/>
        <w:bottom w:val="none" w:sz="0" w:space="0" w:color="auto"/>
        <w:right w:val="none" w:sz="0" w:space="0" w:color="auto"/>
      </w:divBdr>
    </w:div>
    <w:div w:id="1269002980">
      <w:bodyDiv w:val="1"/>
      <w:marLeft w:val="0"/>
      <w:marRight w:val="0"/>
      <w:marTop w:val="0"/>
      <w:marBottom w:val="0"/>
      <w:divBdr>
        <w:top w:val="none" w:sz="0" w:space="0" w:color="auto"/>
        <w:left w:val="none" w:sz="0" w:space="0" w:color="auto"/>
        <w:bottom w:val="none" w:sz="0" w:space="0" w:color="auto"/>
        <w:right w:val="none" w:sz="0" w:space="0" w:color="auto"/>
      </w:divBdr>
    </w:div>
    <w:div w:id="1310015272">
      <w:bodyDiv w:val="1"/>
      <w:marLeft w:val="0"/>
      <w:marRight w:val="0"/>
      <w:marTop w:val="0"/>
      <w:marBottom w:val="0"/>
      <w:divBdr>
        <w:top w:val="none" w:sz="0" w:space="0" w:color="auto"/>
        <w:left w:val="none" w:sz="0" w:space="0" w:color="auto"/>
        <w:bottom w:val="none" w:sz="0" w:space="0" w:color="auto"/>
        <w:right w:val="none" w:sz="0" w:space="0" w:color="auto"/>
      </w:divBdr>
    </w:div>
    <w:div w:id="1395087408">
      <w:bodyDiv w:val="1"/>
      <w:marLeft w:val="0"/>
      <w:marRight w:val="0"/>
      <w:marTop w:val="0"/>
      <w:marBottom w:val="0"/>
      <w:divBdr>
        <w:top w:val="none" w:sz="0" w:space="0" w:color="auto"/>
        <w:left w:val="none" w:sz="0" w:space="0" w:color="auto"/>
        <w:bottom w:val="none" w:sz="0" w:space="0" w:color="auto"/>
        <w:right w:val="none" w:sz="0" w:space="0" w:color="auto"/>
      </w:divBdr>
    </w:div>
    <w:div w:id="1410884035">
      <w:bodyDiv w:val="1"/>
      <w:marLeft w:val="0"/>
      <w:marRight w:val="0"/>
      <w:marTop w:val="0"/>
      <w:marBottom w:val="0"/>
      <w:divBdr>
        <w:top w:val="none" w:sz="0" w:space="0" w:color="auto"/>
        <w:left w:val="none" w:sz="0" w:space="0" w:color="auto"/>
        <w:bottom w:val="none" w:sz="0" w:space="0" w:color="auto"/>
        <w:right w:val="none" w:sz="0" w:space="0" w:color="auto"/>
      </w:divBdr>
    </w:div>
    <w:div w:id="1441609129">
      <w:bodyDiv w:val="1"/>
      <w:marLeft w:val="0"/>
      <w:marRight w:val="0"/>
      <w:marTop w:val="0"/>
      <w:marBottom w:val="0"/>
      <w:divBdr>
        <w:top w:val="none" w:sz="0" w:space="0" w:color="auto"/>
        <w:left w:val="none" w:sz="0" w:space="0" w:color="auto"/>
        <w:bottom w:val="none" w:sz="0" w:space="0" w:color="auto"/>
        <w:right w:val="none" w:sz="0" w:space="0" w:color="auto"/>
      </w:divBdr>
    </w:div>
    <w:div w:id="1469741946">
      <w:bodyDiv w:val="1"/>
      <w:marLeft w:val="0"/>
      <w:marRight w:val="0"/>
      <w:marTop w:val="0"/>
      <w:marBottom w:val="0"/>
      <w:divBdr>
        <w:top w:val="none" w:sz="0" w:space="0" w:color="auto"/>
        <w:left w:val="none" w:sz="0" w:space="0" w:color="auto"/>
        <w:bottom w:val="none" w:sz="0" w:space="0" w:color="auto"/>
        <w:right w:val="none" w:sz="0" w:space="0" w:color="auto"/>
      </w:divBdr>
    </w:div>
    <w:div w:id="1489126499">
      <w:bodyDiv w:val="1"/>
      <w:marLeft w:val="0"/>
      <w:marRight w:val="0"/>
      <w:marTop w:val="0"/>
      <w:marBottom w:val="0"/>
      <w:divBdr>
        <w:top w:val="none" w:sz="0" w:space="0" w:color="auto"/>
        <w:left w:val="none" w:sz="0" w:space="0" w:color="auto"/>
        <w:bottom w:val="none" w:sz="0" w:space="0" w:color="auto"/>
        <w:right w:val="none" w:sz="0" w:space="0" w:color="auto"/>
      </w:divBdr>
    </w:div>
    <w:div w:id="1524973464">
      <w:bodyDiv w:val="1"/>
      <w:marLeft w:val="0"/>
      <w:marRight w:val="0"/>
      <w:marTop w:val="0"/>
      <w:marBottom w:val="0"/>
      <w:divBdr>
        <w:top w:val="none" w:sz="0" w:space="0" w:color="auto"/>
        <w:left w:val="none" w:sz="0" w:space="0" w:color="auto"/>
        <w:bottom w:val="none" w:sz="0" w:space="0" w:color="auto"/>
        <w:right w:val="none" w:sz="0" w:space="0" w:color="auto"/>
      </w:divBdr>
    </w:div>
    <w:div w:id="1554998183">
      <w:bodyDiv w:val="1"/>
      <w:marLeft w:val="0"/>
      <w:marRight w:val="0"/>
      <w:marTop w:val="0"/>
      <w:marBottom w:val="0"/>
      <w:divBdr>
        <w:top w:val="none" w:sz="0" w:space="0" w:color="auto"/>
        <w:left w:val="none" w:sz="0" w:space="0" w:color="auto"/>
        <w:bottom w:val="none" w:sz="0" w:space="0" w:color="auto"/>
        <w:right w:val="none" w:sz="0" w:space="0" w:color="auto"/>
      </w:divBdr>
    </w:div>
    <w:div w:id="1569682578">
      <w:bodyDiv w:val="1"/>
      <w:marLeft w:val="0"/>
      <w:marRight w:val="0"/>
      <w:marTop w:val="0"/>
      <w:marBottom w:val="0"/>
      <w:divBdr>
        <w:top w:val="none" w:sz="0" w:space="0" w:color="auto"/>
        <w:left w:val="none" w:sz="0" w:space="0" w:color="auto"/>
        <w:bottom w:val="none" w:sz="0" w:space="0" w:color="auto"/>
        <w:right w:val="none" w:sz="0" w:space="0" w:color="auto"/>
      </w:divBdr>
    </w:div>
    <w:div w:id="1583022687">
      <w:bodyDiv w:val="1"/>
      <w:marLeft w:val="0"/>
      <w:marRight w:val="0"/>
      <w:marTop w:val="0"/>
      <w:marBottom w:val="0"/>
      <w:divBdr>
        <w:top w:val="none" w:sz="0" w:space="0" w:color="auto"/>
        <w:left w:val="none" w:sz="0" w:space="0" w:color="auto"/>
        <w:bottom w:val="none" w:sz="0" w:space="0" w:color="auto"/>
        <w:right w:val="none" w:sz="0" w:space="0" w:color="auto"/>
      </w:divBdr>
    </w:div>
    <w:div w:id="1651135458">
      <w:bodyDiv w:val="1"/>
      <w:marLeft w:val="0"/>
      <w:marRight w:val="0"/>
      <w:marTop w:val="0"/>
      <w:marBottom w:val="0"/>
      <w:divBdr>
        <w:top w:val="none" w:sz="0" w:space="0" w:color="auto"/>
        <w:left w:val="none" w:sz="0" w:space="0" w:color="auto"/>
        <w:bottom w:val="none" w:sz="0" w:space="0" w:color="auto"/>
        <w:right w:val="none" w:sz="0" w:space="0" w:color="auto"/>
      </w:divBdr>
    </w:div>
    <w:div w:id="1654218369">
      <w:bodyDiv w:val="1"/>
      <w:marLeft w:val="0"/>
      <w:marRight w:val="0"/>
      <w:marTop w:val="0"/>
      <w:marBottom w:val="0"/>
      <w:divBdr>
        <w:top w:val="none" w:sz="0" w:space="0" w:color="auto"/>
        <w:left w:val="none" w:sz="0" w:space="0" w:color="auto"/>
        <w:bottom w:val="none" w:sz="0" w:space="0" w:color="auto"/>
        <w:right w:val="none" w:sz="0" w:space="0" w:color="auto"/>
      </w:divBdr>
    </w:div>
    <w:div w:id="1658650901">
      <w:bodyDiv w:val="1"/>
      <w:marLeft w:val="0"/>
      <w:marRight w:val="0"/>
      <w:marTop w:val="0"/>
      <w:marBottom w:val="0"/>
      <w:divBdr>
        <w:top w:val="none" w:sz="0" w:space="0" w:color="auto"/>
        <w:left w:val="none" w:sz="0" w:space="0" w:color="auto"/>
        <w:bottom w:val="none" w:sz="0" w:space="0" w:color="auto"/>
        <w:right w:val="none" w:sz="0" w:space="0" w:color="auto"/>
      </w:divBdr>
    </w:div>
    <w:div w:id="1695157523">
      <w:bodyDiv w:val="1"/>
      <w:marLeft w:val="0"/>
      <w:marRight w:val="0"/>
      <w:marTop w:val="0"/>
      <w:marBottom w:val="0"/>
      <w:divBdr>
        <w:top w:val="none" w:sz="0" w:space="0" w:color="auto"/>
        <w:left w:val="none" w:sz="0" w:space="0" w:color="auto"/>
        <w:bottom w:val="none" w:sz="0" w:space="0" w:color="auto"/>
        <w:right w:val="none" w:sz="0" w:space="0" w:color="auto"/>
      </w:divBdr>
    </w:div>
    <w:div w:id="1706251142">
      <w:bodyDiv w:val="1"/>
      <w:marLeft w:val="0"/>
      <w:marRight w:val="0"/>
      <w:marTop w:val="0"/>
      <w:marBottom w:val="0"/>
      <w:divBdr>
        <w:top w:val="none" w:sz="0" w:space="0" w:color="auto"/>
        <w:left w:val="none" w:sz="0" w:space="0" w:color="auto"/>
        <w:bottom w:val="none" w:sz="0" w:space="0" w:color="auto"/>
        <w:right w:val="none" w:sz="0" w:space="0" w:color="auto"/>
      </w:divBdr>
    </w:div>
    <w:div w:id="1714768565">
      <w:bodyDiv w:val="1"/>
      <w:marLeft w:val="0"/>
      <w:marRight w:val="0"/>
      <w:marTop w:val="0"/>
      <w:marBottom w:val="0"/>
      <w:divBdr>
        <w:top w:val="none" w:sz="0" w:space="0" w:color="auto"/>
        <w:left w:val="none" w:sz="0" w:space="0" w:color="auto"/>
        <w:bottom w:val="none" w:sz="0" w:space="0" w:color="auto"/>
        <w:right w:val="none" w:sz="0" w:space="0" w:color="auto"/>
      </w:divBdr>
    </w:div>
    <w:div w:id="1717771975">
      <w:bodyDiv w:val="1"/>
      <w:marLeft w:val="0"/>
      <w:marRight w:val="0"/>
      <w:marTop w:val="0"/>
      <w:marBottom w:val="0"/>
      <w:divBdr>
        <w:top w:val="none" w:sz="0" w:space="0" w:color="auto"/>
        <w:left w:val="none" w:sz="0" w:space="0" w:color="auto"/>
        <w:bottom w:val="none" w:sz="0" w:space="0" w:color="auto"/>
        <w:right w:val="none" w:sz="0" w:space="0" w:color="auto"/>
      </w:divBdr>
    </w:div>
    <w:div w:id="1729108065">
      <w:bodyDiv w:val="1"/>
      <w:marLeft w:val="0"/>
      <w:marRight w:val="0"/>
      <w:marTop w:val="0"/>
      <w:marBottom w:val="0"/>
      <w:divBdr>
        <w:top w:val="none" w:sz="0" w:space="0" w:color="auto"/>
        <w:left w:val="none" w:sz="0" w:space="0" w:color="auto"/>
        <w:bottom w:val="none" w:sz="0" w:space="0" w:color="auto"/>
        <w:right w:val="none" w:sz="0" w:space="0" w:color="auto"/>
      </w:divBdr>
    </w:div>
    <w:div w:id="1736471924">
      <w:bodyDiv w:val="1"/>
      <w:marLeft w:val="0"/>
      <w:marRight w:val="0"/>
      <w:marTop w:val="0"/>
      <w:marBottom w:val="0"/>
      <w:divBdr>
        <w:top w:val="none" w:sz="0" w:space="0" w:color="auto"/>
        <w:left w:val="none" w:sz="0" w:space="0" w:color="auto"/>
        <w:bottom w:val="none" w:sz="0" w:space="0" w:color="auto"/>
        <w:right w:val="none" w:sz="0" w:space="0" w:color="auto"/>
      </w:divBdr>
    </w:div>
    <w:div w:id="1878815314">
      <w:bodyDiv w:val="1"/>
      <w:marLeft w:val="0"/>
      <w:marRight w:val="0"/>
      <w:marTop w:val="0"/>
      <w:marBottom w:val="0"/>
      <w:divBdr>
        <w:top w:val="none" w:sz="0" w:space="0" w:color="auto"/>
        <w:left w:val="none" w:sz="0" w:space="0" w:color="auto"/>
        <w:bottom w:val="none" w:sz="0" w:space="0" w:color="auto"/>
        <w:right w:val="none" w:sz="0" w:space="0" w:color="auto"/>
      </w:divBdr>
    </w:div>
    <w:div w:id="1889488469">
      <w:bodyDiv w:val="1"/>
      <w:marLeft w:val="0"/>
      <w:marRight w:val="0"/>
      <w:marTop w:val="0"/>
      <w:marBottom w:val="0"/>
      <w:divBdr>
        <w:top w:val="none" w:sz="0" w:space="0" w:color="auto"/>
        <w:left w:val="none" w:sz="0" w:space="0" w:color="auto"/>
        <w:bottom w:val="none" w:sz="0" w:space="0" w:color="auto"/>
        <w:right w:val="none" w:sz="0" w:space="0" w:color="auto"/>
      </w:divBdr>
    </w:div>
    <w:div w:id="1914243545">
      <w:bodyDiv w:val="1"/>
      <w:marLeft w:val="0"/>
      <w:marRight w:val="0"/>
      <w:marTop w:val="0"/>
      <w:marBottom w:val="0"/>
      <w:divBdr>
        <w:top w:val="none" w:sz="0" w:space="0" w:color="auto"/>
        <w:left w:val="none" w:sz="0" w:space="0" w:color="auto"/>
        <w:bottom w:val="none" w:sz="0" w:space="0" w:color="auto"/>
        <w:right w:val="none" w:sz="0" w:space="0" w:color="auto"/>
      </w:divBdr>
    </w:div>
    <w:div w:id="1988898982">
      <w:bodyDiv w:val="1"/>
      <w:marLeft w:val="0"/>
      <w:marRight w:val="0"/>
      <w:marTop w:val="0"/>
      <w:marBottom w:val="0"/>
      <w:divBdr>
        <w:top w:val="none" w:sz="0" w:space="0" w:color="auto"/>
        <w:left w:val="none" w:sz="0" w:space="0" w:color="auto"/>
        <w:bottom w:val="none" w:sz="0" w:space="0" w:color="auto"/>
        <w:right w:val="none" w:sz="0" w:space="0" w:color="auto"/>
      </w:divBdr>
    </w:div>
    <w:div w:id="1994749426">
      <w:bodyDiv w:val="1"/>
      <w:marLeft w:val="0"/>
      <w:marRight w:val="0"/>
      <w:marTop w:val="0"/>
      <w:marBottom w:val="0"/>
      <w:divBdr>
        <w:top w:val="none" w:sz="0" w:space="0" w:color="auto"/>
        <w:left w:val="none" w:sz="0" w:space="0" w:color="auto"/>
        <w:bottom w:val="none" w:sz="0" w:space="0" w:color="auto"/>
        <w:right w:val="none" w:sz="0" w:space="0" w:color="auto"/>
      </w:divBdr>
    </w:div>
    <w:div w:id="2044287862">
      <w:bodyDiv w:val="1"/>
      <w:marLeft w:val="0"/>
      <w:marRight w:val="0"/>
      <w:marTop w:val="0"/>
      <w:marBottom w:val="0"/>
      <w:divBdr>
        <w:top w:val="none" w:sz="0" w:space="0" w:color="auto"/>
        <w:left w:val="none" w:sz="0" w:space="0" w:color="auto"/>
        <w:bottom w:val="none" w:sz="0" w:space="0" w:color="auto"/>
        <w:right w:val="none" w:sz="0" w:space="0" w:color="auto"/>
      </w:divBdr>
    </w:div>
    <w:div w:id="2054302346">
      <w:bodyDiv w:val="1"/>
      <w:marLeft w:val="0"/>
      <w:marRight w:val="0"/>
      <w:marTop w:val="0"/>
      <w:marBottom w:val="0"/>
      <w:divBdr>
        <w:top w:val="none" w:sz="0" w:space="0" w:color="auto"/>
        <w:left w:val="none" w:sz="0" w:space="0" w:color="auto"/>
        <w:bottom w:val="none" w:sz="0" w:space="0" w:color="auto"/>
        <w:right w:val="none" w:sz="0" w:space="0" w:color="auto"/>
      </w:divBdr>
    </w:div>
    <w:div w:id="2093620850">
      <w:bodyDiv w:val="1"/>
      <w:marLeft w:val="0"/>
      <w:marRight w:val="0"/>
      <w:marTop w:val="0"/>
      <w:marBottom w:val="0"/>
      <w:divBdr>
        <w:top w:val="none" w:sz="0" w:space="0" w:color="auto"/>
        <w:left w:val="none" w:sz="0" w:space="0" w:color="auto"/>
        <w:bottom w:val="none" w:sz="0" w:space="0" w:color="auto"/>
        <w:right w:val="none" w:sz="0" w:space="0" w:color="auto"/>
      </w:divBdr>
    </w:div>
    <w:div w:id="210830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sirix-viewer.com"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127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27D7E-E50B-4F0B-BC5F-88405B987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3685</Words>
  <Characters>22980</Characters>
  <Application>Microsoft Office Word</Application>
  <DocSecurity>0</DocSecurity>
  <Lines>191</Lines>
  <Paragraphs>53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Heesun Cheong</cp:lastModifiedBy>
  <cp:revision>2</cp:revision>
  <dcterms:created xsi:type="dcterms:W3CDTF">2025-04-13T03:14:00Z</dcterms:created>
  <dcterms:modified xsi:type="dcterms:W3CDTF">2025-04-13T03:14:00Z</dcterms:modified>
  <cp:version>1200.0100.01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-2120434359</vt:i4>
  </property>
  <property fmtid="{D5CDD505-2E9C-101B-9397-08002B2CF9AE}" pid="3" name="GrammarlyDocumentId">
    <vt:lpwstr>1ef5e298d5024d3bbe8ba77cf950f5a48b402ea2ed07bc9e4fed544f700c097c</vt:lpwstr>
  </property>
</Properties>
</file>