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5BBE" w14:textId="77777777" w:rsidR="00C05BDF"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Supplement 3. Data cleaning</w:t>
      </w:r>
    </w:p>
    <w:p w14:paraId="5C575F17" w14:textId="77777777" w:rsidR="00C05BDF" w:rsidRDefault="00C05BDF">
      <w:pPr>
        <w:rPr>
          <w:rFonts w:ascii="Times New Roman" w:eastAsia="Times New Roman" w:hAnsi="Times New Roman" w:cs="Times New Roman"/>
          <w:sz w:val="24"/>
          <w:szCs w:val="24"/>
        </w:rPr>
      </w:pPr>
    </w:p>
    <w:tbl>
      <w:tblPr>
        <w:tblStyle w:val="a"/>
        <w:tblW w:w="10165" w:type="dxa"/>
        <w:tblBorders>
          <w:top w:val="nil"/>
          <w:left w:val="nil"/>
          <w:bottom w:val="nil"/>
          <w:right w:val="nil"/>
          <w:insideH w:val="nil"/>
          <w:insideV w:val="nil"/>
        </w:tblBorders>
        <w:tblLayout w:type="fixed"/>
        <w:tblLook w:val="0600" w:firstRow="0" w:lastRow="0" w:firstColumn="0" w:lastColumn="0" w:noHBand="1" w:noVBand="1"/>
      </w:tblPr>
      <w:tblGrid>
        <w:gridCol w:w="1525"/>
        <w:gridCol w:w="3780"/>
        <w:gridCol w:w="1080"/>
        <w:gridCol w:w="1350"/>
        <w:gridCol w:w="990"/>
        <w:gridCol w:w="1440"/>
      </w:tblGrid>
      <w:tr w:rsidR="00C05BDF" w14:paraId="3B173D29" w14:textId="77777777" w:rsidTr="001E47AD">
        <w:tc>
          <w:tcPr>
            <w:tcW w:w="1525" w:type="dxa"/>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1EE7D1BF" w14:textId="77777777" w:rsidR="00C05BDF" w:rsidRDefault="00000000">
            <w:pPr>
              <w:widowControl w:val="0"/>
              <w:rPr>
                <w:sz w:val="20"/>
                <w:szCs w:val="20"/>
              </w:rPr>
            </w:pPr>
            <w:r>
              <w:rPr>
                <w:b/>
                <w:sz w:val="20"/>
                <w:szCs w:val="20"/>
              </w:rPr>
              <w:t>Step</w:t>
            </w:r>
          </w:p>
        </w:tc>
        <w:tc>
          <w:tcPr>
            <w:tcW w:w="3780" w:type="dxa"/>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3E663E70" w14:textId="77777777" w:rsidR="00C05BDF" w:rsidRDefault="00000000">
            <w:pPr>
              <w:widowControl w:val="0"/>
              <w:rPr>
                <w:sz w:val="20"/>
                <w:szCs w:val="20"/>
              </w:rPr>
            </w:pPr>
            <w:r>
              <w:rPr>
                <w:b/>
                <w:sz w:val="20"/>
                <w:szCs w:val="20"/>
              </w:rPr>
              <w:t>Explanation</w:t>
            </w:r>
          </w:p>
        </w:tc>
        <w:tc>
          <w:tcPr>
            <w:tcW w:w="1080" w:type="dxa"/>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73763569" w14:textId="77777777" w:rsidR="00C05BDF" w:rsidRDefault="00000000">
            <w:pPr>
              <w:widowControl w:val="0"/>
              <w:jc w:val="center"/>
              <w:rPr>
                <w:sz w:val="20"/>
                <w:szCs w:val="20"/>
              </w:rPr>
            </w:pPr>
            <w:r>
              <w:rPr>
                <w:b/>
                <w:sz w:val="20"/>
                <w:szCs w:val="20"/>
              </w:rPr>
              <w:t>Number of replicates</w:t>
            </w:r>
          </w:p>
        </w:tc>
        <w:tc>
          <w:tcPr>
            <w:tcW w:w="1350" w:type="dxa"/>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18EBFE79" w14:textId="77777777" w:rsidR="00C05BDF" w:rsidRDefault="00000000">
            <w:pPr>
              <w:widowControl w:val="0"/>
              <w:jc w:val="center"/>
              <w:rPr>
                <w:b/>
                <w:sz w:val="20"/>
                <w:szCs w:val="20"/>
              </w:rPr>
            </w:pPr>
            <w:r>
              <w:rPr>
                <w:b/>
                <w:sz w:val="20"/>
                <w:szCs w:val="20"/>
              </w:rPr>
              <w:t>Number of species</w:t>
            </w:r>
          </w:p>
        </w:tc>
        <w:tc>
          <w:tcPr>
            <w:tcW w:w="990" w:type="dxa"/>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308E2F37" w14:textId="77777777" w:rsidR="00C05BDF" w:rsidRDefault="00000000">
            <w:pPr>
              <w:widowControl w:val="0"/>
              <w:jc w:val="center"/>
              <w:rPr>
                <w:sz w:val="20"/>
                <w:szCs w:val="20"/>
              </w:rPr>
            </w:pPr>
            <w:r>
              <w:rPr>
                <w:b/>
                <w:sz w:val="20"/>
                <w:szCs w:val="20"/>
              </w:rPr>
              <w:t>Number of ASVs</w:t>
            </w:r>
          </w:p>
        </w:tc>
        <w:tc>
          <w:tcPr>
            <w:tcW w:w="1440" w:type="dxa"/>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59B620DA" w14:textId="77777777" w:rsidR="00C05BDF" w:rsidRDefault="00000000">
            <w:pPr>
              <w:widowControl w:val="0"/>
              <w:jc w:val="center"/>
              <w:rPr>
                <w:sz w:val="20"/>
                <w:szCs w:val="20"/>
              </w:rPr>
            </w:pPr>
            <w:r>
              <w:rPr>
                <w:b/>
                <w:sz w:val="20"/>
                <w:szCs w:val="20"/>
              </w:rPr>
              <w:t>Number of reads</w:t>
            </w:r>
          </w:p>
        </w:tc>
      </w:tr>
      <w:tr w:rsidR="00C05BDF" w14:paraId="54A076BC" w14:textId="77777777" w:rsidTr="001E47AD">
        <w:tc>
          <w:tcPr>
            <w:tcW w:w="10165" w:type="dxa"/>
            <w:gridSpan w:val="6"/>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0592324D" w14:textId="77777777" w:rsidR="00C05BDF" w:rsidRDefault="00000000">
            <w:pPr>
              <w:widowControl w:val="0"/>
              <w:rPr>
                <w:i/>
                <w:sz w:val="20"/>
                <w:szCs w:val="20"/>
              </w:rPr>
            </w:pPr>
            <w:r>
              <w:rPr>
                <w:i/>
                <w:sz w:val="20"/>
                <w:szCs w:val="20"/>
              </w:rPr>
              <w:t>Samples and controls</w:t>
            </w:r>
          </w:p>
        </w:tc>
      </w:tr>
      <w:tr w:rsidR="00C05BDF" w14:paraId="7E76CF74" w14:textId="77777777" w:rsidTr="001E47AD">
        <w:tc>
          <w:tcPr>
            <w:tcW w:w="1525"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2AF7DE11" w14:textId="77777777" w:rsidR="00C05BDF" w:rsidRDefault="00000000">
            <w:pPr>
              <w:widowControl w:val="0"/>
              <w:rPr>
                <w:sz w:val="20"/>
                <w:szCs w:val="20"/>
              </w:rPr>
            </w:pPr>
            <w:r>
              <w:rPr>
                <w:sz w:val="20"/>
                <w:szCs w:val="20"/>
              </w:rPr>
              <w:t>Raw data</w:t>
            </w:r>
          </w:p>
        </w:tc>
        <w:tc>
          <w:tcPr>
            <w:tcW w:w="378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020F0EDE" w14:textId="77777777" w:rsidR="00C05BDF" w:rsidRDefault="00000000">
            <w:pPr>
              <w:widowControl w:val="0"/>
              <w:rPr>
                <w:sz w:val="20"/>
                <w:szCs w:val="20"/>
              </w:rPr>
            </w:pPr>
            <w:r>
              <w:rPr>
                <w:sz w:val="20"/>
                <w:szCs w:val="20"/>
              </w:rPr>
              <w:t>Raw taxonomy table from Anacapa</w:t>
            </w:r>
          </w:p>
        </w:tc>
        <w:tc>
          <w:tcPr>
            <w:tcW w:w="108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16BA0237" w14:textId="77777777" w:rsidR="00C05BDF" w:rsidRDefault="00000000" w:rsidP="001E47AD">
            <w:pPr>
              <w:widowControl w:val="0"/>
              <w:jc w:val="center"/>
              <w:rPr>
                <w:sz w:val="20"/>
                <w:szCs w:val="20"/>
              </w:rPr>
            </w:pPr>
            <w:r>
              <w:rPr>
                <w:sz w:val="20"/>
                <w:szCs w:val="20"/>
              </w:rPr>
              <w:t>70</w:t>
            </w:r>
          </w:p>
        </w:tc>
        <w:tc>
          <w:tcPr>
            <w:tcW w:w="135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78F3A7DC" w14:textId="77777777" w:rsidR="00C05BDF" w:rsidRDefault="00000000" w:rsidP="001E47AD">
            <w:pPr>
              <w:widowControl w:val="0"/>
              <w:jc w:val="center"/>
              <w:rPr>
                <w:sz w:val="20"/>
                <w:szCs w:val="20"/>
              </w:rPr>
            </w:pPr>
            <w:r>
              <w:rPr>
                <w:sz w:val="20"/>
                <w:szCs w:val="20"/>
              </w:rPr>
              <w:t>-</w:t>
            </w:r>
          </w:p>
        </w:tc>
        <w:tc>
          <w:tcPr>
            <w:tcW w:w="99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367B9663" w14:textId="77777777" w:rsidR="00C05BDF" w:rsidRDefault="00000000" w:rsidP="001E47AD">
            <w:pPr>
              <w:widowControl w:val="0"/>
              <w:jc w:val="center"/>
              <w:rPr>
                <w:sz w:val="20"/>
                <w:szCs w:val="20"/>
              </w:rPr>
            </w:pPr>
            <w:r>
              <w:rPr>
                <w:sz w:val="20"/>
                <w:szCs w:val="20"/>
              </w:rPr>
              <w:t>95,391</w:t>
            </w:r>
          </w:p>
        </w:tc>
        <w:tc>
          <w:tcPr>
            <w:tcW w:w="144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3E452A5C" w14:textId="77777777" w:rsidR="00C05BDF" w:rsidRDefault="00000000" w:rsidP="001E47AD">
            <w:pPr>
              <w:widowControl w:val="0"/>
              <w:jc w:val="center"/>
              <w:rPr>
                <w:sz w:val="20"/>
                <w:szCs w:val="20"/>
              </w:rPr>
            </w:pPr>
            <w:r>
              <w:rPr>
                <w:sz w:val="20"/>
                <w:szCs w:val="20"/>
              </w:rPr>
              <w:t>15,654,126</w:t>
            </w:r>
          </w:p>
        </w:tc>
      </w:tr>
      <w:tr w:rsidR="00C05BDF" w14:paraId="3C855B30" w14:textId="77777777" w:rsidTr="001E47AD">
        <w:tc>
          <w:tcPr>
            <w:tcW w:w="1525"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2F0192A6" w14:textId="77777777" w:rsidR="00C05BDF" w:rsidRDefault="00000000">
            <w:pPr>
              <w:widowControl w:val="0"/>
              <w:rPr>
                <w:sz w:val="20"/>
                <w:szCs w:val="20"/>
              </w:rPr>
            </w:pPr>
            <w:r>
              <w:rPr>
                <w:sz w:val="20"/>
                <w:szCs w:val="20"/>
              </w:rPr>
              <w:t>Chordates only</w:t>
            </w:r>
          </w:p>
        </w:tc>
        <w:tc>
          <w:tcPr>
            <w:tcW w:w="37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6A63A75E" w14:textId="77777777" w:rsidR="00C05BDF" w:rsidRDefault="00000000">
            <w:pPr>
              <w:widowControl w:val="0"/>
              <w:rPr>
                <w:sz w:val="20"/>
                <w:szCs w:val="20"/>
              </w:rPr>
            </w:pPr>
            <w:r>
              <w:rPr>
                <w:sz w:val="20"/>
                <w:szCs w:val="20"/>
              </w:rPr>
              <w:t>Remove unknowns, bacteria</w:t>
            </w:r>
          </w:p>
        </w:tc>
        <w:tc>
          <w:tcPr>
            <w:tcW w:w="10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0C18C2C7" w14:textId="77777777" w:rsidR="00C05BDF" w:rsidRDefault="00000000" w:rsidP="001E47AD">
            <w:pPr>
              <w:widowControl w:val="0"/>
              <w:jc w:val="center"/>
              <w:rPr>
                <w:sz w:val="20"/>
                <w:szCs w:val="20"/>
              </w:rPr>
            </w:pPr>
            <w:r>
              <w:rPr>
                <w:sz w:val="20"/>
                <w:szCs w:val="20"/>
              </w:rPr>
              <w:t>70</w:t>
            </w:r>
          </w:p>
        </w:tc>
        <w:tc>
          <w:tcPr>
            <w:tcW w:w="135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2CF508E9" w14:textId="77777777" w:rsidR="00C05BDF" w:rsidRDefault="00000000" w:rsidP="001E47AD">
            <w:pPr>
              <w:widowControl w:val="0"/>
              <w:jc w:val="center"/>
              <w:rPr>
                <w:sz w:val="20"/>
                <w:szCs w:val="20"/>
              </w:rPr>
            </w:pPr>
            <w:r>
              <w:rPr>
                <w:sz w:val="20"/>
                <w:szCs w:val="20"/>
              </w:rPr>
              <w:t>-</w:t>
            </w:r>
          </w:p>
        </w:tc>
        <w:tc>
          <w:tcPr>
            <w:tcW w:w="99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34E613CC" w14:textId="77777777" w:rsidR="001E47AD" w:rsidRDefault="00000000" w:rsidP="001E47AD">
            <w:pPr>
              <w:widowControl w:val="0"/>
              <w:jc w:val="center"/>
              <w:rPr>
                <w:sz w:val="20"/>
                <w:szCs w:val="20"/>
              </w:rPr>
            </w:pPr>
            <w:r>
              <w:rPr>
                <w:sz w:val="20"/>
                <w:szCs w:val="20"/>
              </w:rPr>
              <w:t>34,456</w:t>
            </w:r>
          </w:p>
          <w:p w14:paraId="4F63AA76" w14:textId="266CBEF2" w:rsidR="00C05BDF" w:rsidRDefault="00000000" w:rsidP="001E47AD">
            <w:pPr>
              <w:widowControl w:val="0"/>
              <w:jc w:val="center"/>
              <w:rPr>
                <w:color w:val="999999"/>
                <w:sz w:val="20"/>
                <w:szCs w:val="20"/>
              </w:rPr>
            </w:pPr>
            <w:r>
              <w:rPr>
                <w:color w:val="999999"/>
                <w:sz w:val="20"/>
                <w:szCs w:val="20"/>
              </w:rPr>
              <w:t>(-60,935)</w:t>
            </w:r>
          </w:p>
        </w:tc>
        <w:tc>
          <w:tcPr>
            <w:tcW w:w="144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293FB387" w14:textId="77777777" w:rsidR="001E47AD" w:rsidRDefault="00000000" w:rsidP="001E47AD">
            <w:pPr>
              <w:widowControl w:val="0"/>
              <w:jc w:val="center"/>
              <w:rPr>
                <w:sz w:val="20"/>
                <w:szCs w:val="20"/>
              </w:rPr>
            </w:pPr>
            <w:r>
              <w:rPr>
                <w:sz w:val="20"/>
                <w:szCs w:val="20"/>
              </w:rPr>
              <w:t>11,229,727</w:t>
            </w:r>
          </w:p>
          <w:p w14:paraId="3D8F4636" w14:textId="1CEF73F1" w:rsidR="00C05BDF" w:rsidRDefault="00000000" w:rsidP="001E47AD">
            <w:pPr>
              <w:widowControl w:val="0"/>
              <w:jc w:val="center"/>
              <w:rPr>
                <w:color w:val="999999"/>
                <w:sz w:val="20"/>
                <w:szCs w:val="20"/>
              </w:rPr>
            </w:pPr>
            <w:r>
              <w:rPr>
                <w:color w:val="999999"/>
                <w:sz w:val="20"/>
                <w:szCs w:val="20"/>
              </w:rPr>
              <w:t>(-4,442,399)</w:t>
            </w:r>
          </w:p>
        </w:tc>
      </w:tr>
      <w:tr w:rsidR="00C05BDF" w14:paraId="3A589C63" w14:textId="77777777" w:rsidTr="001E47AD">
        <w:tc>
          <w:tcPr>
            <w:tcW w:w="1525"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6308048C" w14:textId="77777777" w:rsidR="00C05BDF" w:rsidRDefault="00000000">
            <w:pPr>
              <w:widowControl w:val="0"/>
              <w:rPr>
                <w:sz w:val="20"/>
                <w:szCs w:val="20"/>
              </w:rPr>
            </w:pPr>
            <w:r>
              <w:rPr>
                <w:sz w:val="20"/>
                <w:szCs w:val="20"/>
              </w:rPr>
              <w:t>Gruinard Step 0</w:t>
            </w:r>
          </w:p>
        </w:tc>
        <w:tc>
          <w:tcPr>
            <w:tcW w:w="378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45A34CF8" w14:textId="77777777" w:rsidR="00C05BDF" w:rsidRDefault="00000000">
            <w:pPr>
              <w:widowControl w:val="0"/>
              <w:rPr>
                <w:sz w:val="20"/>
                <w:szCs w:val="20"/>
              </w:rPr>
            </w:pPr>
            <w:r>
              <w:rPr>
                <w:sz w:val="20"/>
                <w:szCs w:val="20"/>
              </w:rPr>
              <w:t>Merged reads only, no singletons</w:t>
            </w:r>
          </w:p>
        </w:tc>
        <w:tc>
          <w:tcPr>
            <w:tcW w:w="108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24CCA554" w14:textId="77777777" w:rsidR="00C05BDF" w:rsidRDefault="00000000" w:rsidP="001E47AD">
            <w:pPr>
              <w:widowControl w:val="0"/>
              <w:jc w:val="center"/>
              <w:rPr>
                <w:sz w:val="20"/>
                <w:szCs w:val="20"/>
              </w:rPr>
            </w:pPr>
            <w:r>
              <w:rPr>
                <w:sz w:val="20"/>
                <w:szCs w:val="20"/>
              </w:rPr>
              <w:t>70</w:t>
            </w:r>
          </w:p>
        </w:tc>
        <w:tc>
          <w:tcPr>
            <w:tcW w:w="135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59EF5C2F" w14:textId="77777777" w:rsidR="00C05BDF" w:rsidRDefault="00000000" w:rsidP="001E47AD">
            <w:pPr>
              <w:widowControl w:val="0"/>
              <w:jc w:val="center"/>
              <w:rPr>
                <w:sz w:val="20"/>
                <w:szCs w:val="20"/>
              </w:rPr>
            </w:pPr>
            <w:r>
              <w:rPr>
                <w:sz w:val="20"/>
                <w:szCs w:val="20"/>
              </w:rPr>
              <w:t>-</w:t>
            </w:r>
          </w:p>
        </w:tc>
        <w:tc>
          <w:tcPr>
            <w:tcW w:w="99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24FE6631" w14:textId="77777777" w:rsidR="001E47AD" w:rsidRDefault="00000000" w:rsidP="001E47AD">
            <w:pPr>
              <w:widowControl w:val="0"/>
              <w:jc w:val="center"/>
              <w:rPr>
                <w:sz w:val="20"/>
                <w:szCs w:val="20"/>
              </w:rPr>
            </w:pPr>
            <w:r>
              <w:rPr>
                <w:sz w:val="20"/>
                <w:szCs w:val="20"/>
              </w:rPr>
              <w:t>368</w:t>
            </w:r>
          </w:p>
          <w:p w14:paraId="4EB05AA7" w14:textId="7A7CE8DD" w:rsidR="00C05BDF" w:rsidRDefault="00000000" w:rsidP="001E47AD">
            <w:pPr>
              <w:widowControl w:val="0"/>
              <w:jc w:val="center"/>
              <w:rPr>
                <w:color w:val="999999"/>
                <w:sz w:val="20"/>
                <w:szCs w:val="20"/>
              </w:rPr>
            </w:pPr>
            <w:r>
              <w:rPr>
                <w:color w:val="999999"/>
                <w:sz w:val="20"/>
                <w:szCs w:val="20"/>
              </w:rPr>
              <w:t>(-34,088)</w:t>
            </w:r>
          </w:p>
        </w:tc>
        <w:tc>
          <w:tcPr>
            <w:tcW w:w="144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2F5CA627" w14:textId="77777777" w:rsidR="001E47AD" w:rsidRDefault="00000000" w:rsidP="001E47AD">
            <w:pPr>
              <w:widowControl w:val="0"/>
              <w:jc w:val="center"/>
              <w:rPr>
                <w:sz w:val="20"/>
                <w:szCs w:val="20"/>
              </w:rPr>
            </w:pPr>
            <w:r>
              <w:rPr>
                <w:sz w:val="20"/>
                <w:szCs w:val="20"/>
              </w:rPr>
              <w:t>10,458,131</w:t>
            </w:r>
          </w:p>
          <w:p w14:paraId="5E92A1DE" w14:textId="532AE33E" w:rsidR="00C05BDF" w:rsidRDefault="00000000" w:rsidP="001E47AD">
            <w:pPr>
              <w:widowControl w:val="0"/>
              <w:jc w:val="center"/>
              <w:rPr>
                <w:color w:val="999999"/>
                <w:sz w:val="20"/>
                <w:szCs w:val="20"/>
              </w:rPr>
            </w:pPr>
            <w:r>
              <w:rPr>
                <w:color w:val="999999"/>
                <w:sz w:val="20"/>
                <w:szCs w:val="20"/>
              </w:rPr>
              <w:t>(-771,596)</w:t>
            </w:r>
          </w:p>
        </w:tc>
      </w:tr>
      <w:tr w:rsidR="00C05BDF" w14:paraId="2EC1E1B5" w14:textId="77777777" w:rsidTr="001E47AD">
        <w:tc>
          <w:tcPr>
            <w:tcW w:w="10165" w:type="dxa"/>
            <w:gridSpan w:val="6"/>
            <w:tcBorders>
              <w:top w:val="single" w:sz="4" w:space="0" w:color="000000"/>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74745A87" w14:textId="77777777" w:rsidR="00C05BDF" w:rsidRDefault="00000000" w:rsidP="001E47AD">
            <w:pPr>
              <w:widowControl w:val="0"/>
              <w:rPr>
                <w:sz w:val="20"/>
                <w:szCs w:val="20"/>
              </w:rPr>
            </w:pPr>
            <w:r>
              <w:rPr>
                <w:i/>
                <w:sz w:val="20"/>
                <w:szCs w:val="20"/>
              </w:rPr>
              <w:t>Samples only</w:t>
            </w:r>
          </w:p>
        </w:tc>
      </w:tr>
      <w:tr w:rsidR="00C05BDF" w14:paraId="3542911B" w14:textId="77777777" w:rsidTr="001E47AD">
        <w:tc>
          <w:tcPr>
            <w:tcW w:w="1525"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5EFCAF8C" w14:textId="77777777" w:rsidR="00C05BDF" w:rsidRDefault="00000000">
            <w:pPr>
              <w:widowControl w:val="0"/>
              <w:rPr>
                <w:sz w:val="20"/>
                <w:szCs w:val="20"/>
              </w:rPr>
            </w:pPr>
            <w:r>
              <w:rPr>
                <w:sz w:val="20"/>
                <w:szCs w:val="20"/>
              </w:rPr>
              <w:t>Gruinard Step 1</w:t>
            </w:r>
          </w:p>
        </w:tc>
        <w:tc>
          <w:tcPr>
            <w:tcW w:w="378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1EE7830D" w14:textId="77777777" w:rsidR="00C05BDF" w:rsidRDefault="00000000">
            <w:pPr>
              <w:widowControl w:val="0"/>
              <w:rPr>
                <w:sz w:val="20"/>
                <w:szCs w:val="20"/>
              </w:rPr>
            </w:pPr>
            <w:r>
              <w:rPr>
                <w:sz w:val="20"/>
                <w:szCs w:val="20"/>
              </w:rPr>
              <w:t>Address tag-jumping, sample cross-talk</w:t>
            </w:r>
          </w:p>
        </w:tc>
        <w:tc>
          <w:tcPr>
            <w:tcW w:w="108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329B407F" w14:textId="77777777" w:rsidR="00C05BDF" w:rsidRDefault="00000000" w:rsidP="001E47AD">
            <w:pPr>
              <w:widowControl w:val="0"/>
              <w:jc w:val="center"/>
              <w:rPr>
                <w:sz w:val="20"/>
                <w:szCs w:val="20"/>
              </w:rPr>
            </w:pPr>
            <w:r>
              <w:rPr>
                <w:sz w:val="20"/>
                <w:szCs w:val="20"/>
              </w:rPr>
              <w:t>70</w:t>
            </w:r>
          </w:p>
        </w:tc>
        <w:tc>
          <w:tcPr>
            <w:tcW w:w="135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09061983" w14:textId="77777777" w:rsidR="00C05BDF" w:rsidRDefault="00000000" w:rsidP="001E47AD">
            <w:pPr>
              <w:widowControl w:val="0"/>
              <w:jc w:val="center"/>
              <w:rPr>
                <w:sz w:val="20"/>
                <w:szCs w:val="20"/>
              </w:rPr>
            </w:pPr>
            <w:r>
              <w:rPr>
                <w:sz w:val="20"/>
                <w:szCs w:val="20"/>
              </w:rPr>
              <w:t>-</w:t>
            </w:r>
          </w:p>
        </w:tc>
        <w:tc>
          <w:tcPr>
            <w:tcW w:w="99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4A0D741B" w14:textId="77777777" w:rsidR="00C05BDF" w:rsidRDefault="00000000" w:rsidP="001E47AD">
            <w:pPr>
              <w:widowControl w:val="0"/>
              <w:jc w:val="center"/>
              <w:rPr>
                <w:sz w:val="20"/>
                <w:szCs w:val="20"/>
              </w:rPr>
            </w:pPr>
            <w:r>
              <w:rPr>
                <w:sz w:val="20"/>
                <w:szCs w:val="20"/>
              </w:rPr>
              <w:t>366</w:t>
            </w:r>
          </w:p>
          <w:p w14:paraId="012C0E86" w14:textId="77777777" w:rsidR="00C05BDF" w:rsidRDefault="00000000" w:rsidP="001E47AD">
            <w:pPr>
              <w:widowControl w:val="0"/>
              <w:jc w:val="center"/>
              <w:rPr>
                <w:color w:val="999999"/>
                <w:sz w:val="20"/>
                <w:szCs w:val="20"/>
              </w:rPr>
            </w:pPr>
            <w:r>
              <w:rPr>
                <w:color w:val="999999"/>
                <w:sz w:val="20"/>
                <w:szCs w:val="20"/>
              </w:rPr>
              <w:t>(-2)</w:t>
            </w:r>
          </w:p>
        </w:tc>
        <w:tc>
          <w:tcPr>
            <w:tcW w:w="1440" w:type="dxa"/>
            <w:tcBorders>
              <w:top w:val="single" w:sz="4" w:space="0" w:color="000000"/>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60F1099D" w14:textId="77777777" w:rsidR="001E47AD" w:rsidRDefault="00000000" w:rsidP="001E47AD">
            <w:pPr>
              <w:widowControl w:val="0"/>
              <w:jc w:val="center"/>
              <w:rPr>
                <w:sz w:val="20"/>
                <w:szCs w:val="20"/>
              </w:rPr>
            </w:pPr>
            <w:r>
              <w:rPr>
                <w:sz w:val="20"/>
                <w:szCs w:val="20"/>
              </w:rPr>
              <w:t>10,452,991</w:t>
            </w:r>
          </w:p>
          <w:p w14:paraId="1235CE93" w14:textId="273CC227" w:rsidR="00C05BDF" w:rsidRDefault="00000000" w:rsidP="001E47AD">
            <w:pPr>
              <w:widowControl w:val="0"/>
              <w:jc w:val="center"/>
              <w:rPr>
                <w:color w:val="999999"/>
                <w:sz w:val="20"/>
                <w:szCs w:val="20"/>
              </w:rPr>
            </w:pPr>
            <w:r>
              <w:rPr>
                <w:color w:val="999999"/>
                <w:sz w:val="20"/>
                <w:szCs w:val="20"/>
              </w:rPr>
              <w:t>(-5,140)</w:t>
            </w:r>
          </w:p>
        </w:tc>
      </w:tr>
      <w:tr w:rsidR="00C05BDF" w14:paraId="7408A0C8" w14:textId="77777777" w:rsidTr="001E47AD">
        <w:tc>
          <w:tcPr>
            <w:tcW w:w="1525"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55C58486" w14:textId="77777777" w:rsidR="00C05BDF" w:rsidRDefault="00000000">
            <w:pPr>
              <w:widowControl w:val="0"/>
              <w:rPr>
                <w:sz w:val="20"/>
                <w:szCs w:val="20"/>
              </w:rPr>
            </w:pPr>
            <w:r>
              <w:rPr>
                <w:sz w:val="20"/>
                <w:szCs w:val="20"/>
              </w:rPr>
              <w:t>Gruinard Step 2</w:t>
            </w:r>
          </w:p>
        </w:tc>
        <w:tc>
          <w:tcPr>
            <w:tcW w:w="37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1579E45B" w14:textId="77777777" w:rsidR="00C05BDF" w:rsidRDefault="00000000">
            <w:pPr>
              <w:widowControl w:val="0"/>
              <w:rPr>
                <w:sz w:val="20"/>
                <w:szCs w:val="20"/>
              </w:rPr>
            </w:pPr>
            <w:r>
              <w:rPr>
                <w:sz w:val="20"/>
                <w:szCs w:val="20"/>
              </w:rPr>
              <w:t>Remove reps with low reads</w:t>
            </w:r>
          </w:p>
        </w:tc>
        <w:tc>
          <w:tcPr>
            <w:tcW w:w="10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003A46C9" w14:textId="77777777" w:rsidR="00C05BDF" w:rsidRDefault="00000000" w:rsidP="001E47AD">
            <w:pPr>
              <w:widowControl w:val="0"/>
              <w:jc w:val="center"/>
              <w:rPr>
                <w:sz w:val="20"/>
                <w:szCs w:val="20"/>
              </w:rPr>
            </w:pPr>
            <w:r>
              <w:rPr>
                <w:sz w:val="20"/>
                <w:szCs w:val="20"/>
              </w:rPr>
              <w:t>69</w:t>
            </w:r>
          </w:p>
          <w:p w14:paraId="56BA4AAF" w14:textId="77777777" w:rsidR="00C05BDF" w:rsidRDefault="00000000" w:rsidP="001E47AD">
            <w:pPr>
              <w:widowControl w:val="0"/>
              <w:jc w:val="center"/>
              <w:rPr>
                <w:color w:val="999999"/>
                <w:sz w:val="20"/>
                <w:szCs w:val="20"/>
              </w:rPr>
            </w:pPr>
            <w:r>
              <w:rPr>
                <w:color w:val="999999"/>
                <w:sz w:val="20"/>
                <w:szCs w:val="20"/>
              </w:rPr>
              <w:t>(-1)</w:t>
            </w:r>
          </w:p>
        </w:tc>
        <w:tc>
          <w:tcPr>
            <w:tcW w:w="135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43D00839" w14:textId="77777777" w:rsidR="00C05BDF" w:rsidRDefault="00000000" w:rsidP="001E47AD">
            <w:pPr>
              <w:widowControl w:val="0"/>
              <w:jc w:val="center"/>
              <w:rPr>
                <w:sz w:val="20"/>
                <w:szCs w:val="20"/>
              </w:rPr>
            </w:pPr>
            <w:r>
              <w:rPr>
                <w:sz w:val="20"/>
                <w:szCs w:val="20"/>
              </w:rPr>
              <w:t>-</w:t>
            </w:r>
          </w:p>
        </w:tc>
        <w:tc>
          <w:tcPr>
            <w:tcW w:w="99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1ED8431C" w14:textId="77777777" w:rsidR="00C05BDF" w:rsidRDefault="00000000" w:rsidP="001E47AD">
            <w:pPr>
              <w:widowControl w:val="0"/>
              <w:jc w:val="center"/>
              <w:rPr>
                <w:sz w:val="20"/>
                <w:szCs w:val="20"/>
              </w:rPr>
            </w:pPr>
            <w:r>
              <w:rPr>
                <w:sz w:val="20"/>
                <w:szCs w:val="20"/>
              </w:rPr>
              <w:t>365</w:t>
            </w:r>
          </w:p>
          <w:p w14:paraId="699338D3" w14:textId="77777777" w:rsidR="00C05BDF" w:rsidRDefault="00000000" w:rsidP="001E47AD">
            <w:pPr>
              <w:widowControl w:val="0"/>
              <w:jc w:val="center"/>
              <w:rPr>
                <w:color w:val="999999"/>
                <w:sz w:val="20"/>
                <w:szCs w:val="20"/>
              </w:rPr>
            </w:pPr>
            <w:r>
              <w:rPr>
                <w:color w:val="999999"/>
                <w:sz w:val="20"/>
                <w:szCs w:val="20"/>
              </w:rPr>
              <w:t>(-1)</w:t>
            </w:r>
          </w:p>
        </w:tc>
        <w:tc>
          <w:tcPr>
            <w:tcW w:w="144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1916DA92" w14:textId="77777777" w:rsidR="001E47AD" w:rsidRDefault="00000000" w:rsidP="001E47AD">
            <w:pPr>
              <w:widowControl w:val="0"/>
              <w:jc w:val="center"/>
              <w:rPr>
                <w:sz w:val="20"/>
                <w:szCs w:val="20"/>
              </w:rPr>
            </w:pPr>
            <w:r>
              <w:rPr>
                <w:sz w:val="20"/>
                <w:szCs w:val="20"/>
              </w:rPr>
              <w:t>10,450,453</w:t>
            </w:r>
          </w:p>
          <w:p w14:paraId="4FF7E492" w14:textId="27EBB8A2" w:rsidR="00C05BDF" w:rsidRDefault="00000000" w:rsidP="001E47AD">
            <w:pPr>
              <w:widowControl w:val="0"/>
              <w:jc w:val="center"/>
              <w:rPr>
                <w:color w:val="999999"/>
                <w:sz w:val="20"/>
                <w:szCs w:val="20"/>
              </w:rPr>
            </w:pPr>
            <w:r>
              <w:rPr>
                <w:color w:val="999999"/>
                <w:sz w:val="20"/>
                <w:szCs w:val="20"/>
              </w:rPr>
              <w:t>(-2,538)</w:t>
            </w:r>
          </w:p>
        </w:tc>
      </w:tr>
      <w:tr w:rsidR="00C05BDF" w14:paraId="58440877" w14:textId="77777777" w:rsidTr="001E47AD">
        <w:tc>
          <w:tcPr>
            <w:tcW w:w="1525"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0A0D2081" w14:textId="77777777" w:rsidR="00C05BDF" w:rsidRDefault="00000000">
            <w:pPr>
              <w:widowControl w:val="0"/>
              <w:rPr>
                <w:sz w:val="20"/>
                <w:szCs w:val="20"/>
              </w:rPr>
            </w:pPr>
            <w:r>
              <w:rPr>
                <w:sz w:val="20"/>
                <w:szCs w:val="20"/>
              </w:rPr>
              <w:t>Gruinard Step 3</w:t>
            </w:r>
          </w:p>
        </w:tc>
        <w:tc>
          <w:tcPr>
            <w:tcW w:w="37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34A4B47A" w14:textId="77777777" w:rsidR="00C05BDF" w:rsidRDefault="00000000">
            <w:pPr>
              <w:widowControl w:val="0"/>
              <w:rPr>
                <w:sz w:val="20"/>
                <w:szCs w:val="20"/>
              </w:rPr>
            </w:pPr>
            <w:r>
              <w:rPr>
                <w:sz w:val="20"/>
                <w:szCs w:val="20"/>
              </w:rPr>
              <w:t>Address negative contaminants</w:t>
            </w:r>
          </w:p>
        </w:tc>
        <w:tc>
          <w:tcPr>
            <w:tcW w:w="10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2DAC8E54" w14:textId="77777777" w:rsidR="00C05BDF" w:rsidRDefault="00000000" w:rsidP="001E47AD">
            <w:pPr>
              <w:widowControl w:val="0"/>
              <w:jc w:val="center"/>
              <w:rPr>
                <w:sz w:val="20"/>
                <w:szCs w:val="20"/>
              </w:rPr>
            </w:pPr>
            <w:r>
              <w:rPr>
                <w:sz w:val="20"/>
                <w:szCs w:val="20"/>
              </w:rPr>
              <w:t>69</w:t>
            </w:r>
          </w:p>
        </w:tc>
        <w:tc>
          <w:tcPr>
            <w:tcW w:w="135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4FDCF678" w14:textId="77777777" w:rsidR="00C05BDF" w:rsidRDefault="00000000" w:rsidP="001E47AD">
            <w:pPr>
              <w:widowControl w:val="0"/>
              <w:jc w:val="center"/>
              <w:rPr>
                <w:sz w:val="20"/>
                <w:szCs w:val="20"/>
              </w:rPr>
            </w:pPr>
            <w:r>
              <w:rPr>
                <w:sz w:val="20"/>
                <w:szCs w:val="20"/>
              </w:rPr>
              <w:t>95</w:t>
            </w:r>
          </w:p>
        </w:tc>
        <w:tc>
          <w:tcPr>
            <w:tcW w:w="99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6AE83E25" w14:textId="77777777" w:rsidR="00C05BDF" w:rsidRDefault="00000000" w:rsidP="001E47AD">
            <w:pPr>
              <w:widowControl w:val="0"/>
              <w:jc w:val="center"/>
              <w:rPr>
                <w:sz w:val="20"/>
                <w:szCs w:val="20"/>
              </w:rPr>
            </w:pPr>
            <w:r>
              <w:rPr>
                <w:sz w:val="20"/>
                <w:szCs w:val="20"/>
              </w:rPr>
              <w:t>365</w:t>
            </w:r>
          </w:p>
        </w:tc>
        <w:tc>
          <w:tcPr>
            <w:tcW w:w="144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5DF76D8B" w14:textId="77777777" w:rsidR="001E47AD" w:rsidRDefault="00000000" w:rsidP="001E47AD">
            <w:pPr>
              <w:widowControl w:val="0"/>
              <w:jc w:val="center"/>
              <w:rPr>
                <w:sz w:val="20"/>
                <w:szCs w:val="20"/>
              </w:rPr>
            </w:pPr>
            <w:r>
              <w:rPr>
                <w:sz w:val="20"/>
                <w:szCs w:val="20"/>
              </w:rPr>
              <w:t>7,762,688</w:t>
            </w:r>
          </w:p>
          <w:p w14:paraId="6AA50880" w14:textId="54F534CD" w:rsidR="00C05BDF" w:rsidRDefault="00000000" w:rsidP="001E47AD">
            <w:pPr>
              <w:widowControl w:val="0"/>
              <w:jc w:val="center"/>
              <w:rPr>
                <w:color w:val="999999"/>
                <w:sz w:val="20"/>
                <w:szCs w:val="20"/>
              </w:rPr>
            </w:pPr>
            <w:r>
              <w:rPr>
                <w:color w:val="999999"/>
                <w:sz w:val="20"/>
                <w:szCs w:val="20"/>
              </w:rPr>
              <w:t>(-2,687,765)</w:t>
            </w:r>
          </w:p>
        </w:tc>
      </w:tr>
      <w:tr w:rsidR="00C05BDF" w14:paraId="33163F7B" w14:textId="77777777" w:rsidTr="001E47AD">
        <w:tc>
          <w:tcPr>
            <w:tcW w:w="1525"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4505A1A2" w14:textId="77777777" w:rsidR="00C05BDF" w:rsidRDefault="00000000">
            <w:pPr>
              <w:widowControl w:val="0"/>
              <w:rPr>
                <w:sz w:val="20"/>
                <w:szCs w:val="20"/>
              </w:rPr>
            </w:pPr>
            <w:r>
              <w:rPr>
                <w:sz w:val="20"/>
                <w:szCs w:val="20"/>
              </w:rPr>
              <w:t>Fish only</w:t>
            </w:r>
          </w:p>
        </w:tc>
        <w:tc>
          <w:tcPr>
            <w:tcW w:w="37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0416ACFB" w14:textId="77777777" w:rsidR="00C05BDF" w:rsidRDefault="00000000">
            <w:pPr>
              <w:widowControl w:val="0"/>
              <w:rPr>
                <w:sz w:val="20"/>
                <w:szCs w:val="20"/>
              </w:rPr>
            </w:pPr>
            <w:r>
              <w:rPr>
                <w:sz w:val="20"/>
                <w:szCs w:val="20"/>
              </w:rPr>
              <w:t>Remove non-fish ASVs</w:t>
            </w:r>
          </w:p>
        </w:tc>
        <w:tc>
          <w:tcPr>
            <w:tcW w:w="108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74F6C696" w14:textId="77777777" w:rsidR="00C05BDF" w:rsidRDefault="00000000" w:rsidP="001E47AD">
            <w:pPr>
              <w:widowControl w:val="0"/>
              <w:jc w:val="center"/>
              <w:rPr>
                <w:sz w:val="20"/>
                <w:szCs w:val="20"/>
              </w:rPr>
            </w:pPr>
            <w:r>
              <w:rPr>
                <w:sz w:val="20"/>
                <w:szCs w:val="20"/>
              </w:rPr>
              <w:t>69</w:t>
            </w:r>
          </w:p>
        </w:tc>
        <w:tc>
          <w:tcPr>
            <w:tcW w:w="135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3A2D6B8B" w14:textId="77777777" w:rsidR="00C05BDF" w:rsidRDefault="00000000" w:rsidP="001E47AD">
            <w:pPr>
              <w:widowControl w:val="0"/>
              <w:jc w:val="center"/>
              <w:rPr>
                <w:sz w:val="20"/>
                <w:szCs w:val="20"/>
              </w:rPr>
            </w:pPr>
            <w:r>
              <w:rPr>
                <w:sz w:val="20"/>
                <w:szCs w:val="20"/>
              </w:rPr>
              <w:t>65</w:t>
            </w:r>
          </w:p>
          <w:p w14:paraId="7B83817E" w14:textId="77777777" w:rsidR="00C05BDF" w:rsidRDefault="00000000" w:rsidP="001E47AD">
            <w:pPr>
              <w:widowControl w:val="0"/>
              <w:jc w:val="center"/>
              <w:rPr>
                <w:color w:val="999999"/>
                <w:sz w:val="20"/>
                <w:szCs w:val="20"/>
              </w:rPr>
            </w:pPr>
            <w:r>
              <w:rPr>
                <w:color w:val="999999"/>
                <w:sz w:val="20"/>
                <w:szCs w:val="20"/>
              </w:rPr>
              <w:t>(-30)</w:t>
            </w:r>
          </w:p>
        </w:tc>
        <w:tc>
          <w:tcPr>
            <w:tcW w:w="99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7F0BC258" w14:textId="77777777" w:rsidR="00C05BDF" w:rsidRDefault="00000000" w:rsidP="001E47AD">
            <w:pPr>
              <w:widowControl w:val="0"/>
              <w:jc w:val="center"/>
              <w:rPr>
                <w:sz w:val="20"/>
                <w:szCs w:val="20"/>
              </w:rPr>
            </w:pPr>
            <w:r>
              <w:rPr>
                <w:sz w:val="20"/>
                <w:szCs w:val="20"/>
              </w:rPr>
              <w:t>315</w:t>
            </w:r>
          </w:p>
          <w:p w14:paraId="012BA8AD" w14:textId="77777777" w:rsidR="00C05BDF" w:rsidRDefault="00000000" w:rsidP="001E47AD">
            <w:pPr>
              <w:widowControl w:val="0"/>
              <w:jc w:val="center"/>
              <w:rPr>
                <w:color w:val="999999"/>
                <w:sz w:val="20"/>
                <w:szCs w:val="20"/>
              </w:rPr>
            </w:pPr>
            <w:r>
              <w:rPr>
                <w:color w:val="999999"/>
                <w:sz w:val="20"/>
                <w:szCs w:val="20"/>
              </w:rPr>
              <w:t>(-50)</w:t>
            </w:r>
          </w:p>
        </w:tc>
        <w:tc>
          <w:tcPr>
            <w:tcW w:w="1440" w:type="dxa"/>
            <w:tcBorders>
              <w:top w:val="single" w:sz="4" w:space="0" w:color="FFFFFF"/>
              <w:left w:val="single" w:sz="4" w:space="0" w:color="FFFFFF"/>
              <w:bottom w:val="single" w:sz="4" w:space="0" w:color="FFFFFF"/>
              <w:right w:val="single" w:sz="4" w:space="0" w:color="FFFFFF"/>
            </w:tcBorders>
            <w:tcMar>
              <w:top w:w="-391" w:type="dxa"/>
              <w:left w:w="-391" w:type="dxa"/>
              <w:bottom w:w="-391" w:type="dxa"/>
              <w:right w:w="-391" w:type="dxa"/>
            </w:tcMar>
            <w:vAlign w:val="center"/>
          </w:tcPr>
          <w:p w14:paraId="42806370" w14:textId="77777777" w:rsidR="001E47AD" w:rsidRDefault="00000000" w:rsidP="001E47AD">
            <w:pPr>
              <w:widowControl w:val="0"/>
              <w:jc w:val="center"/>
              <w:rPr>
                <w:sz w:val="20"/>
                <w:szCs w:val="20"/>
              </w:rPr>
            </w:pPr>
            <w:r>
              <w:rPr>
                <w:sz w:val="20"/>
                <w:szCs w:val="20"/>
              </w:rPr>
              <w:t>7,694,502</w:t>
            </w:r>
          </w:p>
          <w:p w14:paraId="02F2AE52" w14:textId="3EFB1C7B" w:rsidR="00C05BDF" w:rsidRDefault="00000000" w:rsidP="001E47AD">
            <w:pPr>
              <w:widowControl w:val="0"/>
              <w:jc w:val="center"/>
              <w:rPr>
                <w:color w:val="999999"/>
                <w:sz w:val="20"/>
                <w:szCs w:val="20"/>
              </w:rPr>
            </w:pPr>
            <w:r>
              <w:rPr>
                <w:color w:val="999999"/>
                <w:sz w:val="20"/>
                <w:szCs w:val="20"/>
              </w:rPr>
              <w:t>(-68,186)</w:t>
            </w:r>
          </w:p>
        </w:tc>
      </w:tr>
      <w:tr w:rsidR="00C05BDF" w14:paraId="3ECB792D" w14:textId="77777777" w:rsidTr="001E47AD">
        <w:tc>
          <w:tcPr>
            <w:tcW w:w="1525"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778E1FCA" w14:textId="77777777" w:rsidR="00C05BDF" w:rsidRDefault="00000000">
            <w:pPr>
              <w:widowControl w:val="0"/>
              <w:rPr>
                <w:sz w:val="20"/>
                <w:szCs w:val="20"/>
              </w:rPr>
            </w:pPr>
            <w:r>
              <w:rPr>
                <w:sz w:val="20"/>
                <w:szCs w:val="20"/>
              </w:rPr>
              <w:t>Read threshold</w:t>
            </w:r>
          </w:p>
        </w:tc>
        <w:tc>
          <w:tcPr>
            <w:tcW w:w="378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22669297" w14:textId="77777777" w:rsidR="00C05BDF" w:rsidRDefault="00000000">
            <w:pPr>
              <w:widowControl w:val="0"/>
              <w:rPr>
                <w:sz w:val="20"/>
                <w:szCs w:val="20"/>
              </w:rPr>
            </w:pPr>
            <w:r>
              <w:rPr>
                <w:sz w:val="20"/>
                <w:szCs w:val="20"/>
              </w:rPr>
              <w:t>Remove observations with reads below 20</w:t>
            </w:r>
          </w:p>
        </w:tc>
        <w:tc>
          <w:tcPr>
            <w:tcW w:w="108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54127303" w14:textId="77777777" w:rsidR="00C05BDF" w:rsidRDefault="00000000" w:rsidP="001E47AD">
            <w:pPr>
              <w:widowControl w:val="0"/>
              <w:jc w:val="center"/>
              <w:rPr>
                <w:sz w:val="20"/>
                <w:szCs w:val="20"/>
              </w:rPr>
            </w:pPr>
            <w:r>
              <w:rPr>
                <w:sz w:val="20"/>
                <w:szCs w:val="20"/>
              </w:rPr>
              <w:t>69</w:t>
            </w:r>
          </w:p>
        </w:tc>
        <w:tc>
          <w:tcPr>
            <w:tcW w:w="135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62D310DB" w14:textId="77777777" w:rsidR="00C05BDF" w:rsidRDefault="00000000" w:rsidP="001E47AD">
            <w:pPr>
              <w:widowControl w:val="0"/>
              <w:jc w:val="center"/>
              <w:rPr>
                <w:sz w:val="20"/>
                <w:szCs w:val="20"/>
              </w:rPr>
            </w:pPr>
            <w:r>
              <w:rPr>
                <w:sz w:val="20"/>
                <w:szCs w:val="20"/>
              </w:rPr>
              <w:t>64</w:t>
            </w:r>
          </w:p>
          <w:p w14:paraId="563A886F" w14:textId="77777777" w:rsidR="00C05BDF" w:rsidRDefault="00000000" w:rsidP="001E47AD">
            <w:pPr>
              <w:widowControl w:val="0"/>
              <w:jc w:val="center"/>
              <w:rPr>
                <w:color w:val="999999"/>
                <w:sz w:val="20"/>
                <w:szCs w:val="20"/>
              </w:rPr>
            </w:pPr>
            <w:r>
              <w:rPr>
                <w:color w:val="999999"/>
                <w:sz w:val="20"/>
                <w:szCs w:val="20"/>
              </w:rPr>
              <w:t>(-1)</w:t>
            </w:r>
          </w:p>
        </w:tc>
        <w:tc>
          <w:tcPr>
            <w:tcW w:w="99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1E90F33A" w14:textId="77777777" w:rsidR="00C05BDF" w:rsidRDefault="00000000" w:rsidP="001E47AD">
            <w:pPr>
              <w:widowControl w:val="0"/>
              <w:jc w:val="center"/>
              <w:rPr>
                <w:sz w:val="20"/>
                <w:szCs w:val="20"/>
              </w:rPr>
            </w:pPr>
            <w:r>
              <w:rPr>
                <w:sz w:val="20"/>
                <w:szCs w:val="20"/>
              </w:rPr>
              <w:t>314</w:t>
            </w:r>
          </w:p>
          <w:p w14:paraId="39CFB6F0" w14:textId="77777777" w:rsidR="00C05BDF" w:rsidRDefault="00000000" w:rsidP="001E47AD">
            <w:pPr>
              <w:widowControl w:val="0"/>
              <w:jc w:val="center"/>
              <w:rPr>
                <w:color w:val="999999"/>
                <w:sz w:val="20"/>
                <w:szCs w:val="20"/>
              </w:rPr>
            </w:pPr>
            <w:r>
              <w:rPr>
                <w:color w:val="999999"/>
                <w:sz w:val="20"/>
                <w:szCs w:val="20"/>
              </w:rPr>
              <w:t>(-1)</w:t>
            </w:r>
          </w:p>
        </w:tc>
        <w:tc>
          <w:tcPr>
            <w:tcW w:w="1440" w:type="dxa"/>
            <w:tcBorders>
              <w:top w:val="single" w:sz="4" w:space="0" w:color="FFFFFF"/>
              <w:left w:val="single" w:sz="4" w:space="0" w:color="FFFFFF"/>
              <w:bottom w:val="single" w:sz="4" w:space="0" w:color="000000"/>
              <w:right w:val="single" w:sz="4" w:space="0" w:color="FFFFFF"/>
            </w:tcBorders>
            <w:tcMar>
              <w:top w:w="-391" w:type="dxa"/>
              <w:left w:w="-391" w:type="dxa"/>
              <w:bottom w:w="-391" w:type="dxa"/>
              <w:right w:w="-391" w:type="dxa"/>
            </w:tcMar>
            <w:vAlign w:val="center"/>
          </w:tcPr>
          <w:p w14:paraId="6032C3FC" w14:textId="77777777" w:rsidR="001E47AD" w:rsidRDefault="00000000" w:rsidP="001E47AD">
            <w:pPr>
              <w:widowControl w:val="0"/>
              <w:jc w:val="center"/>
              <w:rPr>
                <w:sz w:val="20"/>
                <w:szCs w:val="20"/>
              </w:rPr>
            </w:pPr>
            <w:r>
              <w:rPr>
                <w:sz w:val="20"/>
                <w:szCs w:val="20"/>
              </w:rPr>
              <w:t>7,694,259</w:t>
            </w:r>
          </w:p>
          <w:p w14:paraId="70A9D7DF" w14:textId="39FAA904" w:rsidR="00C05BDF" w:rsidRDefault="00000000" w:rsidP="001E47AD">
            <w:pPr>
              <w:widowControl w:val="0"/>
              <w:jc w:val="center"/>
              <w:rPr>
                <w:color w:val="999999"/>
                <w:sz w:val="20"/>
                <w:szCs w:val="20"/>
              </w:rPr>
            </w:pPr>
            <w:r>
              <w:rPr>
                <w:color w:val="999999"/>
                <w:sz w:val="20"/>
                <w:szCs w:val="20"/>
              </w:rPr>
              <w:t>(-243)</w:t>
            </w:r>
          </w:p>
        </w:tc>
      </w:tr>
    </w:tbl>
    <w:p w14:paraId="1EF4943B" w14:textId="77777777" w:rsidR="00C05BDF" w:rsidRDefault="00000000" w:rsidP="002649B4">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 3 Table 3. Number of replicates, species, ASVs, and reads present during each step of data cleaning/filtration. </w:t>
      </w:r>
      <w:r>
        <w:rPr>
          <w:rFonts w:ascii="Times New Roman" w:eastAsia="Times New Roman" w:hAnsi="Times New Roman" w:cs="Times New Roman"/>
          <w:sz w:val="24"/>
          <w:szCs w:val="24"/>
        </w:rPr>
        <w:t>“Gruinard”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refers to the Gruinard decontamination pipeline (Gold 2020). Numbers are listed in black, with changes between steps listed in grey. Number of species was only recorded after Gruinard Step 3, at which point ASVs were merged into single species.</w:t>
      </w:r>
    </w:p>
    <w:p w14:paraId="27E76FF4" w14:textId="77777777" w:rsidR="00C05BDF" w:rsidRDefault="00C05BDF">
      <w:pPr>
        <w:rPr>
          <w:rFonts w:ascii="Times New Roman" w:eastAsia="Times New Roman" w:hAnsi="Times New Roman" w:cs="Times New Roman"/>
          <w:sz w:val="24"/>
          <w:szCs w:val="24"/>
        </w:rPr>
      </w:pPr>
    </w:p>
    <w:p w14:paraId="2902B82F" w14:textId="4261A816" w:rsidR="00C05BDF" w:rsidRDefault="00000000" w:rsidP="004E58E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Cited</w:t>
      </w:r>
    </w:p>
    <w:p w14:paraId="6C25674D" w14:textId="77777777" w:rsidR="00F06EE9" w:rsidRPr="004E58E7" w:rsidRDefault="00F06EE9" w:rsidP="004E58E7">
      <w:pPr>
        <w:rPr>
          <w:rFonts w:ascii="Times New Roman" w:eastAsia="Times New Roman" w:hAnsi="Times New Roman" w:cs="Times New Roman"/>
          <w:b/>
          <w:sz w:val="28"/>
          <w:szCs w:val="28"/>
        </w:rPr>
      </w:pPr>
    </w:p>
    <w:p w14:paraId="68609918" w14:textId="77777777" w:rsidR="00C05BDF" w:rsidRDefault="00000000" w:rsidP="002649B4">
      <w:pPr>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Gold Z (2020) Gruinard decon. GitHub. https://github.com/zjgold/gruinard_decon. Accessed 06 April 2025</w:t>
      </w:r>
    </w:p>
    <w:sectPr w:rsidR="00C05B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571C" w14:textId="77777777" w:rsidR="001D78E6" w:rsidRDefault="001D78E6" w:rsidP="0009499B">
      <w:pPr>
        <w:spacing w:line="240" w:lineRule="auto"/>
      </w:pPr>
      <w:r>
        <w:separator/>
      </w:r>
    </w:p>
  </w:endnote>
  <w:endnote w:type="continuationSeparator" w:id="0">
    <w:p w14:paraId="72DC512E" w14:textId="77777777" w:rsidR="001D78E6" w:rsidRDefault="001D78E6" w:rsidP="00094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E7A6" w14:textId="77777777" w:rsidR="0009499B" w:rsidRDefault="0009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53361"/>
      <w:docPartObj>
        <w:docPartGallery w:val="Page Numbers (Bottom of Page)"/>
        <w:docPartUnique/>
      </w:docPartObj>
    </w:sdtPr>
    <w:sdtEndPr>
      <w:rPr>
        <w:rFonts w:ascii="Times New Roman" w:hAnsi="Times New Roman" w:cs="Times New Roman"/>
        <w:noProof/>
        <w:sz w:val="24"/>
        <w:szCs w:val="24"/>
      </w:rPr>
    </w:sdtEndPr>
    <w:sdtContent>
      <w:p w14:paraId="589E9FFB" w14:textId="4E64A289" w:rsidR="0009499B" w:rsidRPr="0009499B" w:rsidRDefault="0009499B">
        <w:pPr>
          <w:pStyle w:val="Footer"/>
          <w:jc w:val="right"/>
          <w:rPr>
            <w:rFonts w:ascii="Times New Roman" w:hAnsi="Times New Roman" w:cs="Times New Roman"/>
            <w:sz w:val="24"/>
            <w:szCs w:val="24"/>
          </w:rPr>
        </w:pPr>
        <w:r w:rsidRPr="0009499B">
          <w:rPr>
            <w:rFonts w:ascii="Times New Roman" w:hAnsi="Times New Roman" w:cs="Times New Roman"/>
            <w:sz w:val="24"/>
            <w:szCs w:val="24"/>
          </w:rPr>
          <w:fldChar w:fldCharType="begin"/>
        </w:r>
        <w:r w:rsidRPr="0009499B">
          <w:rPr>
            <w:rFonts w:ascii="Times New Roman" w:hAnsi="Times New Roman" w:cs="Times New Roman"/>
            <w:sz w:val="24"/>
            <w:szCs w:val="24"/>
          </w:rPr>
          <w:instrText xml:space="preserve"> PAGE   \* MERGEFORMAT </w:instrText>
        </w:r>
        <w:r w:rsidRPr="0009499B">
          <w:rPr>
            <w:rFonts w:ascii="Times New Roman" w:hAnsi="Times New Roman" w:cs="Times New Roman"/>
            <w:sz w:val="24"/>
            <w:szCs w:val="24"/>
          </w:rPr>
          <w:fldChar w:fldCharType="separate"/>
        </w:r>
        <w:r w:rsidRPr="0009499B">
          <w:rPr>
            <w:rFonts w:ascii="Times New Roman" w:hAnsi="Times New Roman" w:cs="Times New Roman"/>
            <w:noProof/>
            <w:sz w:val="24"/>
            <w:szCs w:val="24"/>
          </w:rPr>
          <w:t>2</w:t>
        </w:r>
        <w:r w:rsidRPr="0009499B">
          <w:rPr>
            <w:rFonts w:ascii="Times New Roman" w:hAnsi="Times New Roman" w:cs="Times New Roman"/>
            <w:noProof/>
            <w:sz w:val="24"/>
            <w:szCs w:val="24"/>
          </w:rPr>
          <w:fldChar w:fldCharType="end"/>
        </w:r>
      </w:p>
    </w:sdtContent>
  </w:sdt>
  <w:p w14:paraId="285563E6" w14:textId="77777777" w:rsidR="0009499B" w:rsidRDefault="00094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FA13" w14:textId="77777777" w:rsidR="0009499B" w:rsidRDefault="00094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04C1" w14:textId="77777777" w:rsidR="001D78E6" w:rsidRDefault="001D78E6" w:rsidP="0009499B">
      <w:pPr>
        <w:spacing w:line="240" w:lineRule="auto"/>
      </w:pPr>
      <w:r>
        <w:separator/>
      </w:r>
    </w:p>
  </w:footnote>
  <w:footnote w:type="continuationSeparator" w:id="0">
    <w:p w14:paraId="20CF78DE" w14:textId="77777777" w:rsidR="001D78E6" w:rsidRDefault="001D78E6" w:rsidP="000949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DF61" w14:textId="77777777" w:rsidR="0009499B" w:rsidRDefault="00094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BDAA" w14:textId="77777777" w:rsidR="0009499B" w:rsidRDefault="00094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FD37" w14:textId="77777777" w:rsidR="0009499B" w:rsidRDefault="00094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BDF"/>
    <w:rsid w:val="0009499B"/>
    <w:rsid w:val="001D78E6"/>
    <w:rsid w:val="001E47AD"/>
    <w:rsid w:val="002520F5"/>
    <w:rsid w:val="002649B4"/>
    <w:rsid w:val="004E58E7"/>
    <w:rsid w:val="00527F5B"/>
    <w:rsid w:val="00547412"/>
    <w:rsid w:val="00BB75C4"/>
    <w:rsid w:val="00C05BDF"/>
    <w:rsid w:val="00F06EE9"/>
    <w:rsid w:val="00FA7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8D5B"/>
  <w15:docId w15:val="{38323D52-0E47-4126-9415-DA3604A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9499B"/>
    <w:pPr>
      <w:tabs>
        <w:tab w:val="center" w:pos="4680"/>
        <w:tab w:val="right" w:pos="9360"/>
      </w:tabs>
      <w:spacing w:line="240" w:lineRule="auto"/>
    </w:pPr>
  </w:style>
  <w:style w:type="character" w:customStyle="1" w:styleId="HeaderChar">
    <w:name w:val="Header Char"/>
    <w:basedOn w:val="DefaultParagraphFont"/>
    <w:link w:val="Header"/>
    <w:uiPriority w:val="99"/>
    <w:rsid w:val="0009499B"/>
  </w:style>
  <w:style w:type="paragraph" w:styleId="Footer">
    <w:name w:val="footer"/>
    <w:basedOn w:val="Normal"/>
    <w:link w:val="FooterChar"/>
    <w:uiPriority w:val="99"/>
    <w:unhideWhenUsed/>
    <w:rsid w:val="0009499B"/>
    <w:pPr>
      <w:tabs>
        <w:tab w:val="center" w:pos="4680"/>
        <w:tab w:val="right" w:pos="9360"/>
      </w:tabs>
      <w:spacing w:line="240" w:lineRule="auto"/>
    </w:pPr>
  </w:style>
  <w:style w:type="character" w:customStyle="1" w:styleId="FooterChar">
    <w:name w:val="Footer Char"/>
    <w:basedOn w:val="DefaultParagraphFont"/>
    <w:link w:val="Footer"/>
    <w:uiPriority w:val="99"/>
    <w:rsid w:val="0009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 Abrecht</cp:lastModifiedBy>
  <cp:revision>5</cp:revision>
  <dcterms:created xsi:type="dcterms:W3CDTF">2025-04-12T08:15:00Z</dcterms:created>
  <dcterms:modified xsi:type="dcterms:W3CDTF">2025-04-12T09:37:00Z</dcterms:modified>
</cp:coreProperties>
</file>