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CEC4B" w14:textId="77777777" w:rsidR="00C4712C" w:rsidRPr="00C4712C" w:rsidRDefault="00C4712C" w:rsidP="00C4712C">
      <w:pPr>
        <w:spacing w:after="160" w:line="259" w:lineRule="auto"/>
        <w:ind w:left="360"/>
        <w:rPr>
          <w:kern w:val="0"/>
          <w14:ligatures w14:val="none"/>
        </w:rPr>
      </w:pPr>
    </w:p>
    <w:p w14:paraId="2A1CEC51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b/>
          <w:bCs/>
          <w:kern w:val="0"/>
          <w:sz w:val="28"/>
          <w:szCs w:val="28"/>
          <w14:ligatures w14:val="none"/>
        </w:rPr>
      </w:pPr>
      <w:r w:rsidRPr="00C4712C">
        <w:rPr>
          <w:rFonts w:eastAsiaTheme="minorEastAsia" w:cs="Arial"/>
          <w:b/>
          <w:bCs/>
          <w:kern w:val="0"/>
          <w:sz w:val="28"/>
          <w:szCs w:val="28"/>
          <w14:ligatures w14:val="none"/>
        </w:rPr>
        <w:t xml:space="preserve">Tables: </w:t>
      </w:r>
    </w:p>
    <w:p w14:paraId="2A1CEC52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>Table 1:</w:t>
      </w:r>
    </w:p>
    <w:p w14:paraId="2A1CEC53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 xml:space="preserve">Demographic criteria for patients who started the workup: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</w:tblGrid>
      <w:tr w:rsidR="00C4712C" w:rsidRPr="00C4712C" w14:paraId="2A1CEC56" w14:textId="77777777" w:rsidTr="00D14F19">
        <w:tc>
          <w:tcPr>
            <w:tcW w:w="3192" w:type="dxa"/>
          </w:tcPr>
          <w:p w14:paraId="2A1CEC5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Demographic criteria</w:t>
            </w:r>
          </w:p>
        </w:tc>
        <w:tc>
          <w:tcPr>
            <w:tcW w:w="3192" w:type="dxa"/>
          </w:tcPr>
          <w:p w14:paraId="2A1CEC5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</w:tr>
      <w:tr w:rsidR="00C4712C" w:rsidRPr="00C4712C" w14:paraId="2A1CEC59" w14:textId="77777777" w:rsidTr="00D14F19">
        <w:tc>
          <w:tcPr>
            <w:tcW w:w="3192" w:type="dxa"/>
          </w:tcPr>
          <w:p w14:paraId="2A1CEC5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Total Number</w:t>
            </w:r>
          </w:p>
        </w:tc>
        <w:tc>
          <w:tcPr>
            <w:tcW w:w="3192" w:type="dxa"/>
          </w:tcPr>
          <w:p w14:paraId="2A1CEC5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1201</w:t>
            </w:r>
          </w:p>
        </w:tc>
      </w:tr>
      <w:tr w:rsidR="00C4712C" w:rsidRPr="00C4712C" w14:paraId="2A1CEC5C" w14:textId="77777777" w:rsidTr="00D14F19">
        <w:tc>
          <w:tcPr>
            <w:tcW w:w="3192" w:type="dxa"/>
          </w:tcPr>
          <w:p w14:paraId="2A1CEC5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Age at referral (mean</w:t>
            </w:r>
            <w:r w:rsidRPr="00C4712C">
              <w:rPr>
                <w:rFonts w:cs="Calibr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SD) years</w:t>
            </w:r>
          </w:p>
        </w:tc>
        <w:tc>
          <w:tcPr>
            <w:tcW w:w="3192" w:type="dxa"/>
          </w:tcPr>
          <w:p w14:paraId="2A1CEC5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47.5</w:t>
            </w:r>
            <w:r w:rsidRPr="00C4712C">
              <w:rPr>
                <w:rFonts w:cs="Calibr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14</w:t>
            </w:r>
          </w:p>
        </w:tc>
      </w:tr>
      <w:tr w:rsidR="00C4712C" w:rsidRPr="00C4712C" w14:paraId="2A1CEC64" w14:textId="77777777" w:rsidTr="00D14F19">
        <w:tc>
          <w:tcPr>
            <w:tcW w:w="3192" w:type="dxa"/>
          </w:tcPr>
          <w:p w14:paraId="2A1CEC5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Gender: Number, %</w:t>
            </w:r>
          </w:p>
          <w:p w14:paraId="2A1CEC5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Male</w:t>
            </w:r>
          </w:p>
          <w:p w14:paraId="2A1CEC5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Female</w:t>
            </w:r>
          </w:p>
        </w:tc>
        <w:tc>
          <w:tcPr>
            <w:tcW w:w="3192" w:type="dxa"/>
          </w:tcPr>
          <w:p w14:paraId="2A1CEC6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C6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813 (67.7%) </w:t>
            </w:r>
          </w:p>
          <w:p w14:paraId="2A1CEC6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388 (32.3%)</w:t>
            </w:r>
          </w:p>
          <w:p w14:paraId="2A1CEC6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</w:tr>
      <w:tr w:rsidR="00C4712C" w:rsidRPr="00C4712C" w14:paraId="2A1CEC6F" w14:textId="77777777" w:rsidTr="00D14F19">
        <w:tc>
          <w:tcPr>
            <w:tcW w:w="3192" w:type="dxa"/>
          </w:tcPr>
          <w:p w14:paraId="2A1CEC6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Primary disease : Number, %</w:t>
            </w:r>
          </w:p>
          <w:p w14:paraId="2A1CEC6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DM</w:t>
            </w:r>
          </w:p>
          <w:p w14:paraId="2A1CEC6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HTN</w:t>
            </w:r>
          </w:p>
          <w:p w14:paraId="2A1CEC6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GN</w:t>
            </w:r>
          </w:p>
          <w:p w14:paraId="2A1CEC6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Others</w:t>
            </w:r>
          </w:p>
        </w:tc>
        <w:tc>
          <w:tcPr>
            <w:tcW w:w="3192" w:type="dxa"/>
          </w:tcPr>
          <w:p w14:paraId="2A1CEC6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C6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524   (43.6%)</w:t>
            </w:r>
          </w:p>
          <w:p w14:paraId="2A1CEC6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265   (22.1%)</w:t>
            </w:r>
          </w:p>
          <w:p w14:paraId="2A1CEC6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169   (14.1%)</w:t>
            </w:r>
          </w:p>
          <w:p w14:paraId="2A1CEC6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243   (20.2%)</w:t>
            </w:r>
          </w:p>
        </w:tc>
      </w:tr>
      <w:tr w:rsidR="00C4712C" w:rsidRPr="00C4712C" w14:paraId="2A1CEC7C" w14:textId="77777777" w:rsidTr="00D14F19">
        <w:tc>
          <w:tcPr>
            <w:tcW w:w="3192" w:type="dxa"/>
          </w:tcPr>
          <w:p w14:paraId="2A1CEC7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Comorbidities: Number, %</w:t>
            </w:r>
          </w:p>
          <w:p w14:paraId="2A1CEC7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DM  </w:t>
            </w:r>
          </w:p>
          <w:p w14:paraId="2A1CEC7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HTN</w:t>
            </w:r>
          </w:p>
          <w:p w14:paraId="2A1CEC7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Dyslipidemia</w:t>
            </w:r>
          </w:p>
          <w:p w14:paraId="2A1CEC7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CVD</w:t>
            </w:r>
          </w:p>
          <w:p w14:paraId="2A1CEC7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PVD</w:t>
            </w:r>
          </w:p>
        </w:tc>
        <w:tc>
          <w:tcPr>
            <w:tcW w:w="3192" w:type="dxa"/>
          </w:tcPr>
          <w:p w14:paraId="2A1CEC7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C7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598   (49.8%)</w:t>
            </w:r>
          </w:p>
          <w:p w14:paraId="2A1CEC7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1177 (98%)</w:t>
            </w:r>
          </w:p>
          <w:p w14:paraId="2A1CEC7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1059 (88.2%)</w:t>
            </w:r>
          </w:p>
          <w:p w14:paraId="2A1CEC7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295   (24.5%)</w:t>
            </w:r>
          </w:p>
          <w:p w14:paraId="2A1CEC7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164   (13.7%)</w:t>
            </w:r>
          </w:p>
        </w:tc>
      </w:tr>
      <w:tr w:rsidR="00C4712C" w:rsidRPr="00C4712C" w14:paraId="2A1CEC88" w14:textId="77777777" w:rsidTr="00D14F19">
        <w:tc>
          <w:tcPr>
            <w:tcW w:w="3192" w:type="dxa"/>
          </w:tcPr>
          <w:p w14:paraId="2A1CEC7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Blood group type: Number, %</w:t>
            </w:r>
          </w:p>
          <w:p w14:paraId="2A1CEC7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Group A </w:t>
            </w:r>
          </w:p>
          <w:p w14:paraId="2A1CEC7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Group B </w:t>
            </w:r>
          </w:p>
          <w:p w14:paraId="2A1CEC8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Group AB </w:t>
            </w:r>
          </w:p>
          <w:p w14:paraId="2A1CEC8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Group O </w:t>
            </w:r>
          </w:p>
          <w:p w14:paraId="2A1CEC8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  <w:tc>
          <w:tcPr>
            <w:tcW w:w="3192" w:type="dxa"/>
          </w:tcPr>
          <w:p w14:paraId="2A1CEC8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C8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346 (28.8%)</w:t>
            </w:r>
          </w:p>
          <w:p w14:paraId="2A1CEC8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247 (20.6%)</w:t>
            </w:r>
          </w:p>
          <w:p w14:paraId="2A1CEC8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57 (4.7%)</w:t>
            </w:r>
          </w:p>
          <w:p w14:paraId="2A1CEC8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551 (45.9%)</w:t>
            </w:r>
          </w:p>
        </w:tc>
      </w:tr>
      <w:tr w:rsidR="00C4712C" w:rsidRPr="00C4712C" w14:paraId="2A1CEC91" w14:textId="77777777" w:rsidTr="00D14F19">
        <w:tc>
          <w:tcPr>
            <w:tcW w:w="3192" w:type="dxa"/>
          </w:tcPr>
          <w:p w14:paraId="2A1CEC8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Previous Transplant : Number, %</w:t>
            </w:r>
          </w:p>
          <w:p w14:paraId="2A1CEC8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Never</w:t>
            </w:r>
          </w:p>
          <w:p w14:paraId="2A1CEC8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One transplant</w:t>
            </w:r>
          </w:p>
          <w:p w14:paraId="2A1CEC8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Two transplants</w:t>
            </w:r>
          </w:p>
        </w:tc>
        <w:tc>
          <w:tcPr>
            <w:tcW w:w="3192" w:type="dxa"/>
          </w:tcPr>
          <w:p w14:paraId="2A1CEC8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C8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1133 (94.3%)</w:t>
            </w:r>
          </w:p>
          <w:p w14:paraId="2A1CEC8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61 (5.1%) </w:t>
            </w:r>
          </w:p>
          <w:p w14:paraId="2A1CEC9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7   (0.6%)</w:t>
            </w:r>
          </w:p>
        </w:tc>
      </w:tr>
    </w:tbl>
    <w:p w14:paraId="2A1CEC92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>Abbreviations: DM: diabetes mellitus, HTN: hypertension, GN: glomerulonephritis, CVD: cardiovascular disease, PVD: peripheral vascular disease</w:t>
      </w:r>
    </w:p>
    <w:p w14:paraId="2A1CEC93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94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95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FB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FC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FD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FE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CFF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00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 xml:space="preserve">Table 3: </w:t>
      </w:r>
    </w:p>
    <w:p w14:paraId="2A1CED01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>Demographics of waiting list patients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95"/>
        <w:gridCol w:w="2330"/>
        <w:gridCol w:w="2350"/>
        <w:gridCol w:w="990"/>
      </w:tblGrid>
      <w:tr w:rsidR="00C4712C" w:rsidRPr="00C4712C" w14:paraId="2A1CED07" w14:textId="77777777" w:rsidTr="00D14F19">
        <w:tc>
          <w:tcPr>
            <w:tcW w:w="2695" w:type="dxa"/>
          </w:tcPr>
          <w:p w14:paraId="2A1CED0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  <w:tc>
          <w:tcPr>
            <w:tcW w:w="2330" w:type="dxa"/>
          </w:tcPr>
          <w:p w14:paraId="2A1CED0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Still on waiting list </w:t>
            </w:r>
          </w:p>
          <w:p w14:paraId="2A1CED0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(N= 352)</w:t>
            </w:r>
          </w:p>
        </w:tc>
        <w:tc>
          <w:tcPr>
            <w:tcW w:w="2350" w:type="dxa"/>
          </w:tcPr>
          <w:p w14:paraId="2A1CED0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Cadaveric transplanted (N=84)</w:t>
            </w:r>
          </w:p>
        </w:tc>
        <w:tc>
          <w:tcPr>
            <w:tcW w:w="990" w:type="dxa"/>
          </w:tcPr>
          <w:p w14:paraId="2A1CED0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 value</w:t>
            </w:r>
          </w:p>
        </w:tc>
      </w:tr>
      <w:tr w:rsidR="00C4712C" w:rsidRPr="00C4712C" w14:paraId="2A1CED0C" w14:textId="77777777" w:rsidTr="00D14F19">
        <w:tc>
          <w:tcPr>
            <w:tcW w:w="2695" w:type="dxa"/>
          </w:tcPr>
          <w:p w14:paraId="2A1CED0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Age on time of referral (mean</w:t>
            </w:r>
            <w:r w:rsidRPr="00C4712C">
              <w:rPr>
                <w:rFonts w:cstheme="minorHAns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SD), years</w:t>
            </w:r>
          </w:p>
        </w:tc>
        <w:tc>
          <w:tcPr>
            <w:tcW w:w="2330" w:type="dxa"/>
          </w:tcPr>
          <w:p w14:paraId="2A1CED0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46.6</w:t>
            </w:r>
            <w:r w:rsidRPr="00C4712C">
              <w:rPr>
                <w:rFonts w:cs="Calibr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13.1</w:t>
            </w:r>
          </w:p>
        </w:tc>
        <w:tc>
          <w:tcPr>
            <w:tcW w:w="2350" w:type="dxa"/>
          </w:tcPr>
          <w:p w14:paraId="2A1CED0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43</w:t>
            </w:r>
            <w:r w:rsidRPr="00C4712C">
              <w:rPr>
                <w:rFonts w:cs="Calibr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10.9</w:t>
            </w:r>
          </w:p>
        </w:tc>
        <w:tc>
          <w:tcPr>
            <w:tcW w:w="990" w:type="dxa"/>
          </w:tcPr>
          <w:p w14:paraId="2A1CED0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0.011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11" w14:textId="77777777" w:rsidTr="00D14F19">
        <w:tc>
          <w:tcPr>
            <w:tcW w:w="2695" w:type="dxa"/>
          </w:tcPr>
          <w:p w14:paraId="2A1CED0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Waiting time till Transplanted (mean</w:t>
            </w:r>
            <w:r w:rsidRPr="00C4712C">
              <w:rPr>
                <w:rFonts w:cstheme="minorHAns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SD/Median), years</w:t>
            </w:r>
          </w:p>
        </w:tc>
        <w:tc>
          <w:tcPr>
            <w:tcW w:w="2330" w:type="dxa"/>
          </w:tcPr>
          <w:p w14:paraId="2A1CED0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NA</w:t>
            </w:r>
          </w:p>
        </w:tc>
        <w:tc>
          <w:tcPr>
            <w:tcW w:w="2350" w:type="dxa"/>
          </w:tcPr>
          <w:p w14:paraId="2A1CED0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1.79</w:t>
            </w:r>
            <w:r w:rsidRPr="00C4712C">
              <w:rPr>
                <w:rFonts w:cs="Calibri"/>
                <w:kern w:val="0"/>
                <w14:ligatures w14:val="none"/>
              </w:rPr>
              <w:t>±</w:t>
            </w:r>
            <w:r w:rsidRPr="00C4712C">
              <w:rPr>
                <w:kern w:val="0"/>
                <w14:ligatures w14:val="none"/>
              </w:rPr>
              <w:t>1.71 (Median 1.20)</w:t>
            </w:r>
          </w:p>
        </w:tc>
        <w:tc>
          <w:tcPr>
            <w:tcW w:w="990" w:type="dxa"/>
          </w:tcPr>
          <w:p w14:paraId="2A1CED1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</w:tr>
      <w:tr w:rsidR="00C4712C" w:rsidRPr="00C4712C" w14:paraId="2A1CED16" w14:textId="77777777" w:rsidTr="00D14F19">
        <w:tc>
          <w:tcPr>
            <w:tcW w:w="2695" w:type="dxa"/>
          </w:tcPr>
          <w:p w14:paraId="2A1CED1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Male gender (number, %) </w:t>
            </w:r>
          </w:p>
        </w:tc>
        <w:tc>
          <w:tcPr>
            <w:tcW w:w="2330" w:type="dxa"/>
          </w:tcPr>
          <w:p w14:paraId="2A1CED1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232 (65.9%)</w:t>
            </w:r>
          </w:p>
        </w:tc>
        <w:tc>
          <w:tcPr>
            <w:tcW w:w="2350" w:type="dxa"/>
          </w:tcPr>
          <w:p w14:paraId="2A1CED1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60 (71.4%)</w:t>
            </w:r>
          </w:p>
        </w:tc>
        <w:tc>
          <w:tcPr>
            <w:tcW w:w="990" w:type="dxa"/>
          </w:tcPr>
          <w:p w14:paraId="2A1CED1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0.334</w:t>
            </w:r>
          </w:p>
        </w:tc>
      </w:tr>
      <w:tr w:rsidR="00C4712C" w:rsidRPr="00C4712C" w14:paraId="2A1CED27" w14:textId="77777777" w:rsidTr="00D14F19">
        <w:trPr>
          <w:trHeight w:val="1074"/>
        </w:trPr>
        <w:tc>
          <w:tcPr>
            <w:tcW w:w="2695" w:type="dxa"/>
          </w:tcPr>
          <w:p w14:paraId="2A1CED1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Mode of renal replacement therapy:</w:t>
            </w:r>
          </w:p>
          <w:p w14:paraId="2A1CED1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On HD (number, %)</w:t>
            </w:r>
          </w:p>
          <w:p w14:paraId="2A1CED1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On PD (number, %)</w:t>
            </w:r>
          </w:p>
          <w:p w14:paraId="2A1CED1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Preemptive (number, %)</w:t>
            </w:r>
          </w:p>
        </w:tc>
        <w:tc>
          <w:tcPr>
            <w:tcW w:w="2330" w:type="dxa"/>
          </w:tcPr>
          <w:p w14:paraId="2A1CED1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1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1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198 (56.2%)</w:t>
            </w:r>
          </w:p>
          <w:p w14:paraId="2A1CED1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127 (36.1%)</w:t>
            </w:r>
          </w:p>
          <w:p w14:paraId="2A1CED1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27   (7.7%)</w:t>
            </w:r>
          </w:p>
        </w:tc>
        <w:tc>
          <w:tcPr>
            <w:tcW w:w="2350" w:type="dxa"/>
          </w:tcPr>
          <w:p w14:paraId="2A1CED2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2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2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34 (40.5%)</w:t>
            </w:r>
          </w:p>
          <w:p w14:paraId="2A1CED2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49 (58.3%)</w:t>
            </w:r>
          </w:p>
          <w:p w14:paraId="2A1CED2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   (1.2%)</w:t>
            </w:r>
          </w:p>
        </w:tc>
        <w:tc>
          <w:tcPr>
            <w:tcW w:w="990" w:type="dxa"/>
          </w:tcPr>
          <w:p w14:paraId="2A1CED25" w14:textId="77777777" w:rsidR="00C4712C" w:rsidRPr="00C4712C" w:rsidRDefault="00C4712C" w:rsidP="00C4712C">
            <w:pPr>
              <w:spacing w:after="0" w:line="240" w:lineRule="auto"/>
              <w:rPr>
                <w:color w:val="FF0000"/>
                <w:kern w:val="0"/>
                <w14:ligatures w14:val="none"/>
              </w:rPr>
            </w:pPr>
          </w:p>
          <w:p w14:paraId="2A1CED26" w14:textId="77777777" w:rsidR="00C4712C" w:rsidRPr="00C4712C" w:rsidRDefault="00C4712C" w:rsidP="00C4712C">
            <w:pPr>
              <w:spacing w:after="0" w:line="240" w:lineRule="auto"/>
              <w:rPr>
                <w:color w:val="FF0000"/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0.001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3C" w14:textId="77777777" w:rsidTr="00D14F19">
        <w:trPr>
          <w:trHeight w:val="1104"/>
        </w:trPr>
        <w:tc>
          <w:tcPr>
            <w:tcW w:w="2695" w:type="dxa"/>
          </w:tcPr>
          <w:p w14:paraId="2A1CED2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Co morbidities (number, %) </w:t>
            </w:r>
          </w:p>
          <w:p w14:paraId="2A1CED2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DM </w:t>
            </w:r>
          </w:p>
          <w:p w14:paraId="2A1CED2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HTN </w:t>
            </w:r>
          </w:p>
          <w:p w14:paraId="2A1CED2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CVD </w:t>
            </w:r>
          </w:p>
          <w:p w14:paraId="2A1CED2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PVD </w:t>
            </w:r>
          </w:p>
        </w:tc>
        <w:tc>
          <w:tcPr>
            <w:tcW w:w="2330" w:type="dxa"/>
          </w:tcPr>
          <w:p w14:paraId="2A1CED2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2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171 (48.6%)</w:t>
            </w:r>
          </w:p>
          <w:p w14:paraId="2A1CED2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343 (97.4%)</w:t>
            </w:r>
          </w:p>
          <w:p w14:paraId="2A1CED3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60   (17%)</w:t>
            </w:r>
          </w:p>
          <w:p w14:paraId="2A1CED3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48    (13.6%)</w:t>
            </w:r>
          </w:p>
        </w:tc>
        <w:tc>
          <w:tcPr>
            <w:tcW w:w="2350" w:type="dxa"/>
          </w:tcPr>
          <w:p w14:paraId="2A1CED3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3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32 (38.1%)</w:t>
            </w:r>
          </w:p>
          <w:p w14:paraId="2A1CED3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82 (97.6%)</w:t>
            </w:r>
          </w:p>
          <w:p w14:paraId="2A1CED3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6   (7.1%)</w:t>
            </w:r>
          </w:p>
          <w:p w14:paraId="2A1CED3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 (3.6%)</w:t>
            </w:r>
          </w:p>
        </w:tc>
        <w:tc>
          <w:tcPr>
            <w:tcW w:w="990" w:type="dxa"/>
          </w:tcPr>
          <w:p w14:paraId="2A1CED3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3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0.083</w:t>
            </w:r>
          </w:p>
          <w:p w14:paraId="2A1CED3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0.926</w:t>
            </w:r>
          </w:p>
          <w:p w14:paraId="2A1CED3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0.023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  <w:p w14:paraId="2A1CED3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0.010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4B" w14:textId="77777777" w:rsidTr="00D14F19">
        <w:trPr>
          <w:trHeight w:val="1104"/>
        </w:trPr>
        <w:tc>
          <w:tcPr>
            <w:tcW w:w="2695" w:type="dxa"/>
          </w:tcPr>
          <w:p w14:paraId="2A1CED3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Cardiac stress test (Number, %):</w:t>
            </w:r>
          </w:p>
          <w:p w14:paraId="2A1CED3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 xml:space="preserve">Normal </w:t>
            </w:r>
          </w:p>
          <w:p w14:paraId="2A1CED3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Abnormal</w:t>
            </w:r>
          </w:p>
        </w:tc>
        <w:tc>
          <w:tcPr>
            <w:tcW w:w="2330" w:type="dxa"/>
          </w:tcPr>
          <w:p w14:paraId="2A1CED4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324 (92%)</w:t>
            </w:r>
          </w:p>
          <w:p w14:paraId="2A1CED4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28 (8%)</w:t>
            </w:r>
          </w:p>
        </w:tc>
        <w:tc>
          <w:tcPr>
            <w:tcW w:w="2350" w:type="dxa"/>
          </w:tcPr>
          <w:p w14:paraId="2A1CED4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84 (100%)</w:t>
            </w:r>
          </w:p>
          <w:p w14:paraId="2A1CED4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</w:t>
            </w:r>
          </w:p>
        </w:tc>
        <w:tc>
          <w:tcPr>
            <w:tcW w:w="990" w:type="dxa"/>
          </w:tcPr>
          <w:p w14:paraId="2A1CED4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4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0.008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5D" w14:textId="77777777" w:rsidTr="00D14F19">
        <w:trPr>
          <w:trHeight w:val="1104"/>
        </w:trPr>
        <w:tc>
          <w:tcPr>
            <w:tcW w:w="2695" w:type="dxa"/>
          </w:tcPr>
          <w:p w14:paraId="2A1CED4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Final cardiology risk estimate (Number,%)</w:t>
            </w:r>
          </w:p>
          <w:p w14:paraId="2A1CED4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Mild risk</w:t>
            </w:r>
          </w:p>
          <w:p w14:paraId="2A1CED4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Moderate risk</w:t>
            </w:r>
          </w:p>
          <w:p w14:paraId="2A1CED4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Severe risk</w:t>
            </w:r>
          </w:p>
        </w:tc>
        <w:tc>
          <w:tcPr>
            <w:tcW w:w="2330" w:type="dxa"/>
          </w:tcPr>
          <w:p w14:paraId="2A1CED5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288 (81.8%)</w:t>
            </w:r>
          </w:p>
          <w:p w14:paraId="2A1CED5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48 (13.6%)</w:t>
            </w:r>
          </w:p>
          <w:p w14:paraId="2A1CED5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16 (4.6%)</w:t>
            </w:r>
          </w:p>
        </w:tc>
        <w:tc>
          <w:tcPr>
            <w:tcW w:w="2350" w:type="dxa"/>
          </w:tcPr>
          <w:p w14:paraId="2A1CED5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81 (96.4%)</w:t>
            </w:r>
          </w:p>
          <w:p w14:paraId="2A1CED5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 (2.4%)</w:t>
            </w:r>
          </w:p>
          <w:p w14:paraId="2A1CED5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 (1.2%)</w:t>
            </w:r>
          </w:p>
        </w:tc>
        <w:tc>
          <w:tcPr>
            <w:tcW w:w="990" w:type="dxa"/>
          </w:tcPr>
          <w:p w14:paraId="2A1CED5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5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0.004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6F" w14:textId="77777777" w:rsidTr="00D14F19">
        <w:trPr>
          <w:trHeight w:val="1343"/>
        </w:trPr>
        <w:tc>
          <w:tcPr>
            <w:tcW w:w="2695" w:type="dxa"/>
          </w:tcPr>
          <w:p w14:paraId="2A1CED5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Blood group:</w:t>
            </w:r>
          </w:p>
          <w:p w14:paraId="2A1CED5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A (number, %)</w:t>
            </w:r>
          </w:p>
          <w:p w14:paraId="2A1CED6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B (number, %)</w:t>
            </w:r>
          </w:p>
          <w:p w14:paraId="2A1CED6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AB (number, %)</w:t>
            </w:r>
          </w:p>
          <w:p w14:paraId="2A1CED6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O (number, %)</w:t>
            </w:r>
          </w:p>
        </w:tc>
        <w:tc>
          <w:tcPr>
            <w:tcW w:w="2330" w:type="dxa"/>
          </w:tcPr>
          <w:p w14:paraId="2A1CED6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6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102 (29%)</w:t>
            </w:r>
          </w:p>
          <w:p w14:paraId="2A1CED6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63   (17.9%)</w:t>
            </w:r>
          </w:p>
          <w:p w14:paraId="2A1CED6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18    (5.1%)</w:t>
            </w:r>
          </w:p>
          <w:p w14:paraId="2A1CED6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169 (48%)</w:t>
            </w:r>
          </w:p>
        </w:tc>
        <w:tc>
          <w:tcPr>
            <w:tcW w:w="2350" w:type="dxa"/>
          </w:tcPr>
          <w:p w14:paraId="2A1CED6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6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27 (32.1%)</w:t>
            </w:r>
          </w:p>
          <w:p w14:paraId="2A1CED6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21 (25%)</w:t>
            </w:r>
          </w:p>
          <w:p w14:paraId="2A1CED6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5    (6%)</w:t>
            </w:r>
          </w:p>
          <w:p w14:paraId="2A1CED6C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31 (36.9%)</w:t>
            </w:r>
          </w:p>
        </w:tc>
        <w:tc>
          <w:tcPr>
            <w:tcW w:w="990" w:type="dxa"/>
          </w:tcPr>
          <w:p w14:paraId="2A1CED6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6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0.270</w:t>
            </w:r>
          </w:p>
        </w:tc>
      </w:tr>
      <w:tr w:rsidR="00C4712C" w:rsidRPr="00C4712C" w14:paraId="2A1CED7C" w14:textId="77777777" w:rsidTr="00D14F19">
        <w:tc>
          <w:tcPr>
            <w:tcW w:w="2695" w:type="dxa"/>
          </w:tcPr>
          <w:p w14:paraId="2A1CED7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PRA class 1 (number, %):</w:t>
            </w:r>
          </w:p>
          <w:p w14:paraId="2A1CED7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Negative or less than 10%</w:t>
            </w:r>
          </w:p>
          <w:p w14:paraId="2A1CED72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Positive</w:t>
            </w:r>
          </w:p>
        </w:tc>
        <w:tc>
          <w:tcPr>
            <w:tcW w:w="2330" w:type="dxa"/>
          </w:tcPr>
          <w:p w14:paraId="2A1CED7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7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266 (75.6%)</w:t>
            </w:r>
          </w:p>
          <w:p w14:paraId="2A1CED75" w14:textId="77777777" w:rsidR="00C4712C" w:rsidRPr="00C4712C" w:rsidRDefault="00C4712C" w:rsidP="00C4712C">
            <w:pPr>
              <w:spacing w:after="0" w:line="240" w:lineRule="auto"/>
              <w:rPr>
                <w:color w:val="FF0000"/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86   (24.4%)</w:t>
            </w:r>
          </w:p>
        </w:tc>
        <w:tc>
          <w:tcPr>
            <w:tcW w:w="2350" w:type="dxa"/>
          </w:tcPr>
          <w:p w14:paraId="2A1CED7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7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74 (88.1%)</w:t>
            </w:r>
          </w:p>
          <w:p w14:paraId="2A1CED7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10 (11.9%)</w:t>
            </w:r>
          </w:p>
        </w:tc>
        <w:tc>
          <w:tcPr>
            <w:tcW w:w="990" w:type="dxa"/>
          </w:tcPr>
          <w:p w14:paraId="2A1CED79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7A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7B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0.013</w:t>
            </w:r>
            <w:r w:rsidRPr="00C4712C">
              <w:rPr>
                <w:rFonts w:cstheme="minorHAnsi"/>
                <w:kern w:val="0"/>
                <w14:ligatures w14:val="none"/>
              </w:rPr>
              <w:t>*</w:t>
            </w:r>
          </w:p>
        </w:tc>
      </w:tr>
      <w:tr w:rsidR="00C4712C" w:rsidRPr="00C4712C" w14:paraId="2A1CED89" w14:textId="77777777" w:rsidTr="00D14F19">
        <w:tc>
          <w:tcPr>
            <w:tcW w:w="2695" w:type="dxa"/>
          </w:tcPr>
          <w:p w14:paraId="2A1CED7D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PRA class 2 (number, %):</w:t>
            </w:r>
          </w:p>
          <w:p w14:paraId="2A1CED7E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Negative or less than 10%</w:t>
            </w:r>
          </w:p>
          <w:p w14:paraId="2A1CED7F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Positive</w:t>
            </w:r>
          </w:p>
        </w:tc>
        <w:tc>
          <w:tcPr>
            <w:tcW w:w="2330" w:type="dxa"/>
          </w:tcPr>
          <w:p w14:paraId="2A1CED80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81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281 (80 %)</w:t>
            </w:r>
          </w:p>
          <w:p w14:paraId="2A1CED82" w14:textId="77777777" w:rsidR="00C4712C" w:rsidRPr="00C4712C" w:rsidRDefault="00C4712C" w:rsidP="00C4712C">
            <w:pPr>
              <w:spacing w:after="0" w:line="240" w:lineRule="auto"/>
              <w:rPr>
                <w:color w:val="FF0000"/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71   (20 %)</w:t>
            </w:r>
          </w:p>
        </w:tc>
        <w:tc>
          <w:tcPr>
            <w:tcW w:w="2350" w:type="dxa"/>
          </w:tcPr>
          <w:p w14:paraId="2A1CED83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84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76 (90.5 %)</w:t>
            </w:r>
          </w:p>
          <w:p w14:paraId="2A1CED85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8    (9.5 %)</w:t>
            </w:r>
          </w:p>
        </w:tc>
        <w:tc>
          <w:tcPr>
            <w:tcW w:w="990" w:type="dxa"/>
          </w:tcPr>
          <w:p w14:paraId="2A1CED86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87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A1CED88" w14:textId="77777777" w:rsidR="00C4712C" w:rsidRPr="00C4712C" w:rsidRDefault="00C4712C" w:rsidP="00C4712C">
            <w:pPr>
              <w:spacing w:after="0" w:line="240" w:lineRule="auto"/>
              <w:rPr>
                <w:kern w:val="0"/>
                <w14:ligatures w14:val="none"/>
              </w:rPr>
            </w:pPr>
            <w:r w:rsidRPr="00C4712C">
              <w:rPr>
                <w:kern w:val="0"/>
                <w14:ligatures w14:val="none"/>
              </w:rPr>
              <w:t>0.023</w:t>
            </w:r>
            <w:r w:rsidRPr="00C4712C">
              <w:rPr>
                <w:rFonts w:cs="Calibri"/>
                <w:kern w:val="0"/>
                <w14:ligatures w14:val="none"/>
              </w:rPr>
              <w:t>*</w:t>
            </w:r>
          </w:p>
        </w:tc>
      </w:tr>
    </w:tbl>
    <w:p w14:paraId="2A1CED8A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8B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8C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8D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8E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8F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0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1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2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3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4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5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6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7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8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9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A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B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C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D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E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9F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A0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A1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A2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A3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theme="minorHAnsi"/>
          <w:kern w:val="0"/>
          <w14:ligatures w14:val="none"/>
        </w:rPr>
        <w:lastRenderedPageBreak/>
        <w:t>*</w:t>
      </w:r>
      <w:r w:rsidRPr="00C4712C">
        <w:rPr>
          <w:rFonts w:eastAsiaTheme="minorEastAsia" w:cs="Arial"/>
          <w:kern w:val="0"/>
          <w14:ligatures w14:val="none"/>
        </w:rPr>
        <w:t xml:space="preserve"> P </w:t>
      </w:r>
      <w:r w:rsidRPr="00C4712C">
        <w:rPr>
          <w:rFonts w:eastAsiaTheme="minorEastAsia" w:cstheme="minorHAnsi"/>
          <w:kern w:val="0"/>
          <w14:ligatures w14:val="none"/>
        </w:rPr>
        <w:t>&lt; 0.05</w:t>
      </w:r>
    </w:p>
    <w:p w14:paraId="2A1CEDA4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DA5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>Table 4:</w:t>
      </w:r>
    </w:p>
    <w:p w14:paraId="2A1CEDA6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C4712C">
        <w:rPr>
          <w:rFonts w:eastAsiaTheme="minorEastAsia" w:cs="Arial"/>
          <w:kern w:val="0"/>
          <w14:ligatures w14:val="none"/>
        </w:rPr>
        <w:t>Multivariate analysis for factors associated with cadaveric transplant versus those remaining on waiting list</w:t>
      </w:r>
    </w:p>
    <w:p w14:paraId="2A1CEDA7" w14:textId="77777777" w:rsidR="00C4712C" w:rsidRPr="00C4712C" w:rsidRDefault="00C4712C" w:rsidP="00C471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A1CEDA8" w14:textId="77777777" w:rsidR="00C4712C" w:rsidRPr="00C4712C" w:rsidRDefault="00C4712C" w:rsidP="00C471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1858"/>
        <w:gridCol w:w="1006"/>
        <w:gridCol w:w="1006"/>
        <w:gridCol w:w="1201"/>
        <w:gridCol w:w="772"/>
        <w:gridCol w:w="773"/>
        <w:gridCol w:w="1099"/>
        <w:gridCol w:w="1095"/>
      </w:tblGrid>
      <w:tr w:rsidR="00C4712C" w:rsidRPr="00C4712C" w14:paraId="2A1CEDAA" w14:textId="77777777" w:rsidTr="00D14F19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CEDA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Coefficients</w:t>
            </w:r>
            <w:r w:rsidRPr="00C4712C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C4712C" w:rsidRPr="00C4712C" w14:paraId="2A1CEDB1" w14:textId="77777777" w:rsidTr="00D14F19">
        <w:trPr>
          <w:cantSplit/>
        </w:trPr>
        <w:tc>
          <w:tcPr>
            <w:tcW w:w="1296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A1CEDA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Model</w:t>
            </w:r>
          </w:p>
        </w:tc>
        <w:tc>
          <w:tcPr>
            <w:tcW w:w="1085" w:type="pct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14:paraId="2A1CEDA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Unstandardized Coefficients</w:t>
            </w:r>
          </w:p>
        </w:tc>
        <w:tc>
          <w:tcPr>
            <w:tcW w:w="599" w:type="pct"/>
            <w:tcBorders>
              <w:top w:val="single" w:sz="16" w:space="0" w:color="000000"/>
            </w:tcBorders>
            <w:shd w:val="clear" w:color="auto" w:fill="FFFFFF"/>
            <w:vAlign w:val="bottom"/>
          </w:tcPr>
          <w:p w14:paraId="2A1CEDA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Standardized Coefficients</w:t>
            </w:r>
          </w:p>
        </w:tc>
        <w:tc>
          <w:tcPr>
            <w:tcW w:w="418" w:type="pct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14:paraId="2A1CEDA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</w:p>
        </w:tc>
        <w:tc>
          <w:tcPr>
            <w:tcW w:w="418" w:type="pct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14:paraId="2A1CEDA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Sig.</w:t>
            </w:r>
          </w:p>
        </w:tc>
        <w:tc>
          <w:tcPr>
            <w:tcW w:w="1185" w:type="pct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A1CEDB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95.0% Confidence Interval for B</w:t>
            </w:r>
          </w:p>
        </w:tc>
      </w:tr>
      <w:tr w:rsidR="00C4712C" w:rsidRPr="00C4712C" w14:paraId="2A1CEDBA" w14:textId="77777777" w:rsidTr="00D14F19">
        <w:trPr>
          <w:cantSplit/>
        </w:trPr>
        <w:tc>
          <w:tcPr>
            <w:tcW w:w="1296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2A1CEDB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3" w:type="pct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2A1CEDB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B</w:t>
            </w:r>
          </w:p>
        </w:tc>
        <w:tc>
          <w:tcPr>
            <w:tcW w:w="543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2A1CEDB4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Std. Error</w:t>
            </w:r>
          </w:p>
        </w:tc>
        <w:tc>
          <w:tcPr>
            <w:tcW w:w="599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2A1CEDB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Beta</w:t>
            </w:r>
          </w:p>
        </w:tc>
        <w:tc>
          <w:tcPr>
            <w:tcW w:w="418" w:type="pct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14:paraId="2A1CEDB6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18" w:type="pct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14:paraId="2A1CEDB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2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2A1CEDB8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Lower Bound</w:t>
            </w:r>
          </w:p>
        </w:tc>
        <w:tc>
          <w:tcPr>
            <w:tcW w:w="592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A1CEDB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Upper Bound</w:t>
            </w:r>
          </w:p>
        </w:tc>
      </w:tr>
      <w:tr w:rsidR="00C4712C" w:rsidRPr="00C4712C" w14:paraId="2A1CEDC4" w14:textId="77777777" w:rsidTr="00D14F19">
        <w:trPr>
          <w:cantSplit/>
        </w:trPr>
        <w:tc>
          <w:tcPr>
            <w:tcW w:w="299" w:type="pct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B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98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B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(Constant)</w:t>
            </w:r>
          </w:p>
        </w:tc>
        <w:tc>
          <w:tcPr>
            <w:tcW w:w="54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B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1.339</w:t>
            </w:r>
          </w:p>
        </w:tc>
        <w:tc>
          <w:tcPr>
            <w:tcW w:w="54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B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.117</w:t>
            </w:r>
          </w:p>
        </w:tc>
        <w:tc>
          <w:tcPr>
            <w:tcW w:w="59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B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C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11.450</w:t>
            </w:r>
          </w:p>
        </w:tc>
        <w:tc>
          <w:tcPr>
            <w:tcW w:w="4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C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.000</w:t>
            </w:r>
          </w:p>
        </w:tc>
        <w:tc>
          <w:tcPr>
            <w:tcW w:w="59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C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1.109</w:t>
            </w:r>
          </w:p>
        </w:tc>
        <w:tc>
          <w:tcPr>
            <w:tcW w:w="592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C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1.569</w:t>
            </w:r>
          </w:p>
        </w:tc>
      </w:tr>
      <w:tr w:rsidR="00C4712C" w:rsidRPr="00C4712C" w14:paraId="2A1CEDCE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C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C6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Age at ref (years)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C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-.002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C8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.002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C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-.059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CA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-1.116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C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.265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C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-.005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C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.001</w:t>
            </w:r>
          </w:p>
        </w:tc>
      </w:tr>
      <w:tr w:rsidR="00C4712C" w:rsidRPr="00C4712C" w14:paraId="2A1CEDD8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C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D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Current mode of dialysis code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D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.097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.033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.147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4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2.983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.003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6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.033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D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C4712C">
              <w:rPr>
                <w:rFonts w:ascii="Arial" w:hAnsi="Arial" w:cs="Arial"/>
                <w:b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.161</w:t>
            </w:r>
          </w:p>
        </w:tc>
      </w:tr>
      <w:tr w:rsidR="00C4712C" w:rsidRPr="00C4712C" w14:paraId="2A1CEDE2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D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DA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Co-CVD code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D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-.019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.063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-.017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-.299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D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.765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-.143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E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.105</w:t>
            </w:r>
          </w:p>
        </w:tc>
      </w:tr>
      <w:tr w:rsidR="00C4712C" w:rsidRPr="00C4712C" w14:paraId="2A1CEDEC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E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E4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Co-PVD code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E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-.057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6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.063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-.047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8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-.906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.365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EA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-.182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E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.067</w:t>
            </w:r>
          </w:p>
        </w:tc>
      </w:tr>
      <w:tr w:rsidR="00C4712C" w:rsidRPr="00C4712C" w14:paraId="2A1CEDF6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E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E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Stress Test code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E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-.128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.088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-.083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-1.461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.145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4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-.300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F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.044</w:t>
            </w:r>
          </w:p>
        </w:tc>
      </w:tr>
      <w:tr w:rsidR="00C4712C" w:rsidRPr="00C4712C" w14:paraId="2A1CEE00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DF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DF8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Final cardiology code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DF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-.049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A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.047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-.061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-1.041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.299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DF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-.140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DF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.043</w:t>
            </w:r>
          </w:p>
        </w:tc>
      </w:tr>
      <w:tr w:rsidR="00C4712C" w:rsidRPr="00C4712C" w14:paraId="2A1CEE0A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E0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A1CEE0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PRA class 1 category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1CEE0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-.077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E04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.051</w:t>
            </w:r>
          </w:p>
        </w:tc>
        <w:tc>
          <w:tcPr>
            <w:tcW w:w="59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E0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-.083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E06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-1.527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E07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.128</w:t>
            </w:r>
          </w:p>
        </w:tc>
        <w:tc>
          <w:tcPr>
            <w:tcW w:w="59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CEE08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-.177</w:t>
            </w:r>
          </w:p>
        </w:tc>
        <w:tc>
          <w:tcPr>
            <w:tcW w:w="59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1CEE09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.022</w:t>
            </w:r>
          </w:p>
        </w:tc>
      </w:tr>
      <w:tr w:rsidR="00C4712C" w:rsidRPr="00C4712C" w14:paraId="2A1CEE14" w14:textId="77777777" w:rsidTr="00D14F19">
        <w:trPr>
          <w:cantSplit/>
        </w:trPr>
        <w:tc>
          <w:tcPr>
            <w:tcW w:w="299" w:type="pct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A1CEE0B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A1CEE0C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PRA class 2 level category</w:t>
            </w:r>
          </w:p>
        </w:tc>
        <w:tc>
          <w:tcPr>
            <w:tcW w:w="54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A1CEE0D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-.059</w:t>
            </w:r>
          </w:p>
        </w:tc>
        <w:tc>
          <w:tcPr>
            <w:tcW w:w="54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1CEE0E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.054</w:t>
            </w:r>
          </w:p>
        </w:tc>
        <w:tc>
          <w:tcPr>
            <w:tcW w:w="59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1CEE0F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-.059</w:t>
            </w:r>
          </w:p>
        </w:tc>
        <w:tc>
          <w:tcPr>
            <w:tcW w:w="4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1CEE10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-1.095</w:t>
            </w:r>
          </w:p>
        </w:tc>
        <w:tc>
          <w:tcPr>
            <w:tcW w:w="4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1CEE11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.274</w:t>
            </w:r>
          </w:p>
        </w:tc>
        <w:tc>
          <w:tcPr>
            <w:tcW w:w="59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A1CEE12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-.166</w:t>
            </w:r>
          </w:p>
        </w:tc>
        <w:tc>
          <w:tcPr>
            <w:tcW w:w="592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A1CEE13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.047</w:t>
            </w:r>
          </w:p>
        </w:tc>
      </w:tr>
      <w:tr w:rsidR="00C4712C" w:rsidRPr="00C4712C" w14:paraId="2A1CEE16" w14:textId="77777777" w:rsidTr="00D14F19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1CEE15" w14:textId="77777777" w:rsidR="00C4712C" w:rsidRPr="00C4712C" w:rsidRDefault="00C4712C" w:rsidP="00C4712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C4712C"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  <w:t>a. Dependent Variable: outcome</w:t>
            </w:r>
          </w:p>
        </w:tc>
      </w:tr>
    </w:tbl>
    <w:p w14:paraId="2A1CEE17" w14:textId="77777777" w:rsidR="00C4712C" w:rsidRPr="00C4712C" w:rsidRDefault="00C4712C" w:rsidP="00C4712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A1CEE18" w14:textId="77777777" w:rsidR="00C4712C" w:rsidRPr="00C4712C" w:rsidRDefault="00C4712C" w:rsidP="00C4712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A1CEE19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A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B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C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D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E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1F" w14:textId="77777777" w:rsidR="00C4712C" w:rsidRPr="00C4712C" w:rsidRDefault="00C4712C" w:rsidP="00C4712C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A1CEE20" w14:textId="77777777" w:rsidR="00C4712C" w:rsidRDefault="00C4712C" w:rsidP="00C4712C"/>
    <w:p w14:paraId="2A1CEE21" w14:textId="77777777" w:rsidR="00C4712C" w:rsidRDefault="00C4712C" w:rsidP="00C4712C"/>
    <w:p w14:paraId="63083E48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542B18">
        <w:rPr>
          <w:rFonts w:eastAsiaTheme="minorEastAsia" w:cs="Arial"/>
          <w:kern w:val="0"/>
          <w14:ligatures w14:val="none"/>
        </w:rPr>
        <w:t>Table 5:</w:t>
      </w:r>
    </w:p>
    <w:p w14:paraId="4E4A359C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542B18">
        <w:rPr>
          <w:rFonts w:eastAsiaTheme="minorEastAsia" w:cs="Arial"/>
          <w:kern w:val="0"/>
          <w14:ligatures w14:val="none"/>
        </w:rPr>
        <w:t>Characterization of patients on different modes of RRT: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800"/>
        <w:gridCol w:w="1800"/>
        <w:gridCol w:w="1890"/>
        <w:gridCol w:w="1165"/>
      </w:tblGrid>
      <w:tr w:rsidR="00542B18" w:rsidRPr="00542B18" w14:paraId="3B8E0C07" w14:textId="77777777" w:rsidTr="00D14F19">
        <w:tc>
          <w:tcPr>
            <w:tcW w:w="2695" w:type="dxa"/>
          </w:tcPr>
          <w:p w14:paraId="0FF7794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</w:tc>
        <w:tc>
          <w:tcPr>
            <w:tcW w:w="1800" w:type="dxa"/>
          </w:tcPr>
          <w:p w14:paraId="23F3E625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Hemodialysis</w:t>
            </w:r>
          </w:p>
          <w:p w14:paraId="5ED0D502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Number=232</w:t>
            </w:r>
          </w:p>
        </w:tc>
        <w:tc>
          <w:tcPr>
            <w:tcW w:w="1800" w:type="dxa"/>
          </w:tcPr>
          <w:p w14:paraId="0C88971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Peritoneal dialysis</w:t>
            </w:r>
          </w:p>
          <w:p w14:paraId="6F189C93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Number=176</w:t>
            </w:r>
          </w:p>
        </w:tc>
        <w:tc>
          <w:tcPr>
            <w:tcW w:w="1890" w:type="dxa"/>
          </w:tcPr>
          <w:p w14:paraId="1E3BAA17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Pre emptive</w:t>
            </w:r>
          </w:p>
          <w:p w14:paraId="71F90367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Number = 28</w:t>
            </w:r>
          </w:p>
        </w:tc>
        <w:tc>
          <w:tcPr>
            <w:tcW w:w="1165" w:type="dxa"/>
          </w:tcPr>
          <w:p w14:paraId="79047875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P value</w:t>
            </w:r>
          </w:p>
        </w:tc>
      </w:tr>
      <w:tr w:rsidR="00542B18" w:rsidRPr="00542B18" w14:paraId="47576233" w14:textId="77777777" w:rsidTr="00D14F19">
        <w:tc>
          <w:tcPr>
            <w:tcW w:w="2695" w:type="dxa"/>
          </w:tcPr>
          <w:p w14:paraId="53703532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 xml:space="preserve">Mean age, years (Number </w:t>
            </w:r>
            <w:r w:rsidRPr="00542B18">
              <w:rPr>
                <w:rFonts w:cs="Calibri"/>
                <w:kern w:val="0"/>
                <w14:ligatures w14:val="none"/>
              </w:rPr>
              <w:t>±</w:t>
            </w:r>
            <w:r w:rsidRPr="00542B18">
              <w:rPr>
                <w:kern w:val="0"/>
                <w14:ligatures w14:val="none"/>
              </w:rPr>
              <w:t>SD)</w:t>
            </w:r>
          </w:p>
        </w:tc>
        <w:tc>
          <w:tcPr>
            <w:tcW w:w="1800" w:type="dxa"/>
          </w:tcPr>
          <w:p w14:paraId="12B5920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47.7</w:t>
            </w:r>
            <w:r w:rsidRPr="00542B18">
              <w:rPr>
                <w:rFonts w:cs="Calibri"/>
                <w:kern w:val="0"/>
                <w14:ligatures w14:val="none"/>
              </w:rPr>
              <w:t>±</w:t>
            </w:r>
            <w:r w:rsidRPr="00542B18">
              <w:rPr>
                <w:kern w:val="0"/>
                <w14:ligatures w14:val="none"/>
              </w:rPr>
              <w:t>13.6</w:t>
            </w:r>
          </w:p>
        </w:tc>
        <w:tc>
          <w:tcPr>
            <w:tcW w:w="1800" w:type="dxa"/>
          </w:tcPr>
          <w:p w14:paraId="5AB03910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44</w:t>
            </w:r>
            <w:r w:rsidRPr="00542B18">
              <w:rPr>
                <w:rFonts w:cs="Calibri"/>
                <w:kern w:val="0"/>
                <w14:ligatures w14:val="none"/>
              </w:rPr>
              <w:t>±</w:t>
            </w:r>
            <w:r w:rsidRPr="00542B18">
              <w:rPr>
                <w:kern w:val="0"/>
                <w14:ligatures w14:val="none"/>
              </w:rPr>
              <w:t>11.7</w:t>
            </w:r>
          </w:p>
        </w:tc>
        <w:tc>
          <w:tcPr>
            <w:tcW w:w="1890" w:type="dxa"/>
          </w:tcPr>
          <w:p w14:paraId="3589F3D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42.3</w:t>
            </w:r>
            <w:r w:rsidRPr="00542B18">
              <w:rPr>
                <w:rFonts w:cs="Calibri"/>
                <w:kern w:val="0"/>
                <w14:ligatures w14:val="none"/>
              </w:rPr>
              <w:t>±</w:t>
            </w:r>
            <w:r w:rsidRPr="00542B18">
              <w:rPr>
                <w:kern w:val="0"/>
                <w14:ligatures w14:val="none"/>
              </w:rPr>
              <w:t>9.6</w:t>
            </w:r>
          </w:p>
        </w:tc>
        <w:tc>
          <w:tcPr>
            <w:tcW w:w="1165" w:type="dxa"/>
          </w:tcPr>
          <w:p w14:paraId="085BDDC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0.004</w:t>
            </w:r>
          </w:p>
        </w:tc>
      </w:tr>
      <w:tr w:rsidR="00542B18" w:rsidRPr="00542B18" w14:paraId="2271FBD2" w14:textId="77777777" w:rsidTr="00D14F19">
        <w:tc>
          <w:tcPr>
            <w:tcW w:w="2695" w:type="dxa"/>
          </w:tcPr>
          <w:p w14:paraId="7E5F08A1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Primary kidney disease:</w:t>
            </w:r>
          </w:p>
          <w:p w14:paraId="1EDAFAFB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Number of patient, %</w:t>
            </w:r>
          </w:p>
          <w:p w14:paraId="51DB37A3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DM</w:t>
            </w:r>
          </w:p>
          <w:p w14:paraId="61F25AD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HTN</w:t>
            </w:r>
          </w:p>
          <w:p w14:paraId="299459F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GN</w:t>
            </w:r>
          </w:p>
          <w:p w14:paraId="3B4BA9AD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Other</w:t>
            </w:r>
          </w:p>
        </w:tc>
        <w:tc>
          <w:tcPr>
            <w:tcW w:w="1800" w:type="dxa"/>
          </w:tcPr>
          <w:p w14:paraId="60B928FD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3A66554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02E1E600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107 (46.1%)</w:t>
            </w:r>
          </w:p>
          <w:p w14:paraId="2F414EBD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48 (20.7%)</w:t>
            </w:r>
          </w:p>
          <w:p w14:paraId="7776801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33 (14.2%)</w:t>
            </w:r>
          </w:p>
          <w:p w14:paraId="181D5551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44 (19%)</w:t>
            </w:r>
          </w:p>
        </w:tc>
        <w:tc>
          <w:tcPr>
            <w:tcW w:w="1800" w:type="dxa"/>
          </w:tcPr>
          <w:p w14:paraId="385EBF3F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25DB9DEB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75460587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58 (33%)</w:t>
            </w:r>
          </w:p>
          <w:p w14:paraId="1A4EFEFC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35 (19.9%)</w:t>
            </w:r>
          </w:p>
          <w:p w14:paraId="6398D599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37 (21%)</w:t>
            </w:r>
          </w:p>
          <w:p w14:paraId="7947366E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46 (26.1%)</w:t>
            </w:r>
          </w:p>
        </w:tc>
        <w:tc>
          <w:tcPr>
            <w:tcW w:w="1890" w:type="dxa"/>
          </w:tcPr>
          <w:p w14:paraId="3C0010B9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698E5F4C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15EADB80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7 (25%)</w:t>
            </w:r>
          </w:p>
          <w:p w14:paraId="6DF37EC3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9 (32.1%)</w:t>
            </w:r>
          </w:p>
          <w:p w14:paraId="3152E0B3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7 (25%)</w:t>
            </w:r>
          </w:p>
          <w:p w14:paraId="5382EF32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5 (17.9%)</w:t>
            </w:r>
          </w:p>
        </w:tc>
        <w:tc>
          <w:tcPr>
            <w:tcW w:w="1165" w:type="dxa"/>
          </w:tcPr>
          <w:p w14:paraId="611F2588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02EFC07B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42B7DBA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0.031</w:t>
            </w:r>
          </w:p>
        </w:tc>
      </w:tr>
      <w:tr w:rsidR="00542B18" w:rsidRPr="00542B18" w14:paraId="79002707" w14:textId="77777777" w:rsidTr="00D14F19">
        <w:tc>
          <w:tcPr>
            <w:tcW w:w="2695" w:type="dxa"/>
          </w:tcPr>
          <w:p w14:paraId="09D67E96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 xml:space="preserve">Co morbidities (number, %) </w:t>
            </w:r>
          </w:p>
          <w:p w14:paraId="04C2E510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 xml:space="preserve">DM </w:t>
            </w:r>
          </w:p>
          <w:p w14:paraId="43DA3C80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 xml:space="preserve">HTN </w:t>
            </w:r>
          </w:p>
          <w:p w14:paraId="264FE25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PVD</w:t>
            </w:r>
          </w:p>
        </w:tc>
        <w:tc>
          <w:tcPr>
            <w:tcW w:w="1800" w:type="dxa"/>
          </w:tcPr>
          <w:p w14:paraId="61AB6717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079ED9BD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124 (53.4%)</w:t>
            </w:r>
          </w:p>
          <w:p w14:paraId="7413EF37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230 (99.1%)</w:t>
            </w:r>
          </w:p>
          <w:p w14:paraId="3BCCFCB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37   (15.9%)</w:t>
            </w:r>
          </w:p>
        </w:tc>
        <w:tc>
          <w:tcPr>
            <w:tcW w:w="1800" w:type="dxa"/>
          </w:tcPr>
          <w:p w14:paraId="42084D34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5386915E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70 (39.8%)</w:t>
            </w:r>
          </w:p>
          <w:p w14:paraId="6C8395F1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169 (96%)</w:t>
            </w:r>
          </w:p>
          <w:p w14:paraId="0F1C33BE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12 (6.8%)</w:t>
            </w:r>
          </w:p>
        </w:tc>
        <w:tc>
          <w:tcPr>
            <w:tcW w:w="1890" w:type="dxa"/>
          </w:tcPr>
          <w:p w14:paraId="47F9B6CC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51E6817B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9 (32.1%)</w:t>
            </w:r>
          </w:p>
          <w:p w14:paraId="13022F91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26 (92.6%)</w:t>
            </w:r>
          </w:p>
          <w:p w14:paraId="55E78605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2   (7.1%)</w:t>
            </w:r>
          </w:p>
        </w:tc>
        <w:tc>
          <w:tcPr>
            <w:tcW w:w="1165" w:type="dxa"/>
          </w:tcPr>
          <w:p w14:paraId="2E0D5E6F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</w:p>
          <w:p w14:paraId="51ECA263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0.007</w:t>
            </w:r>
          </w:p>
          <w:p w14:paraId="7E1E968A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0.038</w:t>
            </w:r>
          </w:p>
          <w:p w14:paraId="76821F85" w14:textId="77777777" w:rsidR="00542B18" w:rsidRPr="00542B18" w:rsidRDefault="00542B18" w:rsidP="00542B18">
            <w:pPr>
              <w:spacing w:after="0" w:line="240" w:lineRule="auto"/>
              <w:rPr>
                <w:kern w:val="0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0.013</w:t>
            </w:r>
          </w:p>
        </w:tc>
      </w:tr>
    </w:tbl>
    <w:p w14:paraId="15E61F2C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3846968E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070A8893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3A2631B7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664E09CD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5ADAF2E2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1CA4BA25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7685E273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094D3AC9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72D4DECC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6B7437A3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6487480C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34E3DA7D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441B6FE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0815EFFD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4CA47BD9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D729BED" w14:textId="77777777" w:rsid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75CE397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p w14:paraId="20D49F3A" w14:textId="32F2CADA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>
        <w:rPr>
          <w:rFonts w:eastAsiaTheme="minorEastAsia" w:cs="Arial"/>
          <w:kern w:val="0"/>
          <w14:ligatures w14:val="none"/>
        </w:rPr>
        <w:t>Table 6</w:t>
      </w:r>
      <w:r w:rsidRPr="00542B18">
        <w:rPr>
          <w:rFonts w:eastAsiaTheme="minorEastAsia" w:cs="Arial"/>
          <w:kern w:val="0"/>
          <w14:ligatures w14:val="none"/>
        </w:rPr>
        <w:t>:</w:t>
      </w:r>
    </w:p>
    <w:p w14:paraId="17ED4808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542B18">
        <w:rPr>
          <w:rFonts w:eastAsiaTheme="minorEastAsia" w:cs="Arial"/>
          <w:kern w:val="0"/>
          <w14:ligatures w14:val="none"/>
        </w:rPr>
        <w:t>Death on the waiting list: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3"/>
        <w:gridCol w:w="2862"/>
        <w:gridCol w:w="2790"/>
        <w:gridCol w:w="1345"/>
      </w:tblGrid>
      <w:tr w:rsidR="00542B18" w:rsidRPr="00542B18" w14:paraId="3346AD8F" w14:textId="77777777" w:rsidTr="00D14F19">
        <w:tc>
          <w:tcPr>
            <w:tcW w:w="2353" w:type="dxa"/>
          </w:tcPr>
          <w:p w14:paraId="04F10F79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62" w:type="dxa"/>
          </w:tcPr>
          <w:p w14:paraId="2EEB4566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Alive on the waiting list N=293</w:t>
            </w:r>
          </w:p>
        </w:tc>
        <w:tc>
          <w:tcPr>
            <w:tcW w:w="2790" w:type="dxa"/>
          </w:tcPr>
          <w:p w14:paraId="12D2313D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Death on the waiting list N=59</w:t>
            </w:r>
          </w:p>
        </w:tc>
        <w:tc>
          <w:tcPr>
            <w:tcW w:w="1345" w:type="dxa"/>
          </w:tcPr>
          <w:p w14:paraId="24B79E75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P value </w:t>
            </w:r>
          </w:p>
        </w:tc>
      </w:tr>
      <w:tr w:rsidR="00542B18" w:rsidRPr="00542B18" w14:paraId="02E26A7B" w14:textId="77777777" w:rsidTr="00D14F19">
        <w:tc>
          <w:tcPr>
            <w:tcW w:w="2353" w:type="dxa"/>
          </w:tcPr>
          <w:p w14:paraId="397D07E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14:ligatures w14:val="none"/>
              </w:rPr>
              <w:t>Age at time added to waiting list (mean</w:t>
            </w:r>
            <w:r w:rsidRPr="00542B18">
              <w:rPr>
                <w:rFonts w:cstheme="minorHAnsi"/>
                <w:kern w:val="0"/>
                <w14:ligatures w14:val="none"/>
              </w:rPr>
              <w:t>±</w:t>
            </w:r>
            <w:r w:rsidRPr="00542B18">
              <w:rPr>
                <w:kern w:val="0"/>
                <w14:ligatures w14:val="none"/>
              </w:rPr>
              <w:t>SD), years</w:t>
            </w:r>
          </w:p>
        </w:tc>
        <w:tc>
          <w:tcPr>
            <w:tcW w:w="2862" w:type="dxa"/>
          </w:tcPr>
          <w:p w14:paraId="0CA3F20F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45.9</w:t>
            </w:r>
            <w:r w:rsidRPr="00542B18">
              <w:rPr>
                <w:rFonts w:cs="Calibri"/>
                <w:kern w:val="0"/>
                <w:sz w:val="24"/>
                <w:szCs w:val="24"/>
                <w14:ligatures w14:val="none"/>
              </w:rPr>
              <w:t>±</w:t>
            </w:r>
            <w:r w:rsidRPr="00542B18">
              <w:rPr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2790" w:type="dxa"/>
          </w:tcPr>
          <w:p w14:paraId="0889E4CC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57.6 </w:t>
            </w:r>
            <w:r w:rsidRPr="00542B18">
              <w:rPr>
                <w:rFonts w:cs="Calibri"/>
                <w:kern w:val="0"/>
                <w:sz w:val="24"/>
                <w:szCs w:val="24"/>
                <w14:ligatures w14:val="none"/>
              </w:rPr>
              <w:t>±</w:t>
            </w:r>
            <w:r w:rsidRPr="00542B18">
              <w:rPr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1345" w:type="dxa"/>
          </w:tcPr>
          <w:p w14:paraId="2D1B1431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0.005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</w:tc>
      </w:tr>
      <w:tr w:rsidR="00542B18" w:rsidRPr="00542B18" w14:paraId="175332BC" w14:textId="77777777" w:rsidTr="00D14F19">
        <w:tc>
          <w:tcPr>
            <w:tcW w:w="2353" w:type="dxa"/>
          </w:tcPr>
          <w:p w14:paraId="431B9985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Primary kidney disease:</w:t>
            </w:r>
          </w:p>
          <w:p w14:paraId="14DD5CF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DM</w:t>
            </w:r>
          </w:p>
          <w:p w14:paraId="0B431099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HTN</w:t>
            </w:r>
          </w:p>
          <w:p w14:paraId="26E073E8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GN</w:t>
            </w:r>
          </w:p>
          <w:p w14:paraId="0BCB5936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Others </w:t>
            </w:r>
          </w:p>
        </w:tc>
        <w:tc>
          <w:tcPr>
            <w:tcW w:w="2862" w:type="dxa"/>
          </w:tcPr>
          <w:p w14:paraId="132A1C8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51941099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384D9CF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102 (34.8%)</w:t>
            </w:r>
          </w:p>
          <w:p w14:paraId="148B925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60   (20.5%)</w:t>
            </w:r>
          </w:p>
          <w:p w14:paraId="4979C894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56   (19.1%)</w:t>
            </w:r>
          </w:p>
          <w:p w14:paraId="6010BFB6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75    (25.6%)</w:t>
            </w:r>
          </w:p>
        </w:tc>
        <w:tc>
          <w:tcPr>
            <w:tcW w:w="2790" w:type="dxa"/>
          </w:tcPr>
          <w:p w14:paraId="7D97A32C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3D5BCB11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058A1D3A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45 (76.3%)</w:t>
            </w:r>
          </w:p>
          <w:p w14:paraId="1E8FE994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8 (13.5%)</w:t>
            </w:r>
          </w:p>
          <w:p w14:paraId="12008C63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 (5.1%)</w:t>
            </w:r>
          </w:p>
          <w:p w14:paraId="3A167F9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 (5.1%)</w:t>
            </w:r>
          </w:p>
        </w:tc>
        <w:tc>
          <w:tcPr>
            <w:tcW w:w="1345" w:type="dxa"/>
          </w:tcPr>
          <w:p w14:paraId="0C29A49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349BFB7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5F09D592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</w:tc>
      </w:tr>
      <w:tr w:rsidR="00542B18" w:rsidRPr="00542B18" w14:paraId="76D5D5B4" w14:textId="77777777" w:rsidTr="00D14F19">
        <w:tc>
          <w:tcPr>
            <w:tcW w:w="2353" w:type="dxa"/>
          </w:tcPr>
          <w:p w14:paraId="6DCE10F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Mode of dialysis: </w:t>
            </w:r>
          </w:p>
          <w:p w14:paraId="156DB63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Preemptive</w:t>
            </w:r>
          </w:p>
          <w:p w14:paraId="2CF31CFD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HD</w:t>
            </w:r>
          </w:p>
          <w:p w14:paraId="05ABEFAE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PD</w:t>
            </w:r>
          </w:p>
        </w:tc>
        <w:tc>
          <w:tcPr>
            <w:tcW w:w="2862" w:type="dxa"/>
          </w:tcPr>
          <w:p w14:paraId="30168A8D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6BCE20BB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25   (8.5%)</w:t>
            </w:r>
          </w:p>
          <w:p w14:paraId="5DCA9A25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161 (55%)</w:t>
            </w:r>
          </w:p>
          <w:p w14:paraId="4088732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107 (36.5%)</w:t>
            </w:r>
          </w:p>
        </w:tc>
        <w:tc>
          <w:tcPr>
            <w:tcW w:w="2790" w:type="dxa"/>
          </w:tcPr>
          <w:p w14:paraId="4DB686B8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6E5B1BBB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2    (3.4%)</w:t>
            </w:r>
          </w:p>
          <w:p w14:paraId="3843BB7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37 (62.7%)</w:t>
            </w:r>
          </w:p>
          <w:p w14:paraId="197A7DC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20 (33.9%)</w:t>
            </w:r>
          </w:p>
        </w:tc>
        <w:tc>
          <w:tcPr>
            <w:tcW w:w="1345" w:type="dxa"/>
          </w:tcPr>
          <w:p w14:paraId="0B36DBDC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529D47BC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0.31</w:t>
            </w:r>
          </w:p>
        </w:tc>
      </w:tr>
      <w:tr w:rsidR="00542B18" w:rsidRPr="00542B18" w14:paraId="7896DDCB" w14:textId="77777777" w:rsidTr="00D14F19">
        <w:trPr>
          <w:trHeight w:val="1788"/>
        </w:trPr>
        <w:tc>
          <w:tcPr>
            <w:tcW w:w="2353" w:type="dxa"/>
          </w:tcPr>
          <w:p w14:paraId="0474558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Comorbidity:</w:t>
            </w:r>
          </w:p>
          <w:p w14:paraId="7E00D3C2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DM </w:t>
            </w:r>
          </w:p>
          <w:p w14:paraId="00C8A58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Dyslipidemia</w:t>
            </w:r>
          </w:p>
          <w:p w14:paraId="2C82DCD3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CVD </w:t>
            </w:r>
          </w:p>
          <w:p w14:paraId="335E47A5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PVD </w:t>
            </w:r>
          </w:p>
        </w:tc>
        <w:tc>
          <w:tcPr>
            <w:tcW w:w="2862" w:type="dxa"/>
          </w:tcPr>
          <w:p w14:paraId="42EF64BD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74F8760B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125 (42.7%)</w:t>
            </w:r>
          </w:p>
          <w:p w14:paraId="7AD5822C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233 (79.5%)</w:t>
            </w:r>
          </w:p>
          <w:p w14:paraId="6BEFCDB0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33   (11.3%)</w:t>
            </w:r>
          </w:p>
          <w:p w14:paraId="69B2D4F1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33   (11.3%)</w:t>
            </w:r>
          </w:p>
        </w:tc>
        <w:tc>
          <w:tcPr>
            <w:tcW w:w="2790" w:type="dxa"/>
          </w:tcPr>
          <w:p w14:paraId="0CA01312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74085421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46 (78%)</w:t>
            </w:r>
          </w:p>
          <w:p w14:paraId="7E9077D6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59 (100%)</w:t>
            </w:r>
          </w:p>
          <w:p w14:paraId="075244B5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27 (45.8%)</w:t>
            </w:r>
          </w:p>
          <w:p w14:paraId="7A227FE2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48 (81.4%)</w:t>
            </w:r>
          </w:p>
        </w:tc>
        <w:tc>
          <w:tcPr>
            <w:tcW w:w="1345" w:type="dxa"/>
          </w:tcPr>
          <w:p w14:paraId="189100C8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</w:p>
          <w:p w14:paraId="0DD7BFEB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**</w:t>
            </w: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  0.0001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  <w:p w14:paraId="28EA43E2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  <w:p w14:paraId="3E3B00B4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0.004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</w:tc>
      </w:tr>
      <w:tr w:rsidR="00542B18" w:rsidRPr="00542B18" w14:paraId="34D600A3" w14:textId="77777777" w:rsidTr="00D14F19">
        <w:tc>
          <w:tcPr>
            <w:tcW w:w="2353" w:type="dxa"/>
          </w:tcPr>
          <w:p w14:paraId="4EC79DDF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Smoking </w:t>
            </w:r>
          </w:p>
        </w:tc>
        <w:tc>
          <w:tcPr>
            <w:tcW w:w="2862" w:type="dxa"/>
          </w:tcPr>
          <w:p w14:paraId="5B0047DB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38 (13%)</w:t>
            </w:r>
          </w:p>
        </w:tc>
        <w:tc>
          <w:tcPr>
            <w:tcW w:w="2790" w:type="dxa"/>
          </w:tcPr>
          <w:p w14:paraId="34D18037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14 (23.7%)</w:t>
            </w:r>
          </w:p>
        </w:tc>
        <w:tc>
          <w:tcPr>
            <w:tcW w:w="1345" w:type="dxa"/>
          </w:tcPr>
          <w:p w14:paraId="643087C8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</w:tc>
      </w:tr>
      <w:tr w:rsidR="00542B18" w:rsidRPr="00542B18" w14:paraId="44B0BA93" w14:textId="77777777" w:rsidTr="00D14F19">
        <w:tc>
          <w:tcPr>
            <w:tcW w:w="2353" w:type="dxa"/>
          </w:tcPr>
          <w:p w14:paraId="10E34628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 xml:space="preserve">Stress test positive </w:t>
            </w:r>
          </w:p>
        </w:tc>
        <w:tc>
          <w:tcPr>
            <w:tcW w:w="2862" w:type="dxa"/>
          </w:tcPr>
          <w:p w14:paraId="7A07374E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15 (5.1%)</w:t>
            </w:r>
          </w:p>
        </w:tc>
        <w:tc>
          <w:tcPr>
            <w:tcW w:w="2790" w:type="dxa"/>
          </w:tcPr>
          <w:p w14:paraId="01E1B62F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13 (22%)</w:t>
            </w:r>
          </w:p>
        </w:tc>
        <w:tc>
          <w:tcPr>
            <w:tcW w:w="1345" w:type="dxa"/>
          </w:tcPr>
          <w:p w14:paraId="4B16CC84" w14:textId="77777777" w:rsidR="00542B18" w:rsidRPr="00542B18" w:rsidRDefault="00542B18" w:rsidP="00542B18">
            <w:pPr>
              <w:spacing w:after="0" w:line="240" w:lineRule="auto"/>
              <w:rPr>
                <w:kern w:val="0"/>
                <w:sz w:val="24"/>
                <w:szCs w:val="24"/>
                <w14:ligatures w14:val="none"/>
              </w:rPr>
            </w:pPr>
            <w:r w:rsidRPr="00542B18">
              <w:rPr>
                <w:kern w:val="0"/>
                <w:sz w:val="24"/>
                <w:szCs w:val="24"/>
                <w14:ligatures w14:val="none"/>
              </w:rPr>
              <w:t>0.0001</w:t>
            </w:r>
            <w:r w:rsidRPr="00542B18">
              <w:rPr>
                <w:rFonts w:cstheme="minorHAnsi"/>
                <w:kern w:val="0"/>
                <w:sz w:val="24"/>
                <w:szCs w:val="24"/>
                <w14:ligatures w14:val="none"/>
              </w:rPr>
              <w:t>*</w:t>
            </w:r>
          </w:p>
        </w:tc>
      </w:tr>
    </w:tbl>
    <w:p w14:paraId="4AF262FB" w14:textId="77777777" w:rsidR="00542B18" w:rsidRPr="00542B18" w:rsidRDefault="00542B18" w:rsidP="00542B18">
      <w:pPr>
        <w:spacing w:after="160" w:line="259" w:lineRule="auto"/>
        <w:rPr>
          <w:rFonts w:eastAsiaTheme="minorEastAsia" w:cstheme="minorHAnsi"/>
          <w:kern w:val="0"/>
          <w:sz w:val="24"/>
          <w:szCs w:val="24"/>
          <w14:ligatures w14:val="none"/>
        </w:rPr>
      </w:pPr>
    </w:p>
    <w:p w14:paraId="4FCC1F42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:sz w:val="24"/>
          <w:szCs w:val="24"/>
          <w14:ligatures w14:val="none"/>
        </w:rPr>
      </w:pPr>
      <w:r w:rsidRPr="00542B18">
        <w:rPr>
          <w:rFonts w:eastAsiaTheme="minorEastAsia" w:cstheme="minorHAnsi"/>
          <w:kern w:val="0"/>
          <w:sz w:val="24"/>
          <w:szCs w:val="24"/>
          <w14:ligatures w14:val="none"/>
        </w:rPr>
        <w:t>**</w:t>
      </w:r>
      <w:r w:rsidRPr="00542B18">
        <w:rPr>
          <w:rFonts w:eastAsiaTheme="minorEastAsia" w:cs="Arial"/>
          <w:kern w:val="0"/>
          <w:sz w:val="24"/>
          <w:szCs w:val="24"/>
          <w14:ligatures w14:val="none"/>
        </w:rPr>
        <w:t xml:space="preserve"> Odds ratio 4.7</w:t>
      </w:r>
    </w:p>
    <w:p w14:paraId="64D80C47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  <w:r w:rsidRPr="00542B18">
        <w:rPr>
          <w:rFonts w:eastAsiaTheme="minorEastAsia" w:cstheme="minorHAnsi"/>
          <w:kern w:val="0"/>
          <w14:ligatures w14:val="none"/>
        </w:rPr>
        <w:t>*</w:t>
      </w:r>
      <w:r w:rsidRPr="00542B18">
        <w:rPr>
          <w:rFonts w:eastAsiaTheme="minorEastAsia" w:cs="Arial"/>
          <w:kern w:val="0"/>
          <w14:ligatures w14:val="none"/>
        </w:rPr>
        <w:t xml:space="preserve"> P </w:t>
      </w:r>
      <w:r w:rsidRPr="00542B18">
        <w:rPr>
          <w:rFonts w:eastAsiaTheme="minorEastAsia" w:cstheme="minorHAnsi"/>
          <w:kern w:val="0"/>
          <w14:ligatures w14:val="none"/>
        </w:rPr>
        <w:t>&lt; 0.05</w:t>
      </w:r>
    </w:p>
    <w:p w14:paraId="4F5BEFCF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:sz w:val="24"/>
          <w:szCs w:val="24"/>
          <w14:ligatures w14:val="none"/>
        </w:rPr>
      </w:pPr>
    </w:p>
    <w:p w14:paraId="150BC73F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:sz w:val="24"/>
          <w:szCs w:val="24"/>
          <w14:ligatures w14:val="none"/>
        </w:rPr>
      </w:pPr>
    </w:p>
    <w:p w14:paraId="7FE776B4" w14:textId="77777777" w:rsidR="00542B18" w:rsidRPr="00542B18" w:rsidRDefault="00542B18" w:rsidP="00542B18">
      <w:pPr>
        <w:spacing w:after="160" w:line="259" w:lineRule="auto"/>
        <w:rPr>
          <w:rFonts w:eastAsiaTheme="minorEastAsia" w:cs="Arial"/>
          <w:kern w:val="0"/>
          <w14:ligatures w14:val="none"/>
        </w:rPr>
      </w:pPr>
    </w:p>
    <w:sectPr w:rsidR="00542B18" w:rsidRPr="00542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9705F"/>
    <w:multiLevelType w:val="hybridMultilevel"/>
    <w:tmpl w:val="B504F1F8"/>
    <w:lvl w:ilvl="0" w:tplc="55F623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C5F6B"/>
    <w:multiLevelType w:val="hybridMultilevel"/>
    <w:tmpl w:val="95C2DB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811623">
    <w:abstractNumId w:val="1"/>
  </w:num>
  <w:num w:numId="2" w16cid:durableId="1037436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149"/>
    <w:rsid w:val="00005358"/>
    <w:rsid w:val="000C3A81"/>
    <w:rsid w:val="001561BF"/>
    <w:rsid w:val="001A1DD7"/>
    <w:rsid w:val="001C44DE"/>
    <w:rsid w:val="002337E1"/>
    <w:rsid w:val="00285DCD"/>
    <w:rsid w:val="00460326"/>
    <w:rsid w:val="004A4840"/>
    <w:rsid w:val="004A74E6"/>
    <w:rsid w:val="004B4358"/>
    <w:rsid w:val="004E29B7"/>
    <w:rsid w:val="0054126B"/>
    <w:rsid w:val="00542B18"/>
    <w:rsid w:val="006003D5"/>
    <w:rsid w:val="00643C61"/>
    <w:rsid w:val="006C7394"/>
    <w:rsid w:val="006D38F8"/>
    <w:rsid w:val="006E0E26"/>
    <w:rsid w:val="00701D13"/>
    <w:rsid w:val="00712599"/>
    <w:rsid w:val="007620DE"/>
    <w:rsid w:val="0077128B"/>
    <w:rsid w:val="00826514"/>
    <w:rsid w:val="008E4AA7"/>
    <w:rsid w:val="009226CF"/>
    <w:rsid w:val="009A0ED2"/>
    <w:rsid w:val="009E19B3"/>
    <w:rsid w:val="00A05A49"/>
    <w:rsid w:val="00A37DEE"/>
    <w:rsid w:val="00A71AA5"/>
    <w:rsid w:val="00AA032B"/>
    <w:rsid w:val="00AC203D"/>
    <w:rsid w:val="00B27272"/>
    <w:rsid w:val="00BA6149"/>
    <w:rsid w:val="00BB76FD"/>
    <w:rsid w:val="00BF4BC4"/>
    <w:rsid w:val="00C4712C"/>
    <w:rsid w:val="00CC021C"/>
    <w:rsid w:val="00CE25F3"/>
    <w:rsid w:val="00D14F19"/>
    <w:rsid w:val="00D53057"/>
    <w:rsid w:val="00D87224"/>
    <w:rsid w:val="00D92D6F"/>
    <w:rsid w:val="00E61751"/>
    <w:rsid w:val="00EA1836"/>
    <w:rsid w:val="00EC17B1"/>
    <w:rsid w:val="00EE0B38"/>
    <w:rsid w:val="00FA22C8"/>
    <w:rsid w:val="00FD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CEBFF"/>
  <w15:chartTrackingRefBased/>
  <w15:docId w15:val="{FDD81675-6C7B-49ED-99B5-8FF33CF0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12C"/>
    <w:pPr>
      <w:spacing w:after="200" w:line="276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712C"/>
    <w:pPr>
      <w:spacing w:after="0" w:line="240" w:lineRule="auto"/>
    </w:pPr>
    <w:rPr>
      <w:rFonts w:ascii="Calibri" w:eastAsia="Times New Roman" w:hAnsi="Calibri" w:cs="Arial"/>
    </w:rPr>
  </w:style>
  <w:style w:type="table" w:styleId="TableGrid">
    <w:name w:val="Table Grid"/>
    <w:basedOn w:val="TableNormal"/>
    <w:uiPriority w:val="39"/>
    <w:rsid w:val="00C4712C"/>
    <w:pPr>
      <w:spacing w:after="0" w:line="240" w:lineRule="auto"/>
    </w:pPr>
    <w:rPr>
      <w:rFonts w:eastAsiaTheme="minorEastAs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C7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73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7394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3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394"/>
    <w:rPr>
      <w:b/>
      <w:bCs/>
      <w:kern w:val="2"/>
      <w:sz w:val="20"/>
      <w:szCs w:val="2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B18"/>
    <w:rPr>
      <w:rFonts w:ascii="Segoe UI" w:hAnsi="Segoe UI" w:cs="Segoe UI"/>
      <w:kern w:val="2"/>
      <w:sz w:val="18"/>
      <w:szCs w:val="18"/>
      <w14:ligatures w14:val="standardContextual"/>
    </w:rPr>
  </w:style>
  <w:style w:type="character" w:styleId="Strong">
    <w:name w:val="Strong"/>
    <w:basedOn w:val="DefaultParagraphFont"/>
    <w:uiPriority w:val="22"/>
    <w:qFormat/>
    <w:rsid w:val="004E29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73f5887-035d-4765-8d10-97aaac8deb4a}" enabled="1" method="Standard" siteId="{f08ae827-76a0-4eda-8325-df208f3835a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Trupti Sudge</cp:lastModifiedBy>
  <cp:revision>2</cp:revision>
  <cp:lastPrinted>2025-05-06T17:36:00Z</cp:lastPrinted>
  <dcterms:created xsi:type="dcterms:W3CDTF">2025-05-06T17:42:00Z</dcterms:created>
  <dcterms:modified xsi:type="dcterms:W3CDTF">2025-05-06T17:42:00Z</dcterms:modified>
</cp:coreProperties>
</file>