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453E1">
      <w:pPr>
        <w:rPr>
          <w:rFonts w:hint="eastAsia"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Characteristics of included studies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37"/>
        <w:tblW w:w="4963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1289"/>
        <w:gridCol w:w="1438"/>
        <w:gridCol w:w="1149"/>
        <w:gridCol w:w="1149"/>
        <w:gridCol w:w="1577"/>
        <w:gridCol w:w="2008"/>
        <w:gridCol w:w="5311"/>
        <w:gridCol w:w="1003"/>
      </w:tblGrid>
      <w:tr w14:paraId="7DA649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743CACF9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371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56C4C7F0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414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56372936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Country</w:t>
            </w:r>
          </w:p>
        </w:tc>
        <w:tc>
          <w:tcPr>
            <w:tcW w:w="331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1D34F375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Number of cases</w:t>
            </w:r>
          </w:p>
        </w:tc>
        <w:tc>
          <w:tcPr>
            <w:tcW w:w="331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136C8621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Number of EOGC</w:t>
            </w:r>
          </w:p>
        </w:tc>
        <w:tc>
          <w:tcPr>
            <w:tcW w:w="454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4562636C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Early-onset definition (y)</w:t>
            </w:r>
          </w:p>
        </w:tc>
        <w:tc>
          <w:tcPr>
            <w:tcW w:w="578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6A8D125B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Age categories (y)</w:t>
            </w:r>
          </w:p>
        </w:tc>
        <w:tc>
          <w:tcPr>
            <w:tcW w:w="1529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41060B05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Molecular characteristics</w:t>
            </w:r>
          </w:p>
        </w:tc>
        <w:tc>
          <w:tcPr>
            <w:tcW w:w="289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noWrap/>
          </w:tcPr>
          <w:p w14:paraId="1FE1901E">
            <w:pPr>
              <w:widowControl/>
              <w:wordWrap/>
              <w:spacing w:line="360" w:lineRule="exact"/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2"/>
              </w:rPr>
              <w:t>NOS score</w:t>
            </w:r>
          </w:p>
        </w:tc>
      </w:tr>
      <w:tr w14:paraId="19B1CCC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6F54BFC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Haruma et al, 2000</w:t>
            </w:r>
          </w:p>
        </w:tc>
        <w:tc>
          <w:tcPr>
            <w:tcW w:w="371" w:type="pct"/>
            <w:noWrap/>
          </w:tcPr>
          <w:p w14:paraId="214D9FF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noWrap/>
          </w:tcPr>
          <w:p w14:paraId="39FD9D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31" w:type="pct"/>
            <w:noWrap/>
          </w:tcPr>
          <w:p w14:paraId="517D92B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331" w:type="pct"/>
            <w:noWrap/>
          </w:tcPr>
          <w:p w14:paraId="597194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454" w:type="pct"/>
            <w:noWrap/>
          </w:tcPr>
          <w:p w14:paraId="755130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≤30</w:t>
            </w:r>
          </w:p>
        </w:tc>
        <w:tc>
          <w:tcPr>
            <w:tcW w:w="578" w:type="pct"/>
            <w:noWrap/>
          </w:tcPr>
          <w:p w14:paraId="46ADEDB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≤30; &gt;30</w:t>
            </w:r>
          </w:p>
        </w:tc>
        <w:tc>
          <w:tcPr>
            <w:tcW w:w="1529" w:type="pct"/>
            <w:noWrap/>
          </w:tcPr>
          <w:p w14:paraId="1984805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HER2, p53</w:t>
            </w:r>
          </w:p>
        </w:tc>
        <w:tc>
          <w:tcPr>
            <w:tcW w:w="289" w:type="pct"/>
            <w:noWrap/>
            <w:vAlign w:val="bottom"/>
          </w:tcPr>
          <w:p w14:paraId="0B3C1F5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44F6A3E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5509748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Milne et al, 2006</w:t>
            </w:r>
          </w:p>
        </w:tc>
        <w:tc>
          <w:tcPr>
            <w:tcW w:w="371" w:type="pct"/>
            <w:noWrap/>
          </w:tcPr>
          <w:p w14:paraId="66C7A2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1993-2002</w:t>
            </w:r>
          </w:p>
        </w:tc>
        <w:tc>
          <w:tcPr>
            <w:tcW w:w="414" w:type="pct"/>
            <w:noWrap/>
          </w:tcPr>
          <w:p w14:paraId="13AC2B9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Netherlands</w:t>
            </w:r>
          </w:p>
        </w:tc>
        <w:tc>
          <w:tcPr>
            <w:tcW w:w="331" w:type="pct"/>
            <w:noWrap/>
          </w:tcPr>
          <w:p w14:paraId="4F1111F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331" w:type="pct"/>
            <w:noWrap/>
          </w:tcPr>
          <w:p w14:paraId="5CEB80A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454" w:type="pct"/>
            <w:noWrap/>
          </w:tcPr>
          <w:p w14:paraId="51B388E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6F97873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noWrap/>
          </w:tcPr>
          <w:p w14:paraId="232A40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COX-2, E-Cadherin, p53</w:t>
            </w:r>
          </w:p>
        </w:tc>
        <w:tc>
          <w:tcPr>
            <w:tcW w:w="289" w:type="pct"/>
            <w:noWrap/>
            <w:vAlign w:val="bottom"/>
          </w:tcPr>
          <w:p w14:paraId="26E68B6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9</w:t>
            </w:r>
          </w:p>
        </w:tc>
      </w:tr>
      <w:tr w14:paraId="3D5FC8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3760FE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Park et al, 2009</w:t>
            </w:r>
          </w:p>
        </w:tc>
        <w:tc>
          <w:tcPr>
            <w:tcW w:w="371" w:type="pct"/>
            <w:noWrap/>
          </w:tcPr>
          <w:p w14:paraId="1F018B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2000-2005</w:t>
            </w:r>
          </w:p>
        </w:tc>
        <w:tc>
          <w:tcPr>
            <w:tcW w:w="414" w:type="pct"/>
            <w:noWrap/>
          </w:tcPr>
          <w:p w14:paraId="1950CB9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Korea</w:t>
            </w:r>
          </w:p>
        </w:tc>
        <w:tc>
          <w:tcPr>
            <w:tcW w:w="331" w:type="pct"/>
            <w:noWrap/>
          </w:tcPr>
          <w:p w14:paraId="4B9E6A5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3362</w:t>
            </w:r>
          </w:p>
        </w:tc>
        <w:tc>
          <w:tcPr>
            <w:tcW w:w="331" w:type="pct"/>
            <w:noWrap/>
          </w:tcPr>
          <w:p w14:paraId="1763792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454" w:type="pct"/>
            <w:noWrap/>
          </w:tcPr>
          <w:p w14:paraId="5E2CBC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753B8B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45-70; &gt;70</w:t>
            </w:r>
          </w:p>
        </w:tc>
        <w:tc>
          <w:tcPr>
            <w:tcW w:w="1529" w:type="pct"/>
            <w:noWrap/>
          </w:tcPr>
          <w:p w14:paraId="085131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CEA, CA199</w:t>
            </w:r>
          </w:p>
        </w:tc>
        <w:tc>
          <w:tcPr>
            <w:tcW w:w="289" w:type="pct"/>
            <w:noWrap/>
            <w:vAlign w:val="bottom"/>
          </w:tcPr>
          <w:p w14:paraId="2DD1ECA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50B1778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1EA672C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Moelans et al, 2011</w:t>
            </w:r>
          </w:p>
        </w:tc>
        <w:tc>
          <w:tcPr>
            <w:tcW w:w="371" w:type="pct"/>
            <w:noWrap/>
          </w:tcPr>
          <w:p w14:paraId="728E19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noWrap/>
          </w:tcPr>
          <w:p w14:paraId="5066E2D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Netherlands</w:t>
            </w:r>
          </w:p>
        </w:tc>
        <w:tc>
          <w:tcPr>
            <w:tcW w:w="331" w:type="pct"/>
            <w:noWrap/>
          </w:tcPr>
          <w:p w14:paraId="161993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331" w:type="pct"/>
            <w:noWrap/>
          </w:tcPr>
          <w:p w14:paraId="6E3682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454" w:type="pct"/>
            <w:noWrap/>
          </w:tcPr>
          <w:p w14:paraId="3C2A88F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46D67F3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noWrap/>
          </w:tcPr>
          <w:p w14:paraId="2DDB665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HER2</w:t>
            </w:r>
          </w:p>
        </w:tc>
        <w:tc>
          <w:tcPr>
            <w:tcW w:w="289" w:type="pct"/>
            <w:noWrap/>
            <w:vAlign w:val="bottom"/>
          </w:tcPr>
          <w:p w14:paraId="54F270D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9</w:t>
            </w:r>
          </w:p>
        </w:tc>
      </w:tr>
      <w:tr w14:paraId="3B122B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43429B9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Qiu et al, 2011</w:t>
            </w:r>
          </w:p>
        </w:tc>
        <w:tc>
          <w:tcPr>
            <w:tcW w:w="371" w:type="pct"/>
            <w:noWrap/>
          </w:tcPr>
          <w:p w14:paraId="6D5859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1996-2006</w:t>
            </w:r>
          </w:p>
        </w:tc>
        <w:tc>
          <w:tcPr>
            <w:tcW w:w="414" w:type="pct"/>
            <w:noWrap/>
          </w:tcPr>
          <w:p w14:paraId="717EEA6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2CF293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331" w:type="pct"/>
            <w:noWrap/>
          </w:tcPr>
          <w:p w14:paraId="7107325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454" w:type="pct"/>
            <w:noWrap/>
          </w:tcPr>
          <w:p w14:paraId="3C235A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</w:t>
            </w:r>
          </w:p>
        </w:tc>
        <w:tc>
          <w:tcPr>
            <w:tcW w:w="578" w:type="pct"/>
            <w:noWrap/>
          </w:tcPr>
          <w:p w14:paraId="33443B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&lt;50; ≥50</w:t>
            </w:r>
          </w:p>
        </w:tc>
        <w:tc>
          <w:tcPr>
            <w:tcW w:w="1529" w:type="pct"/>
            <w:noWrap/>
          </w:tcPr>
          <w:p w14:paraId="5BBC2B4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CEA, CA199</w:t>
            </w:r>
          </w:p>
        </w:tc>
        <w:tc>
          <w:tcPr>
            <w:tcW w:w="289" w:type="pct"/>
            <w:noWrap/>
            <w:vAlign w:val="bottom"/>
          </w:tcPr>
          <w:p w14:paraId="5CD4E20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201228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431E5C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Schildberg et al, 2013</w:t>
            </w:r>
          </w:p>
        </w:tc>
        <w:tc>
          <w:tcPr>
            <w:tcW w:w="371" w:type="pct"/>
            <w:noWrap/>
          </w:tcPr>
          <w:p w14:paraId="7EC6DA4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1995-2005</w:t>
            </w:r>
          </w:p>
        </w:tc>
        <w:tc>
          <w:tcPr>
            <w:tcW w:w="414" w:type="pct"/>
            <w:noWrap/>
          </w:tcPr>
          <w:p w14:paraId="2DB0780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331" w:type="pct"/>
            <w:noWrap/>
          </w:tcPr>
          <w:p w14:paraId="65F9CB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331" w:type="pct"/>
            <w:noWrap/>
          </w:tcPr>
          <w:p w14:paraId="3B0302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454" w:type="pct"/>
            <w:noWrap/>
          </w:tcPr>
          <w:p w14:paraId="7D732D3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</w:t>
            </w:r>
          </w:p>
        </w:tc>
        <w:tc>
          <w:tcPr>
            <w:tcW w:w="578" w:type="pct"/>
            <w:noWrap/>
          </w:tcPr>
          <w:p w14:paraId="4699F4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&lt;50; ≥50</w:t>
            </w:r>
          </w:p>
        </w:tc>
        <w:tc>
          <w:tcPr>
            <w:tcW w:w="1529" w:type="pct"/>
            <w:noWrap/>
          </w:tcPr>
          <w:p w14:paraId="1B4070E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COX-2</w:t>
            </w:r>
          </w:p>
        </w:tc>
        <w:tc>
          <w:tcPr>
            <w:tcW w:w="289" w:type="pct"/>
            <w:noWrap/>
            <w:vAlign w:val="bottom"/>
          </w:tcPr>
          <w:p w14:paraId="1238DF1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5DDC79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5047726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Schildberg et al, 2014</w:t>
            </w:r>
          </w:p>
        </w:tc>
        <w:tc>
          <w:tcPr>
            <w:tcW w:w="371" w:type="pct"/>
            <w:noWrap/>
          </w:tcPr>
          <w:p w14:paraId="5FFDE8B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1995-2005</w:t>
            </w:r>
          </w:p>
        </w:tc>
        <w:tc>
          <w:tcPr>
            <w:tcW w:w="414" w:type="pct"/>
            <w:noWrap/>
          </w:tcPr>
          <w:p w14:paraId="2AD566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331" w:type="pct"/>
            <w:noWrap/>
          </w:tcPr>
          <w:p w14:paraId="57CB562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331" w:type="pct"/>
            <w:noWrap/>
          </w:tcPr>
          <w:p w14:paraId="2EB431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454" w:type="pct"/>
            <w:noWrap/>
          </w:tcPr>
          <w:p w14:paraId="51D4B78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</w:t>
            </w:r>
          </w:p>
        </w:tc>
        <w:tc>
          <w:tcPr>
            <w:tcW w:w="578" w:type="pct"/>
            <w:noWrap/>
          </w:tcPr>
          <w:p w14:paraId="6891C4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&lt;50; ≥50</w:t>
            </w:r>
          </w:p>
        </w:tc>
        <w:tc>
          <w:tcPr>
            <w:tcW w:w="1529" w:type="pct"/>
            <w:noWrap/>
          </w:tcPr>
          <w:p w14:paraId="3B34279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E-cadherin, p53</w:t>
            </w:r>
          </w:p>
        </w:tc>
        <w:tc>
          <w:tcPr>
            <w:tcW w:w="289" w:type="pct"/>
            <w:noWrap/>
            <w:vAlign w:val="bottom"/>
          </w:tcPr>
          <w:p w14:paraId="5ADFFC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198F89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73AE32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Gurzu et al, 2015</w:t>
            </w:r>
          </w:p>
        </w:tc>
        <w:tc>
          <w:tcPr>
            <w:tcW w:w="371" w:type="pct"/>
            <w:noWrap/>
          </w:tcPr>
          <w:p w14:paraId="7CD672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2006-2013</w:t>
            </w:r>
          </w:p>
        </w:tc>
        <w:tc>
          <w:tcPr>
            <w:tcW w:w="414" w:type="pct"/>
            <w:noWrap/>
          </w:tcPr>
          <w:p w14:paraId="49E0C3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Romania</w:t>
            </w:r>
          </w:p>
        </w:tc>
        <w:tc>
          <w:tcPr>
            <w:tcW w:w="331" w:type="pct"/>
            <w:noWrap/>
          </w:tcPr>
          <w:p w14:paraId="4EC503F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331" w:type="pct"/>
            <w:noWrap/>
          </w:tcPr>
          <w:p w14:paraId="7735E8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454" w:type="pct"/>
            <w:noWrap/>
          </w:tcPr>
          <w:p w14:paraId="6A310B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76806C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noWrap/>
          </w:tcPr>
          <w:p w14:paraId="37D8C27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HER2, dMMR/MSI-H, PD-L1, COX-2, E-Cadherin, p53</w:t>
            </w:r>
          </w:p>
        </w:tc>
        <w:tc>
          <w:tcPr>
            <w:tcW w:w="289" w:type="pct"/>
            <w:noWrap/>
            <w:vAlign w:val="bottom"/>
          </w:tcPr>
          <w:p w14:paraId="11AA0CD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45C4F8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bottom w:val="nil"/>
            </w:tcBorders>
            <w:noWrap/>
          </w:tcPr>
          <w:p w14:paraId="329F81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Cho et al, 2017</w:t>
            </w:r>
          </w:p>
        </w:tc>
        <w:tc>
          <w:tcPr>
            <w:tcW w:w="371" w:type="pct"/>
            <w:tcBorders>
              <w:bottom w:val="nil"/>
            </w:tcBorders>
            <w:noWrap/>
          </w:tcPr>
          <w:p w14:paraId="2C32962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tcBorders>
              <w:bottom w:val="nil"/>
            </w:tcBorders>
            <w:noWrap/>
          </w:tcPr>
          <w:p w14:paraId="2BB6B6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Korea</w:t>
            </w:r>
          </w:p>
        </w:tc>
        <w:tc>
          <w:tcPr>
            <w:tcW w:w="331" w:type="pct"/>
            <w:tcBorders>
              <w:bottom w:val="nil"/>
            </w:tcBorders>
            <w:noWrap/>
          </w:tcPr>
          <w:p w14:paraId="1B7A80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331" w:type="pct"/>
            <w:tcBorders>
              <w:bottom w:val="nil"/>
            </w:tcBorders>
            <w:noWrap/>
          </w:tcPr>
          <w:p w14:paraId="45A290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109</w:t>
            </w:r>
            <w:bookmarkStart w:id="0" w:name="_GoBack"/>
            <w:bookmarkEnd w:id="0"/>
          </w:p>
        </w:tc>
        <w:tc>
          <w:tcPr>
            <w:tcW w:w="454" w:type="pct"/>
            <w:tcBorders>
              <w:bottom w:val="nil"/>
            </w:tcBorders>
            <w:noWrap/>
          </w:tcPr>
          <w:p w14:paraId="087FA2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tcBorders>
              <w:bottom w:val="nil"/>
            </w:tcBorders>
            <w:noWrap/>
          </w:tcPr>
          <w:p w14:paraId="237C37B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tcBorders>
              <w:bottom w:val="nil"/>
            </w:tcBorders>
            <w:noWrap/>
          </w:tcPr>
          <w:p w14:paraId="6F722BE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TCGA classification, CDH1/TP53/ARID1A/PIK3CA/KRAS mutation</w:t>
            </w:r>
          </w:p>
        </w:tc>
        <w:tc>
          <w:tcPr>
            <w:tcW w:w="289" w:type="pct"/>
            <w:tcBorders>
              <w:bottom w:val="nil"/>
            </w:tcBorders>
            <w:noWrap/>
            <w:vAlign w:val="bottom"/>
          </w:tcPr>
          <w:p w14:paraId="0A0A9D7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76AAAB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nil"/>
              <w:bottom w:val="nil"/>
            </w:tcBorders>
            <w:noWrap/>
          </w:tcPr>
          <w:p w14:paraId="58507B9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Wei et al, 2018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</w:tcPr>
          <w:p w14:paraId="22A13E9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2007-2016</w:t>
            </w:r>
          </w:p>
        </w:tc>
        <w:tc>
          <w:tcPr>
            <w:tcW w:w="414" w:type="pct"/>
            <w:tcBorders>
              <w:top w:val="nil"/>
              <w:bottom w:val="nil"/>
            </w:tcBorders>
            <w:noWrap/>
          </w:tcPr>
          <w:p w14:paraId="1EEA39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1A9FB6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7C31FF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454" w:type="pct"/>
            <w:tcBorders>
              <w:top w:val="nil"/>
              <w:bottom w:val="nil"/>
            </w:tcBorders>
            <w:noWrap/>
          </w:tcPr>
          <w:p w14:paraId="252F03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578" w:type="pct"/>
            <w:tcBorders>
              <w:top w:val="nil"/>
              <w:bottom w:val="nil"/>
            </w:tcBorders>
            <w:noWrap/>
          </w:tcPr>
          <w:p w14:paraId="1797267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</w:rPr>
              <w:t>≤40; &gt;60</w:t>
            </w:r>
          </w:p>
        </w:tc>
        <w:tc>
          <w:tcPr>
            <w:tcW w:w="1529" w:type="pct"/>
            <w:tcBorders>
              <w:top w:val="nil"/>
              <w:bottom w:val="nil"/>
            </w:tcBorders>
            <w:noWrap/>
          </w:tcPr>
          <w:p w14:paraId="1CAB35D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PD-L1</w:t>
            </w:r>
          </w:p>
        </w:tc>
        <w:tc>
          <w:tcPr>
            <w:tcW w:w="289" w:type="pct"/>
            <w:tcBorders>
              <w:top w:val="nil"/>
              <w:bottom w:val="nil"/>
            </w:tcBorders>
            <w:noWrap/>
            <w:vAlign w:val="bottom"/>
          </w:tcPr>
          <w:p w14:paraId="6F3C483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4FEE60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nil"/>
              <w:bottom w:val="nil"/>
            </w:tcBorders>
            <w:noWrap/>
          </w:tcPr>
          <w:p w14:paraId="307305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Hakkaart et al, 2019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</w:tcPr>
          <w:p w14:paraId="4797E6A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2009-2013</w:t>
            </w:r>
          </w:p>
        </w:tc>
        <w:tc>
          <w:tcPr>
            <w:tcW w:w="414" w:type="pct"/>
            <w:tcBorders>
              <w:top w:val="nil"/>
              <w:bottom w:val="nil"/>
            </w:tcBorders>
            <w:noWrap/>
          </w:tcPr>
          <w:p w14:paraId="29795D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New Zealand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2FF4A7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57BC4E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54" w:type="pct"/>
            <w:tcBorders>
              <w:top w:val="nil"/>
              <w:bottom w:val="nil"/>
            </w:tcBorders>
            <w:noWrap/>
          </w:tcPr>
          <w:p w14:paraId="6E2879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tcBorders>
              <w:top w:val="nil"/>
              <w:bottom w:val="nil"/>
            </w:tcBorders>
            <w:noWrap/>
          </w:tcPr>
          <w:p w14:paraId="21D37BB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tcBorders>
              <w:top w:val="nil"/>
              <w:bottom w:val="nil"/>
            </w:tcBorders>
            <w:noWrap/>
          </w:tcPr>
          <w:p w14:paraId="493DE18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CDH1 mutation</w:t>
            </w:r>
          </w:p>
        </w:tc>
        <w:tc>
          <w:tcPr>
            <w:tcW w:w="289" w:type="pct"/>
            <w:tcBorders>
              <w:top w:val="nil"/>
              <w:bottom w:val="nil"/>
            </w:tcBorders>
            <w:noWrap/>
            <w:vAlign w:val="bottom"/>
          </w:tcPr>
          <w:p w14:paraId="66023E9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6</w:t>
            </w:r>
          </w:p>
        </w:tc>
      </w:tr>
      <w:tr w14:paraId="1B86B9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nil"/>
              <w:bottom w:val="nil"/>
            </w:tcBorders>
            <w:noWrap/>
          </w:tcPr>
          <w:p w14:paraId="555C9D3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Choi et al, 2020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</w:tcPr>
          <w:p w14:paraId="5D084CE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tcBorders>
              <w:top w:val="nil"/>
              <w:bottom w:val="nil"/>
            </w:tcBorders>
            <w:noWrap/>
          </w:tcPr>
          <w:p w14:paraId="227A1DE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Korea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41DA93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993</w:t>
            </w:r>
          </w:p>
        </w:tc>
        <w:tc>
          <w:tcPr>
            <w:tcW w:w="331" w:type="pct"/>
            <w:tcBorders>
              <w:top w:val="nil"/>
              <w:bottom w:val="nil"/>
            </w:tcBorders>
            <w:noWrap/>
          </w:tcPr>
          <w:p w14:paraId="795826E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54" w:type="pct"/>
            <w:tcBorders>
              <w:top w:val="nil"/>
              <w:bottom w:val="nil"/>
            </w:tcBorders>
            <w:noWrap/>
          </w:tcPr>
          <w:p w14:paraId="45DA45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&lt;45</w:t>
            </w:r>
          </w:p>
        </w:tc>
        <w:tc>
          <w:tcPr>
            <w:tcW w:w="578" w:type="pct"/>
            <w:tcBorders>
              <w:top w:val="nil"/>
              <w:bottom w:val="nil"/>
            </w:tcBorders>
            <w:noWrap/>
          </w:tcPr>
          <w:p w14:paraId="619A3C7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&lt;45; ≥45</w:t>
            </w:r>
          </w:p>
        </w:tc>
        <w:tc>
          <w:tcPr>
            <w:tcW w:w="1529" w:type="pct"/>
            <w:tcBorders>
              <w:top w:val="nil"/>
              <w:bottom w:val="nil"/>
            </w:tcBorders>
            <w:noWrap/>
          </w:tcPr>
          <w:p w14:paraId="750F177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CDH1 mutation</w:t>
            </w:r>
          </w:p>
        </w:tc>
        <w:tc>
          <w:tcPr>
            <w:tcW w:w="289" w:type="pct"/>
            <w:tcBorders>
              <w:top w:val="nil"/>
              <w:bottom w:val="nil"/>
            </w:tcBorders>
            <w:noWrap/>
            <w:vAlign w:val="bottom"/>
          </w:tcPr>
          <w:p w14:paraId="5F03454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5EE2117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nil"/>
            </w:tcBorders>
            <w:noWrap/>
          </w:tcPr>
          <w:p w14:paraId="06FF7B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Machlowska et al, 2020</w:t>
            </w:r>
          </w:p>
        </w:tc>
        <w:tc>
          <w:tcPr>
            <w:tcW w:w="371" w:type="pct"/>
            <w:tcBorders>
              <w:top w:val="nil"/>
            </w:tcBorders>
            <w:noWrap/>
          </w:tcPr>
          <w:p w14:paraId="12274A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1993-2003</w:t>
            </w:r>
          </w:p>
        </w:tc>
        <w:tc>
          <w:tcPr>
            <w:tcW w:w="414" w:type="pct"/>
            <w:tcBorders>
              <w:top w:val="nil"/>
            </w:tcBorders>
            <w:noWrap/>
          </w:tcPr>
          <w:p w14:paraId="0866747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Poland</w:t>
            </w:r>
          </w:p>
        </w:tc>
        <w:tc>
          <w:tcPr>
            <w:tcW w:w="331" w:type="pct"/>
            <w:tcBorders>
              <w:top w:val="nil"/>
            </w:tcBorders>
            <w:noWrap/>
          </w:tcPr>
          <w:p w14:paraId="5D8F47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331" w:type="pct"/>
            <w:tcBorders>
              <w:top w:val="nil"/>
            </w:tcBorders>
            <w:noWrap/>
          </w:tcPr>
          <w:p w14:paraId="5CB4425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54" w:type="pct"/>
            <w:tcBorders>
              <w:top w:val="nil"/>
            </w:tcBorders>
            <w:noWrap/>
          </w:tcPr>
          <w:p w14:paraId="0A62F03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tcBorders>
              <w:top w:val="nil"/>
            </w:tcBorders>
            <w:noWrap/>
          </w:tcPr>
          <w:p w14:paraId="10A5F5D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tcBorders>
              <w:top w:val="nil"/>
            </w:tcBorders>
            <w:noWrap/>
          </w:tcPr>
          <w:p w14:paraId="49D5627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CDH1 mutation</w:t>
            </w:r>
          </w:p>
        </w:tc>
        <w:tc>
          <w:tcPr>
            <w:tcW w:w="289" w:type="pct"/>
            <w:tcBorders>
              <w:top w:val="nil"/>
            </w:tcBorders>
            <w:noWrap/>
            <w:vAlign w:val="bottom"/>
          </w:tcPr>
          <w:p w14:paraId="1A2E76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9</w:t>
            </w:r>
          </w:p>
        </w:tc>
      </w:tr>
      <w:tr w14:paraId="310DE11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21C4BE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Moore et al, 2020</w:t>
            </w:r>
          </w:p>
        </w:tc>
        <w:tc>
          <w:tcPr>
            <w:tcW w:w="371" w:type="pct"/>
            <w:noWrap/>
          </w:tcPr>
          <w:p w14:paraId="13D782C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1997-2016</w:t>
            </w:r>
          </w:p>
        </w:tc>
        <w:tc>
          <w:tcPr>
            <w:tcW w:w="414" w:type="pct"/>
            <w:noWrap/>
          </w:tcPr>
          <w:p w14:paraId="4DC0E5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Israel</w:t>
            </w:r>
          </w:p>
        </w:tc>
        <w:tc>
          <w:tcPr>
            <w:tcW w:w="331" w:type="pct"/>
            <w:noWrap/>
          </w:tcPr>
          <w:p w14:paraId="7C3B18A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331" w:type="pct"/>
            <w:noWrap/>
          </w:tcPr>
          <w:p w14:paraId="022E461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454" w:type="pct"/>
            <w:noWrap/>
          </w:tcPr>
          <w:p w14:paraId="4444B9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1B83A99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&gt;50</w:t>
            </w:r>
          </w:p>
        </w:tc>
        <w:tc>
          <w:tcPr>
            <w:tcW w:w="1529" w:type="pct"/>
            <w:noWrap/>
          </w:tcPr>
          <w:p w14:paraId="250EC2F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EBV, HER2, dMMR/MSI-H, PD-L1</w:t>
            </w:r>
          </w:p>
        </w:tc>
        <w:tc>
          <w:tcPr>
            <w:tcW w:w="289" w:type="pct"/>
            <w:noWrap/>
            <w:vAlign w:val="bottom"/>
          </w:tcPr>
          <w:p w14:paraId="4259D91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7E0B1E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7C802B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Huang et al, 2021</w:t>
            </w:r>
          </w:p>
        </w:tc>
        <w:tc>
          <w:tcPr>
            <w:tcW w:w="371" w:type="pct"/>
            <w:noWrap/>
          </w:tcPr>
          <w:p w14:paraId="5C05740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2009-2019</w:t>
            </w:r>
          </w:p>
        </w:tc>
        <w:tc>
          <w:tcPr>
            <w:tcW w:w="414" w:type="pct"/>
            <w:noWrap/>
          </w:tcPr>
          <w:p w14:paraId="5841152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53D610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331" w:type="pct"/>
            <w:noWrap/>
          </w:tcPr>
          <w:p w14:paraId="56499E1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454" w:type="pct"/>
            <w:noWrap/>
          </w:tcPr>
          <w:p w14:paraId="61421CB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40545BD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&gt;50</w:t>
            </w:r>
          </w:p>
        </w:tc>
        <w:tc>
          <w:tcPr>
            <w:tcW w:w="1529" w:type="pct"/>
            <w:noWrap/>
          </w:tcPr>
          <w:p w14:paraId="7F542C4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HER2</w:t>
            </w:r>
          </w:p>
        </w:tc>
        <w:tc>
          <w:tcPr>
            <w:tcW w:w="289" w:type="pct"/>
            <w:noWrap/>
            <w:vAlign w:val="bottom"/>
          </w:tcPr>
          <w:p w14:paraId="5B32C20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784409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0BAA04E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Setia et al, 2021</w:t>
            </w:r>
          </w:p>
        </w:tc>
        <w:tc>
          <w:tcPr>
            <w:tcW w:w="371" w:type="pct"/>
            <w:noWrap/>
          </w:tcPr>
          <w:p w14:paraId="1489F43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noWrap/>
          </w:tcPr>
          <w:p w14:paraId="0B69EE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331" w:type="pct"/>
            <w:noWrap/>
          </w:tcPr>
          <w:p w14:paraId="79ED3B7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1056</w:t>
            </w:r>
          </w:p>
        </w:tc>
        <w:tc>
          <w:tcPr>
            <w:tcW w:w="331" w:type="pct"/>
            <w:noWrap/>
          </w:tcPr>
          <w:p w14:paraId="1D0E487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454" w:type="pct"/>
            <w:noWrap/>
          </w:tcPr>
          <w:p w14:paraId="47FE3AE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</w:t>
            </w:r>
          </w:p>
        </w:tc>
        <w:tc>
          <w:tcPr>
            <w:tcW w:w="578" w:type="pct"/>
            <w:noWrap/>
          </w:tcPr>
          <w:p w14:paraId="7F272C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&lt;50; ≥50</w:t>
            </w:r>
          </w:p>
        </w:tc>
        <w:tc>
          <w:tcPr>
            <w:tcW w:w="1529" w:type="pct"/>
            <w:noWrap/>
          </w:tcPr>
          <w:p w14:paraId="1CEBAFD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CDH1/TP53/ARID1A mutation</w:t>
            </w:r>
          </w:p>
        </w:tc>
        <w:tc>
          <w:tcPr>
            <w:tcW w:w="289" w:type="pct"/>
            <w:noWrap/>
            <w:vAlign w:val="bottom"/>
          </w:tcPr>
          <w:p w14:paraId="18C698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6</w:t>
            </w:r>
          </w:p>
        </w:tc>
      </w:tr>
      <w:tr w14:paraId="70E9EB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011FCC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Qu et al, 2022</w:t>
            </w:r>
          </w:p>
        </w:tc>
        <w:tc>
          <w:tcPr>
            <w:tcW w:w="371" w:type="pct"/>
            <w:noWrap/>
          </w:tcPr>
          <w:p w14:paraId="3BE50F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2000-2019</w:t>
            </w:r>
          </w:p>
        </w:tc>
        <w:tc>
          <w:tcPr>
            <w:tcW w:w="414" w:type="pct"/>
            <w:noWrap/>
          </w:tcPr>
          <w:p w14:paraId="5D8431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336AEB7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9406</w:t>
            </w:r>
          </w:p>
        </w:tc>
        <w:tc>
          <w:tcPr>
            <w:tcW w:w="331" w:type="pct"/>
            <w:noWrap/>
          </w:tcPr>
          <w:p w14:paraId="27D8EF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672</w:t>
            </w:r>
          </w:p>
        </w:tc>
        <w:tc>
          <w:tcPr>
            <w:tcW w:w="454" w:type="pct"/>
            <w:noWrap/>
          </w:tcPr>
          <w:p w14:paraId="4878546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578" w:type="pct"/>
            <w:noWrap/>
          </w:tcPr>
          <w:p w14:paraId="4B4B95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≤40; &gt;40</w:t>
            </w:r>
          </w:p>
        </w:tc>
        <w:tc>
          <w:tcPr>
            <w:tcW w:w="1529" w:type="pct"/>
            <w:noWrap/>
          </w:tcPr>
          <w:p w14:paraId="2DB1D51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CEA, CA199</w:t>
            </w:r>
          </w:p>
        </w:tc>
        <w:tc>
          <w:tcPr>
            <w:tcW w:w="289" w:type="pct"/>
            <w:noWrap/>
            <w:vAlign w:val="bottom"/>
          </w:tcPr>
          <w:p w14:paraId="1A48AB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02FDD6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652EB7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Zhou et al, 2022</w:t>
            </w:r>
          </w:p>
        </w:tc>
        <w:tc>
          <w:tcPr>
            <w:tcW w:w="371" w:type="pct"/>
            <w:noWrap/>
          </w:tcPr>
          <w:p w14:paraId="4C3B83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noWrap/>
          </w:tcPr>
          <w:p w14:paraId="223686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20DB0D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1688</w:t>
            </w:r>
          </w:p>
        </w:tc>
        <w:tc>
          <w:tcPr>
            <w:tcW w:w="331" w:type="pct"/>
            <w:noWrap/>
          </w:tcPr>
          <w:p w14:paraId="0EA753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454" w:type="pct"/>
            <w:noWrap/>
          </w:tcPr>
          <w:p w14:paraId="4444BA4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noWrap/>
          </w:tcPr>
          <w:p w14:paraId="1BABF5B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noWrap/>
          </w:tcPr>
          <w:p w14:paraId="2EFF1E5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TCGA classification, CDH1/TP53/ARID1A/ PIK3CA mutation,</w:t>
            </w:r>
          </w:p>
        </w:tc>
        <w:tc>
          <w:tcPr>
            <w:tcW w:w="289" w:type="pct"/>
            <w:noWrap/>
            <w:vAlign w:val="bottom"/>
          </w:tcPr>
          <w:p w14:paraId="0C3CB34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9</w:t>
            </w:r>
          </w:p>
        </w:tc>
      </w:tr>
      <w:tr w14:paraId="2F4548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07336ED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Chu et al, 2023</w:t>
            </w:r>
          </w:p>
        </w:tc>
        <w:tc>
          <w:tcPr>
            <w:tcW w:w="371" w:type="pct"/>
            <w:noWrap/>
          </w:tcPr>
          <w:p w14:paraId="5B2F4BC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1994-2019</w:t>
            </w:r>
          </w:p>
        </w:tc>
        <w:tc>
          <w:tcPr>
            <w:tcW w:w="414" w:type="pct"/>
            <w:noWrap/>
          </w:tcPr>
          <w:p w14:paraId="407BC55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674DD0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1959</w:t>
            </w:r>
          </w:p>
        </w:tc>
        <w:tc>
          <w:tcPr>
            <w:tcW w:w="331" w:type="pct"/>
            <w:noWrap/>
          </w:tcPr>
          <w:p w14:paraId="2F41C6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454" w:type="pct"/>
            <w:noWrap/>
          </w:tcPr>
          <w:p w14:paraId="095CB1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≤39</w:t>
            </w:r>
          </w:p>
        </w:tc>
        <w:tc>
          <w:tcPr>
            <w:tcW w:w="578" w:type="pct"/>
            <w:noWrap/>
          </w:tcPr>
          <w:p w14:paraId="441AC5F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≤39; &gt;39</w:t>
            </w:r>
          </w:p>
        </w:tc>
        <w:tc>
          <w:tcPr>
            <w:tcW w:w="1529" w:type="pct"/>
            <w:noWrap/>
          </w:tcPr>
          <w:p w14:paraId="5229AB0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CEA</w:t>
            </w:r>
          </w:p>
        </w:tc>
        <w:tc>
          <w:tcPr>
            <w:tcW w:w="289" w:type="pct"/>
            <w:noWrap/>
            <w:vAlign w:val="bottom"/>
          </w:tcPr>
          <w:p w14:paraId="239360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7</w:t>
            </w:r>
          </w:p>
        </w:tc>
      </w:tr>
      <w:tr w14:paraId="2E319F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noWrap/>
          </w:tcPr>
          <w:p w14:paraId="0FEB3CA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Han et al, 2024</w:t>
            </w:r>
          </w:p>
        </w:tc>
        <w:tc>
          <w:tcPr>
            <w:tcW w:w="371" w:type="pct"/>
            <w:noWrap/>
          </w:tcPr>
          <w:p w14:paraId="4E8373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4" w:type="pct"/>
            <w:noWrap/>
          </w:tcPr>
          <w:p w14:paraId="23F9312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noWrap/>
          </w:tcPr>
          <w:p w14:paraId="29DF6A5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331" w:type="pct"/>
            <w:noWrap/>
          </w:tcPr>
          <w:p w14:paraId="7AFEE51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454" w:type="pct"/>
            <w:noWrap/>
          </w:tcPr>
          <w:p w14:paraId="1FA795A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≤50</w:t>
            </w:r>
          </w:p>
        </w:tc>
        <w:tc>
          <w:tcPr>
            <w:tcW w:w="578" w:type="pct"/>
            <w:noWrap/>
          </w:tcPr>
          <w:p w14:paraId="7B23CE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≤49; 50-69; ≥70</w:t>
            </w:r>
          </w:p>
        </w:tc>
        <w:tc>
          <w:tcPr>
            <w:tcW w:w="1529" w:type="pct"/>
            <w:noWrap/>
          </w:tcPr>
          <w:p w14:paraId="27BF7B5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CDH1/TP53/ARID1A mutation</w:t>
            </w:r>
          </w:p>
        </w:tc>
        <w:tc>
          <w:tcPr>
            <w:tcW w:w="289" w:type="pct"/>
            <w:noWrap/>
            <w:vAlign w:val="bottom"/>
          </w:tcPr>
          <w:p w14:paraId="77EC499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6</w:t>
            </w:r>
          </w:p>
        </w:tc>
      </w:tr>
      <w:tr w14:paraId="591A374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bottom w:val="nil"/>
            </w:tcBorders>
            <w:noWrap/>
          </w:tcPr>
          <w:p w14:paraId="5F977A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Liu et al, 2024</w:t>
            </w:r>
          </w:p>
        </w:tc>
        <w:tc>
          <w:tcPr>
            <w:tcW w:w="371" w:type="pct"/>
            <w:tcBorders>
              <w:bottom w:val="nil"/>
            </w:tcBorders>
            <w:noWrap/>
          </w:tcPr>
          <w:p w14:paraId="514E78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2000-2022</w:t>
            </w:r>
          </w:p>
        </w:tc>
        <w:tc>
          <w:tcPr>
            <w:tcW w:w="414" w:type="pct"/>
            <w:tcBorders>
              <w:bottom w:val="nil"/>
            </w:tcBorders>
            <w:noWrap/>
          </w:tcPr>
          <w:p w14:paraId="4A76FC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31" w:type="pct"/>
            <w:tcBorders>
              <w:bottom w:val="nil"/>
            </w:tcBorders>
            <w:noWrap/>
          </w:tcPr>
          <w:p w14:paraId="51C47A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18877</w:t>
            </w:r>
          </w:p>
        </w:tc>
        <w:tc>
          <w:tcPr>
            <w:tcW w:w="331" w:type="pct"/>
            <w:tcBorders>
              <w:bottom w:val="nil"/>
            </w:tcBorders>
            <w:noWrap/>
          </w:tcPr>
          <w:p w14:paraId="79A7FDC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2206</w:t>
            </w:r>
          </w:p>
        </w:tc>
        <w:tc>
          <w:tcPr>
            <w:tcW w:w="454" w:type="pct"/>
            <w:tcBorders>
              <w:bottom w:val="nil"/>
            </w:tcBorders>
            <w:noWrap/>
          </w:tcPr>
          <w:p w14:paraId="3CBFF6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</w:t>
            </w:r>
          </w:p>
        </w:tc>
        <w:tc>
          <w:tcPr>
            <w:tcW w:w="578" w:type="pct"/>
            <w:tcBorders>
              <w:bottom w:val="nil"/>
            </w:tcBorders>
            <w:noWrap/>
          </w:tcPr>
          <w:p w14:paraId="2B6A82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≤45; &gt;45</w:t>
            </w:r>
          </w:p>
        </w:tc>
        <w:tc>
          <w:tcPr>
            <w:tcW w:w="1529" w:type="pct"/>
            <w:tcBorders>
              <w:bottom w:val="nil"/>
            </w:tcBorders>
            <w:noWrap/>
          </w:tcPr>
          <w:p w14:paraId="302375D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HER2, dMMR/MSI-H, CEA, CA199, HER2</w:t>
            </w:r>
          </w:p>
        </w:tc>
        <w:tc>
          <w:tcPr>
            <w:tcW w:w="289" w:type="pct"/>
            <w:tcBorders>
              <w:bottom w:val="nil"/>
            </w:tcBorders>
            <w:noWrap/>
            <w:vAlign w:val="bottom"/>
          </w:tcPr>
          <w:p w14:paraId="5B6CC1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  <w:tr w14:paraId="441E5A1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03" w:type="pct"/>
            <w:tcBorders>
              <w:top w:val="nil"/>
            </w:tcBorders>
            <w:noWrap/>
          </w:tcPr>
          <w:p w14:paraId="347E40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Lumish et al, 2024</w:t>
            </w:r>
          </w:p>
        </w:tc>
        <w:tc>
          <w:tcPr>
            <w:tcW w:w="371" w:type="pct"/>
            <w:tcBorders>
              <w:top w:val="nil"/>
            </w:tcBorders>
            <w:noWrap/>
          </w:tcPr>
          <w:p w14:paraId="6A6EE2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2005-2018</w:t>
            </w:r>
          </w:p>
        </w:tc>
        <w:tc>
          <w:tcPr>
            <w:tcW w:w="414" w:type="pct"/>
            <w:tcBorders>
              <w:top w:val="nil"/>
            </w:tcBorders>
            <w:noWrap/>
          </w:tcPr>
          <w:p w14:paraId="3AFB7C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331" w:type="pct"/>
            <w:tcBorders>
              <w:top w:val="nil"/>
            </w:tcBorders>
            <w:noWrap/>
          </w:tcPr>
          <w:p w14:paraId="5CEB445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1123</w:t>
            </w:r>
          </w:p>
        </w:tc>
        <w:tc>
          <w:tcPr>
            <w:tcW w:w="331" w:type="pct"/>
            <w:tcBorders>
              <w:top w:val="nil"/>
            </w:tcBorders>
            <w:noWrap/>
          </w:tcPr>
          <w:p w14:paraId="48AA176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219</w:t>
            </w:r>
          </w:p>
        </w:tc>
        <w:tc>
          <w:tcPr>
            <w:tcW w:w="454" w:type="pct"/>
            <w:tcBorders>
              <w:top w:val="nil"/>
            </w:tcBorders>
            <w:noWrap/>
          </w:tcPr>
          <w:p w14:paraId="4051653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</w:t>
            </w:r>
          </w:p>
        </w:tc>
        <w:tc>
          <w:tcPr>
            <w:tcW w:w="578" w:type="pct"/>
            <w:tcBorders>
              <w:top w:val="nil"/>
            </w:tcBorders>
            <w:noWrap/>
          </w:tcPr>
          <w:p w14:paraId="0DA41C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&lt;50; ≥50</w:t>
            </w:r>
          </w:p>
        </w:tc>
        <w:tc>
          <w:tcPr>
            <w:tcW w:w="1529" w:type="pct"/>
            <w:tcBorders>
              <w:top w:val="nil"/>
            </w:tcBorders>
            <w:noWrap/>
          </w:tcPr>
          <w:p w14:paraId="6BEB5B2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TCGA classification, CDH1/TP53/ARID1A/PIK3CA/KRAS mutation, HER2</w:t>
            </w:r>
          </w:p>
        </w:tc>
        <w:tc>
          <w:tcPr>
            <w:tcW w:w="289" w:type="pct"/>
            <w:tcBorders>
              <w:top w:val="nil"/>
            </w:tcBorders>
            <w:noWrap/>
            <w:vAlign w:val="center"/>
          </w:tcPr>
          <w:p w14:paraId="3F14BB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2"/>
              </w:rPr>
              <w:t>8</w:t>
            </w:r>
          </w:p>
        </w:tc>
      </w:tr>
    </w:tbl>
    <w:p w14:paraId="60569270">
      <w:pPr>
        <w:rPr>
          <w:rFonts w:hint="eastAsia"/>
        </w:rPr>
      </w:pPr>
    </w:p>
    <w:sectPr>
      <w:pgSz w:w="20160" w:h="1224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01C"/>
    <w:rsid w:val="00062CCE"/>
    <w:rsid w:val="00072EB5"/>
    <w:rsid w:val="0007342D"/>
    <w:rsid w:val="0009701C"/>
    <w:rsid w:val="000B5B18"/>
    <w:rsid w:val="001109B7"/>
    <w:rsid w:val="00122F73"/>
    <w:rsid w:val="00151E86"/>
    <w:rsid w:val="00152661"/>
    <w:rsid w:val="00153F3C"/>
    <w:rsid w:val="001A55A7"/>
    <w:rsid w:val="001C46E5"/>
    <w:rsid w:val="001D6DD5"/>
    <w:rsid w:val="00201352"/>
    <w:rsid w:val="002711A3"/>
    <w:rsid w:val="002B53E5"/>
    <w:rsid w:val="00361B27"/>
    <w:rsid w:val="0038486E"/>
    <w:rsid w:val="003850B1"/>
    <w:rsid w:val="0041423A"/>
    <w:rsid w:val="0043342C"/>
    <w:rsid w:val="004377B5"/>
    <w:rsid w:val="00451AB4"/>
    <w:rsid w:val="004B28AB"/>
    <w:rsid w:val="00521047"/>
    <w:rsid w:val="005F33E3"/>
    <w:rsid w:val="00696CF3"/>
    <w:rsid w:val="006A03F9"/>
    <w:rsid w:val="00701BED"/>
    <w:rsid w:val="00797279"/>
    <w:rsid w:val="007F3471"/>
    <w:rsid w:val="008067D0"/>
    <w:rsid w:val="00810098"/>
    <w:rsid w:val="00832EE3"/>
    <w:rsid w:val="00855475"/>
    <w:rsid w:val="00855C9B"/>
    <w:rsid w:val="008744DA"/>
    <w:rsid w:val="008821BC"/>
    <w:rsid w:val="00895D63"/>
    <w:rsid w:val="008A3CE0"/>
    <w:rsid w:val="008B0A04"/>
    <w:rsid w:val="008F1D90"/>
    <w:rsid w:val="008F4ACB"/>
    <w:rsid w:val="00902FE2"/>
    <w:rsid w:val="00911B6A"/>
    <w:rsid w:val="00924157"/>
    <w:rsid w:val="00930DCE"/>
    <w:rsid w:val="0097143F"/>
    <w:rsid w:val="009821CD"/>
    <w:rsid w:val="009A5CA8"/>
    <w:rsid w:val="00A13542"/>
    <w:rsid w:val="00A3517D"/>
    <w:rsid w:val="00A725A5"/>
    <w:rsid w:val="00AA42FB"/>
    <w:rsid w:val="00AB0EDC"/>
    <w:rsid w:val="00AB2620"/>
    <w:rsid w:val="00AB6A27"/>
    <w:rsid w:val="00B00826"/>
    <w:rsid w:val="00B308A8"/>
    <w:rsid w:val="00B31EC9"/>
    <w:rsid w:val="00B80B40"/>
    <w:rsid w:val="00B9741D"/>
    <w:rsid w:val="00BA16E7"/>
    <w:rsid w:val="00BB4D4D"/>
    <w:rsid w:val="00BB5C33"/>
    <w:rsid w:val="00BF1D98"/>
    <w:rsid w:val="00C06DC2"/>
    <w:rsid w:val="00C73197"/>
    <w:rsid w:val="00D20F6E"/>
    <w:rsid w:val="00D56A67"/>
    <w:rsid w:val="00D80519"/>
    <w:rsid w:val="00DA62F1"/>
    <w:rsid w:val="00DC5C09"/>
    <w:rsid w:val="00DF2E7C"/>
    <w:rsid w:val="00E11388"/>
    <w:rsid w:val="00E26A15"/>
    <w:rsid w:val="00E33FAE"/>
    <w:rsid w:val="00E8675E"/>
    <w:rsid w:val="00E95A53"/>
    <w:rsid w:val="00F062CA"/>
    <w:rsid w:val="00F7127F"/>
    <w:rsid w:val="00FA6966"/>
    <w:rsid w:val="745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  <w:style w:type="table" w:customStyle="1" w:styleId="37">
    <w:name w:val="3线表"/>
    <w:basedOn w:val="15"/>
    <w:uiPriority w:val="99"/>
    <w:rPr>
      <w:rFonts w:eastAsia="Times New Roman"/>
    </w:rPr>
    <w:tblPr>
      <w:tblBorders>
        <w:top w:val="single" w:color="auto" w:sz="12" w:space="0"/>
        <w:bottom w:val="single" w:color="auto" w:sz="12" w:space="0"/>
      </w:tblBorders>
    </w:tblPr>
    <w:tblStylePr w:type="firstRow">
      <w:pPr>
        <w:wordWrap/>
        <w:spacing w:line="360" w:lineRule="exact"/>
        <w:jc w:val="center"/>
      </w:pPr>
      <w:rPr>
        <w:rFonts w:ascii="Times New Roman" w:hAnsi="Times New Roman" w:eastAsia="宋体"/>
        <w:b w:val="0"/>
        <w:i w:val="0"/>
        <w:sz w:val="21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中山大学</Company>
  <Pages>2</Pages>
  <Words>349</Words>
  <Characters>1568</Characters>
  <Lines>638</Lines>
  <Paragraphs>647</Paragraphs>
  <TotalTime>2</TotalTime>
  <ScaleCrop>false</ScaleCrop>
  <LinksUpToDate>false</LinksUpToDate>
  <CharactersWithSpaces>1709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2025-03-07T07:28:00Z</dcterms:created>
  <dc:creator>文瀚 师</dc:creator>
  <cp:lastModifiedBy>林心玫</cp:lastModifiedBy>
  <dcterms:modified xsi:type="dcterms:W3CDTF">2025-04-09T15:23:07Z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402e923e2a34256fd975f7ee7034a6f421b1007562d1461c50bf6c31d3701983</vt:lpwstr>
  </property>
  <property fmtid="{D5CDD505-2E9C-101B-9397-08002B2CF9AE}" pid="3" name="KSOTemplateDocerSaveRecord">
    <vt:lpwstr>eyJoZGlkIjoiNTU0ZmIwYTQ3NzlmZGUxZmU3Zjk0M2IyZTNmM2IxNjAiLCJ1c2VySWQiOiIxNjY3MzY4MDg2In0=</vt:lpwstr>
  </property>
  <property fmtid="{D5CDD505-2E9C-101B-9397-08002B2CF9AE}" pid="4" name="KSOProductBuildVer">
    <vt:lpwstr>2052-12.1.0.19302</vt:lpwstr>
  </property>
  <property fmtid="{D5CDD505-2E9C-101B-9397-08002B2CF9AE}" pid="5" name="ICV">
    <vt:lpwstr>6129E187809E4CA5B96C55CD0D75F268_12</vt:lpwstr>
  </property>
</Properties>
</file>