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5926B" w14:textId="36658311" w:rsidR="008823A6" w:rsidRDefault="00F5629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 xml:space="preserve">Mechanism insights into the regulation of the </w:t>
      </w:r>
      <w:proofErr w:type="spellStart"/>
      <w:r>
        <w:rPr>
          <w:rFonts w:ascii="Times New Roman" w:hAnsi="Times New Roman" w:cs="Times New Roman" w:hint="eastAsia"/>
          <w:b/>
          <w:bCs/>
          <w:sz w:val="24"/>
        </w:rPr>
        <w:t>LuxS</w:t>
      </w:r>
      <w:proofErr w:type="spellEnd"/>
      <w:r>
        <w:rPr>
          <w:rFonts w:ascii="Times New Roman" w:hAnsi="Times New Roman" w:cs="Times New Roman" w:hint="eastAsia"/>
          <w:b/>
          <w:bCs/>
          <w:sz w:val="24"/>
        </w:rPr>
        <w:t xml:space="preserve">/AI-2 quorum sensing system on the formation of viable but nonculturable state in biofilm cells of beer-spoilage </w:t>
      </w:r>
      <w:proofErr w:type="spellStart"/>
      <w:r>
        <w:rPr>
          <w:rFonts w:ascii="Times New Roman Bold Italic" w:hAnsi="Times New Roman Bold Italic" w:cs="Times New Roman Bold Italic"/>
          <w:b/>
          <w:bCs/>
          <w:i/>
          <w:iCs/>
          <w:sz w:val="24"/>
        </w:rPr>
        <w:t>Lactiplantibacillus</w:t>
      </w:r>
      <w:proofErr w:type="spellEnd"/>
      <w:r>
        <w:rPr>
          <w:rFonts w:ascii="Times New Roman Bold Italic" w:hAnsi="Times New Roman Bold Italic" w:cs="Times New Roman Bold Italic"/>
          <w:b/>
          <w:bCs/>
          <w:i/>
          <w:iCs/>
          <w:sz w:val="24"/>
        </w:rPr>
        <w:t xml:space="preserve"> plantarum</w:t>
      </w:r>
    </w:p>
    <w:p w14:paraId="43AEE9F0" w14:textId="77777777" w:rsidR="008823A6" w:rsidRDefault="00000000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Supplementary materials</w:t>
      </w:r>
    </w:p>
    <w:p w14:paraId="20D0000C" w14:textId="77777777" w:rsidR="008823A6" w:rsidRDefault="008823A6">
      <w:pPr>
        <w:rPr>
          <w:rFonts w:ascii="Times New Roman" w:hAnsi="Times New Roman" w:cs="Times New Roman"/>
          <w:b/>
          <w:bCs/>
          <w:sz w:val="24"/>
        </w:rPr>
        <w:sectPr w:rsidR="008823A6" w:rsidSect="00811A35"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</w:p>
    <w:p w14:paraId="669E97F6" w14:textId="77777777" w:rsidR="008823A6" w:rsidRDefault="008823A6">
      <w:pPr>
        <w:spacing w:line="480" w:lineRule="auto"/>
        <w:jc w:val="both"/>
        <w:rPr>
          <w:rFonts w:ascii="Times New Roman" w:eastAsia="宋体" w:hAnsi="Times New Roman" w:cs="Times New Roman"/>
          <w:sz w:val="24"/>
        </w:rPr>
      </w:pPr>
    </w:p>
    <w:p w14:paraId="6D389CC5" w14:textId="77777777" w:rsidR="008823A6" w:rsidRDefault="00000000">
      <w:pPr>
        <w:pStyle w:val="ad"/>
        <w:spacing w:line="240" w:lineRule="auto"/>
        <w:jc w:val="both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noProof/>
          <w:sz w:val="24"/>
          <w14:ligatures w14:val="none"/>
        </w:rPr>
        <w:drawing>
          <wp:inline distT="0" distB="0" distL="0" distR="0" wp14:anchorId="1DD06889" wp14:editId="5F47153A">
            <wp:extent cx="4251325" cy="2265680"/>
            <wp:effectExtent l="0" t="0" r="0" b="1270"/>
            <wp:docPr id="1945769456" name="图片 2" descr="图片包含 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769456" name="图片 2" descr="图片包含 图形用户界面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5939" cy="226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31AB1" w14:textId="77777777" w:rsidR="008823A6" w:rsidRDefault="00000000">
      <w:pPr>
        <w:pStyle w:val="ad"/>
        <w:spacing w:line="420" w:lineRule="exact"/>
        <w:jc w:val="both"/>
        <w:rPr>
          <w:rFonts w:ascii="Times New Roman" w:eastAsia="宋体" w:hAnsi="Times New Roman" w:cs="Times New Roman"/>
          <w:b/>
          <w:bCs/>
          <w:sz w:val="24"/>
        </w:rPr>
        <w:sectPr w:rsidR="008823A6" w:rsidSect="00811A35"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  <w:bookmarkStart w:id="0" w:name="_Hlk188016663"/>
      <w:r>
        <w:rPr>
          <w:rFonts w:ascii="Times New Roman" w:eastAsia="宋体" w:hAnsi="Times New Roman" w:cs="Times New Roman"/>
          <w:b/>
          <w:bCs/>
          <w:sz w:val="24"/>
        </w:rPr>
        <w:t xml:space="preserve">Fig. </w:t>
      </w:r>
      <w:r>
        <w:rPr>
          <w:rFonts w:ascii="Times New Roman" w:eastAsia="宋体" w:hAnsi="Times New Roman" w:cs="Times New Roman" w:hint="eastAsia"/>
          <w:b/>
          <w:bCs/>
          <w:sz w:val="24"/>
        </w:rPr>
        <w:t>S1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 </w:t>
      </w:r>
      <w:proofErr w:type="spellStart"/>
      <w:r w:rsidRPr="00F5629F">
        <w:rPr>
          <w:rFonts w:ascii="Times New Roman" w:eastAsia="宋体" w:hAnsi="Times New Roman" w:cs="Times New Roman"/>
          <w:sz w:val="24"/>
        </w:rPr>
        <w:t>Agrose</w:t>
      </w:r>
      <w:proofErr w:type="spellEnd"/>
      <w:r w:rsidRPr="00F5629F">
        <w:rPr>
          <w:rFonts w:ascii="Times New Roman" w:eastAsia="宋体" w:hAnsi="Times New Roman" w:cs="Times New Roman"/>
          <w:sz w:val="24"/>
        </w:rPr>
        <w:t xml:space="preserve"> gel electrophoresis of PCR validation result of LP-LUXS-36e (</w:t>
      </w:r>
      <w:r w:rsidRPr="00F5629F">
        <w:rPr>
          <w:rFonts w:ascii="Times New Roman" w:eastAsia="宋体" w:hAnsi="Times New Roman" w:cs="Times New Roman" w:hint="eastAsia"/>
          <w:sz w:val="24"/>
        </w:rPr>
        <w:t>a</w:t>
      </w:r>
      <w:r w:rsidRPr="00F5629F">
        <w:rPr>
          <w:rFonts w:ascii="Times New Roman" w:eastAsia="宋体" w:hAnsi="Times New Roman" w:cs="Times New Roman"/>
          <w:sz w:val="24"/>
        </w:rPr>
        <w:t>) and LP-</w:t>
      </w:r>
      <w:r w:rsidRPr="00F5629F">
        <w:rPr>
          <w:rFonts w:ascii="Cambria Math" w:eastAsia="宋体" w:hAnsi="Cambria Math" w:cs="Cambria Math"/>
          <w:sz w:val="24"/>
        </w:rPr>
        <w:t>△</w:t>
      </w:r>
      <w:r w:rsidRPr="00F5629F">
        <w:rPr>
          <w:rFonts w:ascii="Times New Roman" w:eastAsia="宋体" w:hAnsi="Times New Roman" w:cs="Times New Roman"/>
          <w:sz w:val="24"/>
        </w:rPr>
        <w:t>LUXS-5319 (</w:t>
      </w:r>
      <w:r w:rsidRPr="00F5629F">
        <w:rPr>
          <w:rFonts w:ascii="Times New Roman" w:eastAsia="宋体" w:hAnsi="Times New Roman" w:cs="Times New Roman" w:hint="eastAsia"/>
          <w:sz w:val="24"/>
        </w:rPr>
        <w:t>b</w:t>
      </w:r>
      <w:r w:rsidRPr="00F5629F">
        <w:rPr>
          <w:rFonts w:ascii="Times New Roman" w:eastAsia="宋体" w:hAnsi="Times New Roman" w:cs="Times New Roman"/>
          <w:sz w:val="24"/>
        </w:rPr>
        <w:t>) strains using validation primer.</w:t>
      </w:r>
      <w:bookmarkEnd w:id="0"/>
    </w:p>
    <w:p w14:paraId="3683CC25" w14:textId="77777777" w:rsidR="008823A6" w:rsidRDefault="00000000">
      <w:pPr>
        <w:jc w:val="both"/>
        <w:rPr>
          <w:rFonts w:hint="eastAsia"/>
          <w:sz w:val="24"/>
        </w:rPr>
      </w:pPr>
      <w:r>
        <w:rPr>
          <w:rFonts w:hint="eastAsia"/>
          <w:noProof/>
          <w:sz w:val="24"/>
        </w:rPr>
        <w:lastRenderedPageBreak/>
        <w:drawing>
          <wp:inline distT="0" distB="0" distL="0" distR="0" wp14:anchorId="45063A85" wp14:editId="1AFFE21A">
            <wp:extent cx="5274310" cy="2882265"/>
            <wp:effectExtent l="0" t="0" r="0" b="0"/>
            <wp:docPr id="472464535" name="图片 2" descr="电脑萤幕画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464535" name="图片 2" descr="电脑萤幕画面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B8B18" w14:textId="77777777" w:rsidR="008823A6" w:rsidRDefault="00000000">
      <w:pPr>
        <w:pStyle w:val="ad"/>
        <w:spacing w:line="420" w:lineRule="exact"/>
        <w:jc w:val="both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 xml:space="preserve">Fig. </w:t>
      </w:r>
      <w:r>
        <w:rPr>
          <w:rFonts w:ascii="Times New Roman" w:eastAsia="宋体" w:hAnsi="Times New Roman" w:cs="Times New Roman" w:hint="eastAsia"/>
          <w:b/>
          <w:bCs/>
          <w:sz w:val="24"/>
        </w:rPr>
        <w:t>S2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Growth curves of LP-LUXS-36e, LP-</w:t>
      </w:r>
      <w:r>
        <w:rPr>
          <w:rFonts w:ascii="Cambria Math" w:eastAsia="宋体" w:hAnsi="Cambria Math" w:cs="Cambria Math"/>
          <w:sz w:val="24"/>
        </w:rPr>
        <w:t>△</w:t>
      </w:r>
      <w:r>
        <w:rPr>
          <w:rFonts w:ascii="Times New Roman" w:eastAsia="宋体" w:hAnsi="Times New Roman" w:cs="Times New Roman"/>
          <w:sz w:val="24"/>
        </w:rPr>
        <w:t>LUXS-5319 and wild-type strains (</w:t>
      </w:r>
      <w:r>
        <w:rPr>
          <w:rFonts w:ascii="Times New Roman" w:eastAsia="宋体" w:hAnsi="Times New Roman" w:cs="Times New Roman" w:hint="eastAsia"/>
          <w:sz w:val="24"/>
        </w:rPr>
        <w:t>a</w:t>
      </w:r>
      <w:r>
        <w:rPr>
          <w:rFonts w:ascii="Times New Roman" w:eastAsia="宋体" w:hAnsi="Times New Roman" w:cs="Times New Roman"/>
          <w:sz w:val="24"/>
        </w:rPr>
        <w:t>). Biofilm formation of LP-LUXS-36e, LP-</w:t>
      </w:r>
      <w:r>
        <w:rPr>
          <w:rFonts w:ascii="Cambria Math" w:eastAsia="宋体" w:hAnsi="Cambria Math" w:cs="Cambria Math"/>
          <w:sz w:val="24"/>
        </w:rPr>
        <w:t>△</w:t>
      </w:r>
      <w:r>
        <w:rPr>
          <w:rFonts w:ascii="Times New Roman" w:eastAsia="宋体" w:hAnsi="Times New Roman" w:cs="Times New Roman"/>
          <w:sz w:val="24"/>
        </w:rPr>
        <w:t>LUXS-5319 and wild-type strains (</w:t>
      </w:r>
      <w:r>
        <w:rPr>
          <w:rFonts w:ascii="Times New Roman" w:eastAsia="宋体" w:hAnsi="Times New Roman" w:cs="Times New Roman" w:hint="eastAsia"/>
          <w:sz w:val="24"/>
        </w:rPr>
        <w:t>b</w:t>
      </w:r>
      <w:r>
        <w:rPr>
          <w:rFonts w:ascii="Times New Roman" w:eastAsia="宋体" w:hAnsi="Times New Roman" w:cs="Times New Roman"/>
          <w:sz w:val="24"/>
        </w:rPr>
        <w:t>). Data are presented as mean ± SEM. n ≥ 3. *</w:t>
      </w:r>
      <w:r>
        <w:rPr>
          <w:rFonts w:ascii="Times New Roman" w:eastAsia="宋体" w:hAnsi="Times New Roman" w:cs="Times New Roman"/>
          <w:i/>
          <w:iCs/>
          <w:sz w:val="24"/>
        </w:rPr>
        <w:t>p</w:t>
      </w:r>
      <w:r>
        <w:rPr>
          <w:rFonts w:ascii="Times New Roman" w:eastAsia="宋体" w:hAnsi="Times New Roman" w:cs="Times New Roman"/>
          <w:sz w:val="24"/>
        </w:rPr>
        <w:t xml:space="preserve"> &lt; 0.05 compared with the control.</w:t>
      </w:r>
      <w:r>
        <w:rPr>
          <w:rFonts w:ascii="Times New Roman" w:eastAsia="宋体" w:hAnsi="Times New Roman" w:cs="Times New Roman"/>
          <w:szCs w:val="21"/>
        </w:rPr>
        <w:t xml:space="preserve"> </w:t>
      </w:r>
    </w:p>
    <w:p w14:paraId="7C5407E2" w14:textId="77777777" w:rsidR="008823A6" w:rsidRDefault="008823A6">
      <w:pPr>
        <w:pStyle w:val="ad"/>
        <w:spacing w:line="420" w:lineRule="exact"/>
        <w:jc w:val="both"/>
        <w:rPr>
          <w:rFonts w:ascii="Times New Roman" w:eastAsia="宋体" w:hAnsi="Times New Roman" w:cs="Times New Roman"/>
          <w:sz w:val="24"/>
        </w:rPr>
      </w:pPr>
    </w:p>
    <w:p w14:paraId="3EBF6628" w14:textId="77777777" w:rsidR="008823A6" w:rsidRDefault="008823A6">
      <w:pPr>
        <w:spacing w:line="420" w:lineRule="exact"/>
        <w:jc w:val="both"/>
        <w:rPr>
          <w:rFonts w:ascii="Times New Roman" w:eastAsia="宋体" w:hAnsi="Times New Roman" w:cs="Times New Roman"/>
          <w:sz w:val="24"/>
        </w:rPr>
      </w:pPr>
    </w:p>
    <w:p w14:paraId="4FBEEC84" w14:textId="77777777" w:rsidR="008823A6" w:rsidRDefault="008823A6">
      <w:pPr>
        <w:spacing w:line="420" w:lineRule="exact"/>
        <w:jc w:val="both"/>
        <w:rPr>
          <w:rFonts w:ascii="Times New Roman" w:eastAsia="宋体" w:hAnsi="Times New Roman" w:cs="Times New Roman"/>
          <w:sz w:val="24"/>
        </w:rPr>
        <w:sectPr w:rsidR="008823A6" w:rsidSect="00811A35"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</w:p>
    <w:p w14:paraId="6A845194" w14:textId="77777777" w:rsidR="008823A6" w:rsidRDefault="00000000">
      <w:pPr>
        <w:jc w:val="both"/>
        <w:rPr>
          <w:rFonts w:hint="eastAsia"/>
          <w:sz w:val="24"/>
        </w:rPr>
      </w:pPr>
      <w:r>
        <w:rPr>
          <w:rFonts w:hint="eastAsia"/>
          <w:noProof/>
          <w:sz w:val="24"/>
          <w14:ligatures w14:val="none"/>
        </w:rPr>
        <w:lastRenderedPageBreak/>
        <w:drawing>
          <wp:inline distT="0" distB="0" distL="0" distR="0" wp14:anchorId="6591B47E" wp14:editId="21C636B1">
            <wp:extent cx="3359785" cy="8863330"/>
            <wp:effectExtent l="0" t="0" r="0" b="0"/>
            <wp:docPr id="1473566206" name="图片 3" descr="图表, 直方图, 散点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566206" name="图片 3" descr="图表, 直方图, 散点图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7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397AB" w14:textId="4543603D" w:rsidR="008823A6" w:rsidRDefault="00000000" w:rsidP="00811A35">
      <w:pPr>
        <w:widowControl/>
        <w:jc w:val="both"/>
        <w:rPr>
          <w:rFonts w:ascii="Times New Roman" w:eastAsia="宋体" w:hAnsi="Times New Roman" w:cs="Times New Roman" w:hint="eastAsia"/>
          <w:sz w:val="24"/>
        </w:rPr>
        <w:sectPr w:rsidR="008823A6" w:rsidSect="00811A35"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  <w:r>
        <w:rPr>
          <w:rFonts w:ascii="Times New Roman" w:eastAsia="宋体" w:hAnsi="Times New Roman" w:cs="Times New Roman"/>
          <w:b/>
          <w:bCs/>
          <w:sz w:val="24"/>
        </w:rPr>
        <w:lastRenderedPageBreak/>
        <w:t xml:space="preserve">Fig. </w:t>
      </w:r>
      <w:r>
        <w:rPr>
          <w:rFonts w:ascii="Times New Roman" w:eastAsia="宋体" w:hAnsi="Times New Roman" w:cs="Times New Roman" w:hint="eastAsia"/>
          <w:b/>
          <w:bCs/>
          <w:sz w:val="24"/>
        </w:rPr>
        <w:t>S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3 Bar chart of GO analysis. </w:t>
      </w:r>
      <w:r w:rsidR="00811A35">
        <w:rPr>
          <w:rFonts w:ascii="Times New Roman" w:eastAsia="宋体" w:hAnsi="Times New Roman" w:cs="Times New Roman" w:hint="eastAsia"/>
          <w:sz w:val="24"/>
        </w:rPr>
        <w:t>(</w:t>
      </w:r>
      <w:r>
        <w:rPr>
          <w:rFonts w:ascii="Times New Roman" w:eastAsia="宋体" w:hAnsi="Times New Roman" w:cs="Times New Roman" w:hint="eastAsia"/>
          <w:sz w:val="24"/>
        </w:rPr>
        <w:t>a</w:t>
      </w:r>
      <w:r>
        <w:rPr>
          <w:rFonts w:ascii="Times New Roman" w:eastAsia="宋体" w:hAnsi="Times New Roman" w:cs="Times New Roman"/>
          <w:sz w:val="24"/>
        </w:rPr>
        <w:t>) Normal state</w:t>
      </w:r>
      <w:r w:rsidR="00811A35">
        <w:rPr>
          <w:rFonts w:ascii="Times New Roman" w:eastAsia="宋体" w:hAnsi="Times New Roman" w:cs="Times New Roman" w:hint="eastAsia"/>
          <w:sz w:val="24"/>
        </w:rPr>
        <w:t>. (</w:t>
      </w:r>
      <w:r>
        <w:rPr>
          <w:rFonts w:ascii="Times New Roman" w:eastAsia="宋体" w:hAnsi="Times New Roman" w:cs="Times New Roman" w:hint="eastAsia"/>
          <w:sz w:val="24"/>
        </w:rPr>
        <w:t>b</w:t>
      </w:r>
      <w:r>
        <w:rPr>
          <w:rFonts w:ascii="Times New Roman" w:eastAsia="宋体" w:hAnsi="Times New Roman" w:cs="Times New Roman"/>
          <w:sz w:val="24"/>
        </w:rPr>
        <w:t>) Biofilm state</w:t>
      </w:r>
      <w:r w:rsidR="00811A35">
        <w:rPr>
          <w:rFonts w:ascii="Times New Roman" w:eastAsia="宋体" w:hAnsi="Times New Roman" w:cs="Times New Roman" w:hint="eastAsia"/>
          <w:sz w:val="24"/>
        </w:rPr>
        <w:t>. (</w:t>
      </w:r>
      <w:r>
        <w:rPr>
          <w:rFonts w:ascii="Times New Roman" w:eastAsia="宋体" w:hAnsi="Times New Roman" w:cs="Times New Roman" w:hint="eastAsia"/>
          <w:sz w:val="24"/>
        </w:rPr>
        <w:t>c</w:t>
      </w:r>
      <w:r>
        <w:rPr>
          <w:rFonts w:ascii="Times New Roman" w:eastAsia="宋体" w:hAnsi="Times New Roman" w:cs="Times New Roman"/>
          <w:sz w:val="24"/>
        </w:rPr>
        <w:t xml:space="preserve">) Biofilm </w:t>
      </w:r>
      <w:r>
        <w:rPr>
          <w:rFonts w:ascii="Times New Roman" w:eastAsia="宋体" w:hAnsi="Times New Roman" w:cs="Times New Roman" w:hint="eastAsia"/>
          <w:sz w:val="24"/>
        </w:rPr>
        <w:t>VBNC</w:t>
      </w:r>
      <w:r>
        <w:rPr>
          <w:rFonts w:ascii="Times New Roman" w:eastAsia="宋体" w:hAnsi="Times New Roman" w:cs="Times New Roman"/>
          <w:sz w:val="24"/>
        </w:rPr>
        <w:t xml:space="preserve"> state.</w:t>
      </w:r>
    </w:p>
    <w:p w14:paraId="469E2D19" w14:textId="77777777" w:rsidR="008823A6" w:rsidRDefault="00000000">
      <w:pPr>
        <w:widowControl/>
        <w:jc w:val="both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noProof/>
          <w:sz w:val="24"/>
        </w:rPr>
        <w:lastRenderedPageBreak/>
        <w:drawing>
          <wp:inline distT="0" distB="0" distL="0" distR="0" wp14:anchorId="4C2CF3E0" wp14:editId="7394AE77">
            <wp:extent cx="4167505" cy="7108190"/>
            <wp:effectExtent l="0" t="0" r="4445" b="0"/>
            <wp:docPr id="8036061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606149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2275" cy="711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4D231" w14:textId="699E139A" w:rsidR="008823A6" w:rsidRPr="00811A35" w:rsidRDefault="00000000" w:rsidP="00811A35">
      <w:pPr>
        <w:widowControl/>
        <w:jc w:val="both"/>
        <w:rPr>
          <w:rFonts w:ascii="Times New Roman" w:eastAsia="宋体" w:hAnsi="Times New Roman" w:cs="Times New Roman" w:hint="eastAsia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Fig</w:t>
      </w:r>
      <w:r>
        <w:rPr>
          <w:rFonts w:ascii="Times New Roman" w:eastAsia="宋体" w:hAnsi="Times New Roman" w:cs="Times New Roman" w:hint="eastAsia"/>
          <w:b/>
          <w:bCs/>
          <w:sz w:val="24"/>
        </w:rPr>
        <w:t>.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24"/>
        </w:rPr>
        <w:t>S4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 GSEA enrichment curves of KEGG pathways. </w:t>
      </w:r>
      <w:r w:rsidR="00811A35">
        <w:rPr>
          <w:rFonts w:ascii="Times New Roman" w:eastAsia="宋体" w:hAnsi="Times New Roman" w:cs="Times New Roman" w:hint="eastAsia"/>
          <w:sz w:val="24"/>
        </w:rPr>
        <w:t>(</w:t>
      </w:r>
      <w:r>
        <w:rPr>
          <w:rFonts w:ascii="Times New Roman" w:eastAsia="宋体" w:hAnsi="Times New Roman" w:cs="Times New Roman" w:hint="eastAsia"/>
          <w:sz w:val="24"/>
        </w:rPr>
        <w:t>a</w:t>
      </w:r>
      <w:r>
        <w:rPr>
          <w:rFonts w:ascii="Times New Roman" w:eastAsia="宋体" w:hAnsi="Times New Roman" w:cs="Times New Roman"/>
          <w:sz w:val="24"/>
        </w:rPr>
        <w:t>) Normal state</w:t>
      </w:r>
      <w:r>
        <w:rPr>
          <w:rFonts w:ascii="Times New Roman" w:eastAsia="宋体" w:hAnsi="Times New Roman" w:cs="Times New Roman" w:hint="eastAsia"/>
          <w:sz w:val="24"/>
        </w:rPr>
        <w:t>.</w:t>
      </w:r>
      <w:r w:rsidR="00811A35">
        <w:rPr>
          <w:rFonts w:ascii="Times New Roman" w:eastAsia="宋体" w:hAnsi="Times New Roman" w:cs="Times New Roman" w:hint="eastAsia"/>
          <w:sz w:val="24"/>
        </w:rPr>
        <w:t xml:space="preserve"> (</w:t>
      </w:r>
      <w:r>
        <w:rPr>
          <w:rFonts w:ascii="Times New Roman" w:eastAsia="宋体" w:hAnsi="Times New Roman" w:cs="Times New Roman" w:hint="eastAsia"/>
          <w:sz w:val="24"/>
        </w:rPr>
        <w:t>b</w:t>
      </w:r>
      <w:r>
        <w:rPr>
          <w:rFonts w:ascii="Times New Roman" w:eastAsia="宋体" w:hAnsi="Times New Roman" w:cs="Times New Roman"/>
          <w:sz w:val="24"/>
        </w:rPr>
        <w:t>) Biofilm state</w:t>
      </w:r>
      <w:r>
        <w:rPr>
          <w:rFonts w:ascii="Times New Roman" w:eastAsia="宋体" w:hAnsi="Times New Roman" w:cs="Times New Roman" w:hint="eastAsia"/>
          <w:sz w:val="24"/>
        </w:rPr>
        <w:t>.</w:t>
      </w:r>
      <w:r w:rsidR="00811A35">
        <w:rPr>
          <w:rFonts w:ascii="Times New Roman" w:eastAsia="宋体" w:hAnsi="Times New Roman" w:cs="Times New Roman" w:hint="eastAsia"/>
          <w:sz w:val="24"/>
        </w:rPr>
        <w:t xml:space="preserve"> (</w:t>
      </w:r>
      <w:r>
        <w:rPr>
          <w:rFonts w:ascii="Times New Roman" w:eastAsia="宋体" w:hAnsi="Times New Roman" w:cs="Times New Roman" w:hint="eastAsia"/>
          <w:sz w:val="24"/>
        </w:rPr>
        <w:t>c</w:t>
      </w:r>
      <w:r>
        <w:rPr>
          <w:rFonts w:ascii="Times New Roman" w:eastAsia="宋体" w:hAnsi="Times New Roman" w:cs="Times New Roman"/>
          <w:sz w:val="24"/>
        </w:rPr>
        <w:t xml:space="preserve">) Biofilm </w:t>
      </w:r>
      <w:r>
        <w:rPr>
          <w:rFonts w:ascii="Times New Roman" w:eastAsia="宋体" w:hAnsi="Times New Roman" w:cs="Times New Roman" w:hint="eastAsia"/>
          <w:sz w:val="24"/>
        </w:rPr>
        <w:t>VBNC</w:t>
      </w:r>
      <w:r>
        <w:rPr>
          <w:rFonts w:ascii="Times New Roman" w:eastAsia="宋体" w:hAnsi="Times New Roman" w:cs="Times New Roman"/>
          <w:sz w:val="24"/>
        </w:rPr>
        <w:t xml:space="preserve"> state.</w:t>
      </w:r>
    </w:p>
    <w:sectPr w:rsidR="008823A6" w:rsidRPr="00811A35" w:rsidSect="00811A35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8B6AA" w14:textId="77777777" w:rsidR="00D80A56" w:rsidRDefault="00D80A56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62188E5" w14:textId="77777777" w:rsidR="00D80A56" w:rsidRDefault="00D80A56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Bold Italic"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5D050" w14:textId="77777777" w:rsidR="00D80A56" w:rsidRDefault="00D80A56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2654FD13" w14:textId="77777777" w:rsidR="00D80A56" w:rsidRDefault="00D80A56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9A9"/>
    <w:rsid w:val="AFEF3CA1"/>
    <w:rsid w:val="EDBA17F5"/>
    <w:rsid w:val="000928E7"/>
    <w:rsid w:val="00112C0E"/>
    <w:rsid w:val="002A6E58"/>
    <w:rsid w:val="004E271D"/>
    <w:rsid w:val="005F296C"/>
    <w:rsid w:val="005F4B9C"/>
    <w:rsid w:val="007E79A9"/>
    <w:rsid w:val="00811A35"/>
    <w:rsid w:val="0086639F"/>
    <w:rsid w:val="008823A6"/>
    <w:rsid w:val="009501C9"/>
    <w:rsid w:val="0095177B"/>
    <w:rsid w:val="00984D1F"/>
    <w:rsid w:val="009D3672"/>
    <w:rsid w:val="00A84CA0"/>
    <w:rsid w:val="00AF2293"/>
    <w:rsid w:val="00CC015D"/>
    <w:rsid w:val="00D80A56"/>
    <w:rsid w:val="00EE03F4"/>
    <w:rsid w:val="00F07B48"/>
    <w:rsid w:val="00F5629F"/>
    <w:rsid w:val="00F70456"/>
    <w:rsid w:val="00F94264"/>
    <w:rsid w:val="767FB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2A0901"/>
  <w15:docId w15:val="{9C7DA2BB-144C-4DA7-834A-5693A1BB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e">
    <w:name w:val="列表段落 字符"/>
    <w:basedOn w:val="a0"/>
    <w:link w:val="ad"/>
    <w:uiPriority w:val="34"/>
    <w:qFormat/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  <w14:ligatures w14:val="standardContextual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  <w14:ligatures w14:val="standardContextual"/>
    </w:rPr>
  </w:style>
  <w:style w:type="character" w:styleId="af1">
    <w:name w:val="line number"/>
    <w:basedOn w:val="a0"/>
    <w:uiPriority w:val="99"/>
    <w:semiHidden/>
    <w:unhideWhenUsed/>
    <w:rsid w:val="0081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126</Words>
  <Characters>676</Characters>
  <Application>Microsoft Office Word</Application>
  <DocSecurity>0</DocSecurity>
  <Lines>32</Lines>
  <Paragraphs>7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文甲 王</dc:creator>
  <cp:lastModifiedBy>Yang Deng</cp:lastModifiedBy>
  <cp:revision>6</cp:revision>
  <dcterms:created xsi:type="dcterms:W3CDTF">2025-02-27T23:40:00Z</dcterms:created>
  <dcterms:modified xsi:type="dcterms:W3CDTF">2025-04-09T10:40:00Z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B655D178338B52908438E1671DA86418_43</vt:lpwstr>
  </property>
</Properties>
</file>