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90CA5">
      <w:pPr>
        <w:spacing w:line="360" w:lineRule="auto"/>
        <w:rPr>
          <w:rFonts w:hint="default" w:ascii="Times New Roman" w:hAnsi="Times New Roman" w:cs="Times New Roman"/>
          <w:b/>
          <w:bCs/>
          <w:color w:val="0070C0"/>
          <w:sz w:val="24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bCs/>
          <w:color w:val="0070C0"/>
          <w:sz w:val="24"/>
          <w:szCs w:val="28"/>
          <w:lang w:val="en-US" w:eastAsia="zh-CN"/>
        </w:rPr>
        <w:t>Graphic abstract</w:t>
      </w:r>
    </w:p>
    <w:p w14:paraId="5355365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976370" cy="3976370"/>
            <wp:effectExtent l="0" t="0" r="5080" b="5080"/>
            <wp:docPr id="8702254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22540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78140" cy="397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1BBCA">
      <w:pPr>
        <w:spacing w:line="360" w:lineRule="auto"/>
        <w:rPr>
          <w:rFonts w:ascii="Times New Roman" w:hAnsi="Times New Roman" w:cs="Times New Roman"/>
          <w:b/>
          <w:bCs/>
          <w:color w:val="0070C0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70C0"/>
          <w:sz w:val="24"/>
          <w:szCs w:val="28"/>
        </w:rPr>
        <w:t>Highlights</w:t>
      </w:r>
    </w:p>
    <w:p w14:paraId="4E5DD93F">
      <w:pPr>
        <w:pStyle w:val="9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PT109B acts as a single agent to efficiently reprogram astrocytes into functional iDNAs .</w:t>
      </w:r>
    </w:p>
    <w:p w14:paraId="01642DD1">
      <w:pPr>
        <w:pStyle w:val="9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 xml:space="preserve">iDNAs induced by PT109B exhibit long-term survival </w:t>
      </w:r>
      <w:r>
        <w:rPr>
          <w:rFonts w:ascii="Times New Roman" w:hAnsi="Times New Roman" w:cs="Times New Roman"/>
          <w:b/>
          <w:bCs/>
          <w:sz w:val="24"/>
          <w:szCs w:val="28"/>
        </w:rPr>
        <w:t>with synchronous and electrophysiology activities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.</w:t>
      </w:r>
    </w:p>
    <w:p w14:paraId="405AA1C3">
      <w:pPr>
        <w:pStyle w:val="9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PT109B induces reprogramming through cell cycle arrest, astrocytic activation, and upregulation of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b-HLH family factors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.</w:t>
      </w:r>
    </w:p>
    <w:p w14:paraId="22598B5C">
      <w:pPr>
        <w:pStyle w:val="9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Oral administration of</w:t>
      </w: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PT109B enhances motor function and increases DANs in the striatum and substantia nigra of PD mice.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75CD9"/>
    <w:multiLevelType w:val="multilevel"/>
    <w:tmpl w:val="59375CD9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E14"/>
    <w:rsid w:val="0014750B"/>
    <w:rsid w:val="00187692"/>
    <w:rsid w:val="00194257"/>
    <w:rsid w:val="001A7902"/>
    <w:rsid w:val="002203E2"/>
    <w:rsid w:val="005E5E21"/>
    <w:rsid w:val="006C0DF4"/>
    <w:rsid w:val="00770741"/>
    <w:rsid w:val="00855FD4"/>
    <w:rsid w:val="00866A39"/>
    <w:rsid w:val="008A3357"/>
    <w:rsid w:val="008C2ED5"/>
    <w:rsid w:val="00965686"/>
    <w:rsid w:val="009768B8"/>
    <w:rsid w:val="00982AE4"/>
    <w:rsid w:val="009C78FB"/>
    <w:rsid w:val="009D089D"/>
    <w:rsid w:val="00A33E14"/>
    <w:rsid w:val="00A445EE"/>
    <w:rsid w:val="00AC3422"/>
    <w:rsid w:val="00AC53E0"/>
    <w:rsid w:val="00C20CD3"/>
    <w:rsid w:val="00C300DD"/>
    <w:rsid w:val="00C42FFA"/>
    <w:rsid w:val="00CA0812"/>
    <w:rsid w:val="00CB0A2D"/>
    <w:rsid w:val="00E46918"/>
    <w:rsid w:val="00E670D4"/>
    <w:rsid w:val="00F05D20"/>
    <w:rsid w:val="00F85893"/>
    <w:rsid w:val="146C6701"/>
    <w:rsid w:val="17B87A91"/>
    <w:rsid w:val="44220418"/>
    <w:rsid w:val="767B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400</Characters>
  <Lines>3</Lines>
  <Paragraphs>1</Paragraphs>
  <TotalTime>5</TotalTime>
  <ScaleCrop>false</ScaleCrop>
  <LinksUpToDate>false</LinksUpToDate>
  <CharactersWithSpaces>457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2024-05-04T11:31:00Z</dcterms:created>
  <dc:creator>扬 杨</dc:creator>
  <cp:lastModifiedBy>Cathy 大白兔</cp:lastModifiedBy>
  <dcterms:modified xsi:type="dcterms:W3CDTF">2025-04-10T15:05:20Z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eyJoZGlkIjoiNGU4ZDNlM2JmODhkMDJlNDdiZDlmNjBlODA1ZDc2MmYiLCJ1c2VySWQiOiI2MjY2MzMwNDgifQ==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39607AE95859460C8E6856BD61AEBD48_13</vt:lpwstr>
  </property>
</Properties>
</file>