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5" w:rsidRPr="0018191A" w:rsidRDefault="002D172B">
      <w:pPr>
        <w:rPr>
          <w:rFonts w:ascii="Calibri" w:hAnsi="Calibri" w:cs="Calibri"/>
          <w:sz w:val="24"/>
          <w:szCs w:val="32"/>
        </w:rPr>
      </w:pPr>
      <w:r w:rsidRPr="0018191A">
        <w:rPr>
          <w:rFonts w:ascii="Calibri" w:hAnsi="Calibri" w:cs="Calibri"/>
          <w:sz w:val="24"/>
          <w:szCs w:val="32"/>
        </w:rPr>
        <w:t xml:space="preserve">Supporting information </w:t>
      </w:r>
    </w:p>
    <w:p w:rsidR="002D172B" w:rsidRPr="0018191A" w:rsidRDefault="0053094E">
      <w:pPr>
        <w:rPr>
          <w:rFonts w:ascii="Calibri" w:hAnsi="Calibri" w:cs="Calibri"/>
          <w:sz w:val="24"/>
          <w:szCs w:val="32"/>
        </w:rPr>
      </w:pPr>
      <w:r w:rsidRPr="0018191A">
        <w:rPr>
          <w:rFonts w:ascii="Calibri" w:hAnsi="Calibri" w:cs="Calibri"/>
          <w:sz w:val="24"/>
          <w:szCs w:val="32"/>
        </w:rPr>
        <w:t>NPJ science of food</w:t>
      </w:r>
    </w:p>
    <w:p w:rsidR="0053094E" w:rsidRPr="0018191A" w:rsidRDefault="0053094E">
      <w:pPr>
        <w:rPr>
          <w:rFonts w:ascii="Calibri" w:hAnsi="Calibri" w:cs="Calibri"/>
          <w:sz w:val="28"/>
          <w:szCs w:val="32"/>
        </w:rPr>
      </w:pPr>
    </w:p>
    <w:p w:rsidR="002D172B" w:rsidRPr="0018191A" w:rsidRDefault="0018191A" w:rsidP="002D172B">
      <w:pPr>
        <w:widowControl/>
        <w:wordWrap/>
        <w:autoSpaceDE/>
        <w:autoSpaceDN/>
        <w:spacing w:after="0" w:line="360" w:lineRule="auto"/>
        <w:rPr>
          <w:rFonts w:ascii="Calibri" w:eastAsia="Arial Unicode MS" w:hAnsi="Calibri" w:cs="Calibri"/>
          <w:b/>
          <w:bCs/>
          <w:kern w:val="36"/>
          <w:sz w:val="28"/>
          <w:szCs w:val="28"/>
        </w:rPr>
      </w:pPr>
      <w:r w:rsidRPr="0018191A">
        <w:rPr>
          <w:rFonts w:ascii="Calibri" w:eastAsia="Arial Unicode MS" w:hAnsi="Calibri" w:cs="Calibri"/>
          <w:b/>
          <w:bCs/>
          <w:kern w:val="36"/>
          <w:sz w:val="28"/>
          <w:szCs w:val="28"/>
        </w:rPr>
        <w:t>Standardized rice bran supplement ameliorates depressive-like behaviors in stress hormone-treated mice via GR/FKBP5 complex regulation</w:t>
      </w:r>
    </w:p>
    <w:p w:rsidR="0018191A" w:rsidRPr="0018191A" w:rsidRDefault="0018191A" w:rsidP="002D172B">
      <w:pPr>
        <w:widowControl/>
        <w:wordWrap/>
        <w:autoSpaceDE/>
        <w:autoSpaceDN/>
        <w:spacing w:after="0" w:line="360" w:lineRule="auto"/>
        <w:rPr>
          <w:rFonts w:ascii="Calibri" w:hAnsi="Calibri" w:cs="Calibri"/>
          <w:color w:val="000000" w:themeColor="text1"/>
          <w:sz w:val="32"/>
          <w:szCs w:val="32"/>
        </w:rPr>
      </w:pPr>
    </w:p>
    <w:p w:rsidR="0018191A" w:rsidRPr="0038477B" w:rsidRDefault="0018191A" w:rsidP="0018191A">
      <w:pPr>
        <w:spacing w:after="0" w:line="360" w:lineRule="auto"/>
        <w:rPr>
          <w:rFonts w:ascii="Calibri" w:hAnsi="Calibri" w:cs="Calibri"/>
          <w:snapToGrid w:val="0"/>
          <w:sz w:val="24"/>
          <w:szCs w:val="24"/>
          <w:vertAlign w:val="superscript"/>
        </w:rPr>
      </w:pPr>
      <w:bookmarkStart w:id="0" w:name="_Hlk139929329"/>
      <w:bookmarkStart w:id="1" w:name="_Hlk98674566"/>
      <w:r w:rsidRPr="0038477B">
        <w:rPr>
          <w:rFonts w:ascii="Calibri" w:hAnsi="Calibri" w:cs="Calibri"/>
          <w:sz w:val="24"/>
          <w:szCs w:val="24"/>
        </w:rPr>
        <w:t>Minji Kim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1</w:t>
      </w:r>
      <w:r w:rsidRPr="0038477B">
        <w:rPr>
          <w:rFonts w:ascii="Calibri" w:hAnsi="Calibri" w:cs="Calibri"/>
          <w:snapToGrid w:val="0"/>
          <w:sz w:val="24"/>
          <w:szCs w:val="24"/>
          <w:vertAlign w:val="superscript"/>
        </w:rPr>
        <w:t xml:space="preserve">, 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2</w:t>
      </w:r>
      <w:r w:rsidRPr="0038477B">
        <w:rPr>
          <w:rFonts w:ascii="Calibri" w:hAnsi="Calibri" w:cs="Calibri"/>
          <w:sz w:val="24"/>
          <w:szCs w:val="24"/>
        </w:rPr>
        <w:t xml:space="preserve">, </w:t>
      </w:r>
      <w:r w:rsidRPr="0038477B">
        <w:rPr>
          <w:rFonts w:ascii="Calibri" w:hAnsi="Calibri" w:cs="Calibri"/>
          <w:snapToGrid w:val="0"/>
          <w:sz w:val="24"/>
          <w:szCs w:val="24"/>
        </w:rPr>
        <w:t>Haeun Lee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1</w:t>
      </w:r>
      <w:r w:rsidRPr="0038477B">
        <w:rPr>
          <w:rFonts w:ascii="Calibri" w:hAnsi="Calibri" w:cs="Calibri"/>
          <w:snapToGrid w:val="0"/>
          <w:sz w:val="24"/>
          <w:szCs w:val="24"/>
          <w:vertAlign w:val="superscript"/>
        </w:rPr>
        <w:t xml:space="preserve">, 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2</w:t>
      </w:r>
      <w:r w:rsidRPr="0038477B">
        <w:rPr>
          <w:rFonts w:ascii="Calibri" w:hAnsi="Calibri" w:cs="Calibri"/>
          <w:snapToGrid w:val="0"/>
          <w:sz w:val="24"/>
          <w:szCs w:val="24"/>
        </w:rPr>
        <w:t>,</w:t>
      </w:r>
      <w:bookmarkEnd w:id="0"/>
      <w:bookmarkEnd w:id="1"/>
      <w:r>
        <w:rPr>
          <w:rFonts w:ascii="Calibri" w:hAnsi="Calibri" w:cs="Calibri"/>
          <w:snapToGrid w:val="0"/>
          <w:sz w:val="24"/>
          <w:szCs w:val="24"/>
        </w:rPr>
        <w:t xml:space="preserve"> </w:t>
      </w:r>
      <w:r>
        <w:rPr>
          <w:rFonts w:ascii="Calibri" w:hAnsi="Calibri" w:cs="Calibri" w:hint="eastAsia"/>
          <w:snapToGrid w:val="0"/>
          <w:sz w:val="24"/>
          <w:szCs w:val="24"/>
        </w:rPr>
        <w:t>C</w:t>
      </w:r>
      <w:r>
        <w:rPr>
          <w:rFonts w:ascii="Calibri" w:hAnsi="Calibri" w:cs="Calibri"/>
          <w:snapToGrid w:val="0"/>
          <w:sz w:val="24"/>
          <w:szCs w:val="24"/>
        </w:rPr>
        <w:t>hangho Lee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1</w:t>
      </w:r>
      <w:r>
        <w:rPr>
          <w:rFonts w:ascii="Calibri" w:hAnsi="Calibri" w:cs="Calibri"/>
          <w:snapToGrid w:val="0"/>
          <w:sz w:val="24"/>
          <w:szCs w:val="24"/>
        </w:rPr>
        <w:t>, Suengmok Cho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3</w:t>
      </w:r>
      <w:r>
        <w:rPr>
          <w:rFonts w:ascii="Calibri" w:hAnsi="Calibri" w:cs="Calibri"/>
          <w:snapToGrid w:val="0"/>
          <w:sz w:val="24"/>
          <w:szCs w:val="24"/>
        </w:rPr>
        <w:t xml:space="preserve">, </w:t>
      </w:r>
      <w:r w:rsidRPr="0038477B">
        <w:rPr>
          <w:rFonts w:ascii="Calibri" w:hAnsi="Calibri" w:cs="Calibri"/>
          <w:sz w:val="24"/>
          <w:szCs w:val="24"/>
        </w:rPr>
        <w:t>and Min Young Um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1</w:t>
      </w:r>
      <w:r w:rsidRPr="0038477B">
        <w:rPr>
          <w:rFonts w:ascii="Calibri" w:hAnsi="Calibri" w:cs="Calibri"/>
          <w:snapToGrid w:val="0"/>
          <w:sz w:val="24"/>
          <w:szCs w:val="24"/>
          <w:vertAlign w:val="superscript"/>
        </w:rPr>
        <w:t xml:space="preserve">, </w:t>
      </w:r>
      <w:r>
        <w:rPr>
          <w:rFonts w:ascii="Calibri" w:hAnsi="Calibri" w:cs="Calibri"/>
          <w:snapToGrid w:val="0"/>
          <w:sz w:val="24"/>
          <w:szCs w:val="24"/>
          <w:vertAlign w:val="superscript"/>
        </w:rPr>
        <w:t>2</w:t>
      </w:r>
      <w:r w:rsidRPr="0038477B">
        <w:rPr>
          <w:rFonts w:ascii="Calibri" w:hAnsi="Calibri" w:cs="Calibri"/>
          <w:snapToGrid w:val="0"/>
          <w:sz w:val="24"/>
          <w:szCs w:val="24"/>
          <w:vertAlign w:val="superscript"/>
        </w:rPr>
        <w:t>*</w:t>
      </w:r>
    </w:p>
    <w:p w:rsidR="0018191A" w:rsidRPr="00080F85" w:rsidRDefault="0018191A" w:rsidP="0018191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18191A" w:rsidRPr="0038477B" w:rsidRDefault="0018191A" w:rsidP="0018191A">
      <w:pPr>
        <w:spacing w:after="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vertAlign w:val="superscript"/>
        </w:rPr>
        <w:t>1</w:t>
      </w:r>
      <w:r w:rsidRPr="0038477B">
        <w:rPr>
          <w:rFonts w:ascii="Calibri" w:hAnsi="Calibri" w:cs="Calibri"/>
          <w:sz w:val="24"/>
        </w:rPr>
        <w:t>Food Functionality Research Division, Korea Food Research Institute, Wanju 55365, Republic of Korea</w:t>
      </w:r>
    </w:p>
    <w:p w:rsidR="0018191A" w:rsidRDefault="0018191A" w:rsidP="0018191A">
      <w:pPr>
        <w:spacing w:after="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vertAlign w:val="superscript"/>
        </w:rPr>
        <w:t>2</w:t>
      </w:r>
      <w:r w:rsidRPr="0038477B">
        <w:rPr>
          <w:rFonts w:ascii="Calibri" w:hAnsi="Calibri" w:cs="Calibri"/>
          <w:sz w:val="24"/>
        </w:rPr>
        <w:t>Department of Food Biotechnology, University of Science &amp; Technology, Daejeon 34113, Republic of Korea</w:t>
      </w:r>
    </w:p>
    <w:p w:rsidR="0018191A" w:rsidRPr="00D02502" w:rsidRDefault="0018191A" w:rsidP="0018191A">
      <w:pPr>
        <w:spacing w:after="0" w:line="360" w:lineRule="auto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vertAlign w:val="superscript"/>
          <w:lang w:val="en-GB"/>
        </w:rPr>
        <w:t>3</w:t>
      </w:r>
      <w:r w:rsidRPr="00D02502">
        <w:rPr>
          <w:rFonts w:ascii="Calibri" w:hAnsi="Calibri" w:cs="Calibri"/>
          <w:sz w:val="24"/>
          <w:lang w:val="en-GB"/>
        </w:rPr>
        <w:t>Department of Food Science and Technology/Institute of Food Science, Pukyong National University, Busan 48513, Republic of Korea</w:t>
      </w:r>
    </w:p>
    <w:p w:rsidR="0018191A" w:rsidRDefault="0018191A" w:rsidP="0018191A">
      <w:pPr>
        <w:spacing w:after="0" w:line="360" w:lineRule="auto"/>
        <w:rPr>
          <w:rFonts w:ascii="Calibri" w:hAnsi="Calibri" w:cs="Calibri"/>
          <w:sz w:val="24"/>
        </w:rPr>
      </w:pPr>
    </w:p>
    <w:p w:rsidR="0018191A" w:rsidRPr="0038477B" w:rsidRDefault="0018191A" w:rsidP="0018191A">
      <w:pPr>
        <w:spacing w:after="0" w:line="360" w:lineRule="auto"/>
        <w:rPr>
          <w:rStyle w:val="a3"/>
          <w:rFonts w:ascii="Calibri" w:hAnsi="Calibri" w:cs="Calibri"/>
          <w:color w:val="auto"/>
          <w:sz w:val="24"/>
          <w:szCs w:val="24"/>
        </w:rPr>
      </w:pPr>
      <w:r w:rsidRPr="0038477B">
        <w:rPr>
          <w:rFonts w:ascii="Calibri" w:hAnsi="Calibri" w:cs="Calibri"/>
          <w:sz w:val="24"/>
          <w:szCs w:val="24"/>
          <w:vertAlign w:val="superscript"/>
        </w:rPr>
        <w:t>*</w:t>
      </w:r>
      <w:bookmarkStart w:id="2" w:name="_Hlk139929430"/>
      <w:r w:rsidRPr="0038477B">
        <w:rPr>
          <w:rFonts w:ascii="Calibri" w:hAnsi="Calibri" w:cs="Calibri"/>
          <w:b/>
          <w:bCs/>
          <w:sz w:val="24"/>
          <w:szCs w:val="24"/>
        </w:rPr>
        <w:t>Corresponding author</w:t>
      </w:r>
    </w:p>
    <w:p w:rsidR="0018191A" w:rsidRPr="0038477B" w:rsidRDefault="0018191A" w:rsidP="0018191A">
      <w:pPr>
        <w:spacing w:after="0" w:line="360" w:lineRule="auto"/>
        <w:rPr>
          <w:rFonts w:ascii="Calibri" w:eastAsia="Arial Unicode MS" w:hAnsi="Calibri" w:cs="Calibri"/>
          <w:sz w:val="24"/>
          <w:szCs w:val="24"/>
        </w:rPr>
      </w:pPr>
      <w:r w:rsidRPr="0038477B">
        <w:rPr>
          <w:rFonts w:ascii="Calibri" w:eastAsia="Arial Unicode MS" w:hAnsi="Calibri" w:cs="Calibri"/>
          <w:sz w:val="24"/>
          <w:szCs w:val="24"/>
        </w:rPr>
        <w:t>Min Young Um, Ph.D., Prof.</w:t>
      </w:r>
    </w:p>
    <w:bookmarkEnd w:id="2"/>
    <w:p w:rsidR="0018191A" w:rsidRPr="0038477B" w:rsidRDefault="0018191A" w:rsidP="0018191A">
      <w:pPr>
        <w:widowControl/>
        <w:wordWrap/>
        <w:autoSpaceDE/>
        <w:autoSpaceDN/>
        <w:spacing w:after="0" w:line="360" w:lineRule="auto"/>
        <w:rPr>
          <w:rFonts w:ascii="Calibri" w:hAnsi="Calibri" w:cs="Calibri"/>
          <w:iCs/>
          <w:sz w:val="24"/>
          <w:szCs w:val="24"/>
        </w:rPr>
      </w:pPr>
      <w:r w:rsidRPr="0038477B">
        <w:rPr>
          <w:rFonts w:ascii="Calibri" w:hAnsi="Calibri" w:cs="Calibri"/>
          <w:iCs/>
          <w:sz w:val="24"/>
          <w:szCs w:val="24"/>
        </w:rPr>
        <w:t>Food Functionality Research Division, Korea Food Research Institute, Wanju 55365, Republic of Korea</w:t>
      </w:r>
    </w:p>
    <w:p w:rsidR="0018191A" w:rsidRPr="0038477B" w:rsidRDefault="0018191A" w:rsidP="0018191A">
      <w:pPr>
        <w:widowControl/>
        <w:wordWrap/>
        <w:autoSpaceDE/>
        <w:autoSpaceDN/>
        <w:spacing w:after="0" w:line="360" w:lineRule="auto"/>
        <w:rPr>
          <w:rFonts w:ascii="Calibri" w:hAnsi="Calibri" w:cs="Calibri"/>
          <w:iCs/>
          <w:sz w:val="24"/>
          <w:szCs w:val="24"/>
        </w:rPr>
      </w:pPr>
      <w:r w:rsidRPr="0038477B">
        <w:rPr>
          <w:rFonts w:ascii="Calibri" w:hAnsi="Calibri" w:cs="Calibri"/>
          <w:iCs/>
          <w:sz w:val="24"/>
          <w:szCs w:val="24"/>
        </w:rPr>
        <w:t>Department of Food Biotechnology, University of Science &amp; Technology, Daejeon 34113, Republic of Korea</w:t>
      </w:r>
    </w:p>
    <w:p w:rsidR="0018191A" w:rsidRPr="0038477B" w:rsidRDefault="0018191A" w:rsidP="0018191A">
      <w:pPr>
        <w:widowControl/>
        <w:wordWrap/>
        <w:autoSpaceDE/>
        <w:autoSpaceDN/>
        <w:spacing w:after="0" w:line="360" w:lineRule="auto"/>
        <w:rPr>
          <w:rFonts w:ascii="Calibri" w:hAnsi="Calibri" w:cs="Calibri"/>
          <w:iCs/>
          <w:sz w:val="24"/>
          <w:szCs w:val="24"/>
        </w:rPr>
      </w:pPr>
      <w:r w:rsidRPr="0038477B">
        <w:rPr>
          <w:rFonts w:ascii="Calibri" w:hAnsi="Calibri" w:cs="Calibri"/>
          <w:iCs/>
          <w:sz w:val="24"/>
          <w:szCs w:val="24"/>
        </w:rPr>
        <w:t>Tel.: +82-63-219-9409; Fax: +82-63-219-9876</w:t>
      </w:r>
    </w:p>
    <w:p w:rsidR="0018191A" w:rsidRDefault="0018191A" w:rsidP="0018191A">
      <w:pPr>
        <w:spacing w:after="0" w:line="360" w:lineRule="auto"/>
        <w:rPr>
          <w:rStyle w:val="a3"/>
          <w:rFonts w:ascii="Calibri" w:hAnsi="Calibri" w:cs="Calibri"/>
          <w:iCs/>
          <w:color w:val="auto"/>
          <w:sz w:val="24"/>
          <w:szCs w:val="24"/>
        </w:rPr>
      </w:pPr>
      <w:r w:rsidRPr="0038477B">
        <w:rPr>
          <w:rFonts w:ascii="Calibri" w:hAnsi="Calibri" w:cs="Calibri"/>
          <w:iCs/>
          <w:sz w:val="24"/>
          <w:szCs w:val="24"/>
        </w:rPr>
        <w:t xml:space="preserve">E-mail address: </w:t>
      </w:r>
      <w:hyperlink r:id="rId6" w:history="1">
        <w:r w:rsidRPr="0038477B">
          <w:rPr>
            <w:rStyle w:val="a3"/>
            <w:rFonts w:ascii="Calibri" w:hAnsi="Calibri" w:cs="Calibri"/>
            <w:iCs/>
            <w:color w:val="auto"/>
            <w:sz w:val="24"/>
            <w:szCs w:val="24"/>
          </w:rPr>
          <w:t>myum@kfri.re.kr</w:t>
        </w:r>
      </w:hyperlink>
    </w:p>
    <w:p w:rsidR="0018191A" w:rsidRDefault="0018191A">
      <w:pPr>
        <w:rPr>
          <w:rFonts w:ascii="Calibri" w:hAnsi="Calibri" w:cs="Calibri"/>
          <w:b/>
          <w:sz w:val="32"/>
          <w:szCs w:val="24"/>
        </w:rPr>
      </w:pPr>
    </w:p>
    <w:p w:rsidR="0018191A" w:rsidRDefault="0018191A">
      <w:pPr>
        <w:rPr>
          <w:rFonts w:ascii="Calibri" w:hAnsi="Calibri" w:cs="Calibri"/>
          <w:b/>
          <w:sz w:val="32"/>
          <w:szCs w:val="24"/>
        </w:rPr>
      </w:pPr>
    </w:p>
    <w:p w:rsidR="0018191A" w:rsidRDefault="0018191A">
      <w:pPr>
        <w:rPr>
          <w:rFonts w:ascii="Calibri" w:hAnsi="Calibri" w:cs="Calibri"/>
          <w:b/>
          <w:sz w:val="32"/>
          <w:szCs w:val="24"/>
        </w:rPr>
      </w:pPr>
    </w:p>
    <w:p w:rsidR="0018191A" w:rsidRDefault="0018191A">
      <w:pPr>
        <w:rPr>
          <w:rFonts w:ascii="Calibri" w:hAnsi="Calibri" w:cs="Calibri"/>
          <w:b/>
          <w:sz w:val="32"/>
          <w:szCs w:val="24"/>
        </w:rPr>
      </w:pPr>
    </w:p>
    <w:p w:rsidR="0018191A" w:rsidRDefault="0018191A">
      <w:pPr>
        <w:rPr>
          <w:rFonts w:ascii="Calibri" w:hAnsi="Calibri" w:cs="Calibri"/>
          <w:b/>
          <w:sz w:val="32"/>
          <w:szCs w:val="24"/>
        </w:rPr>
      </w:pPr>
    </w:p>
    <w:p w:rsidR="00E700F4" w:rsidRPr="0018191A" w:rsidRDefault="0053094E">
      <w:pPr>
        <w:rPr>
          <w:rFonts w:ascii="Calibri" w:hAnsi="Calibri" w:cs="Calibri" w:hint="eastAsia"/>
          <w:b/>
          <w:sz w:val="32"/>
          <w:szCs w:val="24"/>
        </w:rPr>
      </w:pPr>
      <w:r w:rsidRPr="0053094E">
        <w:rPr>
          <w:rFonts w:ascii="Calibri" w:hAnsi="Calibri" w:cs="Calibri" w:hint="eastAsia"/>
          <w:b/>
          <w:sz w:val="32"/>
          <w:szCs w:val="24"/>
        </w:rPr>
        <w:lastRenderedPageBreak/>
        <w:t>S</w:t>
      </w:r>
      <w:r w:rsidRPr="0053094E">
        <w:rPr>
          <w:rFonts w:ascii="Calibri" w:hAnsi="Calibri" w:cs="Calibri"/>
          <w:b/>
          <w:sz w:val="32"/>
          <w:szCs w:val="24"/>
        </w:rPr>
        <w:t>upplementary Figure 1</w:t>
      </w:r>
    </w:p>
    <w:p w:rsidR="0053094E" w:rsidRDefault="0018191A">
      <w:pPr>
        <w:rPr>
          <w:rFonts w:ascii="Calibri" w:hAnsi="Calibri" w:cs="Calibri"/>
          <w:b/>
          <w:sz w:val="44"/>
        </w:rPr>
      </w:pPr>
      <w:r w:rsidRPr="0018191A">
        <w:rPr>
          <w:rFonts w:ascii="Calibri" w:hAnsi="Calibri" w:cs="Calibri"/>
          <w:b/>
          <w:sz w:val="44"/>
        </w:rPr>
        <w:drawing>
          <wp:inline distT="0" distB="0" distL="0" distR="0" wp14:anchorId="367207DD" wp14:editId="72A0D2D1">
            <wp:extent cx="4362450" cy="8196499"/>
            <wp:effectExtent l="0" t="0" r="0" b="0"/>
            <wp:docPr id="37" name="그림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그림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0259" cy="821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1A" w:rsidRPr="00025C9E" w:rsidRDefault="0018191A" w:rsidP="0018191A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B22C38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figure 1. </w:t>
      </w:r>
      <w:r w:rsidRPr="00F863CC">
        <w:rPr>
          <w:rFonts w:ascii="Calibri" w:hAnsi="Calibri" w:cs="Calibri"/>
          <w:b/>
          <w:bCs/>
          <w:sz w:val="24"/>
          <w:szCs w:val="24"/>
        </w:rPr>
        <w:t xml:space="preserve">Gene Ontology (GO) analysis of differential gene (DEG) expression in the human prefrontal cortex between control and depression groups (GSE12654). </w:t>
      </w:r>
      <w:r w:rsidRPr="00F863CC">
        <w:rPr>
          <w:rFonts w:ascii="Calibri" w:hAnsi="Calibri" w:cs="Calibri"/>
          <w:sz w:val="24"/>
          <w:szCs w:val="24"/>
        </w:rPr>
        <w:t>Gene expression data from the human prefrontal cortex were obtained from the GSE12654 dataset (control, n=15; depression, n=11). (A) Biological process: GO analysis of DEG between the control and depression group revealed several significantly enriched biological processes. (B) KEGG pathway: GO analysis of the DEG identifies significant pathway altered in depression. (C) Specific genes related to critical signaling pathway, including the HPA axis, MAPK signaling, and the neurotransmitter system.</w:t>
      </w:r>
    </w:p>
    <w:p w:rsidR="0018191A" w:rsidRPr="0018191A" w:rsidRDefault="0018191A">
      <w:pPr>
        <w:rPr>
          <w:rFonts w:ascii="Calibri" w:hAnsi="Calibri" w:cs="Calibri" w:hint="eastAsia"/>
          <w:b/>
          <w:sz w:val="44"/>
        </w:rPr>
      </w:pPr>
      <w:bookmarkStart w:id="3" w:name="_GoBack"/>
      <w:bookmarkEnd w:id="3"/>
    </w:p>
    <w:sectPr w:rsidR="0018191A" w:rsidRPr="001819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FB" w:rsidRDefault="004976FB" w:rsidP="0053094E">
      <w:pPr>
        <w:spacing w:after="0" w:line="240" w:lineRule="auto"/>
      </w:pPr>
      <w:r>
        <w:separator/>
      </w:r>
    </w:p>
  </w:endnote>
  <w:endnote w:type="continuationSeparator" w:id="0">
    <w:p w:rsidR="004976FB" w:rsidRDefault="004976FB" w:rsidP="0053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Phetsarath O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FB" w:rsidRDefault="004976FB" w:rsidP="0053094E">
      <w:pPr>
        <w:spacing w:after="0" w:line="240" w:lineRule="auto"/>
      </w:pPr>
      <w:r>
        <w:separator/>
      </w:r>
    </w:p>
  </w:footnote>
  <w:footnote w:type="continuationSeparator" w:id="0">
    <w:p w:rsidR="004976FB" w:rsidRDefault="004976FB" w:rsidP="00530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2B"/>
    <w:rsid w:val="0018191A"/>
    <w:rsid w:val="00264FBE"/>
    <w:rsid w:val="002D172B"/>
    <w:rsid w:val="00390068"/>
    <w:rsid w:val="004976FB"/>
    <w:rsid w:val="00521DE4"/>
    <w:rsid w:val="0053094E"/>
    <w:rsid w:val="006901B6"/>
    <w:rsid w:val="009E6DD4"/>
    <w:rsid w:val="00A66C61"/>
    <w:rsid w:val="00E700F4"/>
    <w:rsid w:val="00E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62378"/>
  <w15:chartTrackingRefBased/>
  <w15:docId w15:val="{71D1B48D-8E1E-47FB-A441-13F6C567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53094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72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309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3094E"/>
  </w:style>
  <w:style w:type="paragraph" w:styleId="a5">
    <w:name w:val="footer"/>
    <w:basedOn w:val="a"/>
    <w:link w:val="Char0"/>
    <w:uiPriority w:val="99"/>
    <w:unhideWhenUsed/>
    <w:rsid w:val="005309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3094E"/>
  </w:style>
  <w:style w:type="character" w:customStyle="1" w:styleId="1Char">
    <w:name w:val="제목 1 Char"/>
    <w:basedOn w:val="a0"/>
    <w:link w:val="1"/>
    <w:uiPriority w:val="9"/>
    <w:rsid w:val="0053094E"/>
    <w:rPr>
      <w:rFonts w:ascii="굴림" w:eastAsia="굴림" w:hAnsi="굴림" w:cs="굴림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53094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um@kfri.re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2023-04-23T06:00:00Z</dcterms:created>
  <dcterms:modified xsi:type="dcterms:W3CDTF">2025-04-10T09:37:00Z</dcterms:modified>
</cp:coreProperties>
</file>