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1F58F2">
      <w:pPr>
        <w:rPr>
          <w:rFonts w:hint="default" w:hAnsi="Cambria Math" w:cs="Times New Roman"/>
          <w:i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drawing>
          <wp:inline distT="0" distB="0" distL="114300" distR="114300">
            <wp:extent cx="5269230" cy="3852545"/>
            <wp:effectExtent l="0" t="0" r="9525" b="1270"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ECAA">
      <w:pPr>
        <w:rPr>
          <w:rFonts w:hint="eastAsia" w:hAnsi="Cambria Math" w:cs="Times New Roman"/>
          <w:i w:val="0"/>
          <w:sz w:val="21"/>
          <w:szCs w:val="21"/>
          <w:lang w:val="en-US" w:eastAsia="zh-CN"/>
        </w:rPr>
      </w:pP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FIGURE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S1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Death and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AS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M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R per 100,000 population of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selected types of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cancers in China, United States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of Amercia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, United Kingdom, and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global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from 1990 to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2020. AS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M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R data in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breast cancer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(A),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cervical cancer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(B),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uterine cancer(C)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and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ovarian cancer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(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D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). The data used to generate this figure were from the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GLOBOCAN 202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1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database. </w:t>
      </w:r>
    </w:p>
    <w:p w14:paraId="630406D2">
      <w:pPr>
        <w:rPr>
          <w:rFonts w:hint="default" w:hAnsi="Cambria Math" w:cs="Times New Roman"/>
          <w:i w:val="0"/>
          <w:sz w:val="21"/>
          <w:szCs w:val="21"/>
          <w:lang w:val="en-US" w:eastAsia="zh-CN"/>
        </w:rPr>
      </w:pP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drawing>
          <wp:inline distT="0" distB="0" distL="114300" distR="114300">
            <wp:extent cx="5266690" cy="4633595"/>
            <wp:effectExtent l="0" t="0" r="1270" b="8255"/>
            <wp:docPr id="1" name="图片 1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CC3A">
      <w:pPr>
        <w:jc w:val="left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FIGURE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S2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DALY and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AS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D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R per 100,000 population of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selected types of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cancers in China, United States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of Amercia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, United Kingdom, and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global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from 1990 to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2020. AS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D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R data in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breast cancer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(A),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cervical cancer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(B),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uterine cancer(C)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and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ovarian cancer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(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D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). The data used to generate this figure were from the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GLOBOCAN 202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1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database. </w:t>
      </w:r>
    </w:p>
    <w:p w14:paraId="30DC91BE">
      <w:pPr>
        <w:jc w:val="left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drawing>
          <wp:inline distT="0" distB="0" distL="114300" distR="114300">
            <wp:extent cx="5262245" cy="4421505"/>
            <wp:effectExtent l="0" t="0" r="5715" b="4445"/>
            <wp:docPr id="5" name="图片 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3912">
      <w:pPr>
        <w:jc w:val="left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FIGURE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S3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Trends in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ASMR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by cancer site </w:t>
      </w:r>
      <w:r>
        <w:rPr>
          <w:rFonts w:hint="eastAsia" w:hAnsi="Cambria Math" w:cs="Times New Roman"/>
          <w:i w:val="0"/>
          <w:color w:val="auto"/>
          <w:sz w:val="21"/>
          <w:szCs w:val="21"/>
          <w:lang w:val="en-US" w:eastAsia="zh-CN"/>
        </w:rPr>
        <w:t>of four female cancers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in China, United States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of </w:t>
      </w:r>
      <w:r>
        <w:rPr>
          <w:rFonts w:hint="eastAsia" w:hAnsi="Cambria Math" w:cs="Times New Roman"/>
          <w:i w:val="0"/>
          <w:color w:val="auto"/>
          <w:sz w:val="21"/>
          <w:szCs w:val="21"/>
          <w:lang w:val="en-US" w:eastAsia="zh-CN"/>
        </w:rPr>
        <w:t>Amercia</w:t>
      </w:r>
      <w:r>
        <w:rPr>
          <w:rFonts w:hint="default" w:hAnsi="Cambria Math" w:cs="Times New Roman"/>
          <w:i w:val="0"/>
          <w:color w:val="auto"/>
          <w:sz w:val="21"/>
          <w:szCs w:val="21"/>
          <w:lang w:val="en-US" w:eastAsia="zh-CN"/>
        </w:rPr>
        <w:t xml:space="preserve">, United Kingdom, and </w:t>
      </w:r>
      <w:r>
        <w:rPr>
          <w:rFonts w:hint="eastAsia" w:hAnsi="Cambria Math" w:cs="Times New Roman"/>
          <w:i w:val="0"/>
          <w:color w:val="auto"/>
          <w:sz w:val="21"/>
          <w:szCs w:val="21"/>
          <w:lang w:val="en-US" w:eastAsia="zh-CN"/>
        </w:rPr>
        <w:t>global</w:t>
      </w:r>
      <w:r>
        <w:rPr>
          <w:rFonts w:hint="default" w:hAnsi="Cambria Math" w:cs="Times New Roman"/>
          <w:i w:val="0"/>
          <w:color w:val="auto"/>
          <w:sz w:val="21"/>
          <w:szCs w:val="21"/>
          <w:lang w:val="en-US" w:eastAsia="zh-CN"/>
        </w:rPr>
        <w:t xml:space="preserve">. Abbreviations: </w:t>
      </w:r>
      <w:r>
        <w:rPr>
          <w:rFonts w:hint="eastAsia" w:hAnsi="Cambria Math" w:cs="Times New Roman"/>
          <w:i w:val="0"/>
          <w:color w:val="auto"/>
          <w:sz w:val="21"/>
          <w:szCs w:val="21"/>
          <w:lang w:val="en-US" w:eastAsia="zh-CN"/>
        </w:rPr>
        <w:t>ASMR</w:t>
      </w:r>
      <w:r>
        <w:rPr>
          <w:rFonts w:hint="default" w:hAnsi="Cambria Math" w:cs="Times New Roman"/>
          <w:i w:val="0"/>
          <w:color w:val="auto"/>
          <w:sz w:val="21"/>
          <w:szCs w:val="21"/>
          <w:lang w:val="en-US" w:eastAsia="zh-CN"/>
        </w:rPr>
        <w:t xml:space="preserve">, age-standardized rates of cancer </w:t>
      </w:r>
      <w:r>
        <w:rPr>
          <w:rFonts w:hint="eastAsia" w:hAnsi="Cambria Math" w:cs="Times New Roman"/>
          <w:i w:val="0"/>
          <w:color w:val="auto"/>
          <w:sz w:val="21"/>
          <w:szCs w:val="21"/>
          <w:lang w:val="en-US" w:eastAsia="zh-CN"/>
        </w:rPr>
        <w:t>death</w:t>
      </w:r>
      <w:r>
        <w:rPr>
          <w:rFonts w:hint="default" w:hAnsi="Cambria Math" w:cs="Times New Roman"/>
          <w:i w:val="0"/>
          <w:color w:val="auto"/>
          <w:sz w:val="21"/>
          <w:szCs w:val="21"/>
          <w:lang w:val="en-US" w:eastAsia="zh-CN"/>
        </w:rPr>
        <w:t>; APC, annu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al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percent change.</w:t>
      </w:r>
    </w:p>
    <w:p w14:paraId="158810F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5085080"/>
            <wp:effectExtent l="0" t="0" r="8255" b="10160"/>
            <wp:docPr id="7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195E">
      <w:pPr>
        <w:rPr>
          <w:rFonts w:hint="default" w:hAnsi="Cambria Math" w:cs="Times New Roman"/>
          <w:i w:val="0"/>
          <w:sz w:val="21"/>
          <w:szCs w:val="21"/>
          <w:lang w:val="en-US" w:eastAsia="zh-CN"/>
        </w:rPr>
      </w:pP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FIGURE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S4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The cross-sectional (2021) and longitudinal trends (1990–2021) of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prevalence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number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of female cancers throughout women of age.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Prevalence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number 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data in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breast cancer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(A),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cervical cancer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(B),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uterine cancer(C)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and 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ovarian cancer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 xml:space="preserve"> (</w:t>
      </w:r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>D</w:t>
      </w: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t>).</w:t>
      </w:r>
    </w:p>
    <w:p w14:paraId="0A8FC177">
      <w:pPr>
        <w:jc w:val="left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7DAC9317">
      <w:pPr>
        <w:jc w:val="left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0491B7EF">
      <w:pPr>
        <w:jc w:val="left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07C9A656">
      <w:pPr>
        <w:jc w:val="left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3FB1FFB4">
      <w:pPr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1A7A5D92">
      <w:pPr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6C7F8961">
      <w:pPr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75B1E51A">
      <w:pPr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347CB062">
      <w:pPr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6D560EBA">
      <w:pPr>
        <w:rPr>
          <w:rFonts w:hint="default" w:hAnsi="Cambria Math" w:cs="Times New Roman"/>
          <w:i w:val="0"/>
          <w:sz w:val="21"/>
          <w:szCs w:val="21"/>
          <w:lang w:val="en-US" w:eastAsia="zh-CN"/>
        </w:rPr>
      </w:pPr>
    </w:p>
    <w:p w14:paraId="217B17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322320"/>
            <wp:effectExtent l="0" t="0" r="3175" b="2540"/>
            <wp:docPr id="12" name="图片 12" descr="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5FD3">
      <w:pPr>
        <w:pStyle w:val="4"/>
        <w:bidi w:val="0"/>
        <w:spacing w:after="0"/>
        <w:ind w:left="0" w:firstLine="0"/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 xml:space="preserve">FIGURE </w:t>
      </w:r>
      <w:r>
        <w:rPr>
          <w:rFonts w:hint="eastAsia" w:cs="Times New Roman"/>
          <w:i w:val="0"/>
          <w:sz w:val="21"/>
          <w:szCs w:val="21"/>
          <w:lang w:val="en-US" w:eastAsia="zh-CN"/>
        </w:rPr>
        <w:t>S5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 xml:space="preserve"> Age, period and birth cohort effects on </w:t>
      </w:r>
      <w:r>
        <w:rPr>
          <w:rFonts w:ascii="Times New Roman" w:hAnsi="Times New Roman" w:cs="Times New Roman"/>
          <w:sz w:val="22"/>
          <w:szCs w:val="22"/>
        </w:rPr>
        <w:t xml:space="preserve">cervical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cancers.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age:a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ge effects are illustrated by the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fitted longitudinal age-­specific rates for a given number of birth cohorts adjusted for period deviations.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eriod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eriod effects are illustrated by the period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relative risk of prevalence (prevalence rate ratio) and calculated as the ratio of age-­specific rates from 199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–199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period to 201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–20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21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period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cohort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Birth cohort effects are illustrated by the cohort relative risk of prevalence (prevalence rate ratio) and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calculated as the ratio of age-­specific rates from 1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897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–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1901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cohort to 19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58-1961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cohort. The dots and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shaded areas denote the prevalence rates or rate ratios and their corresponding 95% CIs. 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>(A) China,</w:t>
      </w:r>
      <w:r>
        <w:rPr>
          <w:rFonts w:hint="eastAsia" w:ascii="Times New Roman" w:hAnsi="Times New Roman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>(</w:t>
      </w:r>
      <w:r>
        <w:rPr>
          <w:rFonts w:hint="eastAsia" w:ascii="Times New Roman" w:hAnsi="Times New Roman" w:cs="Times New Roman"/>
          <w:i w:val="0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>) United States of Amercia,</w:t>
      </w:r>
      <w:r>
        <w:rPr>
          <w:rFonts w:hint="eastAsia" w:ascii="Times New Roman" w:hAnsi="Times New Roman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 xml:space="preserve">(C) United Kingdom,(D) global. </w:t>
      </w:r>
    </w:p>
    <w:p w14:paraId="545A286B">
      <w:pPr>
        <w:rPr>
          <w:rFonts w:hint="default"/>
          <w:lang w:val="en-US" w:eastAsia="zh-CN"/>
        </w:rPr>
      </w:pPr>
    </w:p>
    <w:p w14:paraId="7F00F3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460115"/>
            <wp:effectExtent l="0" t="0" r="8255" b="5080"/>
            <wp:docPr id="13" name="图片 13" descr="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ut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5F85">
      <w:pPr>
        <w:pStyle w:val="4"/>
        <w:bidi w:val="0"/>
        <w:spacing w:after="0"/>
        <w:ind w:left="0" w:firstLine="0"/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 xml:space="preserve">FIGURE </w:t>
      </w:r>
      <w:r>
        <w:rPr>
          <w:rFonts w:hint="eastAsia" w:cs="Times New Roman"/>
          <w:i w:val="0"/>
          <w:sz w:val="21"/>
          <w:szCs w:val="21"/>
          <w:lang w:val="en-US" w:eastAsia="zh-CN"/>
        </w:rPr>
        <w:t>S6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 xml:space="preserve"> Age, period and birth cohort effects on </w:t>
      </w:r>
      <w:r>
        <w:rPr>
          <w:rFonts w:ascii="Times New Roman" w:hAnsi="Times New Roman" w:cs="Times New Roman"/>
          <w:sz w:val="22"/>
          <w:szCs w:val="22"/>
        </w:rPr>
        <w:t>uterine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cancers.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age:a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ge effects are illustrated by the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fitted longitudinal age-­specific rates for a given number of birth cohorts adjusted for period deviations.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eriod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eriod effects are illustrated by the period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relative risk of prevalence (prevalence rate ratio) and calculated as the ratio of age-­specific rates from 199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–199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period to 201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–20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21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period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cohort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Birth cohort effects are illustrated by the cohort relative risk of prevalence (prevalence rate ratio) and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calculated as the ratio of age-­specific rates from 1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897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–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1901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cohort to 19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58-1961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cohort. The dots and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shaded areas denote the prevalence rates or rate ratios and their corresponding 95% CIs. 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>(A) China,</w:t>
      </w:r>
      <w:r>
        <w:rPr>
          <w:rFonts w:hint="eastAsia" w:ascii="Times New Roman" w:hAnsi="Times New Roman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>(</w:t>
      </w:r>
      <w:r>
        <w:rPr>
          <w:rFonts w:hint="eastAsia" w:ascii="Times New Roman" w:hAnsi="Times New Roman" w:cs="Times New Roman"/>
          <w:i w:val="0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>) United States of Amercia,</w:t>
      </w:r>
      <w:r>
        <w:rPr>
          <w:rFonts w:hint="eastAsia" w:ascii="Times New Roman" w:hAnsi="Times New Roman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 xml:space="preserve">(C) United Kingdom,(D) global. </w:t>
      </w:r>
    </w:p>
    <w:p w14:paraId="1B5850C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299460"/>
            <wp:effectExtent l="0" t="0" r="0" b="3810"/>
            <wp:docPr id="14" name="图片 14" descr="ov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ovary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2BCE1">
      <w:pPr>
        <w:pStyle w:val="4"/>
        <w:bidi w:val="0"/>
        <w:spacing w:after="0"/>
        <w:ind w:left="0" w:firstLine="0"/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 xml:space="preserve">FIGURE </w:t>
      </w:r>
      <w:r>
        <w:rPr>
          <w:rFonts w:hint="eastAsia" w:cs="Times New Roman"/>
          <w:i w:val="0"/>
          <w:sz w:val="21"/>
          <w:szCs w:val="21"/>
          <w:lang w:val="en-US" w:eastAsia="zh-CN"/>
        </w:rPr>
        <w:t>S7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 xml:space="preserve"> Age, period and birth cohort effects on </w:t>
      </w:r>
      <w:r>
        <w:rPr>
          <w:rFonts w:ascii="Times New Roman" w:hAnsi="Times New Roman" w:cs="Times New Roman"/>
          <w:sz w:val="22"/>
          <w:szCs w:val="22"/>
        </w:rPr>
        <w:t>ovarian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cancers.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age:a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ge effects are illustrated by the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fitted longitudinal age-­specific rates for a given number of birth cohorts adjusted for period deviations.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eriod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eriod effects are illustrated by the period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relative risk of prevalence (prevalence rate ratio) and calculated as the ratio of age-­specific rates from 199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–199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period to 201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–20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21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period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cohort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Birth cohort effects are illustrated by the cohort relative risk of prevalence (prevalence rate ratio) and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calculated as the ratio of age-­specific rates from 1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897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–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1901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cohort to 19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58-1961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>cohort. The dots and</w:t>
      </w:r>
      <w:r>
        <w:rPr>
          <w:rFonts w:hint="eastAsia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shaded areas denote the prevalence rates or rate ratios and their corresponding 95% CIs. 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>(A) China,</w:t>
      </w:r>
      <w:r>
        <w:rPr>
          <w:rFonts w:hint="eastAsia" w:ascii="Times New Roman" w:hAnsi="Times New Roman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>(</w:t>
      </w:r>
      <w:r>
        <w:rPr>
          <w:rFonts w:hint="eastAsia" w:ascii="Times New Roman" w:hAnsi="Times New Roman" w:cs="Times New Roman"/>
          <w:i w:val="0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>) United States of Amercia,</w:t>
      </w:r>
      <w:r>
        <w:rPr>
          <w:rFonts w:hint="eastAsia" w:ascii="Times New Roman" w:hAnsi="Times New Roman" w:cs="Times New Roman"/>
          <w:i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sz w:val="21"/>
          <w:szCs w:val="21"/>
          <w:lang w:val="en-US" w:eastAsia="zh-CN"/>
        </w:rPr>
        <w:t xml:space="preserve">(C) United Kingdom,(D) global. </w:t>
      </w:r>
    </w:p>
    <w:p w14:paraId="436836E9">
      <w:pPr>
        <w:rPr>
          <w:rFonts w:hint="default"/>
          <w:lang w:val="en-US" w:eastAsia="zh-CN"/>
        </w:rPr>
      </w:pPr>
    </w:p>
    <w:p w14:paraId="43C38104">
      <w:pPr>
        <w:jc w:val="left"/>
        <w:rPr>
          <w:rFonts w:hint="default" w:hAnsi="Cambria Math" w:cs="Times New Roman"/>
          <w:i w:val="0"/>
          <w:sz w:val="21"/>
          <w:szCs w:val="21"/>
          <w:lang w:val="en-US" w:eastAsia="zh-CN"/>
        </w:rPr>
      </w:pPr>
      <w:r>
        <w:rPr>
          <w:rFonts w:hint="default" w:hAnsi="Cambria Math" w:cs="Times New Roman"/>
          <w:i w:val="0"/>
          <w:sz w:val="21"/>
          <w:szCs w:val="21"/>
          <w:lang w:val="en-US" w:eastAsia="zh-CN"/>
        </w:rPr>
        <w:drawing>
          <wp:inline distT="0" distB="0" distL="114300" distR="114300">
            <wp:extent cx="5266690" cy="4631690"/>
            <wp:effectExtent l="0" t="0" r="3810" b="3810"/>
            <wp:docPr id="9" name="图片 9" descr="death分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eath分解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259B">
      <w:pPr>
        <w:pStyle w:val="4"/>
        <w:bidi w:val="0"/>
        <w:spacing w:after="0"/>
        <w:ind w:left="0" w:firstLine="0"/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FIGURE </w:t>
      </w:r>
      <w:r>
        <w:rPr>
          <w:rFonts w:hint="eastAsia" w:cs="Times New Roman"/>
          <w:i w:val="0"/>
          <w:color w:val="auto"/>
          <w:sz w:val="21"/>
          <w:szCs w:val="21"/>
          <w:lang w:val="en-US" w:eastAsia="zh-CN"/>
        </w:rPr>
        <w:t>S8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Decomposition analysis of </w:t>
      </w:r>
      <w:r>
        <w:rPr>
          <w:rFonts w:hint="eastAsia" w:cs="Times New Roman"/>
          <w:i w:val="0"/>
          <w:color w:val="auto"/>
          <w:sz w:val="21"/>
          <w:szCs w:val="21"/>
          <w:lang w:val="en-US" w:eastAsia="zh-CN"/>
        </w:rPr>
        <w:t>death</w:t>
      </w:r>
      <w:r>
        <w:rPr>
          <w:rFonts w:hint="default" w:ascii="Times New Roman" w:hAnsi="Times New Roman" w:cs="Times New Roman"/>
          <w:i w:val="0"/>
          <w:color w:val="auto"/>
          <w:sz w:val="21"/>
          <w:szCs w:val="21"/>
          <w:lang w:val="en-US" w:eastAsia="zh-CN"/>
        </w:rPr>
        <w:t xml:space="preserve"> from 1990 to 2021 in breast cancer (A), cervical cancer(B),uterine cancer(C)and ovarian cancer (D)</w:t>
      </w:r>
    </w:p>
    <w:p w14:paraId="56430BA9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hMjcwYjdhMmMwMjA0NDgzOTQzYTI5NzE4ZDU4NjYifQ=="/>
  </w:docVars>
  <w:rsids>
    <w:rsidRoot w:val="22852FE2"/>
    <w:rsid w:val="0B4D3BF1"/>
    <w:rsid w:val="0E6F370E"/>
    <w:rsid w:val="0F2F6925"/>
    <w:rsid w:val="1793264F"/>
    <w:rsid w:val="1DF20F2E"/>
    <w:rsid w:val="22852FE2"/>
    <w:rsid w:val="23C33829"/>
    <w:rsid w:val="2B853D1D"/>
    <w:rsid w:val="2F78566A"/>
    <w:rsid w:val="2FDD55AA"/>
    <w:rsid w:val="3B4F2EF7"/>
    <w:rsid w:val="3F022651"/>
    <w:rsid w:val="418B1C69"/>
    <w:rsid w:val="47BD5B90"/>
    <w:rsid w:val="4B130FD9"/>
    <w:rsid w:val="4C7F05A3"/>
    <w:rsid w:val="4F6839FF"/>
    <w:rsid w:val="57303008"/>
    <w:rsid w:val="5A156465"/>
    <w:rsid w:val="5D9200D4"/>
    <w:rsid w:val="5E075446"/>
    <w:rsid w:val="613C71BD"/>
    <w:rsid w:val="67ED066F"/>
    <w:rsid w:val="69D763C2"/>
    <w:rsid w:val="7ACE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EndNote Bibliography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bidi w:val="0"/>
      <w:spacing w:before="120" w:after="120" w:line="240" w:lineRule="auto"/>
      <w:jc w:val="both"/>
    </w:pPr>
    <w:rPr>
      <w:rFonts w:ascii="Times New Roman" w:hAnsi="Times New Roman" w:eastAsia="宋体" w:cs="Times New Roman"/>
      <w:kern w:val="2"/>
      <w:sz w:val="2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540</Words>
  <Characters>3083</Characters>
  <Lines>0</Lines>
  <Paragraphs>0</Paragraphs>
  <TotalTime>0</TotalTime>
  <ScaleCrop>false</ScaleCrop>
  <LinksUpToDate>false</LinksUpToDate>
  <CharactersWithSpaces>3620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2024-09-07T09:45:00Z</dcterms:created>
  <dc:creator>一只特立独行的猪</dc:creator>
  <cp:lastModifiedBy>一只特立独行的猪</cp:lastModifiedBy>
  <dcterms:modified xsi:type="dcterms:W3CDTF">2025-03-19T03:12:31Z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0A59759426194DA2A230A602B7CEB88F_13</vt:lpwstr>
  </property>
  <property fmtid="{D5CDD505-2E9C-101B-9397-08002B2CF9AE}" pid="4" name="KSOTemplateDocerSaveRecord">
    <vt:lpwstr>eyJoZGlkIjoiNjRiNzdjZDJiZjAzMjk2ZGZiMmI5YzA4YWZjZWM0NzAiLCJ1c2VySWQiOiIyNjQ4MzQ1MTIifQ==</vt:lpwstr>
  </property>
</Properties>
</file>