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D3AA8" w14:textId="77777777" w:rsidR="00E01065" w:rsidRDefault="00E01065" w:rsidP="00E01065">
      <w:pPr>
        <w:rPr>
          <w:rStyle w:val="Strong"/>
          <w:rFonts w:ascii="Times New Roman" w:eastAsia="Segoe UI" w:hAnsi="Times New Roman" w:cs="Times New Roman"/>
          <w:color w:val="404040"/>
          <w:szCs w:val="21"/>
        </w:rPr>
        <w:sectPr w:rsidR="00E01065" w:rsidSect="00E0106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301B44" w14:textId="77777777" w:rsidR="00E01065" w:rsidRDefault="00E01065" w:rsidP="00E01065">
      <w:pPr>
        <w:jc w:val="center"/>
        <w:rPr>
          <w:rFonts w:ascii="Times New Roman" w:eastAsia="SimSun" w:hAnsi="Times New Roman" w:cs="Times New Roman"/>
          <w:sz w:val="13"/>
          <w:szCs w:val="13"/>
        </w:rPr>
      </w:pPr>
      <w:r>
        <w:rPr>
          <w:rStyle w:val="Strong"/>
          <w:rFonts w:ascii="Times New Roman" w:eastAsia="Segoe UI" w:hAnsi="Times New Roman" w:cs="Times New Roman"/>
          <w:color w:val="404040"/>
          <w:sz w:val="16"/>
          <w:szCs w:val="16"/>
        </w:rPr>
        <w:lastRenderedPageBreak/>
        <w:t>Table 1. Baseline Characteristics of Patients</w:t>
      </w:r>
    </w:p>
    <w:tbl>
      <w:tblPr>
        <w:tblW w:w="1129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842"/>
        <w:gridCol w:w="636"/>
        <w:gridCol w:w="1267"/>
        <w:gridCol w:w="675"/>
        <w:gridCol w:w="1056"/>
        <w:gridCol w:w="1211"/>
        <w:gridCol w:w="1505"/>
        <w:gridCol w:w="1241"/>
        <w:gridCol w:w="2326"/>
      </w:tblGrid>
      <w:tr w:rsidR="00E01065" w14:paraId="3030CBB0" w14:textId="77777777" w:rsidTr="00A3098E">
        <w:trPr>
          <w:trHeight w:val="634"/>
          <w:jc w:val="center"/>
        </w:trPr>
        <w:tc>
          <w:tcPr>
            <w:tcW w:w="538" w:type="dxa"/>
            <w:tcBorders>
              <w:bottom w:val="single" w:sz="4" w:space="0" w:color="000000"/>
            </w:tcBorders>
            <w:vAlign w:val="center"/>
          </w:tcPr>
          <w:p w14:paraId="3992F08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No.</w:t>
            </w:r>
          </w:p>
        </w:tc>
        <w:tc>
          <w:tcPr>
            <w:tcW w:w="842" w:type="dxa"/>
            <w:tcBorders>
              <w:bottom w:val="single" w:sz="4" w:space="0" w:color="000000"/>
            </w:tcBorders>
            <w:vAlign w:val="center"/>
          </w:tcPr>
          <w:p w14:paraId="5522F39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Age (years)</w:t>
            </w:r>
          </w:p>
        </w:tc>
        <w:tc>
          <w:tcPr>
            <w:tcW w:w="636" w:type="dxa"/>
            <w:tcBorders>
              <w:bottom w:val="single" w:sz="4" w:space="0" w:color="000000"/>
            </w:tcBorders>
            <w:vAlign w:val="center"/>
          </w:tcPr>
          <w:p w14:paraId="38E8B63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Sex</w:t>
            </w:r>
          </w:p>
        </w:tc>
        <w:tc>
          <w:tcPr>
            <w:tcW w:w="1267" w:type="dxa"/>
            <w:tcBorders>
              <w:bottom w:val="single" w:sz="4" w:space="0" w:color="000000"/>
            </w:tcBorders>
            <w:vAlign w:val="center"/>
          </w:tcPr>
          <w:p w14:paraId="52A2155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Medical History</w:t>
            </w:r>
          </w:p>
        </w:tc>
        <w:tc>
          <w:tcPr>
            <w:tcW w:w="675" w:type="dxa"/>
            <w:tcBorders>
              <w:bottom w:val="single" w:sz="4" w:space="0" w:color="000000"/>
            </w:tcBorders>
            <w:vAlign w:val="center"/>
          </w:tcPr>
          <w:p w14:paraId="2F19BCD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Weight (kg)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  <w:vAlign w:val="center"/>
          </w:tcPr>
          <w:p w14:paraId="096F59B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Height (cm)</w:t>
            </w:r>
          </w:p>
        </w:tc>
        <w:tc>
          <w:tcPr>
            <w:tcW w:w="1211" w:type="dxa"/>
            <w:tcBorders>
              <w:bottom w:val="single" w:sz="4" w:space="0" w:color="000000"/>
            </w:tcBorders>
            <w:vAlign w:val="center"/>
          </w:tcPr>
          <w:p w14:paraId="0FD12C0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BMI (kg/m²)</w:t>
            </w:r>
          </w:p>
        </w:tc>
        <w:tc>
          <w:tcPr>
            <w:tcW w:w="1505" w:type="dxa"/>
            <w:tcBorders>
              <w:bottom w:val="single" w:sz="4" w:space="0" w:color="000000"/>
            </w:tcBorders>
            <w:vAlign w:val="center"/>
          </w:tcPr>
          <w:p w14:paraId="6693CA8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Tumor Location</w:t>
            </w:r>
          </w:p>
        </w:tc>
        <w:tc>
          <w:tcPr>
            <w:tcW w:w="1241" w:type="dxa"/>
            <w:tcBorders>
              <w:bottom w:val="single" w:sz="4" w:space="0" w:color="000000"/>
            </w:tcBorders>
            <w:vAlign w:val="center"/>
          </w:tcPr>
          <w:p w14:paraId="4ECCCA9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Tumor Dimensions (L×W×H, cm³)</w:t>
            </w:r>
          </w:p>
        </w:tc>
        <w:tc>
          <w:tcPr>
            <w:tcW w:w="2326" w:type="dxa"/>
            <w:tcBorders>
              <w:bottom w:val="single" w:sz="4" w:space="0" w:color="000000"/>
            </w:tcBorders>
            <w:vAlign w:val="center"/>
          </w:tcPr>
          <w:p w14:paraId="2186171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404040"/>
                <w:kern w:val="0"/>
                <w:sz w:val="13"/>
                <w:szCs w:val="13"/>
                <w:lang w:bidi="ar"/>
              </w:rPr>
              <w:t>Clinical Manifestations</w:t>
            </w:r>
          </w:p>
        </w:tc>
      </w:tr>
      <w:tr w:rsidR="00E01065" w14:paraId="5EBC0516" w14:textId="77777777" w:rsidTr="00A3098E">
        <w:trPr>
          <w:jc w:val="center"/>
        </w:trPr>
        <w:tc>
          <w:tcPr>
            <w:tcW w:w="538" w:type="dxa"/>
            <w:tcBorders>
              <w:top w:val="single" w:sz="4" w:space="0" w:color="000000"/>
            </w:tcBorders>
            <w:vAlign w:val="center"/>
          </w:tcPr>
          <w:p w14:paraId="5B02DBD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</w:t>
            </w:r>
          </w:p>
        </w:tc>
        <w:tc>
          <w:tcPr>
            <w:tcW w:w="842" w:type="dxa"/>
            <w:tcBorders>
              <w:top w:val="single" w:sz="4" w:space="0" w:color="000000"/>
            </w:tcBorders>
            <w:vAlign w:val="center"/>
          </w:tcPr>
          <w:p w14:paraId="17B92DE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57</w:t>
            </w:r>
          </w:p>
        </w:tc>
        <w:tc>
          <w:tcPr>
            <w:tcW w:w="636" w:type="dxa"/>
            <w:tcBorders>
              <w:top w:val="single" w:sz="4" w:space="0" w:color="000000"/>
            </w:tcBorders>
            <w:vAlign w:val="center"/>
          </w:tcPr>
          <w:p w14:paraId="3622225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M</w:t>
            </w:r>
          </w:p>
        </w:tc>
        <w:tc>
          <w:tcPr>
            <w:tcW w:w="1267" w:type="dxa"/>
            <w:tcBorders>
              <w:top w:val="single" w:sz="4" w:space="0" w:color="000000"/>
            </w:tcBorders>
            <w:vAlign w:val="center"/>
          </w:tcPr>
          <w:p w14:paraId="568BA13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Hypertension, post-chordoma resection</w:t>
            </w:r>
          </w:p>
        </w:tc>
        <w:tc>
          <w:tcPr>
            <w:tcW w:w="675" w:type="dxa"/>
            <w:tcBorders>
              <w:top w:val="single" w:sz="4" w:space="0" w:color="000000"/>
            </w:tcBorders>
            <w:vAlign w:val="center"/>
          </w:tcPr>
          <w:p w14:paraId="45B4BDB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90</w:t>
            </w:r>
          </w:p>
        </w:tc>
        <w:tc>
          <w:tcPr>
            <w:tcW w:w="1056" w:type="dxa"/>
            <w:tcBorders>
              <w:top w:val="single" w:sz="4" w:space="0" w:color="000000"/>
            </w:tcBorders>
            <w:vAlign w:val="center"/>
          </w:tcPr>
          <w:p w14:paraId="41DF875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174</w:t>
            </w:r>
          </w:p>
        </w:tc>
        <w:tc>
          <w:tcPr>
            <w:tcW w:w="1211" w:type="dxa"/>
            <w:tcBorders>
              <w:top w:val="single" w:sz="4" w:space="0" w:color="000000"/>
            </w:tcBorders>
            <w:vAlign w:val="center"/>
          </w:tcPr>
          <w:p w14:paraId="3758480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29.7</w:t>
            </w:r>
          </w:p>
        </w:tc>
        <w:tc>
          <w:tcPr>
            <w:tcW w:w="1505" w:type="dxa"/>
            <w:tcBorders>
              <w:top w:val="single" w:sz="4" w:space="0" w:color="000000"/>
            </w:tcBorders>
            <w:vAlign w:val="center"/>
          </w:tcPr>
          <w:p w14:paraId="50D1426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Craniocervical junction with multiple bony erosions</w:t>
            </w:r>
          </w:p>
        </w:tc>
        <w:tc>
          <w:tcPr>
            <w:tcW w:w="1241" w:type="dxa"/>
            <w:tcBorders>
              <w:top w:val="single" w:sz="4" w:space="0" w:color="000000"/>
            </w:tcBorders>
            <w:vAlign w:val="center"/>
          </w:tcPr>
          <w:p w14:paraId="06EDA39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3.6×3.6×4.7</w:t>
            </w:r>
          </w:p>
        </w:tc>
        <w:tc>
          <w:tcPr>
            <w:tcW w:w="2326" w:type="dxa"/>
            <w:tcBorders>
              <w:top w:val="single" w:sz="4" w:space="0" w:color="000000"/>
            </w:tcBorders>
            <w:vAlign w:val="center"/>
          </w:tcPr>
          <w:p w14:paraId="65AAA65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Dizziness, headache (1 year)</w:t>
            </w:r>
          </w:p>
        </w:tc>
      </w:tr>
      <w:tr w:rsidR="00E01065" w14:paraId="52E96BB5" w14:textId="77777777" w:rsidTr="00A3098E">
        <w:trPr>
          <w:jc w:val="center"/>
        </w:trPr>
        <w:tc>
          <w:tcPr>
            <w:tcW w:w="538" w:type="dxa"/>
            <w:vAlign w:val="center"/>
          </w:tcPr>
          <w:p w14:paraId="6E1C00A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</w:t>
            </w:r>
          </w:p>
        </w:tc>
        <w:tc>
          <w:tcPr>
            <w:tcW w:w="842" w:type="dxa"/>
            <w:vAlign w:val="center"/>
          </w:tcPr>
          <w:p w14:paraId="4351AA1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36</w:t>
            </w:r>
          </w:p>
        </w:tc>
        <w:tc>
          <w:tcPr>
            <w:tcW w:w="636" w:type="dxa"/>
            <w:vAlign w:val="center"/>
          </w:tcPr>
          <w:p w14:paraId="2EF7CAD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F</w:t>
            </w:r>
          </w:p>
        </w:tc>
        <w:tc>
          <w:tcPr>
            <w:tcW w:w="1267" w:type="dxa"/>
            <w:vAlign w:val="center"/>
          </w:tcPr>
          <w:p w14:paraId="732E603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Post-chordoma resection</w:t>
            </w:r>
          </w:p>
        </w:tc>
        <w:tc>
          <w:tcPr>
            <w:tcW w:w="675" w:type="dxa"/>
            <w:vAlign w:val="center"/>
          </w:tcPr>
          <w:p w14:paraId="552D24D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55</w:t>
            </w:r>
          </w:p>
        </w:tc>
        <w:tc>
          <w:tcPr>
            <w:tcW w:w="1056" w:type="dxa"/>
            <w:vAlign w:val="center"/>
          </w:tcPr>
          <w:p w14:paraId="3FEA713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160</w:t>
            </w:r>
          </w:p>
        </w:tc>
        <w:tc>
          <w:tcPr>
            <w:tcW w:w="1211" w:type="dxa"/>
            <w:vAlign w:val="center"/>
          </w:tcPr>
          <w:p w14:paraId="20063E8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21.5</w:t>
            </w:r>
          </w:p>
        </w:tc>
        <w:tc>
          <w:tcPr>
            <w:tcW w:w="1505" w:type="dxa"/>
            <w:vAlign w:val="center"/>
          </w:tcPr>
          <w:p w14:paraId="2A99519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Clivus, right petrous bone, occipital bone, atlas, and right parapharyngeal space</w:t>
            </w:r>
          </w:p>
        </w:tc>
        <w:tc>
          <w:tcPr>
            <w:tcW w:w="1241" w:type="dxa"/>
            <w:vAlign w:val="center"/>
          </w:tcPr>
          <w:p w14:paraId="56DC604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4.9×4.9×4.5</w:t>
            </w:r>
          </w:p>
        </w:tc>
        <w:tc>
          <w:tcPr>
            <w:tcW w:w="2326" w:type="dxa"/>
            <w:vAlign w:val="center"/>
          </w:tcPr>
          <w:p w14:paraId="5F65794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Headache (1 month), quadriplegia (3 days)</w:t>
            </w:r>
          </w:p>
        </w:tc>
      </w:tr>
      <w:tr w:rsidR="00E01065" w14:paraId="15BE7B64" w14:textId="77777777" w:rsidTr="00A3098E">
        <w:trPr>
          <w:jc w:val="center"/>
        </w:trPr>
        <w:tc>
          <w:tcPr>
            <w:tcW w:w="538" w:type="dxa"/>
            <w:vAlign w:val="center"/>
          </w:tcPr>
          <w:p w14:paraId="5FD5E85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3</w:t>
            </w:r>
          </w:p>
        </w:tc>
        <w:tc>
          <w:tcPr>
            <w:tcW w:w="842" w:type="dxa"/>
            <w:vAlign w:val="center"/>
          </w:tcPr>
          <w:p w14:paraId="2C3EB5B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49</w:t>
            </w:r>
          </w:p>
        </w:tc>
        <w:tc>
          <w:tcPr>
            <w:tcW w:w="636" w:type="dxa"/>
            <w:vAlign w:val="center"/>
          </w:tcPr>
          <w:p w14:paraId="7CCEB14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M</w:t>
            </w:r>
          </w:p>
        </w:tc>
        <w:tc>
          <w:tcPr>
            <w:tcW w:w="1267" w:type="dxa"/>
            <w:vAlign w:val="center"/>
          </w:tcPr>
          <w:p w14:paraId="2073012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Cervical fracture with ORIF history</w:t>
            </w:r>
          </w:p>
        </w:tc>
        <w:tc>
          <w:tcPr>
            <w:tcW w:w="675" w:type="dxa"/>
            <w:vAlign w:val="center"/>
          </w:tcPr>
          <w:p w14:paraId="76FFF66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60</w:t>
            </w:r>
          </w:p>
        </w:tc>
        <w:tc>
          <w:tcPr>
            <w:tcW w:w="1056" w:type="dxa"/>
            <w:vAlign w:val="center"/>
          </w:tcPr>
          <w:p w14:paraId="549DBBD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168</w:t>
            </w:r>
          </w:p>
        </w:tc>
        <w:tc>
          <w:tcPr>
            <w:tcW w:w="1211" w:type="dxa"/>
            <w:vAlign w:val="center"/>
          </w:tcPr>
          <w:p w14:paraId="423B237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21.3</w:t>
            </w:r>
          </w:p>
        </w:tc>
        <w:tc>
          <w:tcPr>
            <w:tcW w:w="1505" w:type="dxa"/>
            <w:vAlign w:val="center"/>
          </w:tcPr>
          <w:p w14:paraId="71CC13D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Craniocervical junction</w:t>
            </w:r>
          </w:p>
        </w:tc>
        <w:tc>
          <w:tcPr>
            <w:tcW w:w="1241" w:type="dxa"/>
            <w:vAlign w:val="center"/>
          </w:tcPr>
          <w:p w14:paraId="3D23401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6.5×4.5×4.4</w:t>
            </w:r>
          </w:p>
        </w:tc>
        <w:tc>
          <w:tcPr>
            <w:tcW w:w="2326" w:type="dxa"/>
            <w:vAlign w:val="center"/>
          </w:tcPr>
          <w:p w14:paraId="0C5E390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Hoarseness, dysphagia (3 months)</w:t>
            </w:r>
          </w:p>
        </w:tc>
      </w:tr>
      <w:tr w:rsidR="00E01065" w14:paraId="106C0C0B" w14:textId="77777777" w:rsidTr="00A3098E">
        <w:trPr>
          <w:jc w:val="center"/>
        </w:trPr>
        <w:tc>
          <w:tcPr>
            <w:tcW w:w="538" w:type="dxa"/>
            <w:vAlign w:val="center"/>
          </w:tcPr>
          <w:p w14:paraId="4790677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4</w:t>
            </w:r>
          </w:p>
        </w:tc>
        <w:tc>
          <w:tcPr>
            <w:tcW w:w="842" w:type="dxa"/>
            <w:vAlign w:val="center"/>
          </w:tcPr>
          <w:p w14:paraId="09DF478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47</w:t>
            </w:r>
          </w:p>
        </w:tc>
        <w:tc>
          <w:tcPr>
            <w:tcW w:w="636" w:type="dxa"/>
            <w:vAlign w:val="center"/>
          </w:tcPr>
          <w:p w14:paraId="55C70DE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M</w:t>
            </w:r>
          </w:p>
        </w:tc>
        <w:tc>
          <w:tcPr>
            <w:tcW w:w="1267" w:type="dxa"/>
            <w:vAlign w:val="center"/>
          </w:tcPr>
          <w:p w14:paraId="506E5D2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Post-cholesteatoma resection</w:t>
            </w:r>
          </w:p>
        </w:tc>
        <w:tc>
          <w:tcPr>
            <w:tcW w:w="675" w:type="dxa"/>
            <w:vAlign w:val="center"/>
          </w:tcPr>
          <w:p w14:paraId="34F82DA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55</w:t>
            </w:r>
          </w:p>
        </w:tc>
        <w:tc>
          <w:tcPr>
            <w:tcW w:w="1056" w:type="dxa"/>
            <w:vAlign w:val="center"/>
          </w:tcPr>
          <w:p w14:paraId="2FFD52D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168</w:t>
            </w:r>
          </w:p>
        </w:tc>
        <w:tc>
          <w:tcPr>
            <w:tcW w:w="1211" w:type="dxa"/>
            <w:vAlign w:val="center"/>
          </w:tcPr>
          <w:p w14:paraId="2460BC4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19.5</w:t>
            </w:r>
          </w:p>
        </w:tc>
        <w:tc>
          <w:tcPr>
            <w:tcW w:w="1505" w:type="dxa"/>
            <w:vAlign w:val="center"/>
          </w:tcPr>
          <w:p w14:paraId="2E23E16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Clivus, petrous apex, sphenoid sinus, sella, C1-4 vertebrae</w:t>
            </w:r>
          </w:p>
        </w:tc>
        <w:tc>
          <w:tcPr>
            <w:tcW w:w="1241" w:type="dxa"/>
            <w:vAlign w:val="center"/>
          </w:tcPr>
          <w:p w14:paraId="318A548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8.5×6.2×7.2</w:t>
            </w:r>
          </w:p>
        </w:tc>
        <w:tc>
          <w:tcPr>
            <w:tcW w:w="2326" w:type="dxa"/>
            <w:vAlign w:val="center"/>
          </w:tcPr>
          <w:p w14:paraId="22D9966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Trismus, cervical weakness, left hearing loss (1 month)</w:t>
            </w:r>
          </w:p>
        </w:tc>
      </w:tr>
      <w:tr w:rsidR="00E01065" w14:paraId="4F71BB92" w14:textId="77777777" w:rsidTr="00A3098E">
        <w:trPr>
          <w:jc w:val="center"/>
        </w:trPr>
        <w:tc>
          <w:tcPr>
            <w:tcW w:w="538" w:type="dxa"/>
            <w:vAlign w:val="center"/>
          </w:tcPr>
          <w:p w14:paraId="1C16C9E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</w:t>
            </w:r>
          </w:p>
        </w:tc>
        <w:tc>
          <w:tcPr>
            <w:tcW w:w="842" w:type="dxa"/>
            <w:vAlign w:val="center"/>
          </w:tcPr>
          <w:p w14:paraId="314D715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66</w:t>
            </w:r>
          </w:p>
        </w:tc>
        <w:tc>
          <w:tcPr>
            <w:tcW w:w="636" w:type="dxa"/>
            <w:vAlign w:val="center"/>
          </w:tcPr>
          <w:p w14:paraId="03014A0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F</w:t>
            </w:r>
          </w:p>
        </w:tc>
        <w:tc>
          <w:tcPr>
            <w:tcW w:w="1267" w:type="dxa"/>
            <w:vAlign w:val="center"/>
          </w:tcPr>
          <w:p w14:paraId="6381D65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Post-chordoma resection</w:t>
            </w:r>
          </w:p>
        </w:tc>
        <w:tc>
          <w:tcPr>
            <w:tcW w:w="675" w:type="dxa"/>
            <w:vAlign w:val="center"/>
          </w:tcPr>
          <w:p w14:paraId="0707D13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59</w:t>
            </w:r>
          </w:p>
        </w:tc>
        <w:tc>
          <w:tcPr>
            <w:tcW w:w="1056" w:type="dxa"/>
            <w:vAlign w:val="center"/>
          </w:tcPr>
          <w:p w14:paraId="51F2427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164</w:t>
            </w:r>
          </w:p>
        </w:tc>
        <w:tc>
          <w:tcPr>
            <w:tcW w:w="1211" w:type="dxa"/>
            <w:vAlign w:val="center"/>
          </w:tcPr>
          <w:p w14:paraId="55ED738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21.9</w:t>
            </w:r>
          </w:p>
        </w:tc>
        <w:tc>
          <w:tcPr>
            <w:tcW w:w="1505" w:type="dxa"/>
            <w:vAlign w:val="center"/>
          </w:tcPr>
          <w:p w14:paraId="1175CBC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Lower clivus and atlas</w:t>
            </w:r>
          </w:p>
        </w:tc>
        <w:tc>
          <w:tcPr>
            <w:tcW w:w="1241" w:type="dxa"/>
            <w:vAlign w:val="center"/>
          </w:tcPr>
          <w:p w14:paraId="6F173A9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3.8×5.9×4.6</w:t>
            </w:r>
          </w:p>
        </w:tc>
        <w:tc>
          <w:tcPr>
            <w:tcW w:w="2326" w:type="dxa"/>
            <w:vAlign w:val="center"/>
          </w:tcPr>
          <w:p w14:paraId="692F1CD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Dysphagia (1 month)</w:t>
            </w:r>
          </w:p>
        </w:tc>
      </w:tr>
      <w:tr w:rsidR="00E01065" w14:paraId="1E03E948" w14:textId="77777777" w:rsidTr="00A3098E">
        <w:trPr>
          <w:jc w:val="center"/>
        </w:trPr>
        <w:tc>
          <w:tcPr>
            <w:tcW w:w="538" w:type="dxa"/>
            <w:vAlign w:val="center"/>
          </w:tcPr>
          <w:p w14:paraId="59359F9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</w:t>
            </w:r>
          </w:p>
        </w:tc>
        <w:tc>
          <w:tcPr>
            <w:tcW w:w="842" w:type="dxa"/>
            <w:vAlign w:val="center"/>
          </w:tcPr>
          <w:p w14:paraId="7939202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24</w:t>
            </w:r>
          </w:p>
        </w:tc>
        <w:tc>
          <w:tcPr>
            <w:tcW w:w="636" w:type="dxa"/>
            <w:vAlign w:val="center"/>
          </w:tcPr>
          <w:p w14:paraId="1F92608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F</w:t>
            </w:r>
          </w:p>
        </w:tc>
        <w:tc>
          <w:tcPr>
            <w:tcW w:w="1267" w:type="dxa"/>
            <w:vAlign w:val="center"/>
          </w:tcPr>
          <w:p w14:paraId="4D8D693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Symptomatic epilepsy</w:t>
            </w:r>
          </w:p>
        </w:tc>
        <w:tc>
          <w:tcPr>
            <w:tcW w:w="675" w:type="dxa"/>
            <w:vAlign w:val="center"/>
          </w:tcPr>
          <w:p w14:paraId="450A44D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73</w:t>
            </w:r>
          </w:p>
        </w:tc>
        <w:tc>
          <w:tcPr>
            <w:tcW w:w="1056" w:type="dxa"/>
            <w:vAlign w:val="center"/>
          </w:tcPr>
          <w:p w14:paraId="35FFA82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160</w:t>
            </w:r>
          </w:p>
        </w:tc>
        <w:tc>
          <w:tcPr>
            <w:tcW w:w="1211" w:type="dxa"/>
            <w:vAlign w:val="center"/>
          </w:tcPr>
          <w:p w14:paraId="2BE19A0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28.5</w:t>
            </w:r>
          </w:p>
        </w:tc>
        <w:tc>
          <w:tcPr>
            <w:tcW w:w="1505" w:type="dxa"/>
            <w:vAlign w:val="center"/>
          </w:tcPr>
          <w:p w14:paraId="08E0016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Atlanto-occipital junction</w:t>
            </w:r>
          </w:p>
        </w:tc>
        <w:tc>
          <w:tcPr>
            <w:tcW w:w="1241" w:type="dxa"/>
            <w:vAlign w:val="center"/>
          </w:tcPr>
          <w:p w14:paraId="14A278A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5.2×7.7×7.0</w:t>
            </w:r>
          </w:p>
        </w:tc>
        <w:tc>
          <w:tcPr>
            <w:tcW w:w="2326" w:type="dxa"/>
            <w:vAlign w:val="center"/>
          </w:tcPr>
          <w:p w14:paraId="37FA726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Dysarthria, dysphagia (6 months)</w:t>
            </w:r>
          </w:p>
        </w:tc>
      </w:tr>
      <w:tr w:rsidR="00E01065" w14:paraId="4FEA0DEC" w14:textId="77777777" w:rsidTr="00A3098E">
        <w:trPr>
          <w:jc w:val="center"/>
        </w:trPr>
        <w:tc>
          <w:tcPr>
            <w:tcW w:w="538" w:type="dxa"/>
            <w:vAlign w:val="center"/>
          </w:tcPr>
          <w:p w14:paraId="17193F6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7</w:t>
            </w:r>
          </w:p>
        </w:tc>
        <w:tc>
          <w:tcPr>
            <w:tcW w:w="842" w:type="dxa"/>
            <w:vAlign w:val="center"/>
          </w:tcPr>
          <w:p w14:paraId="3EA240D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54</w:t>
            </w:r>
          </w:p>
        </w:tc>
        <w:tc>
          <w:tcPr>
            <w:tcW w:w="636" w:type="dxa"/>
            <w:vAlign w:val="center"/>
          </w:tcPr>
          <w:p w14:paraId="719F2E1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F</w:t>
            </w:r>
          </w:p>
        </w:tc>
        <w:tc>
          <w:tcPr>
            <w:tcW w:w="1267" w:type="dxa"/>
            <w:vAlign w:val="center"/>
          </w:tcPr>
          <w:p w14:paraId="02B7C6A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Hypertension</w:t>
            </w:r>
          </w:p>
        </w:tc>
        <w:tc>
          <w:tcPr>
            <w:tcW w:w="675" w:type="dxa"/>
            <w:vAlign w:val="center"/>
          </w:tcPr>
          <w:p w14:paraId="5F4BD0A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60</w:t>
            </w:r>
          </w:p>
        </w:tc>
        <w:tc>
          <w:tcPr>
            <w:tcW w:w="1056" w:type="dxa"/>
            <w:vAlign w:val="center"/>
          </w:tcPr>
          <w:p w14:paraId="7A90590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150</w:t>
            </w:r>
          </w:p>
        </w:tc>
        <w:tc>
          <w:tcPr>
            <w:tcW w:w="1211" w:type="dxa"/>
            <w:vAlign w:val="center"/>
          </w:tcPr>
          <w:p w14:paraId="0EB55C6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26.7</w:t>
            </w:r>
          </w:p>
        </w:tc>
        <w:tc>
          <w:tcPr>
            <w:tcW w:w="1505" w:type="dxa"/>
            <w:vAlign w:val="center"/>
          </w:tcPr>
          <w:p w14:paraId="5EA5DD7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Clivus, atlas, parasellar region, cavernous sinus</w:t>
            </w:r>
          </w:p>
        </w:tc>
        <w:tc>
          <w:tcPr>
            <w:tcW w:w="1241" w:type="dxa"/>
            <w:vAlign w:val="center"/>
          </w:tcPr>
          <w:p w14:paraId="1C2DEB1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8.1×3.8×8.4</w:t>
            </w:r>
          </w:p>
        </w:tc>
        <w:tc>
          <w:tcPr>
            <w:tcW w:w="2326" w:type="dxa"/>
            <w:vAlign w:val="center"/>
          </w:tcPr>
          <w:p w14:paraId="28A1529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Incidental finding (3 months)</w:t>
            </w:r>
          </w:p>
        </w:tc>
      </w:tr>
      <w:tr w:rsidR="00E01065" w14:paraId="4E3AE428" w14:textId="77777777" w:rsidTr="00A3098E">
        <w:trPr>
          <w:jc w:val="center"/>
        </w:trPr>
        <w:tc>
          <w:tcPr>
            <w:tcW w:w="538" w:type="dxa"/>
            <w:vAlign w:val="center"/>
          </w:tcPr>
          <w:p w14:paraId="6124F0D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8</w:t>
            </w:r>
          </w:p>
        </w:tc>
        <w:tc>
          <w:tcPr>
            <w:tcW w:w="842" w:type="dxa"/>
            <w:vAlign w:val="center"/>
          </w:tcPr>
          <w:p w14:paraId="6139888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62</w:t>
            </w:r>
          </w:p>
        </w:tc>
        <w:tc>
          <w:tcPr>
            <w:tcW w:w="636" w:type="dxa"/>
            <w:vAlign w:val="center"/>
          </w:tcPr>
          <w:p w14:paraId="77389ED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M</w:t>
            </w:r>
          </w:p>
        </w:tc>
        <w:tc>
          <w:tcPr>
            <w:tcW w:w="1267" w:type="dxa"/>
            <w:vAlign w:val="center"/>
          </w:tcPr>
          <w:p w14:paraId="5233074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Diabetes mellitus</w:t>
            </w:r>
          </w:p>
        </w:tc>
        <w:tc>
          <w:tcPr>
            <w:tcW w:w="675" w:type="dxa"/>
            <w:vAlign w:val="center"/>
          </w:tcPr>
          <w:p w14:paraId="0AAB393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81</w:t>
            </w:r>
          </w:p>
        </w:tc>
        <w:tc>
          <w:tcPr>
            <w:tcW w:w="1056" w:type="dxa"/>
            <w:vAlign w:val="center"/>
          </w:tcPr>
          <w:p w14:paraId="65BDACB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176</w:t>
            </w:r>
          </w:p>
        </w:tc>
        <w:tc>
          <w:tcPr>
            <w:tcW w:w="1211" w:type="dxa"/>
            <w:vAlign w:val="center"/>
          </w:tcPr>
          <w:p w14:paraId="3897F73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26.1</w:t>
            </w:r>
          </w:p>
        </w:tc>
        <w:tc>
          <w:tcPr>
            <w:tcW w:w="1505" w:type="dxa"/>
            <w:vAlign w:val="center"/>
          </w:tcPr>
          <w:p w14:paraId="38F3FA2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Clivus, basiocciput, left petrous apex</w:t>
            </w:r>
          </w:p>
        </w:tc>
        <w:tc>
          <w:tcPr>
            <w:tcW w:w="1241" w:type="dxa"/>
            <w:vAlign w:val="center"/>
          </w:tcPr>
          <w:p w14:paraId="02D0B01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6.0×3.5×4.4</w:t>
            </w:r>
          </w:p>
        </w:tc>
        <w:tc>
          <w:tcPr>
            <w:tcW w:w="2326" w:type="dxa"/>
            <w:vAlign w:val="center"/>
          </w:tcPr>
          <w:p w14:paraId="1AFF465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Headache, dysphagia (1 month)</w:t>
            </w:r>
          </w:p>
        </w:tc>
      </w:tr>
      <w:tr w:rsidR="00E01065" w14:paraId="535A1F13" w14:textId="77777777" w:rsidTr="00A3098E">
        <w:trPr>
          <w:jc w:val="center"/>
        </w:trPr>
        <w:tc>
          <w:tcPr>
            <w:tcW w:w="538" w:type="dxa"/>
            <w:vAlign w:val="center"/>
          </w:tcPr>
          <w:p w14:paraId="444FADD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9</w:t>
            </w:r>
          </w:p>
        </w:tc>
        <w:tc>
          <w:tcPr>
            <w:tcW w:w="842" w:type="dxa"/>
            <w:vAlign w:val="center"/>
          </w:tcPr>
          <w:p w14:paraId="3FCE079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20</w:t>
            </w:r>
          </w:p>
        </w:tc>
        <w:tc>
          <w:tcPr>
            <w:tcW w:w="636" w:type="dxa"/>
            <w:vAlign w:val="center"/>
          </w:tcPr>
          <w:p w14:paraId="5E064C4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F</w:t>
            </w:r>
          </w:p>
        </w:tc>
        <w:tc>
          <w:tcPr>
            <w:tcW w:w="1267" w:type="dxa"/>
            <w:vAlign w:val="center"/>
          </w:tcPr>
          <w:p w14:paraId="32A9158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Post-chordoma resection</w:t>
            </w:r>
          </w:p>
        </w:tc>
        <w:tc>
          <w:tcPr>
            <w:tcW w:w="675" w:type="dxa"/>
            <w:vAlign w:val="center"/>
          </w:tcPr>
          <w:p w14:paraId="1BAB14A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62</w:t>
            </w:r>
          </w:p>
        </w:tc>
        <w:tc>
          <w:tcPr>
            <w:tcW w:w="1056" w:type="dxa"/>
            <w:vAlign w:val="center"/>
          </w:tcPr>
          <w:p w14:paraId="0D43871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158</w:t>
            </w:r>
          </w:p>
        </w:tc>
        <w:tc>
          <w:tcPr>
            <w:tcW w:w="1211" w:type="dxa"/>
            <w:vAlign w:val="center"/>
          </w:tcPr>
          <w:p w14:paraId="72A2109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24.8</w:t>
            </w:r>
          </w:p>
        </w:tc>
        <w:tc>
          <w:tcPr>
            <w:tcW w:w="1505" w:type="dxa"/>
            <w:vAlign w:val="center"/>
          </w:tcPr>
          <w:p w14:paraId="4E6424A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Clivus and foramen magnum</w:t>
            </w:r>
          </w:p>
        </w:tc>
        <w:tc>
          <w:tcPr>
            <w:tcW w:w="1241" w:type="dxa"/>
            <w:vAlign w:val="center"/>
          </w:tcPr>
          <w:p w14:paraId="72DF482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5.0×5.4×4.0</w:t>
            </w:r>
          </w:p>
        </w:tc>
        <w:tc>
          <w:tcPr>
            <w:tcW w:w="2326" w:type="dxa"/>
            <w:vAlign w:val="center"/>
          </w:tcPr>
          <w:p w14:paraId="7ADEE09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3"/>
                <w:szCs w:val="13"/>
                <w:lang w:bidi="ar"/>
              </w:rPr>
              <w:t>Hand numbness, dysgraphia (2 months)</w:t>
            </w:r>
          </w:p>
        </w:tc>
      </w:tr>
    </w:tbl>
    <w:p w14:paraId="4366F43E" w14:textId="77777777" w:rsidR="00E01065" w:rsidRDefault="00E01065" w:rsidP="00E01065">
      <w:pPr>
        <w:pStyle w:val="NormalWeb"/>
        <w:widowControl/>
        <w:jc w:val="center"/>
        <w:rPr>
          <w:rFonts w:ascii="Times New Roman" w:eastAsia="Segoe UI" w:hAnsi="Times New Roman"/>
          <w:color w:val="404040"/>
          <w:sz w:val="16"/>
          <w:szCs w:val="16"/>
        </w:rPr>
      </w:pPr>
      <w:r>
        <w:rPr>
          <w:rFonts w:ascii="Times New Roman" w:eastAsia="Segoe UI" w:hAnsi="Times New Roman"/>
          <w:color w:val="404040"/>
          <w:sz w:val="16"/>
          <w:szCs w:val="16"/>
        </w:rPr>
        <w:t>M: Male; F: Female</w:t>
      </w:r>
      <w:r>
        <w:rPr>
          <w:rFonts w:ascii="Times New Roman" w:eastAsia="SimSun" w:hAnsi="Times New Roman"/>
          <w:color w:val="404040"/>
          <w:sz w:val="16"/>
          <w:szCs w:val="16"/>
        </w:rPr>
        <w:t xml:space="preserve">; </w:t>
      </w:r>
      <w:r>
        <w:rPr>
          <w:rFonts w:ascii="Times New Roman" w:eastAsia="Segoe UI" w:hAnsi="Times New Roman"/>
          <w:color w:val="404040"/>
          <w:sz w:val="16"/>
          <w:szCs w:val="16"/>
        </w:rPr>
        <w:t>BMI (Body Mass Index): Body weight in kilograms divided by the square of height in meters (kg/m²)</w:t>
      </w:r>
      <w:r>
        <w:rPr>
          <w:rFonts w:ascii="Times New Roman" w:eastAsia="SimSun" w:hAnsi="Times New Roman"/>
          <w:color w:val="404040"/>
          <w:sz w:val="16"/>
          <w:szCs w:val="16"/>
        </w:rPr>
        <w:t xml:space="preserve">; </w:t>
      </w:r>
      <w:r>
        <w:rPr>
          <w:rFonts w:ascii="Times New Roman" w:eastAsia="Segoe UI" w:hAnsi="Times New Roman"/>
          <w:color w:val="404040"/>
          <w:sz w:val="16"/>
          <w:szCs w:val="16"/>
        </w:rPr>
        <w:t>ORIF</w:t>
      </w:r>
      <w:r>
        <w:rPr>
          <w:rFonts w:ascii="Times New Roman" w:eastAsia="SimSun" w:hAnsi="Times New Roman"/>
          <w:color w:val="404040"/>
          <w:sz w:val="16"/>
          <w:szCs w:val="16"/>
        </w:rPr>
        <w:t>:</w:t>
      </w:r>
      <w:r>
        <w:rPr>
          <w:rFonts w:ascii="Times New Roman" w:eastAsia="Segoe UI" w:hAnsi="Times New Roman"/>
          <w:color w:val="404040"/>
          <w:sz w:val="16"/>
          <w:szCs w:val="16"/>
        </w:rPr>
        <w:t xml:space="preserve"> Open Reduction Internal Fixation</w:t>
      </w:r>
    </w:p>
    <w:p w14:paraId="5FB4CE48" w14:textId="77777777" w:rsidR="00E01065" w:rsidRDefault="00E01065" w:rsidP="00E01065">
      <w:pPr>
        <w:jc w:val="center"/>
        <w:rPr>
          <w:rFonts w:ascii="Times New Roman" w:eastAsia="SimSun" w:hAnsi="Times New Roman" w:cs="Times New Roman"/>
          <w:color w:val="333333"/>
          <w:sz w:val="13"/>
          <w:szCs w:val="13"/>
          <w:shd w:val="clear" w:color="auto" w:fill="FFFFFF"/>
        </w:rPr>
      </w:pPr>
    </w:p>
    <w:p w14:paraId="365A7F3E" w14:textId="77777777" w:rsidR="00E01065" w:rsidRDefault="00E01065" w:rsidP="00E01065">
      <w:pPr>
        <w:jc w:val="center"/>
        <w:rPr>
          <w:rFonts w:ascii="Times New Roman" w:eastAsia="SimSun" w:hAnsi="Times New Roman" w:cs="Times New Roman"/>
          <w:sz w:val="13"/>
          <w:szCs w:val="13"/>
        </w:rPr>
      </w:pPr>
      <w:r>
        <w:rPr>
          <w:rStyle w:val="Strong"/>
          <w:rFonts w:ascii="Times New Roman" w:eastAsia="Segoe UI" w:hAnsi="Times New Roman" w:cs="Times New Roman"/>
          <w:color w:val="404040"/>
          <w:sz w:val="16"/>
          <w:szCs w:val="16"/>
        </w:rPr>
        <w:t>Table 2. Perioperative clinical data of patients with craniocervical junction tumors</w:t>
      </w:r>
    </w:p>
    <w:tbl>
      <w:tblPr>
        <w:tblW w:w="28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"/>
        <w:gridCol w:w="390"/>
        <w:gridCol w:w="589"/>
        <w:gridCol w:w="1300"/>
        <w:gridCol w:w="623"/>
        <w:gridCol w:w="744"/>
        <w:gridCol w:w="678"/>
        <w:gridCol w:w="655"/>
        <w:gridCol w:w="667"/>
        <w:gridCol w:w="656"/>
        <w:gridCol w:w="655"/>
        <w:gridCol w:w="833"/>
        <w:gridCol w:w="723"/>
        <w:gridCol w:w="622"/>
        <w:gridCol w:w="700"/>
        <w:gridCol w:w="789"/>
        <w:gridCol w:w="733"/>
        <w:gridCol w:w="645"/>
        <w:gridCol w:w="633"/>
        <w:gridCol w:w="644"/>
        <w:gridCol w:w="645"/>
        <w:gridCol w:w="744"/>
        <w:gridCol w:w="722"/>
        <w:gridCol w:w="734"/>
        <w:gridCol w:w="696"/>
        <w:gridCol w:w="833"/>
        <w:gridCol w:w="734"/>
        <w:gridCol w:w="666"/>
        <w:gridCol w:w="589"/>
        <w:gridCol w:w="667"/>
        <w:gridCol w:w="678"/>
        <w:gridCol w:w="800"/>
        <w:gridCol w:w="677"/>
        <w:gridCol w:w="723"/>
        <w:gridCol w:w="1390"/>
        <w:gridCol w:w="959"/>
        <w:gridCol w:w="678"/>
        <w:gridCol w:w="689"/>
        <w:gridCol w:w="1141"/>
      </w:tblGrid>
      <w:tr w:rsidR="00E01065" w14:paraId="74151236" w14:textId="77777777" w:rsidTr="00A3098E">
        <w:trPr>
          <w:trHeight w:val="1271"/>
          <w:jc w:val="center"/>
        </w:trPr>
        <w:tc>
          <w:tcPr>
            <w:tcW w:w="24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D0344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No.</w:t>
            </w:r>
          </w:p>
        </w:tc>
        <w:tc>
          <w:tcPr>
            <w:tcW w:w="39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718D6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ASA</w:t>
            </w:r>
          </w:p>
        </w:tc>
        <w:tc>
          <w:tcPr>
            <w:tcW w:w="5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4BC3C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Number of Surgeries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EA264DC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Surgical Procedures Performed</w:t>
            </w:r>
          </w:p>
        </w:tc>
        <w:tc>
          <w:tcPr>
            <w:tcW w:w="68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43559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sz w:val="16"/>
                <w:szCs w:val="16"/>
              </w:rPr>
              <w:t>1st surgery</w:t>
            </w:r>
          </w:p>
        </w:tc>
        <w:tc>
          <w:tcPr>
            <w:tcW w:w="69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609D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sz w:val="16"/>
                <w:szCs w:val="16"/>
              </w:rPr>
              <w:t>2nd surgery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A333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sz w:val="16"/>
                <w:szCs w:val="16"/>
              </w:rPr>
              <w:t>3rd surgery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87C7A9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Complications</w:t>
            </w: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7794A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Extubation Day (POD)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8E7B2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Hospital Stay (days)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D17284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Pathology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715D4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Outcome</w:t>
            </w:r>
          </w:p>
        </w:tc>
      </w:tr>
      <w:tr w:rsidR="00E01065" w14:paraId="10079E27" w14:textId="77777777" w:rsidTr="00A3098E">
        <w:trPr>
          <w:trHeight w:val="1271"/>
          <w:jc w:val="center"/>
        </w:trPr>
        <w:tc>
          <w:tcPr>
            <w:tcW w:w="2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688725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9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157514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8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39438D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15669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BCB9F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Anesthesia Method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37C91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Intubation Route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A81A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Operative Time (h)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D892A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Blood Loss (ml)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43D664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Urine Output (ml)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8494C5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Fluid Administration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C0642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Vasoactive Agents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98F0C2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Extubation in OR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593A23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Consciousness Recovery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82D9F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Spontaneous Respiration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9B35F5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Anesthesia Method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71C1F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Intubation Route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AB88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Operative Time (h)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716A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Blood Loss (ml)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CA9D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Urine Output (ml)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C2DD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Fluid Administration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F671C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Vasoactive Agents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8E597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Extubation in OR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0CD86E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Consciousness Recovery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7B020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Spontaneous Respiration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8CB65C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Anesthesia Method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3CAF2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Intubation Route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17584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Operative Time (h)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A3A7F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Blood Loss (ml)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6E88E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Urine Output (ml)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8753F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Fluid Administration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AD3E9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Vasoactive Agents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46029C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Extubation in OR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DF14E0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Consciousness Recovery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0DF65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Spontaneous Respiration</w:t>
            </w:r>
          </w:p>
        </w:tc>
        <w:tc>
          <w:tcPr>
            <w:tcW w:w="139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F6EFA5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95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54717F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7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92E5FC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8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8DCE03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14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251E49" w14:textId="77777777" w:rsidR="00E01065" w:rsidRDefault="00E01065" w:rsidP="00A3098E">
            <w:pPr>
              <w:widowControl/>
              <w:jc w:val="center"/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</w:pPr>
          </w:p>
        </w:tc>
      </w:tr>
      <w:tr w:rsidR="00E01065" w14:paraId="402F6D57" w14:textId="77777777" w:rsidTr="00A3098E">
        <w:trPr>
          <w:jc w:val="center"/>
        </w:trPr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4B0A8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DF6DA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III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7F6C2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D63DF2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Revision craniotomy via original incision for lesion resection + occipitocervical fusion with internal fixation + skull base reconstruction (fat graft harvested from left lower abdomen + fascia graft from right thigh)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7447E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F79BB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1CE4A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9.5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7C2D6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500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E6FA1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14781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4500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F748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37248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815C8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BC82EA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B223D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6D0C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3D63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E65E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8694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B5CC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3EB0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D55F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7FBC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C32F0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F0E82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7FA1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2F65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220B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E82B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8BB8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02F1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AA26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418C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68B88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A7C128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Intracranial infection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DE6AD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B6097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94B1C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75F47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Good recovery, discharged</w:t>
            </w:r>
          </w:p>
        </w:tc>
      </w:tr>
      <w:tr w:rsidR="00E01065" w14:paraId="7139A2FA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277B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DB3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IV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5D5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23DCE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Far-lateral approach craniotomy for lesion resection + occipitocervical fusion with internal fixation + fat graft harvested from lower abdomen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DF2F6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BBA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D5D0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6458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56B2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CE30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4000+RBCs 2U+P 400ml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F5DC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DCFB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6AEA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37B47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12BA4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1247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0A79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96AA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E322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6208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B0DF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3DA0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F3C5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99E09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48FF2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16B4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CB8F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19EF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C80D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85FE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4BF1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2E35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762B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8384A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843FD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2517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CB9D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35FD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0FEBE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Discharged with limb muscle strength grade 1 and dysuria</w:t>
            </w:r>
          </w:p>
        </w:tc>
      </w:tr>
      <w:tr w:rsidR="00E01065" w14:paraId="0221C077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E36A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3527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EDEF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ABA33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Microscope-assisted transoral approach for skull base tumor resection + occipitocervical fusion with internal fixation + skull base reconstruction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A20CF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917C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3282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7623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2600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FA4F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72D4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4600+RBCs 4U+P 800ml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0EF6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4BB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B95F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B48FC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FB97F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2733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AE88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89F2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E4F8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E602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AF3F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ED92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D4F0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2DEA0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770B1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2672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CE4B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E2EB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4240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8490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5D1B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AC98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1D91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F154A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48EDE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Pneumonia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B4DA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DA80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3D12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BE9B7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Discharged with craniocervical orthosis and tracheostomy</w:t>
            </w:r>
          </w:p>
        </w:tc>
      </w:tr>
      <w:tr w:rsidR="00E01065" w14:paraId="0B4FA900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1446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40C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1C73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04ABD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Occipitocervical fusion + stereotactic biopsy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4285D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6793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8F5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04B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8152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0B6D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2500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192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B29C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FB8B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FE78D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6E653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E915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A17F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6070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005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F178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6243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7C56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C79B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378E3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57E18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389B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7795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5DC9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D31B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A6DD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58C5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5529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DA62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1BC3F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3ABCF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12E5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AD5A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36E0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Cholesteatoma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05D1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Discharged after family declined tumor resection due to large size</w:t>
            </w:r>
          </w:p>
        </w:tc>
      </w:tr>
      <w:tr w:rsidR="00E01065" w14:paraId="7DAB059A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2B9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BD104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E50C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3DE9B1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Microscope-assisted skull base tumor resection + occipitocervical fusion with internal fixation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3AE76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BDB1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0F38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C14C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6FF9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8657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4500+RBCs 2U+P 400ml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9CB8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NA+DA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16A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96C3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F96EB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19628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5E58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2677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9409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099D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A4F3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D720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C653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3AD5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AD016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1C75E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33D4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2FFB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92CC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6CC1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F8E0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7906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C48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C061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13AB0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9413D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F34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A713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542B0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C245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Good recovery, discharged</w:t>
            </w:r>
          </w:p>
        </w:tc>
      </w:tr>
      <w:tr w:rsidR="00E01065" w14:paraId="0D3A77E3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E9A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A2CC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5370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BC9B8D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First surgery: Far-lateral approach craniotomy for lesion resection + artificial duraplasty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>Second surgery: Occipitocervical fusion with internal fixation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A836C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静吸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B5AB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口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4358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6A9C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16E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5932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B588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0C5B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E6CB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EDF49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CCF03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9349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37C5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6F11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D1D5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200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B356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1000+P 200ml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B622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0D6B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B24C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BF5D8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74FA4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8DD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5C64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462B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BE6E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6701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69DA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A3F0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1781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D9D8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5D7DB8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- Hemodynamic instability (1st surgery)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>- Seizures, pneumonia, intracranial infection (2nd surgery)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BD6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B162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D81B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59E6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Good recovery, discharged</w:t>
            </w:r>
          </w:p>
        </w:tc>
      </w:tr>
      <w:tr w:rsidR="00E01065" w14:paraId="29AE05C5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6083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6347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8B20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B33BE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Endoscopic endonasal approach for skull base tumor resection + atlantooccipital fusion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0D894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7138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5BDA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506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EB47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4D4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5000+RBCs 4U+P 800ml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9C0A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NA+DA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FD0A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4A20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79076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1E46A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A142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48DB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E568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9CB0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F043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28E8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36A6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5A74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1FB2B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18522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5628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FC7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C261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E176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5669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EBA2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9371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2AED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EB41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46716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9C35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8375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41A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361DC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Good recovery, discharged</w:t>
            </w:r>
          </w:p>
        </w:tc>
      </w:tr>
      <w:tr w:rsidR="00E01065" w14:paraId="7C5BE11B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0300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781A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II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F4513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D9DC9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Endoscopic endonasal approach for skull base tumor resection + occipitocervical fusion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F176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5D6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C81A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5DD5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878D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0B91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9207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F33C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2E65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2C3BA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FA370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E304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F161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F6BC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5F7F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6E71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C634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87EC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504D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9796C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81297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1734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66F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A514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D7BF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A9FA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AD41C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7E9D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3F69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57CBE1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356C7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5F53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BF468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BF9FF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278A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Good recovery, discharged</w:t>
            </w:r>
          </w:p>
        </w:tc>
      </w:tr>
      <w:tr w:rsidR="00E01065" w14:paraId="03C2C12A" w14:textId="77777777" w:rsidTr="00A3098E">
        <w:trPr>
          <w:jc w:val="center"/>
        </w:trPr>
        <w:tc>
          <w:tcPr>
            <w:tcW w:w="240" w:type="dxa"/>
            <w:tcBorders>
              <w:top w:val="nil"/>
              <w:left w:val="nil"/>
              <w:right w:val="nil"/>
            </w:tcBorders>
            <w:vAlign w:val="center"/>
          </w:tcPr>
          <w:p w14:paraId="6BD7B05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  <w:vAlign w:val="center"/>
          </w:tcPr>
          <w:p w14:paraId="4C959476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I</w:t>
            </w:r>
          </w:p>
        </w:tc>
        <w:tc>
          <w:tcPr>
            <w:tcW w:w="589" w:type="dxa"/>
            <w:tcBorders>
              <w:top w:val="nil"/>
              <w:left w:val="nil"/>
              <w:right w:val="nil"/>
            </w:tcBorders>
            <w:vAlign w:val="center"/>
          </w:tcPr>
          <w:p w14:paraId="216D4105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7642199" w14:textId="77777777" w:rsidR="00E01065" w:rsidRDefault="00E01065" w:rsidP="00A3098E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First surgery: Endoscopic endonasal approach for skull base tumor resection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>Second surgery: Occipitocervical fusion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 xml:space="preserve">Third surgery: Endoscopic endonasal transmaxillary 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lastRenderedPageBreak/>
              <w:t>approach for autologous fascia graft repair of CSF leak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769E10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lastRenderedPageBreak/>
              <w:t>ii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vAlign w:val="center"/>
          </w:tcPr>
          <w:p w14:paraId="13EB439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vAlign w:val="center"/>
          </w:tcPr>
          <w:p w14:paraId="438C63C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vAlign w:val="center"/>
          </w:tcPr>
          <w:p w14:paraId="7BDC890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300</w:t>
            </w: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  <w:vAlign w:val="center"/>
          </w:tcPr>
          <w:p w14:paraId="5682CE0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1000</w:t>
            </w:r>
          </w:p>
        </w:tc>
        <w:tc>
          <w:tcPr>
            <w:tcW w:w="656" w:type="dxa"/>
            <w:tcBorders>
              <w:top w:val="nil"/>
              <w:left w:val="nil"/>
              <w:right w:val="nil"/>
            </w:tcBorders>
            <w:vAlign w:val="center"/>
          </w:tcPr>
          <w:p w14:paraId="7326CAC4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2500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vAlign w:val="center"/>
          </w:tcPr>
          <w:p w14:paraId="323DB472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center"/>
          </w:tcPr>
          <w:p w14:paraId="04403AF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23" w:type="dxa"/>
            <w:tcBorders>
              <w:top w:val="nil"/>
              <w:left w:val="nil"/>
              <w:right w:val="nil"/>
            </w:tcBorders>
            <w:vAlign w:val="center"/>
          </w:tcPr>
          <w:p w14:paraId="2F236030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62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B2DE35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2A77222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ii</w:t>
            </w:r>
          </w:p>
        </w:tc>
        <w:tc>
          <w:tcPr>
            <w:tcW w:w="789" w:type="dxa"/>
            <w:tcBorders>
              <w:top w:val="nil"/>
              <w:left w:val="nil"/>
              <w:right w:val="nil"/>
            </w:tcBorders>
            <w:vAlign w:val="center"/>
          </w:tcPr>
          <w:p w14:paraId="3766DA3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vAlign w:val="center"/>
          </w:tcPr>
          <w:p w14:paraId="7FCE167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41C78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</w:t>
            </w:r>
          </w:p>
        </w:tc>
        <w:tc>
          <w:tcPr>
            <w:tcW w:w="6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9135BB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1400</w:t>
            </w: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C701A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2000</w:t>
            </w:r>
          </w:p>
        </w:tc>
        <w:tc>
          <w:tcPr>
            <w:tcW w:w="6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98334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right w:val="nil"/>
            </w:tcBorders>
            <w:vAlign w:val="center"/>
          </w:tcPr>
          <w:p w14:paraId="75F3CDB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vAlign w:val="center"/>
          </w:tcPr>
          <w:p w14:paraId="25278B79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91E5807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1C23F1CA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i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vAlign w:val="center"/>
          </w:tcPr>
          <w:p w14:paraId="29FFA5E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vAlign w:val="center"/>
          </w:tcPr>
          <w:p w14:paraId="4F8D633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4.5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251BC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</w:t>
            </w:r>
          </w:p>
        </w:tc>
        <w:tc>
          <w:tcPr>
            <w:tcW w:w="5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A8CFAE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1000</w:t>
            </w:r>
          </w:p>
        </w:tc>
        <w:tc>
          <w:tcPr>
            <w:tcW w:w="6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342D3D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3000+RBCs 4U+P 400ml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B84DB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NA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vAlign w:val="center"/>
          </w:tcPr>
          <w:p w14:paraId="0489FCB6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vAlign w:val="center"/>
          </w:tcPr>
          <w:p w14:paraId="3CB0916F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723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CC81575" w14:textId="77777777" w:rsidR="00E01065" w:rsidRDefault="00E01065" w:rsidP="00A3098E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N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02EC03F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- Hypoxemia (reintubated POD1), limb weakness, pneumonia, CSF leak (1st surgery)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>- Tracheostomy, intracranial infection (2nd surgery)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br/>
              <w:t>- Coma, sepsis, septic shock, respiratory/circula</w:t>
            </w: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lastRenderedPageBreak/>
              <w:t>tory failure (3rd surgery)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  <w:vAlign w:val="center"/>
          </w:tcPr>
          <w:p w14:paraId="3360179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lastRenderedPageBreak/>
              <w:t>0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vAlign w:val="center"/>
          </w:tcPr>
          <w:p w14:paraId="08767419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vAlign w:val="center"/>
          </w:tcPr>
          <w:p w14:paraId="4350A4F2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Chordoma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vAlign w:val="center"/>
          </w:tcPr>
          <w:p w14:paraId="07D4A4CB" w14:textId="77777777" w:rsidR="00E01065" w:rsidRDefault="00E01065" w:rsidP="00A3098E">
            <w:pPr>
              <w:widowControl/>
              <w:jc w:val="center"/>
              <w:rPr>
                <w:rFonts w:ascii="Times New Roman" w:eastAsia="SimSun" w:hAnsi="Times New Roman" w:cs="Times New Roman"/>
                <w:sz w:val="13"/>
                <w:szCs w:val="13"/>
              </w:rPr>
            </w:pPr>
            <w:r>
              <w:rPr>
                <w:rFonts w:ascii="Times New Roman" w:eastAsia="Segoe UI" w:hAnsi="Times New Roman" w:cs="Times New Roman"/>
                <w:color w:val="404040"/>
                <w:kern w:val="0"/>
                <w:sz w:val="16"/>
                <w:szCs w:val="16"/>
                <w:lang w:bidi="ar"/>
              </w:rPr>
              <w:t>Death</w:t>
            </w:r>
          </w:p>
        </w:tc>
      </w:tr>
    </w:tbl>
    <w:p w14:paraId="61790B53" w14:textId="77777777" w:rsidR="00E01065" w:rsidRDefault="00E01065" w:rsidP="00E01065">
      <w:pPr>
        <w:ind w:firstLine="420"/>
        <w:jc w:val="center"/>
        <w:rPr>
          <w:rFonts w:ascii="Times New Roman" w:eastAsia="SimSun" w:hAnsi="Times New Roman" w:cs="Times New Roman"/>
          <w:sz w:val="13"/>
          <w:szCs w:val="13"/>
        </w:rPr>
      </w:pPr>
      <w:r>
        <w:rPr>
          <w:rFonts w:ascii="Times New Roman" w:eastAsia="SimSun" w:hAnsi="Times New Roman" w:cs="Times New Roman"/>
          <w:bCs/>
          <w:sz w:val="15"/>
          <w:szCs w:val="15"/>
        </w:rPr>
        <w:t>ii</w:t>
      </w:r>
      <w:r>
        <w:rPr>
          <w:rFonts w:ascii="Times New Roman" w:eastAsia="SimSun" w:hAnsi="Times New Roman" w:cs="Times New Roman"/>
          <w:bCs/>
          <w:sz w:val="15"/>
          <w:szCs w:val="15"/>
        </w:rPr>
        <w:t>：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Combined intravenous-inhalational anesthesia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; i: </w:t>
      </w:r>
      <w:r>
        <w:rPr>
          <w:rFonts w:ascii="Times New Roman" w:eastAsia="SimSun" w:hAnsi="Times New Roman" w:cs="Times New Roman"/>
          <w:bCs/>
          <w:sz w:val="15"/>
          <w:szCs w:val="15"/>
        </w:rPr>
        <w:t xml:space="preserve">inhalation anesthesia; O: 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Orotracheal intubation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; </w:t>
      </w:r>
      <w:r>
        <w:rPr>
          <w:rFonts w:ascii="Times New Roman" w:eastAsia="SimSun" w:hAnsi="Times New Roman" w:cs="Times New Roman"/>
          <w:bCs/>
          <w:sz w:val="15"/>
          <w:szCs w:val="15"/>
        </w:rPr>
        <w:t xml:space="preserve">N: 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Nasotracheal intubation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; </w:t>
      </w:r>
      <w:r>
        <w:rPr>
          <w:rFonts w:ascii="Times New Roman" w:eastAsia="SimSun" w:hAnsi="Times New Roman" w:cs="Times New Roman"/>
          <w:bCs/>
          <w:sz w:val="15"/>
          <w:szCs w:val="15"/>
        </w:rPr>
        <w:t xml:space="preserve">T: 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Tracheotomy tube placement</w:t>
      </w:r>
      <w:r>
        <w:rPr>
          <w:rFonts w:ascii="Times New Roman" w:eastAsia="SimSun" w:hAnsi="Times New Roman" w:cs="Times New Roman"/>
          <w:sz w:val="13"/>
          <w:szCs w:val="13"/>
        </w:rPr>
        <w:t>；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RBCs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: 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Red blood cells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; P: </w:t>
      </w:r>
      <w:r>
        <w:rPr>
          <w:rStyle w:val="Strong"/>
          <w:rFonts w:ascii="Times New Roman" w:eastAsia="Segoe UI" w:hAnsi="Times New Roman" w:cs="Times New Roman"/>
          <w:bCs/>
          <w:color w:val="404040"/>
          <w:sz w:val="15"/>
          <w:szCs w:val="15"/>
        </w:rPr>
        <w:t>Plasma</w:t>
      </w:r>
      <w:r>
        <w:rPr>
          <w:rStyle w:val="Strong"/>
          <w:rFonts w:ascii="Times New Roman" w:eastAsia="SimSun" w:hAnsi="Times New Roman" w:cs="Times New Roman"/>
          <w:bCs/>
          <w:color w:val="404040"/>
          <w:sz w:val="15"/>
          <w:szCs w:val="15"/>
        </w:rPr>
        <w:t xml:space="preserve">; </w:t>
      </w:r>
      <w:r>
        <w:rPr>
          <w:rFonts w:ascii="Times New Roman" w:hAnsi="Times New Roman" w:cs="Times New Roman"/>
          <w:sz w:val="13"/>
          <w:szCs w:val="13"/>
        </w:rPr>
        <w:t>NA:</w:t>
      </w:r>
      <w:r>
        <w:rPr>
          <w:rFonts w:ascii="Times New Roman" w:eastAsia="Segoe UI" w:hAnsi="Times New Roman" w:cs="Times New Roman"/>
          <w:color w:val="404040"/>
          <w:sz w:val="16"/>
          <w:szCs w:val="16"/>
        </w:rPr>
        <w:t xml:space="preserve"> Norepinephrine; DA</w:t>
      </w:r>
      <w:r>
        <w:rPr>
          <w:rFonts w:ascii="Times New Roman" w:eastAsia="SimSun" w:hAnsi="Times New Roman" w:cs="Times New Roman"/>
          <w:color w:val="404040"/>
          <w:sz w:val="16"/>
          <w:szCs w:val="16"/>
        </w:rPr>
        <w:t>:</w:t>
      </w:r>
      <w:r>
        <w:rPr>
          <w:rFonts w:ascii="Times New Roman" w:eastAsia="Segoe UI" w:hAnsi="Times New Roman" w:cs="Times New Roman"/>
          <w:color w:val="404040"/>
          <w:sz w:val="16"/>
          <w:szCs w:val="16"/>
        </w:rPr>
        <w:t xml:space="preserve"> Dopamine</w:t>
      </w:r>
      <w:r>
        <w:rPr>
          <w:rFonts w:ascii="Times New Roman" w:eastAsia="SimSun" w:hAnsi="Times New Roman" w:cs="Times New Roman"/>
          <w:color w:val="404040"/>
          <w:sz w:val="16"/>
          <w:szCs w:val="16"/>
        </w:rPr>
        <w:t>;</w:t>
      </w:r>
      <w:r>
        <w:rPr>
          <w:rFonts w:ascii="Times New Roman" w:eastAsia="Segoe UI" w:hAnsi="Times New Roman" w:cs="Times New Roman"/>
          <w:bCs/>
          <w:color w:val="404040"/>
          <w:sz w:val="15"/>
          <w:szCs w:val="15"/>
        </w:rPr>
        <w:t xml:space="preserve"> Y: yes; N: no;</w:t>
      </w:r>
    </w:p>
    <w:p w14:paraId="7BB4494A" w14:textId="77777777" w:rsidR="00E01065" w:rsidRDefault="00E01065" w:rsidP="00E01065">
      <w:pPr>
        <w:jc w:val="center"/>
        <w:rPr>
          <w:rFonts w:ascii="Times New Roman" w:hAnsi="Times New Roman" w:cs="Times New Roman"/>
        </w:rPr>
      </w:pPr>
    </w:p>
    <w:p w14:paraId="4E6C896D" w14:textId="77777777" w:rsidR="00E01065" w:rsidRDefault="00E01065" w:rsidP="00E01065">
      <w:pPr>
        <w:rPr>
          <w:rStyle w:val="Strong"/>
          <w:rFonts w:ascii="Times New Roman" w:eastAsia="Segoe UI" w:hAnsi="Times New Roman" w:cs="Times New Roman"/>
          <w:color w:val="404040"/>
          <w:szCs w:val="21"/>
        </w:rPr>
      </w:pPr>
    </w:p>
    <w:p w14:paraId="34E10A04" w14:textId="77777777" w:rsidR="004E780C" w:rsidRDefault="004E780C"/>
    <w:sectPr w:rsidR="004E780C" w:rsidSect="00E01065">
      <w:pgSz w:w="28346" w:h="28346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065"/>
    <w:rsid w:val="002978F5"/>
    <w:rsid w:val="003852CF"/>
    <w:rsid w:val="004E780C"/>
    <w:rsid w:val="00DF5B03"/>
    <w:rsid w:val="00E0106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65A27"/>
  <w15:chartTrackingRefBased/>
  <w15:docId w15:val="{640E25FF-EAD4-408D-86A2-38BCC13A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06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06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06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06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06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06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06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06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06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06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0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0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0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0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0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0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0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0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0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06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06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0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06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0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06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0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06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0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06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E01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sid w:val="00E01065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816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2025-05-27T14:19:00Z</dcterms:created>
  <dcterms:modified xsi:type="dcterms:W3CDTF">2025-05-27T14:20:00Z</dcterms:modified>
</cp:coreProperties>
</file>