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DE327" w14:textId="77777777" w:rsidR="00E627CD" w:rsidRPr="007B64B7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B64B7">
        <w:rPr>
          <w:rFonts w:ascii="Times New Roman" w:hAnsi="Times New Roman" w:cs="Times New Roman"/>
          <w:b/>
          <w:bCs/>
        </w:rPr>
        <w:t>Table 1. Sequences of the primers and probes used in ApoE genotyping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100"/>
      </w:tblGrid>
      <w:tr w:rsidR="00E627CD" w:rsidRPr="0081056E" w14:paraId="73183BBB" w14:textId="77777777" w:rsidTr="00C66188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1D503526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Primer or probe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913AE73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Sequence</w:t>
            </w:r>
          </w:p>
        </w:tc>
      </w:tr>
      <w:tr w:rsidR="00E627CD" w:rsidRPr="0081056E" w14:paraId="10C77A72" w14:textId="77777777" w:rsidTr="00C66188">
        <w:tc>
          <w:tcPr>
            <w:tcW w:w="2547" w:type="dxa"/>
            <w:tcBorders>
              <w:top w:val="single" w:sz="4" w:space="0" w:color="auto"/>
            </w:tcBorders>
            <w:vAlign w:val="center"/>
          </w:tcPr>
          <w:p w14:paraId="03B8597E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ApoE forward primer</w:t>
            </w:r>
          </w:p>
        </w:tc>
        <w:tc>
          <w:tcPr>
            <w:tcW w:w="6100" w:type="dxa"/>
            <w:tcBorders>
              <w:top w:val="single" w:sz="4" w:space="0" w:color="auto"/>
            </w:tcBorders>
            <w:vAlign w:val="center"/>
          </w:tcPr>
          <w:p w14:paraId="524DE142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5’-TCGGAACTGGAGGAACAACT-3’</w:t>
            </w:r>
          </w:p>
        </w:tc>
      </w:tr>
      <w:tr w:rsidR="00E627CD" w:rsidRPr="0081056E" w14:paraId="77CB58AA" w14:textId="77777777" w:rsidTr="00C66188">
        <w:tc>
          <w:tcPr>
            <w:tcW w:w="2547" w:type="dxa"/>
            <w:vAlign w:val="center"/>
          </w:tcPr>
          <w:p w14:paraId="4FB1163E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ApoE reverse primer</w:t>
            </w:r>
          </w:p>
        </w:tc>
        <w:tc>
          <w:tcPr>
            <w:tcW w:w="6100" w:type="dxa"/>
            <w:vAlign w:val="center"/>
          </w:tcPr>
          <w:p w14:paraId="57AF368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5’-GCCACCTGCTCCTTCAC-3’</w:t>
            </w:r>
          </w:p>
        </w:tc>
      </w:tr>
      <w:tr w:rsidR="00E627CD" w:rsidRPr="0081056E" w14:paraId="564AD5A0" w14:textId="77777777" w:rsidTr="00C66188">
        <w:tc>
          <w:tcPr>
            <w:tcW w:w="2547" w:type="dxa"/>
            <w:vAlign w:val="center"/>
          </w:tcPr>
          <w:p w14:paraId="4F15757B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112 T (FAM) probe</w:t>
            </w:r>
          </w:p>
        </w:tc>
        <w:tc>
          <w:tcPr>
            <w:tcW w:w="6100" w:type="dxa"/>
            <w:vAlign w:val="center"/>
          </w:tcPr>
          <w:p w14:paraId="0548D61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5’-(FAM)GAGGACGTG</w:t>
            </w:r>
            <w:r w:rsidRPr="0081056E">
              <w:rPr>
                <w:rFonts w:ascii="Times New Roman" w:hAnsi="Times New Roman" w:cs="Times New Roman"/>
                <w:color w:val="FF0000"/>
              </w:rPr>
              <w:t>rU</w:t>
            </w:r>
            <w:r w:rsidRPr="0081056E">
              <w:rPr>
                <w:rFonts w:ascii="Times New Roman" w:hAnsi="Times New Roman" w:cs="Times New Roman"/>
              </w:rPr>
              <w:t>GCGGCC-Iowa Black FQ-3’</w:t>
            </w:r>
          </w:p>
        </w:tc>
      </w:tr>
      <w:tr w:rsidR="00E627CD" w:rsidRPr="0081056E" w14:paraId="17231517" w14:textId="77777777" w:rsidTr="00C66188">
        <w:tc>
          <w:tcPr>
            <w:tcW w:w="2547" w:type="dxa"/>
            <w:vAlign w:val="center"/>
          </w:tcPr>
          <w:p w14:paraId="0FF232B8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112 C (HEX) probe</w:t>
            </w:r>
          </w:p>
        </w:tc>
        <w:tc>
          <w:tcPr>
            <w:tcW w:w="6100" w:type="dxa"/>
            <w:vAlign w:val="center"/>
          </w:tcPr>
          <w:p w14:paraId="59907D48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5’(HEX) GAGGACGTG</w:t>
            </w:r>
            <w:r w:rsidRPr="0081056E">
              <w:rPr>
                <w:rFonts w:ascii="Times New Roman" w:hAnsi="Times New Roman" w:cs="Times New Roman"/>
                <w:color w:val="FF0000"/>
              </w:rPr>
              <w:t>rC</w:t>
            </w:r>
            <w:r w:rsidRPr="0081056E">
              <w:rPr>
                <w:rFonts w:ascii="Times New Roman" w:hAnsi="Times New Roman" w:cs="Times New Roman"/>
              </w:rPr>
              <w:t>GCCTGGCA-Iowa Black RQ-Sp-3’</w:t>
            </w:r>
          </w:p>
        </w:tc>
      </w:tr>
      <w:tr w:rsidR="00E627CD" w:rsidRPr="0081056E" w14:paraId="3A628A7B" w14:textId="77777777" w:rsidTr="00C66188">
        <w:trPr>
          <w:trHeight w:val="163"/>
        </w:trPr>
        <w:tc>
          <w:tcPr>
            <w:tcW w:w="2547" w:type="dxa"/>
            <w:vAlign w:val="center"/>
          </w:tcPr>
          <w:p w14:paraId="37ECD658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158 T (TexRd) probe</w:t>
            </w:r>
          </w:p>
        </w:tc>
        <w:tc>
          <w:tcPr>
            <w:tcW w:w="6100" w:type="dxa"/>
            <w:vAlign w:val="center"/>
          </w:tcPr>
          <w:p w14:paraId="13E7B049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5’-(TexRd)TCTGCAGAAG</w:t>
            </w:r>
            <w:r w:rsidRPr="0081056E">
              <w:rPr>
                <w:rFonts w:ascii="Times New Roman" w:hAnsi="Times New Roman" w:cs="Times New Roman"/>
                <w:color w:val="FF0000"/>
              </w:rPr>
              <w:t>rU</w:t>
            </w:r>
            <w:r w:rsidRPr="0081056E">
              <w:rPr>
                <w:rFonts w:ascii="Times New Roman" w:hAnsi="Times New Roman" w:cs="Times New Roman"/>
              </w:rPr>
              <w:t>GCCTGGCA- Iowa Black FQ-3’</w:t>
            </w:r>
          </w:p>
        </w:tc>
      </w:tr>
      <w:tr w:rsidR="00E627CD" w:rsidRPr="0081056E" w14:paraId="4A0A8DFB" w14:textId="77777777" w:rsidTr="00C66188">
        <w:trPr>
          <w:trHeight w:val="163"/>
        </w:trPr>
        <w:tc>
          <w:tcPr>
            <w:tcW w:w="2547" w:type="dxa"/>
            <w:vAlign w:val="center"/>
          </w:tcPr>
          <w:p w14:paraId="71675FBB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158 C (Cy5) probe</w:t>
            </w:r>
          </w:p>
        </w:tc>
        <w:tc>
          <w:tcPr>
            <w:tcW w:w="6100" w:type="dxa"/>
            <w:vAlign w:val="center"/>
          </w:tcPr>
          <w:p w14:paraId="25D07AFA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5’-(Cy5)GCAGAAG</w:t>
            </w:r>
            <w:r w:rsidRPr="0081056E">
              <w:rPr>
                <w:rFonts w:ascii="Times New Roman" w:hAnsi="Times New Roman" w:cs="Times New Roman"/>
                <w:color w:val="FF0000"/>
              </w:rPr>
              <w:t>rC</w:t>
            </w:r>
            <w:r w:rsidRPr="0081056E">
              <w:rPr>
                <w:rFonts w:ascii="Times New Roman" w:hAnsi="Times New Roman" w:cs="Times New Roman"/>
              </w:rPr>
              <w:t>GCCTGGCA- Iowa Black FQ-3’</w:t>
            </w:r>
          </w:p>
        </w:tc>
      </w:tr>
    </w:tbl>
    <w:p w14:paraId="11F5A2C3" w14:textId="77777777" w:rsidR="00E627CD" w:rsidRPr="0081056E" w:rsidRDefault="00E627CD" w:rsidP="00E627CD">
      <w:pPr>
        <w:spacing w:line="480" w:lineRule="auto"/>
        <w:jc w:val="both"/>
        <w:rPr>
          <w:rFonts w:ascii="Times New Roman" w:hAnsi="Times New Roman" w:cs="Times New Roman"/>
        </w:rPr>
      </w:pPr>
      <w:r w:rsidRPr="0081056E">
        <w:rPr>
          <w:rFonts w:ascii="Times New Roman" w:hAnsi="Times New Roman" w:cs="Times New Roman"/>
        </w:rPr>
        <w:t xml:space="preserve"> </w:t>
      </w:r>
    </w:p>
    <w:p w14:paraId="1771DEBF" w14:textId="77777777" w:rsidR="00E627CD" w:rsidRPr="007B64B7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B64B7">
        <w:rPr>
          <w:rFonts w:ascii="Times New Roman" w:hAnsi="Times New Roman" w:cs="Times New Roman"/>
          <w:b/>
          <w:bCs/>
        </w:rPr>
        <w:t xml:space="preserve">Table 2. Reference genomic DNA sample for apoE genotyping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268"/>
        <w:gridCol w:w="1134"/>
        <w:gridCol w:w="2410"/>
      </w:tblGrid>
      <w:tr w:rsidR="00E627CD" w:rsidRPr="0081056E" w14:paraId="3792E882" w14:textId="77777777" w:rsidTr="00C66188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67AF8F1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Tissue of origin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6ACE7D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Cell line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2468549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Cell line description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06741020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ApoE genotype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D9B3D7E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Reference</w:t>
            </w:r>
          </w:p>
        </w:tc>
      </w:tr>
      <w:tr w:rsidR="00E627CD" w:rsidRPr="0081056E" w14:paraId="54B2F39C" w14:textId="77777777" w:rsidTr="00C66188">
        <w:tc>
          <w:tcPr>
            <w:tcW w:w="1276" w:type="dxa"/>
            <w:tcBorders>
              <w:top w:val="single" w:sz="4" w:space="0" w:color="auto"/>
            </w:tcBorders>
          </w:tcPr>
          <w:p w14:paraId="19EEA5FC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Prostate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362777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PC-3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38DA536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Human prostate carcinoma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C07DD11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4B87D7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 xml:space="preserve">Schaffer S et al </w:t>
            </w:r>
            <w:r w:rsidRPr="0081056E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&lt;EndNote&gt;&lt;Cite&gt;&lt;Author&gt;Schaffer&lt;/Author&gt;&lt;Year&gt;2014&lt;/Year&gt;&lt;RecNum&gt;18&lt;/RecNum&gt;&lt;DisplayText&gt;&lt;style face="superscript"&gt;12&lt;/style&gt;&lt;/DisplayText&gt;&lt;record&gt;&lt;rec-number&gt;18&lt;/rec-number&gt;&lt;foreign-keys&gt;&lt;key app="EN" db-id="waesa525lawtv6e2vxz5p9002trwe5tvpxvs" timestamp="1744007773"&gt;18&lt;/key&gt;&lt;/foreign-keys&gt;&lt;ref-type name="Journal Article"&gt;17&lt;/ref-type&gt;&lt;contributors&gt;&lt;authors&gt;&lt;author&gt;Schaffer, S.&lt;/author&gt;&lt;author&gt;Lam, V. Y.&lt;/author&gt;&lt;author&gt;Ernst, I. M.&lt;/author&gt;&lt;author&gt;Huebbe, P.&lt;/author&gt;&lt;author&gt;Rimbach, G.&lt;/author&gt;&lt;author&gt;Halliwell, B.&lt;/author&gt;&lt;/authors&gt;&lt;/contributors&gt;&lt;auth-address&gt;Department of Biochemistry, Centre for Life Sciences, Yong Loo Lin School of Medicine, National University of Singapore, Singapore, 117597, Singapore.&lt;/auth-address&gt;&lt;titles&gt;&lt;title&gt;Variability in APOE genotype status in human-derived cell lines: a cause for concern in cell culture studies?&lt;/title&gt;&lt;secondary-title&gt;Genes Nutr&lt;/secondary-title&gt;&lt;/titles&gt;&lt;periodical&gt;&lt;full-title&gt;Genes Nutr&lt;/full-title&gt;&lt;/periodical&gt;&lt;pages&gt;364&lt;/pages&gt;&lt;volume&gt;9&lt;/volume&gt;&lt;number&gt;1&lt;/number&gt;&lt;edition&gt;2013/12/04&lt;/edition&gt;&lt;dates&gt;&lt;year&gt;2014&lt;/year&gt;&lt;pub-dates&gt;&lt;date&gt;Jan&lt;/date&gt;&lt;/pub-dates&gt;&lt;/dates&gt;&lt;isbn&gt;1555-8932 (Print)&amp;#xD;1865-3499 (Electronic)&amp;#xD;1555-8932 (Linking)&lt;/isbn&gt;&lt;accession-num&gt;24297645&lt;/accession-num&gt;&lt;urls&gt;&lt;related-urls&gt;&lt;url&gt;https://www.ncbi.nlm.nih.gov/pubmed/24297645&lt;/url&gt;&lt;/related-urls&gt;&lt;/urls&gt;&lt;custom2&gt;PMC3896624&lt;/custom2&gt;&lt;electronic-resource-num&gt;10.1007/s12263-013-0364-4&lt;/electronic-resource-num&gt;&lt;/record&gt;&lt;/Cite&gt;&lt;/EndNote&gt;</w:instrText>
            </w:r>
            <w:r w:rsidRPr="0081056E">
              <w:rPr>
                <w:rFonts w:ascii="Times New Roman" w:hAnsi="Times New Roman" w:cs="Times New Roman"/>
              </w:rPr>
              <w:fldChar w:fldCharType="separate"/>
            </w:r>
            <w:r w:rsidRPr="00D96B8B">
              <w:rPr>
                <w:rFonts w:ascii="Times New Roman" w:hAnsi="Times New Roman" w:cs="Times New Roman"/>
                <w:noProof/>
                <w:vertAlign w:val="superscript"/>
              </w:rPr>
              <w:t>12</w:t>
            </w:r>
            <w:r w:rsidRPr="0081056E">
              <w:rPr>
                <w:rFonts w:ascii="Times New Roman" w:hAnsi="Times New Roman" w:cs="Times New Roman"/>
              </w:rPr>
              <w:fldChar w:fldCharType="end"/>
            </w:r>
            <w:r w:rsidRPr="008105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627CD" w:rsidRPr="0081056E" w14:paraId="34EB96C4" w14:textId="77777777" w:rsidTr="00C66188">
        <w:tc>
          <w:tcPr>
            <w:tcW w:w="1276" w:type="dxa"/>
          </w:tcPr>
          <w:p w14:paraId="70388149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Lung</w:t>
            </w:r>
          </w:p>
        </w:tc>
        <w:tc>
          <w:tcPr>
            <w:tcW w:w="1559" w:type="dxa"/>
          </w:tcPr>
          <w:p w14:paraId="42C4B0A6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A549</w:t>
            </w:r>
          </w:p>
        </w:tc>
        <w:tc>
          <w:tcPr>
            <w:tcW w:w="2268" w:type="dxa"/>
          </w:tcPr>
          <w:p w14:paraId="0EB9B623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Human alveolar basal carcinoma</w:t>
            </w:r>
          </w:p>
        </w:tc>
        <w:tc>
          <w:tcPr>
            <w:tcW w:w="1134" w:type="dxa"/>
          </w:tcPr>
          <w:p w14:paraId="058D0A6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14:paraId="0ED5A36F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 xml:space="preserve">Schaffer S et al </w:t>
            </w:r>
            <w:r w:rsidRPr="0081056E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&lt;EndNote&gt;&lt;Cite&gt;&lt;Author&gt;Schaffer&lt;/Author&gt;&lt;Year&gt;2014&lt;/Year&gt;&lt;RecNum&gt;18&lt;/RecNum&gt;&lt;DisplayText&gt;&lt;style face="superscript"&gt;12&lt;/style&gt;&lt;/DisplayText&gt;&lt;record&gt;&lt;rec-number&gt;18&lt;/rec-number&gt;&lt;foreign-keys&gt;&lt;key app="EN" db-id="waesa525lawtv6e2vxz5p9002trwe5tvpxvs" timestamp="1744007773"&gt;18&lt;/key&gt;&lt;/foreign-keys&gt;&lt;ref-type name="Journal Article"&gt;17&lt;/ref-type&gt;&lt;contributors&gt;&lt;authors&gt;&lt;author&gt;Schaffer, S.&lt;/author&gt;&lt;author&gt;Lam, V. Y.&lt;/author&gt;&lt;author&gt;Ernst, I. M.&lt;/author&gt;&lt;author&gt;Huebbe, P.&lt;/author&gt;&lt;author&gt;Rimbach, G.&lt;/author&gt;&lt;author&gt;Halliwell, B.&lt;/author&gt;&lt;/authors&gt;&lt;/contributors&gt;&lt;auth-address&gt;Department of Biochemistry, Centre for Life Sciences, Yong Loo Lin School of Medicine, National University of Singapore, Singapore, 117597, Singapore.&lt;/auth-address&gt;&lt;titles&gt;&lt;title&gt;Variability in APOE genotype status in human-derived cell lines: a cause for concern in cell culture studies?&lt;/title&gt;&lt;secondary-title&gt;Genes Nutr&lt;/secondary-title&gt;&lt;/titles&gt;&lt;periodical&gt;&lt;full-title&gt;Genes Nutr&lt;/full-title&gt;&lt;/periodical&gt;&lt;pages&gt;364&lt;/pages&gt;&lt;volume&gt;9&lt;/volume&gt;&lt;number&gt;1&lt;/number&gt;&lt;edition&gt;2013/12/04&lt;/edition&gt;&lt;dates&gt;&lt;year&gt;2014&lt;/year&gt;&lt;pub-dates&gt;&lt;date&gt;Jan&lt;/date&gt;&lt;/pub-dates&gt;&lt;/dates&gt;&lt;isbn&gt;1555-8932 (Print)&amp;#xD;1865-3499 (Electronic)&amp;#xD;1555-8932 (Linking)&lt;/isbn&gt;&lt;accession-num&gt;24297645&lt;/accession-num&gt;&lt;urls&gt;&lt;related-urls&gt;&lt;url&gt;https://www.ncbi.nlm.nih.gov/pubmed/24297645&lt;/url&gt;&lt;/related-urls&gt;&lt;/urls&gt;&lt;custom2&gt;PMC3896624&lt;/custom2&gt;&lt;electronic-resource-num&gt;10.1007/s12263-013-0364-4&lt;/electronic-resource-num&gt;&lt;/record&gt;&lt;/Cite&gt;&lt;/EndNote&gt;</w:instrText>
            </w:r>
            <w:r w:rsidRPr="0081056E">
              <w:rPr>
                <w:rFonts w:ascii="Times New Roman" w:hAnsi="Times New Roman" w:cs="Times New Roman"/>
              </w:rPr>
              <w:fldChar w:fldCharType="separate"/>
            </w:r>
            <w:r w:rsidRPr="00D96B8B">
              <w:rPr>
                <w:rFonts w:ascii="Times New Roman" w:hAnsi="Times New Roman" w:cs="Times New Roman"/>
                <w:noProof/>
                <w:vertAlign w:val="superscript"/>
              </w:rPr>
              <w:t>12</w:t>
            </w:r>
            <w:r w:rsidRPr="0081056E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627CD" w:rsidRPr="0081056E" w14:paraId="2D832CCF" w14:textId="77777777" w:rsidTr="00C66188">
        <w:tc>
          <w:tcPr>
            <w:tcW w:w="1276" w:type="dxa"/>
          </w:tcPr>
          <w:p w14:paraId="4D03B4F2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Blood</w:t>
            </w:r>
          </w:p>
        </w:tc>
        <w:tc>
          <w:tcPr>
            <w:tcW w:w="1559" w:type="dxa"/>
          </w:tcPr>
          <w:p w14:paraId="2241764B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U937</w:t>
            </w:r>
          </w:p>
        </w:tc>
        <w:tc>
          <w:tcPr>
            <w:tcW w:w="2268" w:type="dxa"/>
          </w:tcPr>
          <w:p w14:paraId="4463CE92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Human histiocytic lymphoma</w:t>
            </w:r>
          </w:p>
        </w:tc>
        <w:tc>
          <w:tcPr>
            <w:tcW w:w="1134" w:type="dxa"/>
          </w:tcPr>
          <w:p w14:paraId="43F8A123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14:paraId="344A9D59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 xml:space="preserve">Schaffer S et al </w:t>
            </w:r>
            <w:r w:rsidRPr="0081056E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&lt;EndNote&gt;&lt;Cite&gt;&lt;Author&gt;Schaffer&lt;/Author&gt;&lt;Year&gt;2014&lt;/Year&gt;&lt;RecNum&gt;18&lt;/RecNum&gt;&lt;DisplayText&gt;&lt;style face="superscript"&gt;12&lt;/style&gt;&lt;/DisplayText&gt;&lt;record&gt;&lt;rec-number&gt;18&lt;/rec-number&gt;&lt;foreign-keys&gt;&lt;key app="EN" db-id="waesa525lawtv6e2vxz5p9002trwe5tvpxvs" timestamp="1744007773"&gt;18&lt;/key&gt;&lt;/foreign-keys&gt;&lt;ref-type name="Journal Article"&gt;17&lt;/ref-type&gt;&lt;contributors&gt;&lt;authors&gt;&lt;author&gt;Schaffer, S.&lt;/author&gt;&lt;author&gt;Lam, V. Y.&lt;/author&gt;&lt;author&gt;Ernst, I. M.&lt;/author&gt;&lt;author&gt;Huebbe, P.&lt;/author&gt;&lt;author&gt;Rimbach, G.&lt;/author&gt;&lt;author&gt;Halliwell, B.&lt;/author&gt;&lt;/authors&gt;&lt;/contributors&gt;&lt;auth-address&gt;Department of Biochemistry, Centre for Life Sciences, Yong Loo Lin School of Medicine, National University of Singapore, Singapore, 117597, Singapore.&lt;/auth-address&gt;&lt;titles&gt;&lt;title&gt;Variability in APOE genotype status in human-derived cell lines: a cause for concern in cell culture studies?&lt;/title&gt;&lt;secondary-title&gt;Genes Nutr&lt;/secondary-title&gt;&lt;/titles&gt;&lt;periodical&gt;&lt;full-title&gt;Genes Nutr&lt;/full-title&gt;&lt;/periodical&gt;&lt;pages&gt;364&lt;/pages&gt;&lt;volume&gt;9&lt;/volume&gt;&lt;number&gt;1&lt;/number&gt;&lt;edition&gt;2013/12/04&lt;/edition&gt;&lt;dates&gt;&lt;year&gt;2014&lt;/year&gt;&lt;pub-dates&gt;&lt;date&gt;Jan&lt;/date&gt;&lt;/pub-dates&gt;&lt;/dates&gt;&lt;isbn&gt;1555-8932 (Print)&amp;#xD;1865-3499 (Electronic)&amp;#xD;1555-8932 (Linking)&lt;/isbn&gt;&lt;accession-num&gt;24297645&lt;/accession-num&gt;&lt;urls&gt;&lt;related-urls&gt;&lt;url&gt;https://www.ncbi.nlm.nih.gov/pubmed/24297645&lt;/url&gt;&lt;/related-urls&gt;&lt;/urls&gt;&lt;custom2&gt;PMC3896624&lt;/custom2&gt;&lt;electronic-resource-num&gt;10.1007/s12263-013-0364-4&lt;/electronic-resource-num&gt;&lt;/record&gt;&lt;/Cite&gt;&lt;/EndNote&gt;</w:instrText>
            </w:r>
            <w:r w:rsidRPr="0081056E">
              <w:rPr>
                <w:rFonts w:ascii="Times New Roman" w:hAnsi="Times New Roman" w:cs="Times New Roman"/>
              </w:rPr>
              <w:fldChar w:fldCharType="separate"/>
            </w:r>
            <w:r w:rsidRPr="00D96B8B">
              <w:rPr>
                <w:rFonts w:ascii="Times New Roman" w:hAnsi="Times New Roman" w:cs="Times New Roman"/>
                <w:noProof/>
                <w:vertAlign w:val="superscript"/>
              </w:rPr>
              <w:t>12</w:t>
            </w:r>
            <w:r w:rsidRPr="0081056E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627CD" w:rsidRPr="0081056E" w14:paraId="2B93840F" w14:textId="77777777" w:rsidTr="00C66188">
        <w:tc>
          <w:tcPr>
            <w:tcW w:w="1276" w:type="dxa"/>
            <w:vAlign w:val="center"/>
          </w:tcPr>
          <w:p w14:paraId="1C5AD3FF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6383AC76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PC-3+A549</w:t>
            </w:r>
          </w:p>
        </w:tc>
        <w:tc>
          <w:tcPr>
            <w:tcW w:w="2268" w:type="dxa"/>
          </w:tcPr>
          <w:p w14:paraId="4D7C0801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A4BDFB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14:paraId="3BD3132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In this study</w:t>
            </w:r>
          </w:p>
        </w:tc>
      </w:tr>
      <w:tr w:rsidR="00E627CD" w:rsidRPr="0081056E" w14:paraId="58C63DF9" w14:textId="77777777" w:rsidTr="00C66188">
        <w:trPr>
          <w:trHeight w:val="163"/>
        </w:trPr>
        <w:tc>
          <w:tcPr>
            <w:tcW w:w="1276" w:type="dxa"/>
            <w:vAlign w:val="center"/>
          </w:tcPr>
          <w:p w14:paraId="553DFDB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463ABC7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PC-3+U937</w:t>
            </w:r>
          </w:p>
        </w:tc>
        <w:tc>
          <w:tcPr>
            <w:tcW w:w="2268" w:type="dxa"/>
          </w:tcPr>
          <w:p w14:paraId="565C94B7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8C223DF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14:paraId="0AE6F15D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In this study</w:t>
            </w:r>
          </w:p>
        </w:tc>
      </w:tr>
      <w:tr w:rsidR="00E627CD" w:rsidRPr="0081056E" w14:paraId="53307239" w14:textId="77777777" w:rsidTr="00C66188">
        <w:trPr>
          <w:trHeight w:val="163"/>
        </w:trPr>
        <w:tc>
          <w:tcPr>
            <w:tcW w:w="1276" w:type="dxa"/>
            <w:vAlign w:val="center"/>
          </w:tcPr>
          <w:p w14:paraId="48445458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00649A7A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A549+U937</w:t>
            </w:r>
          </w:p>
        </w:tc>
        <w:tc>
          <w:tcPr>
            <w:tcW w:w="2268" w:type="dxa"/>
          </w:tcPr>
          <w:p w14:paraId="2E86DA04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6669EEE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81056E">
              <w:rPr>
                <w:rFonts w:ascii="Times New Roman" w:hAnsi="Times New Roman" w:cs="Times New Roman"/>
              </w:rPr>
              <w:t>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14:paraId="29EBB94C" w14:textId="77777777" w:rsidR="00E627CD" w:rsidRPr="0081056E" w:rsidRDefault="00E627CD" w:rsidP="00C661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49AD7D7" w14:textId="77777777" w:rsidR="00E627CD" w:rsidRPr="0081056E" w:rsidRDefault="00E627CD" w:rsidP="00E627CD">
      <w:pPr>
        <w:spacing w:line="480" w:lineRule="auto"/>
        <w:jc w:val="both"/>
        <w:rPr>
          <w:rFonts w:ascii="Times New Roman" w:hAnsi="Times New Roman" w:cs="Times New Roman"/>
        </w:rPr>
      </w:pPr>
    </w:p>
    <w:p w14:paraId="4357127F" w14:textId="77777777" w:rsidR="00E627CD" w:rsidRPr="007B64B7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B64B7">
        <w:rPr>
          <w:rFonts w:ascii="Times New Roman" w:hAnsi="Times New Roman" w:cs="Times New Roman"/>
          <w:b/>
          <w:bCs/>
        </w:rPr>
        <w:t>Table 3. Limit of detection of each genotype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4304"/>
      </w:tblGrid>
      <w:tr w:rsidR="00E627CD" w:rsidRPr="0081056E" w14:paraId="193994C1" w14:textId="77777777" w:rsidTr="00C66188">
        <w:trPr>
          <w:trHeight w:val="370"/>
        </w:trPr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D5F3C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43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B7D7A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LoD (concentration)</w:t>
            </w:r>
          </w:p>
        </w:tc>
      </w:tr>
      <w:tr w:rsidR="00E627CD" w:rsidRPr="0081056E" w14:paraId="0DF8155C" w14:textId="77777777" w:rsidTr="00C66188">
        <w:trPr>
          <w:trHeight w:val="313"/>
        </w:trPr>
        <w:tc>
          <w:tcPr>
            <w:tcW w:w="156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C6503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0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C0711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0.05 ng/㎕</w:t>
            </w:r>
          </w:p>
        </w:tc>
      </w:tr>
      <w:tr w:rsidR="00E627CD" w:rsidRPr="0081056E" w14:paraId="66300305" w14:textId="77777777" w:rsidTr="00C66188">
        <w:trPr>
          <w:trHeight w:val="313"/>
        </w:trPr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81968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359FD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0.05 ng/㎕</w:t>
            </w:r>
          </w:p>
        </w:tc>
      </w:tr>
      <w:tr w:rsidR="00E627CD" w:rsidRPr="0081056E" w14:paraId="3177EAD5" w14:textId="77777777" w:rsidTr="00C66188">
        <w:trPr>
          <w:trHeight w:val="313"/>
        </w:trPr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0C06D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130371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0.05 ng/㎕</w:t>
            </w:r>
          </w:p>
        </w:tc>
      </w:tr>
      <w:tr w:rsidR="00E627CD" w:rsidRPr="0081056E" w14:paraId="0EE078A9" w14:textId="77777777" w:rsidTr="00C66188">
        <w:trPr>
          <w:trHeight w:val="313"/>
        </w:trPr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8AC9E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30EEE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0.5 ng/㎕</w:t>
            </w:r>
          </w:p>
        </w:tc>
      </w:tr>
      <w:tr w:rsidR="00E627CD" w:rsidRPr="0081056E" w14:paraId="19BABC11" w14:textId="77777777" w:rsidTr="00C66188">
        <w:trPr>
          <w:trHeight w:val="313"/>
        </w:trPr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1A7B6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2/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0BD36D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0.5 ng/㎕</w:t>
            </w:r>
          </w:p>
        </w:tc>
      </w:tr>
      <w:tr w:rsidR="00E627CD" w:rsidRPr="0081056E" w14:paraId="43BCA46A" w14:textId="77777777" w:rsidTr="00C66188">
        <w:trPr>
          <w:trHeight w:val="313"/>
        </w:trPr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D85E2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e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81056E">
              <w:rPr>
                <w:rFonts w:ascii="Times New Roman" w:hAnsi="Times New Roman" w:cs="Times New Roman"/>
              </w:rPr>
              <w:t>/</w:t>
            </w:r>
            <w:r w:rsidRPr="002D48B1">
              <w:rPr>
                <w:rFonts w:ascii="Symbol" w:hAnsi="Symbol" w:cs="Times New Roman"/>
              </w:rPr>
              <w:t>e</w:t>
            </w:r>
            <w:r w:rsidRPr="008105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6014D" w14:textId="77777777" w:rsidR="00E627CD" w:rsidRPr="0081056E" w:rsidRDefault="00E627CD" w:rsidP="00C66188">
            <w:pPr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0.05 ng/㎕</w:t>
            </w:r>
          </w:p>
        </w:tc>
      </w:tr>
    </w:tbl>
    <w:p w14:paraId="36FC4E40" w14:textId="77777777" w:rsidR="00E627CD" w:rsidRPr="0081056E" w:rsidRDefault="00E627CD" w:rsidP="00E627CD">
      <w:pPr>
        <w:spacing w:line="480" w:lineRule="auto"/>
        <w:jc w:val="both"/>
        <w:rPr>
          <w:rFonts w:ascii="Times New Roman" w:hAnsi="Times New Roman" w:cs="Times New Roman"/>
        </w:rPr>
      </w:pPr>
    </w:p>
    <w:p w14:paraId="0852BBA1" w14:textId="77777777" w:rsidR="00E627CD" w:rsidRPr="0081056E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</w:rPr>
      </w:pPr>
      <w:r w:rsidRPr="0081056E">
        <w:rPr>
          <w:rFonts w:ascii="Times New Roman" w:hAnsi="Times New Roman" w:cs="Times New Roman"/>
        </w:rPr>
        <w:br w:type="page"/>
      </w:r>
    </w:p>
    <w:p w14:paraId="68F4C2D0" w14:textId="77777777" w:rsidR="00E627CD" w:rsidRPr="007B64B7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B64B7">
        <w:rPr>
          <w:rFonts w:ascii="Times New Roman" w:hAnsi="Times New Roman" w:cs="Times New Roman"/>
          <w:b/>
          <w:bCs/>
        </w:rPr>
        <w:lastRenderedPageBreak/>
        <w:t>Table 4. Potential interfering materials tested in this study</w:t>
      </w:r>
    </w:p>
    <w:tbl>
      <w:tblPr>
        <w:tblW w:w="0" w:type="auto"/>
        <w:tblBorders>
          <w:top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6"/>
        <w:gridCol w:w="2693"/>
      </w:tblGrid>
      <w:tr w:rsidR="00E627CD" w:rsidRPr="0081056E" w14:paraId="5A426204" w14:textId="77777777" w:rsidTr="00C66188">
        <w:trPr>
          <w:trHeight w:val="370"/>
        </w:trPr>
        <w:tc>
          <w:tcPr>
            <w:tcW w:w="31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E28FAA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Potential interfering materials</w:t>
            </w:r>
          </w:p>
        </w:tc>
        <w:tc>
          <w:tcPr>
            <w:tcW w:w="26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AE2806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Concentration used</w:t>
            </w:r>
          </w:p>
        </w:tc>
      </w:tr>
      <w:tr w:rsidR="00E627CD" w:rsidRPr="0081056E" w14:paraId="724C420E" w14:textId="77777777" w:rsidTr="00C66188">
        <w:trPr>
          <w:trHeight w:val="368"/>
        </w:trPr>
        <w:tc>
          <w:tcPr>
            <w:tcW w:w="3116" w:type="dxa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72C9D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2693" w:type="dxa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3751DB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g/dL</w:t>
            </w:r>
          </w:p>
        </w:tc>
      </w:tr>
      <w:tr w:rsidR="00E627CD" w:rsidRPr="0081056E" w14:paraId="00D2E02C" w14:textId="77777777" w:rsidTr="00C66188">
        <w:trPr>
          <w:trHeight w:val="420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8F0AE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Cholesterol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1DE1C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250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mg/dL</w:t>
            </w:r>
          </w:p>
        </w:tc>
      </w:tr>
      <w:tr w:rsidR="00E627CD" w:rsidRPr="0081056E" w14:paraId="2FBD7FF5" w14:textId="77777777" w:rsidTr="00C66188">
        <w:trPr>
          <w:trHeight w:val="368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E9F2C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Hemoglobin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5D34C0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g/dL</w:t>
            </w:r>
          </w:p>
        </w:tc>
      </w:tr>
      <w:tr w:rsidR="00E627CD" w:rsidRPr="0081056E" w14:paraId="3451C8A9" w14:textId="77777777" w:rsidTr="00C66188">
        <w:trPr>
          <w:trHeight w:val="368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E29FD7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EDTA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1AB9AB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3.4 umol/L</w:t>
            </w:r>
          </w:p>
        </w:tc>
      </w:tr>
      <w:tr w:rsidR="00E627CD" w:rsidRPr="0081056E" w14:paraId="31041FBC" w14:textId="77777777" w:rsidTr="00C66188">
        <w:trPr>
          <w:trHeight w:val="368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8BD8D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Heparin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0A2A43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3000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U/L</w:t>
            </w:r>
          </w:p>
        </w:tc>
      </w:tr>
      <w:tr w:rsidR="00E627CD" w:rsidRPr="0081056E" w14:paraId="0D5CF910" w14:textId="77777777" w:rsidTr="00C66188">
        <w:trPr>
          <w:trHeight w:val="420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24F82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Bilirubin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F0EA6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2.4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umol/L</w:t>
            </w:r>
          </w:p>
        </w:tc>
      </w:tr>
      <w:tr w:rsidR="00E627CD" w:rsidRPr="0081056E" w14:paraId="792D9574" w14:textId="77777777" w:rsidTr="00C66188">
        <w:trPr>
          <w:trHeight w:val="368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CBA28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269BA4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2.17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mmol/L</w:t>
            </w:r>
          </w:p>
        </w:tc>
      </w:tr>
      <w:tr w:rsidR="00E627CD" w:rsidRPr="0081056E" w14:paraId="0C7957FF" w14:textId="77777777" w:rsidTr="00C66188">
        <w:trPr>
          <w:trHeight w:val="420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CB69CA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2D48B1">
              <w:rPr>
                <w:rFonts w:ascii="Symbol" w:hAnsi="Symbol" w:cs="Times New Roman"/>
              </w:rPr>
              <w:t>g</w:t>
            </w:r>
            <w:r w:rsidRPr="0081056E">
              <w:rPr>
                <w:rFonts w:ascii="Times New Roman" w:hAnsi="Times New Roman" w:cs="Times New Roman"/>
              </w:rPr>
              <w:t>-Globulins</w:t>
            </w:r>
          </w:p>
        </w:tc>
        <w:tc>
          <w:tcPr>
            <w:tcW w:w="269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664E3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60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g/L</w:t>
            </w:r>
          </w:p>
        </w:tc>
      </w:tr>
      <w:tr w:rsidR="00E627CD" w:rsidRPr="0081056E" w14:paraId="5D13BD1D" w14:textId="77777777" w:rsidTr="00C66188">
        <w:trPr>
          <w:trHeight w:val="368"/>
        </w:trPr>
        <w:tc>
          <w:tcPr>
            <w:tcW w:w="3116" w:type="dxa"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318AF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Triglycerides</w:t>
            </w:r>
          </w:p>
        </w:tc>
        <w:tc>
          <w:tcPr>
            <w:tcW w:w="2693" w:type="dxa"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ACB11E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1.7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1056E">
              <w:rPr>
                <w:rFonts w:ascii="Times New Roman" w:hAnsi="Times New Roman" w:cs="Times New Roman"/>
              </w:rPr>
              <w:t>mmol/L</w:t>
            </w:r>
          </w:p>
        </w:tc>
      </w:tr>
    </w:tbl>
    <w:p w14:paraId="594AECFB" w14:textId="77777777" w:rsidR="00E627CD" w:rsidRPr="0081056E" w:rsidRDefault="00E627CD" w:rsidP="00E627CD">
      <w:pPr>
        <w:spacing w:line="480" w:lineRule="auto"/>
        <w:jc w:val="both"/>
        <w:rPr>
          <w:rFonts w:ascii="Times New Roman" w:hAnsi="Times New Roman" w:cs="Times New Roman"/>
        </w:rPr>
      </w:pPr>
    </w:p>
    <w:p w14:paraId="2A724528" w14:textId="77777777" w:rsidR="00E627CD" w:rsidRPr="007B64B7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B64B7">
        <w:rPr>
          <w:rFonts w:ascii="Times New Roman" w:hAnsi="Times New Roman" w:cs="Times New Roman"/>
          <w:b/>
          <w:bCs/>
        </w:rPr>
        <w:t>Table 5. Potential cross-reactive pathogens tested in this study</w:t>
      </w:r>
    </w:p>
    <w:tbl>
      <w:tblPr>
        <w:tblOverlap w:val="never"/>
        <w:tblW w:w="0" w:type="auto"/>
        <w:tblBorders>
          <w:top w:val="single" w:sz="6" w:space="0" w:color="000000"/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0"/>
        <w:gridCol w:w="2048"/>
      </w:tblGrid>
      <w:tr w:rsidR="00E627CD" w:rsidRPr="0081056E" w14:paraId="565ABBDC" w14:textId="77777777" w:rsidTr="00C66188">
        <w:trPr>
          <w:trHeight w:val="343"/>
        </w:trPr>
        <w:tc>
          <w:tcPr>
            <w:tcW w:w="439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D3DF8D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Potential cross-reactive nucleic acid</w:t>
            </w:r>
          </w:p>
        </w:tc>
        <w:tc>
          <w:tcPr>
            <w:tcW w:w="204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342420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Concentration tested</w:t>
            </w:r>
          </w:p>
        </w:tc>
      </w:tr>
      <w:tr w:rsidR="00E627CD" w:rsidRPr="0081056E" w14:paraId="4176D97D" w14:textId="77777777" w:rsidTr="00C66188">
        <w:trPr>
          <w:trHeight w:val="355"/>
        </w:trPr>
        <w:tc>
          <w:tcPr>
            <w:tcW w:w="4390" w:type="dxa"/>
            <w:tcBorders>
              <w:top w:val="single" w:sz="6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E5D7C3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hepatitis C virus</w:t>
            </w:r>
          </w:p>
        </w:tc>
        <w:tc>
          <w:tcPr>
            <w:tcW w:w="2048" w:type="dxa"/>
            <w:tcBorders>
              <w:top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9342D0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CFU/ml</w:t>
            </w:r>
          </w:p>
        </w:tc>
      </w:tr>
      <w:tr w:rsidR="00E627CD" w:rsidRPr="0081056E" w14:paraId="66172A03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826588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HIV(RNA) 1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7DD312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CFU/ml</w:t>
            </w:r>
          </w:p>
        </w:tc>
      </w:tr>
      <w:tr w:rsidR="00E627CD" w:rsidRPr="0081056E" w14:paraId="3D74DB26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B39214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HIV(RNA) 2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F7CCB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63D0D59F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081EC4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HBV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9121F7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18ACE312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A02D3F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BKV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4A6B9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474F764F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8FF78A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Serratia marcescens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184659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01FB0698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7A947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Yersinia enterocolitica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9E2B96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48D9FF60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389451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Shigella flexneri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9EA98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6E8BF1A3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26D838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Staphylococcus aureus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41CE1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27B1B2ED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C1FDA5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Salmonella Typhi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2C4721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  <w:tr w:rsidR="00E627CD" w:rsidRPr="0081056E" w14:paraId="4C8D1D8F" w14:textId="77777777" w:rsidTr="00C66188">
        <w:trPr>
          <w:trHeight w:val="355"/>
        </w:trPr>
        <w:tc>
          <w:tcPr>
            <w:tcW w:w="4390" w:type="dxa"/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2A0457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81056E">
              <w:rPr>
                <w:rFonts w:ascii="Times New Roman" w:hAnsi="Times New Roman" w:cs="Times New Roman"/>
                <w:i/>
                <w:iCs/>
              </w:rPr>
              <w:t>Pseudomona aeruginosa</w:t>
            </w:r>
          </w:p>
        </w:tc>
        <w:tc>
          <w:tcPr>
            <w:tcW w:w="204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F55A11" w14:textId="77777777" w:rsidR="00E627CD" w:rsidRPr="0081056E" w:rsidRDefault="00E627CD" w:rsidP="00C66188">
            <w:pPr>
              <w:adjustRightInd w:val="0"/>
              <w:snapToGrid w:val="0"/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 w:rsidRPr="0081056E">
              <w:rPr>
                <w:rFonts w:ascii="Times New Roman" w:hAnsi="Times New Roman" w:cs="Times New Roman"/>
              </w:rPr>
              <w:t>1 × 10</w:t>
            </w:r>
            <w:r w:rsidRPr="0081056E">
              <w:rPr>
                <w:rFonts w:ascii="Times New Roman" w:hAnsi="Times New Roman" w:cs="Times New Roman"/>
                <w:vertAlign w:val="superscript"/>
              </w:rPr>
              <w:t>6</w:t>
            </w:r>
            <w:r w:rsidRPr="0081056E">
              <w:rPr>
                <w:rFonts w:ascii="Times New Roman" w:hAnsi="Times New Roman" w:cs="Times New Roman"/>
              </w:rPr>
              <w:t xml:space="preserve"> PFU/ml</w:t>
            </w:r>
          </w:p>
        </w:tc>
      </w:tr>
    </w:tbl>
    <w:p w14:paraId="5CB3D98E" w14:textId="77777777" w:rsidR="00E627CD" w:rsidRDefault="00E627CD" w:rsidP="00E627CD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 w:rsidRPr="0081056E">
        <w:rPr>
          <w:rFonts w:ascii="Times New Roman" w:hAnsi="Times New Roman" w:cs="Times New Roman"/>
          <w:b/>
          <w:bCs/>
        </w:rPr>
        <w:br w:type="page"/>
      </w:r>
      <w:r>
        <w:rPr>
          <w:rFonts w:ascii="Times New Roman" w:hAnsi="Times New Roman" w:cs="Times New Roman" w:hint="eastAsia"/>
          <w:b/>
          <w:bCs/>
        </w:rPr>
        <w:lastRenderedPageBreak/>
        <w:t>Table 6. ApoE genotyping results from whole blood and buccal swabs of 50 healthy volunteers</w:t>
      </w:r>
    </w:p>
    <w:p w14:paraId="7AADF7EC" w14:textId="77777777" w:rsidR="00E627CD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  <w:r w:rsidRPr="00757137">
        <w:rPr>
          <w:noProof/>
        </w:rPr>
        <w:drawing>
          <wp:inline distT="0" distB="0" distL="0" distR="0" wp14:anchorId="3967E6FE" wp14:editId="62156E25">
            <wp:extent cx="5731510" cy="7884160"/>
            <wp:effectExtent l="0" t="0" r="2540" b="2540"/>
            <wp:docPr id="3066655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D02AE" w14:textId="77777777" w:rsidR="00E627CD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</w:p>
    <w:p w14:paraId="312CC76C" w14:textId="77777777" w:rsidR="00E627CD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  <w:r w:rsidRPr="00E23323">
        <w:rPr>
          <w:rFonts w:hint="eastAsia"/>
          <w:noProof/>
        </w:rPr>
        <w:lastRenderedPageBreak/>
        <w:drawing>
          <wp:inline distT="0" distB="0" distL="0" distR="0" wp14:anchorId="6B2F7368" wp14:editId="166B4130">
            <wp:extent cx="5731510" cy="7889875"/>
            <wp:effectExtent l="0" t="0" r="2540" b="0"/>
            <wp:docPr id="164695481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379A" w14:textId="77777777" w:rsidR="00E627CD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</w:p>
    <w:p w14:paraId="63C0DFB7" w14:textId="77777777" w:rsidR="00E627CD" w:rsidRPr="0081056E" w:rsidRDefault="00E627CD" w:rsidP="00E627CD">
      <w:pPr>
        <w:widowControl/>
        <w:wordWrap/>
        <w:autoSpaceDE/>
        <w:autoSpaceDN/>
        <w:jc w:val="both"/>
        <w:rPr>
          <w:rFonts w:ascii="Times New Roman" w:hAnsi="Times New Roman" w:cs="Times New Roman"/>
          <w:b/>
          <w:bCs/>
        </w:rPr>
      </w:pPr>
      <w:r w:rsidRPr="00FC6659">
        <w:rPr>
          <w:noProof/>
        </w:rPr>
        <w:lastRenderedPageBreak/>
        <w:drawing>
          <wp:inline distT="0" distB="0" distL="0" distR="0" wp14:anchorId="2BB09133" wp14:editId="2FBF254C">
            <wp:extent cx="2438400" cy="1762760"/>
            <wp:effectExtent l="0" t="0" r="0" b="8890"/>
            <wp:docPr id="201020348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36856" w14:textId="77777777" w:rsidR="00E627CD" w:rsidRDefault="00E627CD" w:rsidP="00E627C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FD6AAEC" w14:textId="77777777" w:rsidR="00E627CD" w:rsidRPr="007B64B7" w:rsidRDefault="00E627CD" w:rsidP="00E627CD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</w:p>
    <w:p w14:paraId="27864CEA" w14:textId="77777777" w:rsidR="00DE6AE2" w:rsidRDefault="00DE6AE2"/>
    <w:sectPr w:rsidR="00DE6AE2" w:rsidSect="00E627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CD"/>
    <w:rsid w:val="007278E4"/>
    <w:rsid w:val="00A3738C"/>
    <w:rsid w:val="00CB270D"/>
    <w:rsid w:val="00DE6AE2"/>
    <w:rsid w:val="00E3634E"/>
    <w:rsid w:val="00E6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1612C"/>
  <w15:chartTrackingRefBased/>
  <w15:docId w15:val="{B799EED3-DAA9-4388-981B-168FCA97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7CD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7CD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27CD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2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27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27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27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27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27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27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27CD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62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27CD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62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27CD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627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27CD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627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27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27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27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627CD"/>
    <w:pPr>
      <w:spacing w:after="0" w:line="240" w:lineRule="auto"/>
    </w:pPr>
    <w:rPr>
      <w:rFonts w:asciiTheme="minorEastAsia" w:eastAsiaTheme="minorEastAsia"/>
      <w:sz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959</Words>
  <Characters>5471</Characters>
  <Application>Microsoft Office Word</Application>
  <DocSecurity>0</DocSecurity>
  <Lines>45</Lines>
  <Paragraphs>12</Paragraphs>
  <ScaleCrop>false</ScaleCrop>
  <Company>Springer Nature</Company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2025-05-05T05:32:00Z</dcterms:created>
  <dcterms:modified xsi:type="dcterms:W3CDTF">2025-05-05T05:33:00Z</dcterms:modified>
</cp:coreProperties>
</file>