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7EE33" w14:textId="77777777" w:rsidR="00945540" w:rsidRPr="00F15A63" w:rsidRDefault="00945540" w:rsidP="00945540">
      <w:pPr>
        <w:rPr>
          <w:rFonts w:ascii="Charter" w:hAnsi="Charter"/>
          <w:b/>
          <w:bCs/>
          <w:sz w:val="28"/>
          <w:szCs w:val="28"/>
        </w:rPr>
      </w:pPr>
      <w:bookmarkStart w:id="0" w:name="method"/>
      <w:bookmarkStart w:id="1" w:name="manuscript"/>
      <w:r w:rsidRPr="00F15A63">
        <w:rPr>
          <w:rFonts w:ascii="Charter" w:hAnsi="Charter"/>
          <w:b/>
          <w:bCs/>
          <w:sz w:val="28"/>
          <w:szCs w:val="28"/>
        </w:rPr>
        <w:t>Supplementary Material for</w:t>
      </w:r>
    </w:p>
    <w:p w14:paraId="5A334AAF" w14:textId="77777777" w:rsidR="00225B1D" w:rsidRPr="00F15A63" w:rsidRDefault="00225B1D" w:rsidP="00225B1D">
      <w:pPr>
        <w:rPr>
          <w:rFonts w:ascii="Charter" w:hAnsi="Charter"/>
          <w:sz w:val="28"/>
          <w:szCs w:val="28"/>
        </w:rPr>
      </w:pPr>
      <w:r w:rsidRPr="00F15A63">
        <w:rPr>
          <w:rFonts w:ascii="Charter" w:hAnsi="Charter"/>
          <w:sz w:val="28"/>
          <w:szCs w:val="28"/>
        </w:rPr>
        <w:t xml:space="preserve">Measuring emission intensity of jobs identifies distinct sector challenges for </w:t>
      </w:r>
      <w:r w:rsidRPr="00F15A63">
        <w:rPr>
          <w:rFonts w:ascii="Charter" w:hAnsi="Charter"/>
        </w:rPr>
        <w:t>cli</w:t>
      </w:r>
      <w:r w:rsidRPr="00F15A63">
        <w:rPr>
          <w:rFonts w:ascii="Charter" w:hAnsi="Charter"/>
          <w:sz w:val="28"/>
          <w:szCs w:val="28"/>
        </w:rPr>
        <w:t>mate policy</w:t>
      </w:r>
    </w:p>
    <w:p w14:paraId="0B04241A" w14:textId="77777777" w:rsidR="00225B1D" w:rsidRPr="00F15A63" w:rsidRDefault="00225B1D" w:rsidP="00225B1D">
      <w:pPr>
        <w:rPr>
          <w:rFonts w:ascii="Charter" w:hAnsi="Charter"/>
          <w:sz w:val="28"/>
          <w:szCs w:val="28"/>
        </w:rPr>
      </w:pPr>
    </w:p>
    <w:p w14:paraId="6B0619F9" w14:textId="2EEEF0EE" w:rsidR="00945540" w:rsidRPr="00F15A63" w:rsidRDefault="00945540" w:rsidP="00945540">
      <w:pPr>
        <w:spacing w:after="60"/>
        <w:rPr>
          <w:rFonts w:ascii="Charter" w:hAnsi="Charter"/>
          <w:sz w:val="20"/>
          <w:szCs w:val="20"/>
          <w:vertAlign w:val="superscript"/>
          <w:lang w:val="nl-NL"/>
        </w:rPr>
      </w:pPr>
      <w:r w:rsidRPr="00F15A63">
        <w:rPr>
          <w:rFonts w:ascii="Charter" w:hAnsi="Charter"/>
          <w:sz w:val="20"/>
          <w:szCs w:val="20"/>
          <w:lang w:val="nl-NL"/>
        </w:rPr>
        <w:t>Oskar Wood Hansen</w:t>
      </w:r>
      <w:r w:rsidRPr="00F15A63">
        <w:rPr>
          <w:rFonts w:ascii="Charter" w:hAnsi="Charter"/>
          <w:sz w:val="20"/>
          <w:szCs w:val="20"/>
          <w:vertAlign w:val="superscript"/>
          <w:lang w:val="nl-NL"/>
        </w:rPr>
        <w:t>1</w:t>
      </w:r>
      <w:r w:rsidR="00A32B89">
        <w:rPr>
          <w:rFonts w:ascii="Charter" w:hAnsi="Charter"/>
          <w:sz w:val="22"/>
          <w:szCs w:val="22"/>
          <w:vertAlign w:val="superscript"/>
          <w:lang w:val="nl-NL"/>
        </w:rPr>
        <w:t xml:space="preserve">, </w:t>
      </w:r>
      <w:r w:rsidR="00A32B89">
        <w:rPr>
          <w:rFonts w:ascii="Cambria" w:hAnsi="Cambria"/>
          <w:sz w:val="22"/>
          <w:szCs w:val="22"/>
          <w:vertAlign w:val="superscript"/>
          <w:lang w:val="nl-NL"/>
        </w:rPr>
        <w:t>†</w:t>
      </w:r>
      <w:r w:rsidRPr="00F15A63">
        <w:rPr>
          <w:rFonts w:ascii="Charter" w:hAnsi="Charter"/>
          <w:sz w:val="20"/>
          <w:szCs w:val="20"/>
          <w:vertAlign w:val="superscript"/>
          <w:lang w:val="nl-NL"/>
        </w:rPr>
        <w:t xml:space="preserve"> </w:t>
      </w:r>
      <w:r w:rsidRPr="00F15A63">
        <w:rPr>
          <w:rFonts w:ascii="Charter" w:hAnsi="Charter"/>
          <w:sz w:val="22"/>
          <w:szCs w:val="22"/>
        </w:rPr>
        <w:t>&amp; Maximilian Koslowski</w:t>
      </w:r>
      <w:r w:rsidRPr="00F15A63">
        <w:rPr>
          <w:rFonts w:ascii="Charter" w:hAnsi="Charter"/>
          <w:sz w:val="20"/>
          <w:szCs w:val="20"/>
          <w:vertAlign w:val="superscript"/>
          <w:lang w:val="nl-NL"/>
        </w:rPr>
        <w:t>2</w:t>
      </w:r>
      <w:r w:rsidR="00BD1E60" w:rsidRPr="00F15A63">
        <w:rPr>
          <w:rFonts w:ascii="Charter" w:hAnsi="Charter"/>
          <w:sz w:val="20"/>
          <w:szCs w:val="20"/>
          <w:vertAlign w:val="superscript"/>
          <w:lang w:val="nl-NL"/>
        </w:rPr>
        <w:t xml:space="preserve">, </w:t>
      </w:r>
      <w:r w:rsidR="00A32B89">
        <w:rPr>
          <w:rFonts w:ascii="Cambria" w:hAnsi="Cambria"/>
          <w:sz w:val="20"/>
          <w:szCs w:val="20"/>
          <w:vertAlign w:val="superscript"/>
          <w:lang w:val="nl-NL"/>
        </w:rPr>
        <w:t>‡</w:t>
      </w:r>
      <w:r w:rsidR="00A32B89">
        <w:rPr>
          <w:rFonts w:ascii="Charter" w:hAnsi="Charter"/>
          <w:sz w:val="20"/>
          <w:szCs w:val="20"/>
          <w:vertAlign w:val="superscript"/>
          <w:lang w:val="nl-NL"/>
        </w:rPr>
        <w:t xml:space="preserve">, </w:t>
      </w:r>
      <w:r w:rsidR="00BD1E60" w:rsidRPr="00F15A63">
        <w:rPr>
          <w:rFonts w:ascii="Segoe UI Symbol" w:hAnsi="Segoe UI Symbol" w:cs="Segoe UI Symbol"/>
          <w:sz w:val="20"/>
          <w:szCs w:val="20"/>
          <w:vertAlign w:val="superscript"/>
        </w:rPr>
        <w:t>✉</w:t>
      </w:r>
    </w:p>
    <w:p w14:paraId="641F5A58" w14:textId="77777777" w:rsidR="00945540" w:rsidRPr="00F15A63" w:rsidRDefault="00945540" w:rsidP="00945540">
      <w:pPr>
        <w:spacing w:after="60"/>
        <w:rPr>
          <w:rFonts w:ascii="Charter" w:hAnsi="Charter"/>
          <w:sz w:val="20"/>
          <w:szCs w:val="20"/>
          <w:vertAlign w:val="superscript"/>
          <w:lang w:val="nl-NL"/>
        </w:rPr>
      </w:pPr>
    </w:p>
    <w:p w14:paraId="21D9C999" w14:textId="29184E83" w:rsidR="00945540" w:rsidRPr="00F15A63" w:rsidRDefault="00945540" w:rsidP="00945540">
      <w:pPr>
        <w:spacing w:after="60"/>
        <w:rPr>
          <w:rFonts w:ascii="Charter" w:eastAsia="Times New Roman" w:hAnsi="Charter" w:cs="Times New Roman"/>
          <w:sz w:val="20"/>
          <w:szCs w:val="20"/>
          <w:lang w:eastAsia="en-GB"/>
        </w:rPr>
      </w:pPr>
      <w:r w:rsidRPr="00F15A63">
        <w:rPr>
          <w:rFonts w:ascii="Charter" w:hAnsi="Charter"/>
          <w:vertAlign w:val="superscript"/>
        </w:rPr>
        <w:t xml:space="preserve">1 </w:t>
      </w:r>
      <w:r w:rsidRPr="00F15A63">
        <w:rPr>
          <w:rFonts w:ascii="Charter" w:eastAsia="Times New Roman" w:hAnsi="Charter" w:cs="Times New Roman"/>
          <w:sz w:val="20"/>
          <w:szCs w:val="20"/>
          <w:lang w:eastAsia="en-GB"/>
        </w:rPr>
        <w:t xml:space="preserve">Institute of Environmental Science and Technology (ICTA-UAB), Universitat </w:t>
      </w:r>
      <w:proofErr w:type="spellStart"/>
      <w:r w:rsidRPr="00F15A63">
        <w:rPr>
          <w:rFonts w:ascii="Charter" w:eastAsia="Times New Roman" w:hAnsi="Charter" w:cs="Times New Roman"/>
          <w:sz w:val="20"/>
          <w:szCs w:val="20"/>
          <w:lang w:eastAsia="en-GB"/>
        </w:rPr>
        <w:t>Autònoma</w:t>
      </w:r>
      <w:proofErr w:type="spellEnd"/>
      <w:r w:rsidRPr="00F15A63">
        <w:rPr>
          <w:rFonts w:ascii="Charter" w:eastAsia="Times New Roman" w:hAnsi="Charter" w:cs="Times New Roman"/>
          <w:sz w:val="20"/>
          <w:szCs w:val="20"/>
          <w:lang w:eastAsia="en-GB"/>
        </w:rPr>
        <w:t xml:space="preserve"> de Barcelona, 08193 </w:t>
      </w:r>
      <w:proofErr w:type="spellStart"/>
      <w:r w:rsidRPr="00F15A63">
        <w:rPr>
          <w:rFonts w:ascii="Charter" w:eastAsia="Times New Roman" w:hAnsi="Charter" w:cs="Times New Roman"/>
          <w:sz w:val="20"/>
          <w:szCs w:val="20"/>
          <w:lang w:eastAsia="en-GB"/>
        </w:rPr>
        <w:t>Bellaterra</w:t>
      </w:r>
      <w:proofErr w:type="spellEnd"/>
      <w:r w:rsidRPr="00F15A63">
        <w:rPr>
          <w:rFonts w:ascii="Charter" w:eastAsia="Times New Roman" w:hAnsi="Charter" w:cs="Times New Roman"/>
          <w:sz w:val="20"/>
          <w:szCs w:val="20"/>
          <w:lang w:eastAsia="en-GB"/>
        </w:rPr>
        <w:t>, Spain</w:t>
      </w:r>
    </w:p>
    <w:p w14:paraId="5DE9F285" w14:textId="4B99F6F4" w:rsidR="00A32B89" w:rsidRDefault="00945540" w:rsidP="00A32B89">
      <w:pPr>
        <w:suppressLineNumbers/>
        <w:spacing w:after="60"/>
        <w:rPr>
          <w:rFonts w:ascii="Charter" w:eastAsia="Times New Roman" w:hAnsi="Charter" w:cs="Times New Roman"/>
          <w:sz w:val="20"/>
          <w:szCs w:val="20"/>
          <w:lang w:eastAsia="en-GB"/>
        </w:rPr>
      </w:pPr>
      <w:r w:rsidRPr="00F15A63">
        <w:rPr>
          <w:rFonts w:ascii="Charter" w:eastAsia="Times New Roman" w:hAnsi="Charter" w:cs="Times New Roman"/>
          <w:vertAlign w:val="superscript"/>
          <w:lang w:eastAsia="en-GB"/>
        </w:rPr>
        <w:t>2</w:t>
      </w:r>
      <w:r w:rsidRPr="00F15A63">
        <w:rPr>
          <w:rFonts w:ascii="Charter" w:eastAsia="Times New Roman" w:hAnsi="Charter" w:cs="Times New Roman"/>
          <w:lang w:eastAsia="en-GB"/>
        </w:rPr>
        <w:t xml:space="preserve"> </w:t>
      </w:r>
      <w:r w:rsidRPr="00F15A63">
        <w:rPr>
          <w:rFonts w:ascii="Charter" w:hAnsi="Charter"/>
          <w:sz w:val="20"/>
          <w:szCs w:val="20"/>
        </w:rPr>
        <w:t xml:space="preserve">Industrial Ecology Programme, Dept. of Energy and Process Engineering, Norwegian University of Science and Technology, </w:t>
      </w:r>
      <w:r w:rsidRPr="00F15A63">
        <w:rPr>
          <w:rFonts w:ascii="Charter" w:eastAsia="Times New Roman" w:hAnsi="Charter" w:cs="Times New Roman"/>
          <w:sz w:val="20"/>
          <w:szCs w:val="20"/>
          <w:lang w:eastAsia="en-GB"/>
        </w:rPr>
        <w:t>Norway</w:t>
      </w:r>
    </w:p>
    <w:p w14:paraId="0A387C5E" w14:textId="77777777" w:rsidR="00C41EC5" w:rsidRPr="00F15A63" w:rsidRDefault="00C41EC5" w:rsidP="00C41EC5">
      <w:pPr>
        <w:pStyle w:val="BodyText"/>
        <w:ind w:firstLine="0"/>
        <w:rPr>
          <w:lang w:eastAsia="en-GB"/>
        </w:rPr>
      </w:pPr>
      <w:r w:rsidRPr="00F15A63">
        <w:rPr>
          <w:rFonts w:ascii="Segoe UI Symbol" w:hAnsi="Segoe UI Symbol" w:cs="Segoe UI Symbol"/>
          <w:sz w:val="20"/>
          <w:szCs w:val="20"/>
          <w:vertAlign w:val="superscript"/>
        </w:rPr>
        <w:t>✉</w:t>
      </w:r>
      <w:r w:rsidRPr="00F15A63">
        <w:rPr>
          <w:sz w:val="20"/>
          <w:szCs w:val="20"/>
        </w:rPr>
        <w:t xml:space="preserve"> Corresponding author: </w:t>
      </w:r>
      <w:r w:rsidRPr="00F15A63">
        <w:rPr>
          <w:rFonts w:eastAsia="Times New Roman" w:cs="Times New Roman"/>
          <w:i/>
          <w:color w:val="4F81BD" w:themeColor="accent1"/>
          <w:sz w:val="20"/>
          <w:szCs w:val="20"/>
          <w:lang w:eastAsia="en-GB"/>
        </w:rPr>
        <w:t>maximilian.koslowski@ntnu.no</w:t>
      </w:r>
      <w:r w:rsidRPr="00F15A63">
        <w:rPr>
          <w:rFonts w:eastAsia="Times New Roman" w:cs="Times New Roman"/>
          <w:sz w:val="20"/>
          <w:szCs w:val="20"/>
          <w:lang w:eastAsia="en-GB"/>
        </w:rPr>
        <w:t xml:space="preserve">  </w:t>
      </w:r>
    </w:p>
    <w:p w14:paraId="7309D06C" w14:textId="679D24AA" w:rsidR="00A32B89" w:rsidRPr="0029233B" w:rsidRDefault="00A32B89" w:rsidP="00A32B89">
      <w:pPr>
        <w:suppressLineNumbers/>
        <w:spacing w:after="60"/>
        <w:rPr>
          <w:rFonts w:ascii="Charter" w:hAnsi="Charter"/>
          <w:sz w:val="20"/>
          <w:szCs w:val="20"/>
          <w:vertAlign w:val="superscript"/>
          <w:lang w:val="nl-NL"/>
        </w:rPr>
      </w:pPr>
      <w:r>
        <w:rPr>
          <w:rFonts w:ascii="Cambria" w:hAnsi="Cambria"/>
          <w:sz w:val="20"/>
          <w:szCs w:val="20"/>
          <w:vertAlign w:val="superscript"/>
          <w:lang w:val="nl-NL"/>
        </w:rPr>
        <w:t>†</w:t>
      </w:r>
      <w:r w:rsidR="00C41EC5">
        <w:rPr>
          <w:rFonts w:ascii="Cambria" w:hAnsi="Cambria"/>
          <w:sz w:val="20"/>
          <w:szCs w:val="20"/>
          <w:vertAlign w:val="superscript"/>
          <w:lang w:val="nl-NL"/>
        </w:rPr>
        <w:t xml:space="preserve"> </w:t>
      </w:r>
      <w:r>
        <w:rPr>
          <w:rFonts w:ascii="Charter" w:hAnsi="Charter"/>
          <w:sz w:val="20"/>
          <w:szCs w:val="20"/>
          <w:vertAlign w:val="superscript"/>
          <w:lang w:val="nl-NL"/>
        </w:rPr>
        <w:t xml:space="preserve"> </w:t>
      </w:r>
      <w:r w:rsidR="00C41EC5">
        <w:rPr>
          <w:rFonts w:ascii="Cambria" w:hAnsi="Cambria"/>
          <w:noProof/>
          <w:sz w:val="20"/>
          <w:szCs w:val="20"/>
          <w:vertAlign w:val="superscript"/>
          <w:lang w:val="nl-NL"/>
        </w:rPr>
        <w:drawing>
          <wp:inline distT="0" distB="0" distL="0" distR="0" wp14:anchorId="12C603AF" wp14:editId="2D6EEC44">
            <wp:extent cx="87630" cy="87630"/>
            <wp:effectExtent l="0" t="0" r="7620" b="7620"/>
            <wp:docPr id="16000348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04" cy="90604"/>
                    </a:xfrm>
                    <a:prstGeom prst="rect">
                      <a:avLst/>
                    </a:prstGeom>
                    <a:noFill/>
                  </pic:spPr>
                </pic:pic>
              </a:graphicData>
            </a:graphic>
          </wp:inline>
        </w:drawing>
      </w:r>
      <w:r w:rsidR="00C41EC5">
        <w:rPr>
          <w:rFonts w:ascii="Charter" w:hAnsi="Charter"/>
          <w:sz w:val="20"/>
          <w:szCs w:val="20"/>
          <w:vertAlign w:val="superscript"/>
          <w:lang w:val="nl-NL"/>
        </w:rPr>
        <w:t xml:space="preserve"> </w:t>
      </w:r>
      <w:r w:rsidR="00C41EC5" w:rsidRPr="00C41EC5">
        <w:rPr>
          <w:rFonts w:ascii="Charter" w:hAnsi="Charter"/>
          <w:sz w:val="20"/>
          <w:szCs w:val="20"/>
          <w:lang w:val="nl-NL"/>
        </w:rPr>
        <w:t xml:space="preserve"> </w:t>
      </w:r>
      <w:r w:rsidRPr="00C41EC5">
        <w:rPr>
          <w:rFonts w:ascii="Charter" w:hAnsi="Charter"/>
          <w:sz w:val="20"/>
          <w:szCs w:val="20"/>
          <w:lang w:val="nl-NL"/>
        </w:rPr>
        <w:t>0009-0008-3459-1888</w:t>
      </w:r>
    </w:p>
    <w:p w14:paraId="3EA065D5" w14:textId="5816B78A" w:rsidR="00945540" w:rsidRPr="00932985" w:rsidRDefault="00A32B89" w:rsidP="00932985">
      <w:pPr>
        <w:suppressLineNumbers/>
        <w:spacing w:after="60"/>
        <w:rPr>
          <w:rFonts w:ascii="Charter" w:hAnsi="Charter"/>
          <w:sz w:val="20"/>
          <w:szCs w:val="20"/>
          <w:vertAlign w:val="superscript"/>
          <w:lang w:val="nl-NL"/>
        </w:rPr>
      </w:pPr>
      <w:r>
        <w:rPr>
          <w:rFonts w:ascii="Cambria" w:hAnsi="Cambria"/>
          <w:sz w:val="20"/>
          <w:szCs w:val="20"/>
          <w:vertAlign w:val="superscript"/>
          <w:lang w:val="nl-NL"/>
        </w:rPr>
        <w:t>‡</w:t>
      </w:r>
      <w:r>
        <w:rPr>
          <w:rFonts w:ascii="Charter" w:hAnsi="Charter"/>
          <w:sz w:val="20"/>
          <w:szCs w:val="20"/>
          <w:vertAlign w:val="superscript"/>
          <w:lang w:val="nl-NL"/>
        </w:rPr>
        <w:t xml:space="preserve"> </w:t>
      </w:r>
      <w:r w:rsidR="00C41EC5">
        <w:rPr>
          <w:rFonts w:ascii="Charter" w:hAnsi="Charter"/>
          <w:sz w:val="20"/>
          <w:szCs w:val="20"/>
          <w:vertAlign w:val="superscript"/>
          <w:lang w:val="nl-NL"/>
        </w:rPr>
        <w:t xml:space="preserve"> </w:t>
      </w:r>
      <w:r w:rsidR="00C41EC5">
        <w:rPr>
          <w:rFonts w:ascii="Cambria" w:hAnsi="Cambria"/>
          <w:noProof/>
          <w:sz w:val="20"/>
          <w:szCs w:val="20"/>
          <w:vertAlign w:val="superscript"/>
          <w:lang w:val="nl-NL"/>
        </w:rPr>
        <w:drawing>
          <wp:inline distT="0" distB="0" distL="0" distR="0" wp14:anchorId="73DDC865" wp14:editId="642653EF">
            <wp:extent cx="87630" cy="87630"/>
            <wp:effectExtent l="0" t="0" r="7620" b="7620"/>
            <wp:docPr id="556634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04" cy="90604"/>
                    </a:xfrm>
                    <a:prstGeom prst="rect">
                      <a:avLst/>
                    </a:prstGeom>
                    <a:noFill/>
                  </pic:spPr>
                </pic:pic>
              </a:graphicData>
            </a:graphic>
          </wp:inline>
        </w:drawing>
      </w:r>
      <w:r w:rsidR="00C41EC5">
        <w:rPr>
          <w:rFonts w:ascii="Charter" w:hAnsi="Charter"/>
          <w:sz w:val="20"/>
          <w:szCs w:val="20"/>
          <w:vertAlign w:val="superscript"/>
          <w:lang w:val="nl-NL"/>
        </w:rPr>
        <w:t xml:space="preserve">   </w:t>
      </w:r>
      <w:r w:rsidRPr="00C41EC5">
        <w:rPr>
          <w:rFonts w:ascii="Charter" w:hAnsi="Charter"/>
          <w:sz w:val="20"/>
          <w:szCs w:val="20"/>
          <w:lang w:val="nl-NL"/>
        </w:rPr>
        <w:t>0000-0003-1060-8522</w:t>
      </w:r>
    </w:p>
    <w:p w14:paraId="0B7B52B0" w14:textId="606C8431" w:rsidR="003008BC" w:rsidRPr="00F15A63" w:rsidRDefault="003008BC" w:rsidP="009F6EAF">
      <w:pPr>
        <w:pStyle w:val="FirstParagraph"/>
      </w:pPr>
    </w:p>
    <w:p w14:paraId="3BCDFB69" w14:textId="77777777" w:rsidR="00C41EC5" w:rsidRDefault="00C41EC5" w:rsidP="009F6EAF">
      <w:pPr>
        <w:pStyle w:val="Heading3"/>
      </w:pPr>
    </w:p>
    <w:p w14:paraId="7CECFE09" w14:textId="77777777" w:rsidR="00C41EC5" w:rsidRDefault="00C41EC5" w:rsidP="009F6EAF">
      <w:pPr>
        <w:pStyle w:val="Heading3"/>
      </w:pPr>
    </w:p>
    <w:p w14:paraId="6AA1B796" w14:textId="6832B8EB" w:rsidR="00945540" w:rsidRDefault="00945540" w:rsidP="009F6EAF">
      <w:pPr>
        <w:pStyle w:val="Heading3"/>
        <w:rPr>
          <w:color w:val="7F7F7F" w:themeColor="text1" w:themeTint="80"/>
        </w:rPr>
      </w:pPr>
      <w:r w:rsidRPr="00EB5FEE">
        <w:rPr>
          <w:color w:val="7F7F7F" w:themeColor="text1" w:themeTint="80"/>
        </w:rPr>
        <w:t>This file includes</w:t>
      </w:r>
    </w:p>
    <w:p w14:paraId="27F5ECDC" w14:textId="77777777" w:rsidR="00EB5FEE" w:rsidRPr="00EB5FEE" w:rsidRDefault="00EB5FEE" w:rsidP="00EB5FEE">
      <w:pPr>
        <w:pStyle w:val="BodyText"/>
      </w:pPr>
    </w:p>
    <w:p w14:paraId="2B255E8F" w14:textId="563AB3B8" w:rsidR="001C05B1" w:rsidRPr="00F15A63" w:rsidRDefault="001C05B1" w:rsidP="0022659B">
      <w:pPr>
        <w:pStyle w:val="ListParagraph"/>
        <w:numPr>
          <w:ilvl w:val="0"/>
          <w:numId w:val="21"/>
        </w:numPr>
        <w:spacing w:after="180" w:line="240" w:lineRule="exact"/>
        <w:ind w:left="426"/>
        <w:rPr>
          <w:rFonts w:ascii="Charter" w:hAnsi="Charter"/>
        </w:rPr>
      </w:pPr>
      <w:r w:rsidRPr="00F15A63">
        <w:rPr>
          <w:rFonts w:ascii="Charter" w:hAnsi="Charter"/>
        </w:rPr>
        <w:t>Alternative methods for linkage analysis</w:t>
      </w:r>
    </w:p>
    <w:p w14:paraId="53A968D8" w14:textId="250D8225" w:rsidR="001C05B1" w:rsidRPr="00F15A63" w:rsidRDefault="001C05B1" w:rsidP="0022659B">
      <w:pPr>
        <w:pStyle w:val="ListParagraph"/>
        <w:numPr>
          <w:ilvl w:val="0"/>
          <w:numId w:val="21"/>
        </w:numPr>
        <w:spacing w:after="180" w:line="240" w:lineRule="exact"/>
        <w:ind w:left="426"/>
        <w:rPr>
          <w:rFonts w:ascii="Charter" w:hAnsi="Charter"/>
        </w:rPr>
      </w:pPr>
      <w:r w:rsidRPr="00F15A63">
        <w:rPr>
          <w:rFonts w:ascii="Charter" w:hAnsi="Charter"/>
        </w:rPr>
        <w:t>Influence of capital goods on linkages</w:t>
      </w:r>
    </w:p>
    <w:p w14:paraId="437A226E" w14:textId="3973692D" w:rsidR="00C94094" w:rsidRDefault="00AD05AC" w:rsidP="004951FC">
      <w:pPr>
        <w:pStyle w:val="ListParagraph"/>
        <w:numPr>
          <w:ilvl w:val="0"/>
          <w:numId w:val="21"/>
        </w:numPr>
        <w:spacing w:after="180" w:line="240" w:lineRule="exact"/>
        <w:ind w:left="426"/>
        <w:rPr>
          <w:rFonts w:ascii="Charter" w:hAnsi="Charter"/>
        </w:rPr>
      </w:pPr>
      <w:r w:rsidRPr="00F15A63">
        <w:rPr>
          <w:rFonts w:ascii="Charter" w:hAnsi="Charter"/>
        </w:rPr>
        <w:t>Supplementary</w:t>
      </w:r>
      <w:r w:rsidR="00622934" w:rsidRPr="00F15A63">
        <w:rPr>
          <w:rFonts w:ascii="Charter" w:hAnsi="Charter"/>
        </w:rPr>
        <w:t xml:space="preserve"> figures</w:t>
      </w:r>
    </w:p>
    <w:p w14:paraId="5D7A8CF6" w14:textId="30CF02F6" w:rsidR="001B1F44" w:rsidRPr="00F15A63" w:rsidRDefault="00A964A0" w:rsidP="0022659B">
      <w:pPr>
        <w:pStyle w:val="ListParagraph"/>
        <w:numPr>
          <w:ilvl w:val="1"/>
          <w:numId w:val="21"/>
        </w:numPr>
        <w:spacing w:after="180" w:line="240" w:lineRule="exact"/>
        <w:ind w:left="426" w:firstLine="0"/>
        <w:rPr>
          <w:rFonts w:ascii="Charter" w:hAnsi="Charter"/>
        </w:rPr>
      </w:pPr>
      <w:r>
        <w:rPr>
          <w:rFonts w:ascii="Charter" w:hAnsi="Charter"/>
        </w:rPr>
        <w:t xml:space="preserve">   </w:t>
      </w:r>
      <w:r w:rsidR="00933708" w:rsidRPr="00F15A63">
        <w:rPr>
          <w:rFonts w:ascii="Charter" w:hAnsi="Charter"/>
        </w:rPr>
        <w:t xml:space="preserve">Comparison </w:t>
      </w:r>
      <w:r w:rsidR="0084074F" w:rsidRPr="00F15A63">
        <w:rPr>
          <w:rFonts w:ascii="Charter" w:hAnsi="Charter"/>
        </w:rPr>
        <w:t>with</w:t>
      </w:r>
      <w:r w:rsidR="00933708" w:rsidRPr="00F15A63">
        <w:rPr>
          <w:rFonts w:ascii="Charter" w:hAnsi="Charter"/>
        </w:rPr>
        <w:t xml:space="preserve"> the emission intensity of value added</w:t>
      </w:r>
    </w:p>
    <w:p w14:paraId="28280DC9" w14:textId="54B5684B" w:rsidR="00FD3C37" w:rsidRPr="00F15A63" w:rsidRDefault="00A964A0" w:rsidP="0022659B">
      <w:pPr>
        <w:pStyle w:val="ListParagraph"/>
        <w:numPr>
          <w:ilvl w:val="1"/>
          <w:numId w:val="21"/>
        </w:numPr>
        <w:spacing w:after="180" w:line="240" w:lineRule="exact"/>
        <w:ind w:left="426" w:firstLine="0"/>
        <w:rPr>
          <w:rFonts w:ascii="Charter" w:hAnsi="Charter"/>
        </w:rPr>
      </w:pPr>
      <w:r>
        <w:rPr>
          <w:rFonts w:ascii="Charter" w:hAnsi="Charter"/>
        </w:rPr>
        <w:t xml:space="preserve">   </w:t>
      </w:r>
      <w:r w:rsidR="00FA4CE5" w:rsidRPr="00F15A63">
        <w:rPr>
          <w:rFonts w:ascii="Charter" w:hAnsi="Charter"/>
        </w:rPr>
        <w:t>The emission intensity</w:t>
      </w:r>
      <w:r w:rsidR="008D2698" w:rsidRPr="00F15A63">
        <w:rPr>
          <w:rFonts w:ascii="Charter" w:hAnsi="Charter"/>
        </w:rPr>
        <w:t xml:space="preserve"> of employment in 67 global sectors</w:t>
      </w:r>
    </w:p>
    <w:p w14:paraId="6A0F7907" w14:textId="0E533FF1" w:rsidR="008D2698" w:rsidRPr="00F15A63" w:rsidRDefault="00A964A0" w:rsidP="0022659B">
      <w:pPr>
        <w:pStyle w:val="ListParagraph"/>
        <w:numPr>
          <w:ilvl w:val="1"/>
          <w:numId w:val="21"/>
        </w:numPr>
        <w:spacing w:after="180" w:line="240" w:lineRule="exact"/>
        <w:ind w:left="426" w:firstLine="0"/>
        <w:rPr>
          <w:rFonts w:ascii="Charter" w:hAnsi="Charter"/>
        </w:rPr>
      </w:pPr>
      <w:r>
        <w:rPr>
          <w:rFonts w:ascii="Charter" w:hAnsi="Charter"/>
        </w:rPr>
        <w:t xml:space="preserve">   </w:t>
      </w:r>
      <w:r w:rsidR="00E03E67" w:rsidRPr="00F15A63">
        <w:rPr>
          <w:rFonts w:ascii="Charter" w:hAnsi="Charter"/>
        </w:rPr>
        <w:t xml:space="preserve">Domestic versus foreign backward linkages </w:t>
      </w:r>
      <w:r w:rsidR="00254D44" w:rsidRPr="00F15A63">
        <w:rPr>
          <w:rFonts w:ascii="Charter" w:hAnsi="Charter"/>
        </w:rPr>
        <w:t>for 15 regions</w:t>
      </w:r>
    </w:p>
    <w:p w14:paraId="7A04772C" w14:textId="4B52B3C5" w:rsidR="00EC476E" w:rsidRPr="00F15A63" w:rsidRDefault="00A964A0" w:rsidP="0022659B">
      <w:pPr>
        <w:pStyle w:val="ListParagraph"/>
        <w:numPr>
          <w:ilvl w:val="1"/>
          <w:numId w:val="21"/>
        </w:numPr>
        <w:spacing w:after="180" w:line="240" w:lineRule="exact"/>
        <w:ind w:left="426" w:firstLine="0"/>
        <w:rPr>
          <w:rFonts w:ascii="Charter" w:hAnsi="Charter"/>
        </w:rPr>
      </w:pPr>
      <w:r>
        <w:rPr>
          <w:rFonts w:ascii="Charter" w:hAnsi="Charter"/>
        </w:rPr>
        <w:t xml:space="preserve">   </w:t>
      </w:r>
      <w:r w:rsidR="005A1391" w:rsidRPr="00F15A63">
        <w:rPr>
          <w:rFonts w:ascii="Charter" w:hAnsi="Charter"/>
        </w:rPr>
        <w:t xml:space="preserve">As Fig 4 </w:t>
      </w:r>
      <w:r w:rsidR="0026189F" w:rsidRPr="00F15A63">
        <w:rPr>
          <w:rFonts w:ascii="Charter" w:hAnsi="Charter"/>
        </w:rPr>
        <w:t xml:space="preserve">with </w:t>
      </w:r>
      <w:r w:rsidR="00BD7EC9" w:rsidRPr="00F15A63">
        <w:rPr>
          <w:rFonts w:ascii="Charter" w:hAnsi="Charter"/>
        </w:rPr>
        <w:t>subsector</w:t>
      </w:r>
      <w:r w:rsidR="0026189F" w:rsidRPr="00F15A63">
        <w:rPr>
          <w:rFonts w:ascii="Charter" w:hAnsi="Charter"/>
        </w:rPr>
        <w:t xml:space="preserve"> </w:t>
      </w:r>
      <w:r w:rsidR="000A306F" w:rsidRPr="00F15A63">
        <w:rPr>
          <w:rFonts w:ascii="Charter" w:hAnsi="Charter"/>
        </w:rPr>
        <w:t>legend</w:t>
      </w:r>
    </w:p>
    <w:p w14:paraId="13B5C63F" w14:textId="3A21A68B" w:rsidR="00CC3342" w:rsidRPr="00F15A63" w:rsidRDefault="00A964A0" w:rsidP="0022659B">
      <w:pPr>
        <w:pStyle w:val="ListParagraph"/>
        <w:numPr>
          <w:ilvl w:val="1"/>
          <w:numId w:val="21"/>
        </w:numPr>
        <w:spacing w:after="180" w:line="240" w:lineRule="exact"/>
        <w:ind w:left="426" w:firstLine="0"/>
        <w:rPr>
          <w:rFonts w:ascii="Charter" w:hAnsi="Charter"/>
        </w:rPr>
      </w:pPr>
      <w:r>
        <w:rPr>
          <w:rFonts w:ascii="Charter" w:hAnsi="Charter"/>
        </w:rPr>
        <w:t xml:space="preserve">   </w:t>
      </w:r>
      <w:r w:rsidR="00BC4A74" w:rsidRPr="00F15A63">
        <w:rPr>
          <w:rFonts w:ascii="Charter" w:hAnsi="Charter"/>
        </w:rPr>
        <w:t xml:space="preserve">As </w:t>
      </w:r>
      <w:r w:rsidR="008E6D26" w:rsidRPr="00F15A63">
        <w:rPr>
          <w:rFonts w:ascii="Charter" w:hAnsi="Charter"/>
        </w:rPr>
        <w:t>Fig 5</w:t>
      </w:r>
      <w:r w:rsidR="00BC4A74" w:rsidRPr="00F15A63">
        <w:rPr>
          <w:rFonts w:ascii="Charter" w:hAnsi="Charter"/>
        </w:rPr>
        <w:t xml:space="preserve"> with production-based accounting</w:t>
      </w:r>
    </w:p>
    <w:p w14:paraId="11E53CD9" w14:textId="673772DE" w:rsidR="00724A75" w:rsidRDefault="00A964A0" w:rsidP="00F05FF7">
      <w:pPr>
        <w:pStyle w:val="ListParagraph"/>
        <w:numPr>
          <w:ilvl w:val="1"/>
          <w:numId w:val="21"/>
        </w:numPr>
        <w:spacing w:after="180" w:line="240" w:lineRule="exact"/>
        <w:ind w:left="426" w:firstLine="0"/>
        <w:rPr>
          <w:rFonts w:ascii="Charter" w:hAnsi="Charter"/>
        </w:rPr>
      </w:pPr>
      <w:r>
        <w:rPr>
          <w:rFonts w:ascii="Charter" w:hAnsi="Charter"/>
        </w:rPr>
        <w:t xml:space="preserve">   </w:t>
      </w:r>
      <w:r w:rsidR="00BC4A74" w:rsidRPr="00F15A63">
        <w:rPr>
          <w:rFonts w:ascii="Charter" w:hAnsi="Charter"/>
        </w:rPr>
        <w:t xml:space="preserve">As Figure 5 with </w:t>
      </w:r>
      <w:r w:rsidR="00BD7EC9" w:rsidRPr="00F15A63">
        <w:rPr>
          <w:rFonts w:ascii="Charter" w:hAnsi="Charter"/>
        </w:rPr>
        <w:t>subsector</w:t>
      </w:r>
      <w:r w:rsidR="00BC4A74" w:rsidRPr="00F15A63">
        <w:rPr>
          <w:rFonts w:ascii="Charter" w:hAnsi="Charter"/>
        </w:rPr>
        <w:t xml:space="preserve"> legend </w:t>
      </w:r>
    </w:p>
    <w:p w14:paraId="524810D4" w14:textId="43845B22" w:rsidR="0037099F" w:rsidRPr="009144BE" w:rsidRDefault="00A964A0" w:rsidP="0022659B">
      <w:pPr>
        <w:pStyle w:val="ListParagraph"/>
        <w:numPr>
          <w:ilvl w:val="1"/>
          <w:numId w:val="21"/>
        </w:numPr>
        <w:spacing w:after="180" w:line="240" w:lineRule="exact"/>
        <w:ind w:left="426" w:firstLine="0"/>
        <w:rPr>
          <w:rFonts w:ascii="Charter" w:hAnsi="Charter"/>
        </w:rPr>
      </w:pPr>
      <w:r>
        <w:rPr>
          <w:rFonts w:ascii="Charter" w:hAnsi="Charter"/>
        </w:rPr>
        <w:t xml:space="preserve">   </w:t>
      </w:r>
      <w:r w:rsidR="00982054" w:rsidRPr="00F15A63">
        <w:rPr>
          <w:rFonts w:ascii="Charter" w:hAnsi="Charter"/>
        </w:rPr>
        <w:t>R</w:t>
      </w:r>
      <w:r w:rsidR="00C94094" w:rsidRPr="00F15A63">
        <w:rPr>
          <w:rFonts w:ascii="Charter" w:hAnsi="Charter"/>
        </w:rPr>
        <w:t xml:space="preserve">egional correlation between </w:t>
      </w:r>
      <w:r w:rsidR="00C94094">
        <w:rPr>
          <w:rFonts w:ascii="Charter" w:hAnsi="Charter"/>
        </w:rPr>
        <w:t>jobs</w:t>
      </w:r>
      <w:r w:rsidR="00C94094" w:rsidRPr="00F15A63">
        <w:rPr>
          <w:rFonts w:ascii="Charter" w:hAnsi="Charter"/>
        </w:rPr>
        <w:t xml:space="preserve"> and emission intensity of jobs</w:t>
      </w:r>
    </w:p>
    <w:p w14:paraId="2BA81DA5" w14:textId="044E0AF4" w:rsidR="00E65CCC" w:rsidRDefault="00F15A63" w:rsidP="00F05FF7">
      <w:pPr>
        <w:pStyle w:val="ListParagraph"/>
        <w:numPr>
          <w:ilvl w:val="0"/>
          <w:numId w:val="21"/>
        </w:numPr>
        <w:spacing w:after="180" w:line="240" w:lineRule="exact"/>
        <w:ind w:left="426"/>
        <w:rPr>
          <w:rFonts w:ascii="Charter" w:hAnsi="Charter"/>
        </w:rPr>
      </w:pPr>
      <w:r w:rsidRPr="00F15A63">
        <w:rPr>
          <w:rFonts w:ascii="Charter" w:hAnsi="Charter"/>
        </w:rPr>
        <w:t>Results f</w:t>
      </w:r>
      <w:r w:rsidR="00E65CCC" w:rsidRPr="00F15A63">
        <w:rPr>
          <w:rFonts w:ascii="Charter" w:hAnsi="Charter"/>
        </w:rPr>
        <w:t xml:space="preserve">or all </w:t>
      </w:r>
      <w:r w:rsidR="00E33EDD" w:rsidRPr="00F15A63">
        <w:rPr>
          <w:rFonts w:ascii="Charter" w:hAnsi="Charter"/>
        </w:rPr>
        <w:t>15 world regions</w:t>
      </w:r>
    </w:p>
    <w:p w14:paraId="2176EC6D" w14:textId="5A094080" w:rsidR="002E6B53" w:rsidRPr="00F15A63" w:rsidRDefault="007C229D" w:rsidP="0022659B">
      <w:pPr>
        <w:pStyle w:val="ListParagraph"/>
        <w:numPr>
          <w:ilvl w:val="1"/>
          <w:numId w:val="24"/>
        </w:numPr>
        <w:spacing w:after="180" w:line="240" w:lineRule="exact"/>
        <w:ind w:left="426" w:firstLine="0"/>
        <w:rPr>
          <w:rFonts w:ascii="Charter" w:hAnsi="Charter"/>
        </w:rPr>
      </w:pPr>
      <w:r>
        <w:rPr>
          <w:rFonts w:ascii="Charter" w:hAnsi="Charter"/>
        </w:rPr>
        <w:t xml:space="preserve">   </w:t>
      </w:r>
      <w:r w:rsidR="002E6B53" w:rsidRPr="00F15A63">
        <w:rPr>
          <w:rFonts w:ascii="Charter" w:hAnsi="Charter"/>
        </w:rPr>
        <w:t xml:space="preserve">Emissions and jobs in domestic backward linkages </w:t>
      </w:r>
    </w:p>
    <w:p w14:paraId="49110304" w14:textId="45664C26" w:rsidR="00EB172D" w:rsidRPr="00F15A63" w:rsidRDefault="007272A0" w:rsidP="0022659B">
      <w:pPr>
        <w:pStyle w:val="ListParagraph"/>
        <w:numPr>
          <w:ilvl w:val="0"/>
          <w:numId w:val="24"/>
        </w:numPr>
        <w:spacing w:after="180" w:line="240" w:lineRule="exact"/>
        <w:ind w:left="426"/>
        <w:rPr>
          <w:rFonts w:ascii="Charter" w:hAnsi="Charter"/>
        </w:rPr>
      </w:pPr>
      <w:r w:rsidRPr="00F15A63">
        <w:rPr>
          <w:rFonts w:ascii="Charter" w:hAnsi="Charter"/>
        </w:rPr>
        <w:t xml:space="preserve">Supplementary table: </w:t>
      </w:r>
    </w:p>
    <w:p w14:paraId="4A0E5E05" w14:textId="01385DBC" w:rsidR="007272A0" w:rsidRPr="00F15A63" w:rsidRDefault="00F0420C" w:rsidP="0022659B">
      <w:pPr>
        <w:pStyle w:val="ListParagraph"/>
        <w:numPr>
          <w:ilvl w:val="0"/>
          <w:numId w:val="23"/>
        </w:numPr>
        <w:spacing w:after="180" w:line="240" w:lineRule="exact"/>
        <w:ind w:left="426" w:firstLine="0"/>
        <w:rPr>
          <w:rFonts w:ascii="Charter" w:hAnsi="Charter"/>
        </w:rPr>
      </w:pPr>
      <w:r>
        <w:rPr>
          <w:rFonts w:ascii="Charter" w:hAnsi="Charter"/>
        </w:rPr>
        <w:t xml:space="preserve">     </w:t>
      </w:r>
      <w:r w:rsidR="001C5C84" w:rsidRPr="00F15A63">
        <w:rPr>
          <w:rFonts w:ascii="Charter" w:hAnsi="Charter"/>
        </w:rPr>
        <w:t>E</w:t>
      </w:r>
      <w:r w:rsidR="00DD2E37" w:rsidRPr="00F15A63">
        <w:rPr>
          <w:rFonts w:ascii="Charter" w:hAnsi="Charter"/>
        </w:rPr>
        <w:t>xtended version of Table 1</w:t>
      </w:r>
    </w:p>
    <w:p w14:paraId="772A593A" w14:textId="77777777" w:rsidR="00BD1E60" w:rsidRPr="00F15A63" w:rsidRDefault="00BD1E60" w:rsidP="00945540">
      <w:pPr>
        <w:ind w:left="360"/>
        <w:rPr>
          <w:rFonts w:ascii="Charter" w:hAnsi="Charter"/>
        </w:rPr>
      </w:pPr>
    </w:p>
    <w:p w14:paraId="5CF16A63" w14:textId="655ECA07" w:rsidR="00945540" w:rsidRPr="00F15A63" w:rsidRDefault="00945540" w:rsidP="00945540">
      <w:pPr>
        <w:ind w:left="360"/>
        <w:rPr>
          <w:rFonts w:ascii="Charter" w:hAnsi="Charter"/>
        </w:rPr>
      </w:pPr>
      <w:r w:rsidRPr="00F15A63">
        <w:rPr>
          <w:rFonts w:ascii="Charter" w:hAnsi="Charter"/>
        </w:rPr>
        <w:t>Figures S1-S</w:t>
      </w:r>
      <w:r w:rsidR="005B1CA5" w:rsidRPr="00F15A63">
        <w:rPr>
          <w:rFonts w:ascii="Charter" w:hAnsi="Charter"/>
        </w:rPr>
        <w:t>8</w:t>
      </w:r>
      <w:r w:rsidRPr="00F15A63">
        <w:rPr>
          <w:rFonts w:ascii="Charter" w:hAnsi="Charter"/>
        </w:rPr>
        <w:br/>
        <w:t>Table S1</w:t>
      </w:r>
      <w:r w:rsidRPr="00F15A63">
        <w:rPr>
          <w:rFonts w:ascii="Charter" w:hAnsi="Charter"/>
        </w:rPr>
        <w:br/>
        <w:t>SI References</w:t>
      </w:r>
    </w:p>
    <w:p w14:paraId="65B598C9" w14:textId="77777777" w:rsidR="00B2134E" w:rsidRPr="00F15A63" w:rsidRDefault="00B2134E">
      <w:pPr>
        <w:rPr>
          <w:rFonts w:ascii="Charter" w:eastAsiaTheme="majorEastAsia" w:hAnsi="Charter" w:cstheme="majorBidi"/>
          <w:b/>
          <w:bCs/>
          <w:color w:val="4F81BD" w:themeColor="accent1"/>
        </w:rPr>
      </w:pPr>
      <w:r w:rsidRPr="00F15A63">
        <w:rPr>
          <w:rFonts w:ascii="Charter" w:hAnsi="Charter"/>
        </w:rPr>
        <w:br w:type="page"/>
      </w:r>
    </w:p>
    <w:p w14:paraId="351C2DDA" w14:textId="34704933" w:rsidR="004160D8" w:rsidRPr="00F15A63" w:rsidRDefault="004160D8" w:rsidP="004160D8">
      <w:pPr>
        <w:pStyle w:val="Heading2"/>
      </w:pPr>
      <w:r w:rsidRPr="00F15A63">
        <w:lastRenderedPageBreak/>
        <w:t>S</w:t>
      </w:r>
      <w:r w:rsidR="000C4C25" w:rsidRPr="00F15A63">
        <w:t>1</w:t>
      </w:r>
      <w:r w:rsidRPr="00F15A63">
        <w:t xml:space="preserve"> Alternative methods of linkage analysis</w:t>
      </w:r>
    </w:p>
    <w:p w14:paraId="1517E169" w14:textId="77777777" w:rsidR="004160D8" w:rsidRPr="00F15A63" w:rsidRDefault="004160D8" w:rsidP="004160D8">
      <w:pPr>
        <w:pStyle w:val="FirstParagraph"/>
      </w:pPr>
      <w:r w:rsidRPr="00F15A63">
        <w:t xml:space="preserve">The Methods Section presents the derivation of linkages of a single sector group using HEM. Depending on which extractions are performed, </w:t>
      </w:r>
      <w:proofErr w:type="gramStart"/>
      <w:r w:rsidRPr="00F15A63">
        <w:t>different aspects</w:t>
      </w:r>
      <w:proofErr w:type="gramEnd"/>
      <w:r w:rsidRPr="00F15A63">
        <w:t xml:space="preserve"> of the chosen sector group’s linkages can be examined. We apply what has been described as case 1.II in Hertwich et al. (2024). Without accounting for any regional detail, we arrive at the expression:</w:t>
      </w:r>
    </w:p>
    <w:p w14:paraId="502F2B1F" w14:textId="77777777" w:rsidR="004160D8" w:rsidRPr="00F15A63" w:rsidRDefault="004160D8" w:rsidP="004160D8">
      <w:pPr>
        <w:pStyle w:val="BodyText"/>
      </w:pPr>
    </w:p>
    <w:p w14:paraId="53F13BF3" w14:textId="143EFA13" w:rsidR="00C11322" w:rsidRDefault="004C1994" w:rsidP="00C11322">
      <w:pPr>
        <w:pStyle w:val="BodyText"/>
        <w:jc w:val="center"/>
        <w:rPr>
          <w:rFonts w:eastAsiaTheme="minorEastAsia"/>
          <w:b/>
          <w:bCs/>
          <w:iCs/>
          <w:color w:val="000000"/>
        </w:rPr>
      </w:pPr>
      <m:oMath>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11</m:t>
                      </m:r>
                    </m:sub>
                  </m:sSub>
                </m:e>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12</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21</m:t>
                      </m:r>
                    </m:sub>
                  </m:sSub>
                </m:e>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22</m:t>
                      </m:r>
                    </m:sub>
                  </m:sSub>
                </m:e>
              </m:mr>
            </m:m>
          </m:e>
        </m:d>
        <m:r>
          <m:rPr>
            <m:sty m:val="bi"/>
          </m:rPr>
          <w:rPr>
            <w:rFonts w:ascii="Cambria Math" w:eastAsiaTheme="minorEastAsia" w:hAnsi="Cambria Math" w:cs="Times New Roman"/>
            <w:color w:val="000000"/>
          </w:rPr>
          <m:t>=</m:t>
        </m:r>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1</m:t>
                          </m:r>
                        </m:sub>
                      </m:sSub>
                    </m:e>
                  </m:acc>
                </m:e>
                <m:e>
                  <m:r>
                    <m:rPr>
                      <m:sty m:val="bi"/>
                    </m:rPr>
                    <w:rPr>
                      <w:rFonts w:ascii="Cambria Math" w:eastAsiaTheme="minorEastAsia" w:hAnsi="Cambria Math" w:cs="Times New Roman"/>
                      <w:color w:val="000000"/>
                    </w:rPr>
                    <m:t>0</m:t>
                  </m:r>
                </m:e>
              </m:mr>
              <m:mr>
                <m:e>
                  <m:r>
                    <m:rPr>
                      <m:sty m:val="bi"/>
                    </m:rPr>
                    <w:rPr>
                      <w:rFonts w:ascii="Cambria Math" w:eastAsiaTheme="minorEastAsia" w:hAnsi="Cambria Math" w:cs="Times New Roman"/>
                      <w:color w:val="000000"/>
                    </w:rPr>
                    <m:t>0</m:t>
                  </m:r>
                </m:e>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e>
              </m:mr>
            </m:m>
          </m:e>
        </m:d>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r>
                    <m:rPr>
                      <m:sty m:val="bi"/>
                    </m:rPr>
                    <w:rPr>
                      <w:rFonts w:ascii="Cambria Math" w:eastAsiaTheme="minorEastAsia" w:hAnsi="Cambria Math" w:cs="Times New Roman"/>
                      <w:color w:val="000000"/>
                    </w:rPr>
                    <m:t>H</m:t>
                  </m:r>
                </m:e>
                <m:e>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e>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
          </m:e>
        </m:d>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1</m:t>
                      </m:r>
                    </m:sub>
                  </m:sSub>
                </m:e>
                <m:e>
                  <m:r>
                    <m:rPr>
                      <m:sty m:val="bi"/>
                    </m:rPr>
                    <w:rPr>
                      <w:rFonts w:ascii="Cambria Math" w:eastAsiaTheme="minorEastAsia" w:hAnsi="Cambria Math" w:cs="Times New Roman"/>
                      <w:color w:val="000000"/>
                    </w:rPr>
                    <m:t>0</m:t>
                  </m:r>
                </m:e>
              </m:mr>
              <m:mr>
                <m:e>
                  <m:r>
                    <m:rPr>
                      <m:sty m:val="bi"/>
                    </m:rPr>
                    <w:rPr>
                      <w:rFonts w:ascii="Cambria Math" w:eastAsiaTheme="minorEastAsia" w:hAnsi="Cambria Math" w:cs="Times New Roman"/>
                      <w:color w:val="000000"/>
                    </w:rPr>
                    <m:t>0</m:t>
                  </m:r>
                </m:e>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e>
              </m:mr>
            </m:m>
          </m:e>
        </m:d>
      </m:oMath>
      <w:r w:rsidR="00C11322">
        <w:rPr>
          <w:rFonts w:eastAsiaTheme="minorEastAsia"/>
          <w:b/>
          <w:bCs/>
          <w:iCs/>
          <w:color w:val="000000"/>
        </w:rPr>
        <w:t>,</w:t>
      </w:r>
    </w:p>
    <w:p w14:paraId="6895CBEA" w14:textId="77777777" w:rsidR="00C11322" w:rsidRDefault="00C11322" w:rsidP="00C11322">
      <w:pPr>
        <w:pStyle w:val="BodyText"/>
        <w:rPr>
          <w:rFonts w:eastAsiaTheme="minorEastAsia"/>
          <w:iCs/>
          <w:color w:val="000000"/>
        </w:rPr>
      </w:pPr>
    </w:p>
    <w:p w14:paraId="3C962405" w14:textId="55BCCCC3" w:rsidR="004160D8" w:rsidRPr="00F15A63" w:rsidRDefault="00C11322" w:rsidP="00C11322">
      <w:pPr>
        <w:pStyle w:val="BodyText"/>
        <w:rPr>
          <w:rFonts w:eastAsiaTheme="minorEastAsia"/>
          <w:b/>
          <w:bCs/>
          <w:iCs/>
          <w:color w:val="000000"/>
        </w:rPr>
      </w:pPr>
      <w:r>
        <w:rPr>
          <w:rFonts w:eastAsiaTheme="minorEastAsia"/>
          <w:iCs/>
          <w:color w:val="000000"/>
        </w:rPr>
        <w:t xml:space="preserve">where </w:t>
      </w:r>
      <m:oMath>
        <m:d>
          <m:dPr>
            <m:ctrlPr>
              <w:rPr>
                <w:rFonts w:ascii="Cambria Math" w:eastAsiaTheme="minorEastAsia" w:hAnsi="Cambria Math" w:cs="Times New Roman"/>
                <w:b/>
                <w:bCs/>
                <w:i/>
                <w:iCs/>
                <w:color w:val="000000"/>
              </w:rPr>
            </m:ctrlPr>
          </m:dPr>
          <m:e>
            <m:m>
              <m:mPr>
                <m:mcs>
                  <m:mc>
                    <m:mcPr>
                      <m:count m:val="1"/>
                      <m:mcJc m:val="center"/>
                    </m:mcPr>
                  </m:mc>
                </m:mcs>
                <m:ctrlPr>
                  <w:rPr>
                    <w:rFonts w:ascii="Cambria Math" w:eastAsiaTheme="minorEastAsia" w:hAnsi="Cambria Math" w:cs="Times New Roman"/>
                    <w:b/>
                    <w:bCs/>
                    <w:i/>
                    <w:iCs/>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1</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e>
              </m:mr>
            </m:m>
          </m:e>
        </m:d>
        <m:r>
          <m:rPr>
            <m:sty m:val="bi"/>
          </m:rPr>
          <w:rPr>
            <w:rFonts w:ascii="Cambria Math" w:eastAsiaTheme="minorEastAsia" w:hAnsi="Cambria Math" w:cs="Times New Roman"/>
            <w:color w:val="000000"/>
          </w:rPr>
          <m:t>=</m:t>
        </m:r>
        <m:d>
          <m:dPr>
            <m:ctrlPr>
              <w:rPr>
                <w:rFonts w:ascii="Cambria Math" w:eastAsiaTheme="minorEastAsia" w:hAnsi="Cambria Math" w:cs="Times New Roman"/>
                <w:b/>
                <w:bCs/>
                <w:i/>
                <w:iCs/>
                <w:color w:val="000000"/>
              </w:rPr>
            </m:ctrlPr>
          </m:dPr>
          <m:e>
            <m:m>
              <m:mPr>
                <m:mcs>
                  <m:mc>
                    <m:mcPr>
                      <m:count m:val="1"/>
                      <m:mcJc m:val="center"/>
                    </m:mcPr>
                  </m:mc>
                </m:mcs>
                <m:ctrlPr>
                  <w:rPr>
                    <w:rFonts w:ascii="Cambria Math" w:eastAsiaTheme="minorEastAsia" w:hAnsi="Cambria Math" w:cs="Times New Roman"/>
                    <w:b/>
                    <w:bCs/>
                    <w:i/>
                    <w:iCs/>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1</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e>
              </m:mr>
            </m:m>
          </m:e>
        </m:d>
        <m:r>
          <m:rPr>
            <m:sty m:val="bi"/>
          </m:rPr>
          <w:rPr>
            <w:rFonts w:ascii="Cambria Math" w:eastAsiaTheme="minorEastAsia" w:hAnsi="Cambria Math" w:cs="Times New Roman"/>
            <w:color w:val="000000"/>
          </w:rPr>
          <m:t>i</m:t>
        </m:r>
      </m:oMath>
      <w:r>
        <w:rPr>
          <w:rFonts w:eastAsiaTheme="minorEastAsia"/>
          <w:b/>
          <w:bCs/>
          <w:iCs/>
          <w:color w:val="000000"/>
        </w:rPr>
        <w:t>.</w:t>
      </w:r>
    </w:p>
    <w:p w14:paraId="66F0B2E6" w14:textId="77777777" w:rsidR="004160D8" w:rsidRPr="00F15A63" w:rsidRDefault="004160D8" w:rsidP="004160D8">
      <w:pPr>
        <w:pStyle w:val="BodyText"/>
        <w:rPr>
          <w:rFonts w:eastAsiaTheme="minorEastAsia"/>
          <w:b/>
          <w:bCs/>
          <w:iCs/>
          <w:color w:val="000000"/>
        </w:rPr>
      </w:pPr>
    </w:p>
    <w:p w14:paraId="3B0C0EA7" w14:textId="00C9718F" w:rsidR="004160D8" w:rsidRPr="00F15A63" w:rsidRDefault="004160D8" w:rsidP="004160D8">
      <w:pPr>
        <w:pStyle w:val="BodyText"/>
      </w:pPr>
      <w:r w:rsidRPr="00F15A63">
        <w:t xml:space="preserve">The are other ways to derive the four linkages, MBLs </w:t>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11</m:t>
            </m:r>
          </m:sub>
        </m:sSub>
      </m:oMath>
      <w:r w:rsidRPr="00F15A63">
        <w:t xml:space="preserve">, NBLs </w:t>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21</m:t>
            </m:r>
          </m:sub>
        </m:sSub>
      </m:oMath>
      <w:r w:rsidRPr="00F15A63">
        <w:t xml:space="preserve">, NFLs </w:t>
      </w: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12</m:t>
            </m:r>
          </m:sub>
        </m:sSub>
      </m:oMath>
      <w:r w:rsidRPr="00F15A63">
        <w:t xml:space="preserve">, and MFLs </w:t>
      </w:r>
      <m:oMath>
        <m:sSub>
          <m:sSubPr>
            <m:ctrlPr>
              <w:rPr>
                <w:rFonts w:ascii="Cambria Math" w:eastAsiaTheme="minorEastAsia" w:hAnsi="Cambria Math" w:cs="Times New Roman"/>
                <w:b/>
                <w:i/>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22</m:t>
            </m:r>
          </m:sub>
        </m:sSub>
      </m:oMath>
      <w:r w:rsidRPr="00F15A63">
        <w:rPr>
          <w:rFonts w:eastAsiaTheme="minorEastAsia"/>
          <w:b/>
          <w:color w:val="000000"/>
        </w:rPr>
        <w:t xml:space="preserve"> </w:t>
      </w:r>
      <w:r w:rsidRPr="00F15A63">
        <w:t>besides HEM, although the alternatives are less compact. Specifically, our MBLs, NBLs, and NFLs can be derived via what has been termed sales-based accounting (see e.g. Peters, 2008 and Kanemoto et al., 2012). We also note that, in the literature on trade in value-added, the MBLs have been termed VAX-P (the amount of value added used abroad for final production; see Los &amp; Timmer, 2018). MFLs can then be derived via a small additional operation. The total linkages can be derived with total flow approach.</w:t>
      </w:r>
    </w:p>
    <w:p w14:paraId="589AE220" w14:textId="77777777" w:rsidR="004160D8" w:rsidRPr="00F15A63" w:rsidRDefault="004160D8" w:rsidP="004160D8">
      <w:pPr>
        <w:pStyle w:val="BodyText"/>
      </w:pPr>
      <w:r w:rsidRPr="00F15A63">
        <w:t>Sales-based accounting is an approach similar to consumption-based accounting. However, instead of attributing factor inputs to the final consumer of final goods, they are attributed to the producer of final goods - irrespective of where they are consumed. One may calculate such sales-based accounts for an entire country or just for one sector in a country. Without accounting for regional detail, the sales-based accounts of sector groups 1 and 2 can be calculated as follows.</w:t>
      </w:r>
    </w:p>
    <w:p w14:paraId="48E1CE13" w14:textId="77777777" w:rsidR="004160D8" w:rsidRPr="00F15A63" w:rsidRDefault="004160D8" w:rsidP="004160D8">
      <w:pPr>
        <w:pStyle w:val="BodyText"/>
      </w:pPr>
      <w:r w:rsidRPr="00F15A63">
        <w:t>The sales-based accounts of final good producer 1 resolved by factor origin can be calculated as:</w:t>
      </w:r>
    </w:p>
    <w:p w14:paraId="19AB90B0" w14:textId="77777777" w:rsidR="004160D8" w:rsidRPr="00F15A63" w:rsidRDefault="004160D8" w:rsidP="004160D8">
      <w:pPr>
        <w:pStyle w:val="BodyText"/>
      </w:pPr>
    </w:p>
    <w:p w14:paraId="65DA64FC" w14:textId="5780AE8A" w:rsidR="004160D8" w:rsidRPr="00F15A63" w:rsidRDefault="004C1994" w:rsidP="004160D8">
      <w:pPr>
        <w:pStyle w:val="BodyText"/>
        <w:jc w:val="center"/>
        <w:rPr>
          <w:rFonts w:eastAsiaTheme="minorEastAsia"/>
          <w:b/>
          <w:bCs/>
          <w:iCs/>
          <w:color w:val="000000"/>
        </w:rPr>
      </w:pPr>
      <m:oMath>
        <m:d>
          <m:dPr>
            <m:ctrlPr>
              <w:rPr>
                <w:rFonts w:ascii="Cambria Math" w:eastAsiaTheme="minorEastAsia" w:hAnsi="Cambria Math" w:cs="Times New Roman"/>
                <w:b/>
                <w:i/>
                <w:color w:val="000000"/>
              </w:rPr>
            </m:ctrlPr>
          </m:dPr>
          <m:e>
            <m:m>
              <m:mPr>
                <m:mcs>
                  <m:mc>
                    <m:mcPr>
                      <m:count m:val="1"/>
                      <m:mcJc m:val="center"/>
                    </m:mcPr>
                  </m:mc>
                </m:mcs>
                <m:ctrlPr>
                  <w:rPr>
                    <w:rFonts w:ascii="Cambria Math" w:eastAsiaTheme="minorEastAsia" w:hAnsi="Cambria Math" w:cs="Times New Roman"/>
                    <w:b/>
                    <w:i/>
                    <w:color w:val="000000"/>
                  </w:rPr>
                </m:ctrlPr>
              </m:mPr>
              <m:mr>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11</m:t>
                      </m:r>
                    </m:sub>
                  </m:sSub>
                </m:e>
              </m:mr>
              <m:mr>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21</m:t>
                      </m:r>
                    </m:sub>
                  </m:sSub>
                </m:e>
              </m:mr>
            </m:m>
          </m:e>
        </m:d>
        <m:r>
          <m:rPr>
            <m:sty m:val="bi"/>
          </m:rPr>
          <w:rPr>
            <w:rFonts w:ascii="Cambria Math" w:eastAsiaTheme="minorEastAsia" w:hAnsi="Cambria Math" w:cs="Times New Roman"/>
            <w:color w:val="000000"/>
          </w:rPr>
          <m:t>=</m:t>
        </m:r>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1</m:t>
                          </m:r>
                        </m:sub>
                      </m:sSub>
                    </m:e>
                  </m:acc>
                </m:e>
                <m:e>
                  <m:r>
                    <m:rPr>
                      <m:sty m:val="bi"/>
                    </m:rPr>
                    <w:rPr>
                      <w:rFonts w:ascii="Cambria Math" w:eastAsiaTheme="minorEastAsia" w:hAnsi="Cambria Math" w:cs="Times New Roman"/>
                      <w:color w:val="000000"/>
                    </w:rPr>
                    <m:t>0</m:t>
                  </m:r>
                </m:e>
              </m:mr>
              <m:mr>
                <m:e>
                  <m:r>
                    <m:rPr>
                      <m:sty m:val="bi"/>
                    </m:rPr>
                    <w:rPr>
                      <w:rFonts w:ascii="Cambria Math" w:eastAsiaTheme="minorEastAsia" w:hAnsi="Cambria Math" w:cs="Times New Roman"/>
                      <w:color w:val="000000"/>
                    </w:rPr>
                    <m:t>0</m:t>
                  </m:r>
                </m:e>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e>
              </m:mr>
            </m:m>
          </m:e>
        </m:d>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r>
                    <m:rPr>
                      <m:sty m:val="bi"/>
                    </m:rPr>
                    <w:rPr>
                      <w:rFonts w:ascii="Cambria Math" w:eastAsiaTheme="minorEastAsia" w:hAnsi="Cambria Math" w:cs="Times New Roman"/>
                      <w:color w:val="000000"/>
                    </w:rPr>
                    <m:t>H</m:t>
                  </m:r>
                </m:e>
                <m:e>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e>
                <m:e>
                  <m:r>
                    <m:rPr>
                      <m:sty m:val="bi"/>
                    </m:rPr>
                    <w:rPr>
                      <w:rFonts w:ascii="Cambria Math" w:eastAsiaTheme="minorEastAsia" w:hAnsi="Cambria Math" w:cs="Times New Roman"/>
                      <w:color w:val="000000"/>
                    </w:rPr>
                    <m:t>(</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s="Times New Roman"/>
                      <w:color w:val="000000"/>
                    </w:rPr>
                    <m:t>+I)</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
          </m:e>
        </m:d>
        <m:d>
          <m:dPr>
            <m:ctrlPr>
              <w:rPr>
                <w:rFonts w:ascii="Cambria Math" w:eastAsiaTheme="minorEastAsia" w:hAnsi="Cambria Math" w:cs="Times New Roman"/>
                <w:b/>
                <w:i/>
                <w:color w:val="000000"/>
              </w:rPr>
            </m:ctrlPr>
          </m:dPr>
          <m:e>
            <m:m>
              <m:mPr>
                <m:mcs>
                  <m:mc>
                    <m:mcPr>
                      <m:count m:val="1"/>
                      <m:mcJc m:val="center"/>
                    </m:mcPr>
                  </m:mc>
                </m:mcs>
                <m:ctrlPr>
                  <w:rPr>
                    <w:rFonts w:ascii="Cambria Math" w:eastAsiaTheme="minorEastAsia" w:hAnsi="Cambria Math" w:cs="Times New Roman"/>
                    <w:b/>
                    <w:i/>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1</m:t>
                      </m:r>
                    </m:sub>
                  </m:sSub>
                </m:e>
              </m:mr>
              <m:mr>
                <m:e>
                  <m:r>
                    <m:rPr>
                      <m:sty m:val="bi"/>
                    </m:rPr>
                    <w:rPr>
                      <w:rFonts w:ascii="Cambria Math" w:eastAsiaTheme="minorEastAsia" w:hAnsi="Cambria Math" w:cs="Times New Roman"/>
                      <w:color w:val="000000"/>
                    </w:rPr>
                    <m:t>0</m:t>
                  </m:r>
                </m:e>
              </m:mr>
            </m:m>
          </m:e>
        </m:d>
      </m:oMath>
      <w:r w:rsidR="004160D8" w:rsidRPr="00F15A63">
        <w:rPr>
          <w:rFonts w:eastAsiaTheme="minorEastAsia"/>
          <w:b/>
          <w:color w:val="000000"/>
        </w:rPr>
        <w:t>,</w:t>
      </w:r>
    </w:p>
    <w:p w14:paraId="06610878" w14:textId="77777777" w:rsidR="004160D8" w:rsidRPr="00F15A63" w:rsidRDefault="004160D8" w:rsidP="004160D8">
      <w:pPr>
        <w:pStyle w:val="BodyText"/>
        <w:rPr>
          <w:rFonts w:eastAsiaTheme="minorEastAsia"/>
          <w:b/>
          <w:bCs/>
          <w:iCs/>
          <w:color w:val="000000"/>
        </w:rPr>
      </w:pPr>
    </w:p>
    <w:p w14:paraId="538E8CCE" w14:textId="77777777" w:rsidR="004160D8" w:rsidRPr="00F15A63" w:rsidRDefault="004160D8" w:rsidP="004160D8">
      <w:pPr>
        <w:pStyle w:val="BodyText"/>
      </w:pPr>
      <w:r w:rsidRPr="00F15A63">
        <w:t>where the central term on the right-hand side is the standard Leontief inverse (as defined in the Methods section). Likewise, one may calculate the residual sales-based account of the remaining economy as:</w:t>
      </w:r>
    </w:p>
    <w:p w14:paraId="1EBC90EE" w14:textId="77777777" w:rsidR="004160D8" w:rsidRPr="00F15A63" w:rsidRDefault="004160D8" w:rsidP="004160D8">
      <w:pPr>
        <w:pStyle w:val="BodyText"/>
      </w:pPr>
    </w:p>
    <w:p w14:paraId="4310C8FC" w14:textId="1387BE26" w:rsidR="004160D8" w:rsidRPr="00F15A63" w:rsidRDefault="004C1994" w:rsidP="004160D8">
      <w:pPr>
        <w:pStyle w:val="BodyText"/>
      </w:pPr>
      <m:oMathPara>
        <m:oMath>
          <m:d>
            <m:dPr>
              <m:ctrlPr>
                <w:rPr>
                  <w:rFonts w:ascii="Cambria Math" w:eastAsiaTheme="minorEastAsia" w:hAnsi="Cambria Math" w:cs="Times New Roman"/>
                  <w:b/>
                  <w:i/>
                  <w:color w:val="000000"/>
                </w:rPr>
              </m:ctrlPr>
            </m:dPr>
            <m:e>
              <m:m>
                <m:mPr>
                  <m:mcs>
                    <m:mc>
                      <m:mcPr>
                        <m:count m:val="1"/>
                        <m:mcJc m:val="center"/>
                      </m:mcPr>
                    </m:mc>
                  </m:mcs>
                  <m:ctrlPr>
                    <w:rPr>
                      <w:rFonts w:ascii="Cambria Math" w:eastAsiaTheme="minorEastAsia" w:hAnsi="Cambria Math" w:cs="Times New Roman"/>
                      <w:b/>
                      <w:i/>
                      <w:color w:val="000000"/>
                    </w:rPr>
                  </m:ctrlPr>
                </m:mPr>
                <m:mr>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12</m:t>
                        </m:r>
                      </m:sub>
                    </m:sSub>
                  </m:e>
                </m:mr>
                <m:mr>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22</m:t>
                        </m:r>
                      </m:sub>
                    </m:sSub>
                  </m:e>
                </m:mr>
              </m:m>
            </m:e>
          </m:d>
          <m:r>
            <m:rPr>
              <m:sty m:val="bi"/>
            </m:rPr>
            <w:rPr>
              <w:rFonts w:ascii="Cambria Math" w:eastAsiaTheme="minorEastAsia" w:hAnsi="Cambria Math" w:cs="Times New Roman"/>
              <w:color w:val="000000"/>
            </w:rPr>
            <m:t>=</m:t>
          </m:r>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1</m:t>
                            </m:r>
                          </m:sub>
                        </m:sSub>
                      </m:e>
                    </m:acc>
                  </m:e>
                  <m:e>
                    <m:r>
                      <m:rPr>
                        <m:sty m:val="bi"/>
                      </m:rPr>
                      <w:rPr>
                        <w:rFonts w:ascii="Cambria Math" w:eastAsiaTheme="minorEastAsia" w:hAnsi="Cambria Math" w:cs="Times New Roman"/>
                        <w:color w:val="000000"/>
                      </w:rPr>
                      <m:t>0</m:t>
                    </m:r>
                  </m:e>
                </m:mr>
                <m:mr>
                  <m:e>
                    <m:r>
                      <m:rPr>
                        <m:sty m:val="bi"/>
                      </m:rPr>
                      <w:rPr>
                        <w:rFonts w:ascii="Cambria Math" w:eastAsiaTheme="minorEastAsia" w:hAnsi="Cambria Math" w:cs="Times New Roman"/>
                        <w:color w:val="000000"/>
                      </w:rPr>
                      <m:t>0</m:t>
                    </m:r>
                  </m:e>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e>
                </m:mr>
              </m:m>
            </m:e>
          </m:d>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r>
                      <m:rPr>
                        <m:sty m:val="bi"/>
                      </m:rPr>
                      <w:rPr>
                        <w:rFonts w:ascii="Cambria Math" w:eastAsiaTheme="minorEastAsia" w:hAnsi="Cambria Math" w:cs="Times New Roman"/>
                        <w:color w:val="000000"/>
                      </w:rPr>
                      <m:t>H</m:t>
                    </m:r>
                  </m:e>
                  <m:e>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e>
                  <m:e>
                    <m:r>
                      <m:rPr>
                        <m:sty m:val="bi"/>
                      </m:rPr>
                      <w:rPr>
                        <w:rFonts w:ascii="Cambria Math" w:eastAsiaTheme="minorEastAsia" w:hAnsi="Cambria Math" w:cs="Times New Roman"/>
                        <w:color w:val="000000"/>
                      </w:rPr>
                      <m:t>(</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s="Times New Roman"/>
                        <w:color w:val="000000"/>
                      </w:rPr>
                      <m:t>+I)</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
            </m:e>
          </m:d>
          <m:d>
            <m:dPr>
              <m:ctrlPr>
                <w:rPr>
                  <w:rFonts w:ascii="Cambria Math" w:eastAsiaTheme="minorEastAsia" w:hAnsi="Cambria Math" w:cs="Times New Roman"/>
                  <w:b/>
                  <w:i/>
                  <w:color w:val="000000"/>
                </w:rPr>
              </m:ctrlPr>
            </m:dPr>
            <m:e>
              <m:m>
                <m:mPr>
                  <m:mcs>
                    <m:mc>
                      <m:mcPr>
                        <m:count m:val="1"/>
                        <m:mcJc m:val="center"/>
                      </m:mcPr>
                    </m:mc>
                  </m:mcs>
                  <m:ctrlPr>
                    <w:rPr>
                      <w:rFonts w:ascii="Cambria Math" w:eastAsiaTheme="minorEastAsia" w:hAnsi="Cambria Math" w:cs="Times New Roman"/>
                      <w:b/>
                      <w:i/>
                      <w:color w:val="000000"/>
                    </w:rPr>
                  </m:ctrlPr>
                </m:mPr>
                <m:mr>
                  <m:e>
                    <m:r>
                      <m:rPr>
                        <m:sty m:val="bi"/>
                      </m:rPr>
                      <w:rPr>
                        <w:rFonts w:ascii="Cambria Math" w:eastAsiaTheme="minorEastAsia" w:hAnsi="Cambria Math" w:cs="Times New Roman"/>
                        <w:color w:val="000000"/>
                      </w:rPr>
                      <m:t>0</m:t>
                    </m:r>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e>
                </m:mr>
              </m:m>
            </m:e>
          </m:d>
        </m:oMath>
      </m:oMathPara>
    </w:p>
    <w:p w14:paraId="75FB532B" w14:textId="77777777" w:rsidR="004160D8" w:rsidRPr="00F15A63" w:rsidRDefault="004160D8" w:rsidP="004160D8">
      <w:pPr>
        <w:pStyle w:val="BodyText"/>
      </w:pPr>
    </w:p>
    <w:p w14:paraId="45B2A0D7" w14:textId="77777777" w:rsidR="004160D8" w:rsidRPr="00F15A63" w:rsidRDefault="004160D8" w:rsidP="004160D8">
      <w:pPr>
        <w:pStyle w:val="BodyText"/>
      </w:pPr>
      <w:r w:rsidRPr="00F15A63">
        <w:t>We can combine these two expressions:</w:t>
      </w:r>
    </w:p>
    <w:p w14:paraId="70D13AA2" w14:textId="77777777" w:rsidR="004160D8" w:rsidRPr="00F15A63" w:rsidRDefault="004160D8" w:rsidP="004160D8">
      <w:pPr>
        <w:pStyle w:val="BodyText"/>
      </w:pPr>
    </w:p>
    <w:p w14:paraId="25C35396" w14:textId="16668291" w:rsidR="004160D8" w:rsidRPr="00F15A63" w:rsidRDefault="004C1994" w:rsidP="004160D8">
      <w:pPr>
        <w:pStyle w:val="BodyText"/>
        <w:rPr>
          <w:rFonts w:eastAsiaTheme="minorEastAsia"/>
          <w:b/>
          <w:bCs/>
          <w:iCs/>
          <w:color w:val="000000"/>
        </w:rPr>
      </w:pPr>
      <m:oMathPara>
        <m:oMath>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11</m:t>
                        </m:r>
                      </m:sub>
                    </m:sSub>
                  </m:e>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12</m:t>
                        </m:r>
                      </m:sub>
                    </m:sSub>
                  </m:e>
                </m:mr>
                <m:mr>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21</m:t>
                        </m:r>
                      </m:sub>
                    </m:sSub>
                  </m:e>
                  <m:e>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22</m:t>
                        </m:r>
                      </m:sub>
                    </m:sSub>
                  </m:e>
                </m:mr>
              </m:m>
            </m:e>
          </m:d>
          <m:r>
            <m:rPr>
              <m:sty m:val="bi"/>
            </m:rPr>
            <w:rPr>
              <w:rFonts w:ascii="Cambria Math" w:eastAsiaTheme="minorEastAsia" w:hAnsi="Cambria Math" w:cs="Times New Roman"/>
              <w:color w:val="000000"/>
            </w:rPr>
            <m:t>=</m:t>
          </m:r>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1</m:t>
                            </m:r>
                          </m:sub>
                        </m:sSub>
                      </m:e>
                    </m:acc>
                  </m:e>
                  <m:e>
                    <m:r>
                      <m:rPr>
                        <m:sty m:val="bi"/>
                      </m:rPr>
                      <w:rPr>
                        <w:rFonts w:ascii="Cambria Math" w:eastAsiaTheme="minorEastAsia" w:hAnsi="Cambria Math" w:cs="Times New Roman"/>
                        <w:color w:val="000000"/>
                      </w:rPr>
                      <m:t>0</m:t>
                    </m:r>
                  </m:e>
                </m:mr>
                <m:mr>
                  <m:e>
                    <m:r>
                      <m:rPr>
                        <m:sty m:val="bi"/>
                      </m:rPr>
                      <w:rPr>
                        <w:rFonts w:ascii="Cambria Math" w:eastAsiaTheme="minorEastAsia" w:hAnsi="Cambria Math" w:cs="Times New Roman"/>
                        <w:color w:val="000000"/>
                      </w:rPr>
                      <m:t>0</m:t>
                    </m:r>
                  </m:e>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e>
                </m:mr>
              </m:m>
            </m:e>
          </m:d>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r>
                      <m:rPr>
                        <m:sty m:val="bi"/>
                      </m:rPr>
                      <w:rPr>
                        <w:rFonts w:ascii="Cambria Math" w:eastAsiaTheme="minorEastAsia" w:hAnsi="Cambria Math" w:cs="Times New Roman"/>
                        <w:color w:val="000000"/>
                      </w:rPr>
                      <m:t>H</m:t>
                    </m:r>
                  </m:e>
                  <m:e>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e>
                  <m:e>
                    <m:r>
                      <m:rPr>
                        <m:sty m:val="bi"/>
                      </m:rPr>
                      <w:rPr>
                        <w:rFonts w:ascii="Cambria Math" w:eastAsiaTheme="minorEastAsia" w:hAnsi="Cambria Math" w:cs="Times New Roman"/>
                        <w:color w:val="000000"/>
                      </w:rPr>
                      <m:t>(</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H</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s="Times New Roman"/>
                        <w:color w:val="000000"/>
                      </w:rPr>
                      <m:t>+I)</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e>
                </m:mr>
              </m:m>
            </m:e>
          </m:d>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1</m:t>
                        </m:r>
                      </m:sub>
                    </m:sSub>
                  </m:e>
                  <m:e>
                    <m:r>
                      <m:rPr>
                        <m:sty m:val="bi"/>
                      </m:rPr>
                      <w:rPr>
                        <w:rFonts w:ascii="Cambria Math" w:eastAsiaTheme="minorEastAsia" w:hAnsi="Cambria Math" w:cs="Times New Roman"/>
                        <w:color w:val="000000"/>
                      </w:rPr>
                      <m:t>0</m:t>
                    </m:r>
                  </m:e>
                </m:mr>
                <m:mr>
                  <m:e>
                    <m:r>
                      <m:rPr>
                        <m:sty m:val="bi"/>
                      </m:rPr>
                      <w:rPr>
                        <w:rFonts w:ascii="Cambria Math" w:eastAsiaTheme="minorEastAsia" w:hAnsi="Cambria Math" w:cs="Times New Roman"/>
                        <w:color w:val="000000"/>
                      </w:rPr>
                      <m:t>0</m:t>
                    </m:r>
                  </m:e>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e>
                </m:mr>
              </m:m>
            </m:e>
          </m:d>
        </m:oMath>
      </m:oMathPara>
    </w:p>
    <w:p w14:paraId="516A6959" w14:textId="77777777" w:rsidR="004160D8" w:rsidRPr="00F15A63" w:rsidRDefault="004160D8" w:rsidP="004160D8">
      <w:pPr>
        <w:pStyle w:val="BodyText"/>
      </w:pPr>
    </w:p>
    <w:p w14:paraId="7A585C96" w14:textId="77777777" w:rsidR="004160D8" w:rsidRPr="00F15A63" w:rsidRDefault="004160D8" w:rsidP="004160D8">
      <w:pPr>
        <w:pStyle w:val="BodyText"/>
      </w:pPr>
      <w:r w:rsidRPr="00F15A63">
        <w:t>We observe that:</w:t>
      </w:r>
    </w:p>
    <w:p w14:paraId="2AE4DDDB" w14:textId="77777777" w:rsidR="004160D8" w:rsidRPr="00F15A63" w:rsidRDefault="004160D8" w:rsidP="004160D8">
      <w:pPr>
        <w:pStyle w:val="BodyText"/>
      </w:pPr>
    </w:p>
    <w:p w14:paraId="291FDBAC" w14:textId="159BE28D" w:rsidR="004160D8" w:rsidRPr="00F15A63" w:rsidRDefault="004C1994" w:rsidP="004160D8">
      <w:pPr>
        <w:pStyle w:val="BodyText"/>
        <w:jc w:val="center"/>
        <w:rPr>
          <w:rFonts w:eastAsiaTheme="minorEastAsia"/>
          <w:b/>
          <w:bCs/>
          <w:iCs/>
          <w:color w:val="000000"/>
        </w:rPr>
      </w:pPr>
      <m:oMath>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11</m:t>
            </m:r>
          </m:sub>
        </m:sSub>
        <m:r>
          <w:rPr>
            <w:rFonts w:ascii="Cambria Math" w:hAnsi="Cambria Math"/>
          </w:rPr>
          <m:t>=</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11</m:t>
            </m:r>
          </m:sub>
        </m:sSub>
        <m:r>
          <m:rPr>
            <m:sty m:val="bi"/>
          </m:rPr>
          <w:rPr>
            <w:rFonts w:ascii="Cambria Math" w:eastAsiaTheme="minorEastAsia" w:hAnsi="Cambria Math"/>
            <w:color w:val="000000"/>
          </w:rPr>
          <m:t xml:space="preserve">,  </m:t>
        </m:r>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olor w:val="000000"/>
          </w:rPr>
          <m:t>=</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olor w:val="000000"/>
          </w:rPr>
          <m:t xml:space="preserve">,  </m:t>
        </m:r>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olor w:val="000000"/>
          </w:rPr>
          <m:t>=</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olor w:val="000000"/>
          </w:rPr>
          <m:t xml:space="preserve">,  </m:t>
        </m:r>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22</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22</m:t>
            </m:r>
          </m:sub>
        </m:sSub>
      </m:oMath>
      <w:r w:rsidR="004160D8" w:rsidRPr="00F15A63">
        <w:rPr>
          <w:rFonts w:eastAsiaTheme="minorEastAsia"/>
          <w:b/>
          <w:bCs/>
          <w:iCs/>
          <w:color w:val="000000"/>
        </w:rPr>
        <w:t xml:space="preserve"> </w:t>
      </w:r>
    </w:p>
    <w:p w14:paraId="463B2967" w14:textId="77777777" w:rsidR="004160D8" w:rsidRPr="00F15A63" w:rsidRDefault="004160D8" w:rsidP="004160D8">
      <w:pPr>
        <w:pStyle w:val="BodyText"/>
      </w:pPr>
    </w:p>
    <w:p w14:paraId="66B03F0A" w14:textId="77777777" w:rsidR="004160D8" w:rsidRPr="00F15A63" w:rsidRDefault="004160D8" w:rsidP="004160D8">
      <w:pPr>
        <w:pStyle w:val="BodyText"/>
      </w:pPr>
      <w:r w:rsidRPr="00F15A63">
        <w:t>The MFLs can then be derived as:</w:t>
      </w:r>
    </w:p>
    <w:p w14:paraId="126F4EAF" w14:textId="77777777" w:rsidR="004160D8" w:rsidRPr="00F15A63" w:rsidRDefault="004160D8" w:rsidP="004160D8">
      <w:pPr>
        <w:pStyle w:val="BodyText"/>
      </w:pPr>
    </w:p>
    <w:p w14:paraId="532A4034" w14:textId="0395AA0C" w:rsidR="004160D8" w:rsidRPr="00F15A63" w:rsidRDefault="004C1994" w:rsidP="004160D8">
      <w:pPr>
        <w:pStyle w:val="BodyText"/>
        <w:rPr>
          <w:rFonts w:eastAsiaTheme="minorEastAsia"/>
          <w:b/>
          <w:bCs/>
          <w:iCs/>
          <w:color w:val="000000"/>
        </w:rPr>
      </w:pPr>
      <m:oMathPara>
        <m:oMath>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22</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bCs/>
                  <w:i/>
                  <w:iCs/>
                  <w:color w:val="000000"/>
                </w:rPr>
              </m:ctrlPr>
            </m:sSubPr>
            <m:e>
              <m:acc>
                <m:accPr>
                  <m:chr m:val="̅"/>
                  <m:ctrlPr>
                    <w:rPr>
                      <w:rFonts w:ascii="Cambria Math" w:eastAsiaTheme="minorEastAsia" w:hAnsi="Cambria Math" w:cs="Times New Roman"/>
                      <w:b/>
                      <w:bCs/>
                      <w:i/>
                      <w:iCs/>
                      <w:color w:val="000000"/>
                    </w:rPr>
                  </m:ctrlPr>
                </m:accPr>
                <m:e>
                  <m:r>
                    <m:rPr>
                      <m:sty m:val="bi"/>
                    </m:rPr>
                    <w:rPr>
                      <w:rFonts w:ascii="Cambria Math" w:eastAsiaTheme="minorEastAsia" w:hAnsi="Cambria Math" w:cs="Times New Roman"/>
                      <w:color w:val="000000"/>
                    </w:rPr>
                    <m:t>D</m:t>
                  </m:r>
                </m:e>
              </m:acc>
            </m:e>
            <m:sub>
              <m:r>
                <m:rPr>
                  <m:sty m:val="bi"/>
                </m:rPr>
                <w:rPr>
                  <w:rFonts w:ascii="Cambria Math" w:eastAsiaTheme="minorEastAsia" w:hAnsi="Cambria Math" w:cs="Times New Roman"/>
                  <w:color w:val="000000"/>
                </w:rPr>
                <m:t>22</m:t>
              </m:r>
            </m:sub>
          </m:sSub>
          <m:r>
            <m:rPr>
              <m:sty m:val="bi"/>
            </m:rPr>
            <w:rPr>
              <w:rFonts w:ascii="Cambria Math" w:eastAsiaTheme="minorEastAsia" w:hAnsi="Cambria Math" w:cs="Times New Roman"/>
              <w:color w:val="000000"/>
            </w:rPr>
            <m:t>-</m:t>
          </m:r>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oMath>
      </m:oMathPara>
    </w:p>
    <w:p w14:paraId="16EDE050" w14:textId="77777777" w:rsidR="004160D8" w:rsidRPr="00F15A63" w:rsidRDefault="004160D8" w:rsidP="004160D8">
      <w:pPr>
        <w:pStyle w:val="BodyText"/>
      </w:pPr>
    </w:p>
    <w:p w14:paraId="3EC3133C" w14:textId="1FA94536" w:rsidR="004160D8" w:rsidRPr="00F15A63" w:rsidRDefault="004160D8" w:rsidP="004160D8">
      <w:pPr>
        <w:pStyle w:val="BodyText"/>
      </w:pPr>
      <w:r w:rsidRPr="00F15A63">
        <w:t xml:space="preserve">where the portion </w:t>
      </w:r>
      <m:oMath>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oMath>
      <w:r w:rsidRPr="00F15A63">
        <w:t xml:space="preserve"> describes the amount of a factor input embodied in supply chains pertaining to the rest of the economy that sector group 1 does not take any part in (or, have any agency over, from a policymaking perspective in the multiregional case). This portion plus a sector group’s total linkages equals the entire factor availability in the economy:</w:t>
      </w:r>
    </w:p>
    <w:p w14:paraId="5CC5CB26" w14:textId="77777777" w:rsidR="004160D8" w:rsidRPr="00F15A63" w:rsidRDefault="004160D8" w:rsidP="004160D8">
      <w:pPr>
        <w:pStyle w:val="BodyText"/>
      </w:pPr>
    </w:p>
    <w:p w14:paraId="2B0F4F4A" w14:textId="27AC1D2C" w:rsidR="004160D8" w:rsidRPr="00F15A63" w:rsidRDefault="004C1994" w:rsidP="004160D8">
      <w:pPr>
        <w:pStyle w:val="BodyText"/>
        <w:rPr>
          <w:rFonts w:eastAsiaTheme="minorEastAsia"/>
          <w:b/>
          <w:i/>
          <w:iCs/>
          <w:color w:val="000000"/>
        </w:rPr>
      </w:pPr>
      <m:oMathPara>
        <m:oMath>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s="Times New Roman"/>
              <w:color w:val="000000"/>
            </w:rPr>
            <m:t>'f=</m:t>
          </m:r>
          <m:r>
            <m:rPr>
              <m:sty m:val="bi"/>
            </m:rPr>
            <w:rPr>
              <w:rFonts w:ascii="Cambria Math" w:hAnsi="Cambria Math"/>
            </w:rPr>
            <m:t xml:space="preserve"> </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2</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2</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22</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2</m:t>
              </m:r>
            </m:sub>
          </m:sSub>
          <m:r>
            <m:rPr>
              <m:sty m:val="bi"/>
            </m:rPr>
            <w:rPr>
              <w:rFonts w:ascii="Cambria Math" w:eastAsiaTheme="minorEastAsia" w:hAnsi="Cambria Math" w:cs="Times New Roman"/>
              <w:color w:val="000000"/>
            </w:rPr>
            <m:t>'</m:t>
          </m:r>
          <m:acc>
            <m:accPr>
              <m:ctrlPr>
                <w:rPr>
                  <w:rFonts w:ascii="Cambria Math" w:hAnsi="Cambria Math" w:cs="Times New Roman"/>
                  <w:b/>
                  <w:i/>
                  <w:iCs/>
                  <w:color w:val="000000"/>
                </w:rPr>
              </m:ctrlPr>
            </m:accPr>
            <m:e>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2</m:t>
              </m:r>
            </m:sub>
          </m:sSub>
        </m:oMath>
      </m:oMathPara>
    </w:p>
    <w:p w14:paraId="0561A599" w14:textId="77777777" w:rsidR="004160D8" w:rsidRPr="00F15A63" w:rsidRDefault="004160D8" w:rsidP="004160D8">
      <w:pPr>
        <w:pStyle w:val="BodyText"/>
        <w:ind w:firstLine="0"/>
      </w:pPr>
    </w:p>
    <w:p w14:paraId="0E1A9EA6" w14:textId="2B0A8ACE" w:rsidR="004160D8" w:rsidRPr="00F15A63" w:rsidRDefault="004160D8" w:rsidP="004160D8">
      <w:pPr>
        <w:pStyle w:val="BodyText"/>
      </w:pPr>
      <w:r w:rsidRPr="00F15A63">
        <w:t xml:space="preserve">where the </w:t>
      </w:r>
      <m:oMath>
        <m:r>
          <m:rPr>
            <m:sty m:val="bi"/>
          </m:rPr>
          <w:rPr>
            <w:rFonts w:ascii="Cambria Math" w:eastAsiaTheme="minorEastAsia" w:hAnsi="Cambria Math" w:cs="Times New Roman"/>
            <w:color w:val="000000"/>
          </w:rPr>
          <m:t>i</m:t>
        </m:r>
      </m:oMath>
      <w:r w:rsidRPr="00F15A63">
        <w:t xml:space="preserve"> vectors are summation vectors (i.e. vectors of ones) of appropriate lengths and </w:t>
      </w:r>
      <m:oMath>
        <m:r>
          <m:rPr>
            <m:sty m:val="bi"/>
          </m:rPr>
          <w:rPr>
            <w:rFonts w:ascii="Cambria Math" w:eastAsiaTheme="minorEastAsia" w:hAnsi="Cambria Math" w:cs="Times New Roman"/>
            <w:color w:val="000000"/>
          </w:rPr>
          <m:t>f</m:t>
        </m:r>
        <m:r>
          <m:rPr>
            <m:sty m:val="bi"/>
          </m:rPr>
          <w:rPr>
            <w:rFonts w:ascii="Cambria Math" w:eastAsiaTheme="minorEastAsia" w:hAnsi="Cambria Math"/>
          </w:rPr>
          <m:t>∈</m:t>
        </m:r>
        <m:r>
          <m:rPr>
            <m:sty m:val="bi"/>
          </m:rPr>
          <w:rPr>
            <w:rFonts w:ascii="Cambria Math" w:hAnsi="Cambria Math"/>
            <w:color w:val="000000"/>
          </w:rPr>
          <m:t>F</m:t>
        </m:r>
      </m:oMath>
      <w:r w:rsidRPr="00F15A63">
        <w:rPr>
          <w:rFonts w:eastAsiaTheme="minorEastAsia"/>
          <w:b/>
          <w:color w:val="000000"/>
        </w:rPr>
        <w:t xml:space="preserve"> </w:t>
      </w:r>
      <w:r w:rsidRPr="00F15A63">
        <w:t>shows the production-based accounts of all sectors for one factor.</w:t>
      </w:r>
    </w:p>
    <w:p w14:paraId="2E450565" w14:textId="77777777" w:rsidR="004160D8" w:rsidRPr="00F15A63" w:rsidRDefault="004160D8" w:rsidP="004160D8">
      <w:pPr>
        <w:pStyle w:val="BodyText"/>
      </w:pPr>
      <w:r w:rsidRPr="00F15A63">
        <w:t>It is also worth noting that the sum of a sector or sector group’s MBL and NFL equals the direct factor input of a sector:</w:t>
      </w:r>
    </w:p>
    <w:p w14:paraId="28ECCB49" w14:textId="77777777" w:rsidR="004160D8" w:rsidRPr="00F15A63" w:rsidRDefault="004160D8" w:rsidP="004160D8">
      <w:pPr>
        <w:pStyle w:val="BodyText"/>
      </w:pPr>
    </w:p>
    <w:p w14:paraId="1F3F6FF6" w14:textId="34DBA777" w:rsidR="004160D8" w:rsidRPr="00F15A63" w:rsidRDefault="004C1994" w:rsidP="004160D8">
      <w:pPr>
        <w:pStyle w:val="BodyText"/>
      </w:pPr>
      <m:oMathPara>
        <m:oMath>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12</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f</m:t>
              </m:r>
            </m:e>
            <m:sub>
              <m:r>
                <m:rPr>
                  <m:sty m:val="bi"/>
                </m:rPr>
                <w:rPr>
                  <w:rFonts w:ascii="Cambria Math" w:eastAsiaTheme="minorEastAsia" w:hAnsi="Cambria Math" w:cs="Times New Roman"/>
                  <w:color w:val="000000"/>
                </w:rPr>
                <m:t>1</m:t>
              </m:r>
            </m:sub>
          </m:sSub>
        </m:oMath>
      </m:oMathPara>
    </w:p>
    <w:p w14:paraId="5FB6EBEF" w14:textId="77777777" w:rsidR="004160D8" w:rsidRPr="00F15A63" w:rsidRDefault="004160D8" w:rsidP="004160D8">
      <w:pPr>
        <w:pStyle w:val="BodyText"/>
      </w:pPr>
    </w:p>
    <w:p w14:paraId="0786192D" w14:textId="77777777" w:rsidR="004160D8" w:rsidRPr="00F15A63" w:rsidRDefault="004160D8" w:rsidP="004160D8">
      <w:pPr>
        <w:pStyle w:val="BodyText"/>
      </w:pPr>
      <w:r w:rsidRPr="00F15A63">
        <w:t xml:space="preserve">The total linkages of sector group 1 resolved by origin (i.e. MBL + NFL and NBL + MFL) can also be calculated with the </w:t>
      </w:r>
      <w:r w:rsidRPr="00F15A63">
        <w:rPr>
          <w:i/>
          <w:iCs/>
        </w:rPr>
        <w:t>total flow</w:t>
      </w:r>
      <w:r w:rsidRPr="00F15A63">
        <w:t xml:space="preserve"> approach (cf. </w:t>
      </w:r>
      <w:proofErr w:type="spellStart"/>
      <w:r w:rsidRPr="00F15A63">
        <w:t>Szyrmer</w:t>
      </w:r>
      <w:proofErr w:type="spellEnd"/>
      <w:r w:rsidRPr="00F15A63">
        <w:t xml:space="preserve"> 1992, Gallego &amp; Lenzen 2006, </w:t>
      </w:r>
      <w:proofErr w:type="spellStart"/>
      <w:r w:rsidRPr="00F15A63">
        <w:t>Temurshoev</w:t>
      </w:r>
      <w:proofErr w:type="spellEnd"/>
      <w:r w:rsidRPr="00F15A63">
        <w:t xml:space="preserve"> 2010):</w:t>
      </w:r>
    </w:p>
    <w:p w14:paraId="3E8095A9" w14:textId="77777777" w:rsidR="004160D8" w:rsidRPr="00F15A63" w:rsidRDefault="004160D8" w:rsidP="004160D8">
      <w:pPr>
        <w:pStyle w:val="BodyText"/>
      </w:pPr>
    </w:p>
    <w:p w14:paraId="65FA44B7" w14:textId="642C2745" w:rsidR="004160D8" w:rsidRPr="00F15A63" w:rsidRDefault="004C1994" w:rsidP="004160D8">
      <w:pPr>
        <w:pStyle w:val="BodyText"/>
        <w:jc w:val="center"/>
        <w:rPr>
          <w:rFonts w:eastAsiaTheme="minorEastAsia"/>
          <w:b/>
          <w:color w:val="000000"/>
        </w:rPr>
      </w:pPr>
      <m:oMath>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11</m:t>
                      </m:r>
                    </m:sub>
                  </m:sSub>
                </m:e>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12</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21</m:t>
                      </m:r>
                    </m:sub>
                  </m:sSub>
                </m:e>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22</m:t>
                      </m:r>
                    </m:sub>
                  </m:sSub>
                </m:e>
              </m:mr>
            </m:m>
          </m:e>
        </m:d>
        <m:d>
          <m:dPr>
            <m:ctrlPr>
              <w:rPr>
                <w:rFonts w:ascii="Cambria Math" w:eastAsiaTheme="minorEastAsia" w:hAnsi="Cambria Math" w:cs="Times New Roman"/>
                <w:b/>
                <w:i/>
                <w:color w:val="000000"/>
              </w:rPr>
            </m:ctrlPr>
          </m:dPr>
          <m:e>
            <m:m>
              <m:mPr>
                <m:mcs>
                  <m:mc>
                    <m:mcPr>
                      <m:count m:val="1"/>
                      <m:mcJc m:val="center"/>
                    </m:mcPr>
                  </m:mc>
                </m:mcs>
                <m:ctrlPr>
                  <w:rPr>
                    <w:rFonts w:ascii="Cambria Math" w:eastAsiaTheme="minorEastAsia" w:hAnsi="Cambria Math" w:cs="Times New Roman"/>
                    <w:b/>
                    <w:i/>
                    <w:color w:val="000000"/>
                  </w:rPr>
                </m:ctrlPr>
              </m:mP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ι</m:t>
                      </m:r>
                    </m:e>
                    <m:sub>
                      <m:r>
                        <m:rPr>
                          <m:sty m:val="bi"/>
                        </m:rPr>
                        <w:rPr>
                          <w:rFonts w:ascii="Cambria Math" w:eastAsiaTheme="minorEastAsia" w:hAnsi="Cambria Math" w:cs="Times New Roman"/>
                          <w:color w:val="000000"/>
                        </w:rPr>
                        <m:t>1</m:t>
                      </m:r>
                    </m:sub>
                  </m:sSub>
                </m:e>
              </m:mr>
              <m:m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ι</m:t>
                      </m:r>
                    </m:e>
                    <m:sub>
                      <m:r>
                        <m:rPr>
                          <m:sty m:val="bi"/>
                        </m:rPr>
                        <w:rPr>
                          <w:rFonts w:ascii="Cambria Math" w:eastAsiaTheme="minorEastAsia" w:hAnsi="Cambria Math" w:cs="Times New Roman"/>
                          <w:color w:val="000000"/>
                        </w:rPr>
                        <m:t>2</m:t>
                      </m:r>
                    </m:sub>
                  </m:sSub>
                </m:e>
              </m:mr>
            </m:m>
          </m:e>
        </m:d>
        <m:r>
          <m:rPr>
            <m:sty m:val="bi"/>
          </m:rPr>
          <w:rPr>
            <w:rFonts w:ascii="Cambria Math" w:eastAsiaTheme="minorEastAsia" w:hAnsi="Cambria Math" w:cs="Times New Roman"/>
            <w:color w:val="000000"/>
          </w:rPr>
          <m:t>=</m:t>
        </m:r>
        <m:d>
          <m:dPr>
            <m:ctrlPr>
              <w:rPr>
                <w:rFonts w:ascii="Cambria Math" w:eastAsiaTheme="minorEastAsia" w:hAnsi="Cambria Math" w:cs="Times New Roman"/>
                <w:b/>
                <w:bCs/>
                <w:i/>
                <w:iCs/>
                <w:color w:val="000000"/>
              </w:rPr>
            </m:ctrlPr>
          </m:dPr>
          <m:e>
            <m:m>
              <m:mPr>
                <m:mcs>
                  <m:mc>
                    <m:mcPr>
                      <m:count m:val="2"/>
                      <m:mcJc m:val="center"/>
                    </m:mcPr>
                  </m:mc>
                </m:mcs>
                <m:ctrlPr>
                  <w:rPr>
                    <w:rFonts w:ascii="Cambria Math" w:eastAsiaTheme="minorEastAsia" w:hAnsi="Cambria Math" w:cs="Times New Roman"/>
                    <w:b/>
                    <w:bCs/>
                    <w:i/>
                    <w:iCs/>
                    <w:color w:val="000000"/>
                  </w:rPr>
                </m:ctrlPr>
              </m:mPr>
              <m:mr>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1</m:t>
                          </m:r>
                        </m:sub>
                      </m:sSub>
                    </m:e>
                  </m:acc>
                </m:e>
                <m:e>
                  <m:r>
                    <m:rPr>
                      <m:sty m:val="bi"/>
                    </m:rPr>
                    <w:rPr>
                      <w:rFonts w:ascii="Cambria Math" w:eastAsiaTheme="minorEastAsia" w:hAnsi="Cambria Math" w:cs="Times New Roman"/>
                      <w:color w:val="000000"/>
                    </w:rPr>
                    <m:t>0</m:t>
                  </m:r>
                </m:e>
              </m:mr>
              <m:mr>
                <m:e>
                  <m:r>
                    <m:rPr>
                      <m:sty m:val="bi"/>
                    </m:rPr>
                    <w:rPr>
                      <w:rFonts w:ascii="Cambria Math" w:eastAsiaTheme="minorEastAsia" w:hAnsi="Cambria Math" w:cs="Times New Roman"/>
                      <w:color w:val="000000"/>
                    </w:rPr>
                    <m:t>0</m:t>
                  </m:r>
                </m:e>
                <m:e>
                  <m:acc>
                    <m:accPr>
                      <m:ctrlPr>
                        <w:rPr>
                          <w:rFonts w:ascii="Cambria Math" w:hAnsi="Cambria Math" w:cs="Times New Roman"/>
                          <w:b/>
                          <w:bCs/>
                          <w:i/>
                          <w:iCs/>
                          <w:color w:val="000000"/>
                        </w:rPr>
                      </m:ctrlPr>
                    </m:accPr>
                    <m:e>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s</m:t>
                          </m:r>
                        </m:e>
                        <m:sub>
                          <m:r>
                            <m:rPr>
                              <m:sty m:val="bi"/>
                            </m:rPr>
                            <w:rPr>
                              <w:rFonts w:ascii="Cambria Math" w:eastAsiaTheme="minorEastAsia" w:hAnsi="Cambria Math" w:cs="Times New Roman"/>
                              <w:color w:val="000000"/>
                            </w:rPr>
                            <m:t>2</m:t>
                          </m:r>
                        </m:sub>
                      </m:sSub>
                    </m:e>
                  </m:acc>
                </m:e>
              </m:mr>
            </m:m>
          </m:e>
        </m:d>
        <m:r>
          <m:rPr>
            <m:sty m:val="bi"/>
          </m:rPr>
          <w:rPr>
            <w:rFonts w:ascii="Cambria Math" w:hAnsi="Cambria Math" w:cs="Times New Roman"/>
            <w:color w:val="000000"/>
          </w:rPr>
          <m:t>L</m:t>
        </m:r>
        <m:sSup>
          <m:sSupPr>
            <m:ctrlPr>
              <w:rPr>
                <w:rFonts w:ascii="Cambria Math" w:hAnsi="Cambria Math" w:cs="Times New Roman"/>
                <w:b/>
                <w:bCs/>
                <w:i/>
                <w:iCs/>
                <w:color w:val="000000"/>
              </w:rPr>
            </m:ctrlPr>
          </m:sSupPr>
          <m:e>
            <m:acc>
              <m:accPr>
                <m:chr m:val="̌"/>
                <m:ctrlPr>
                  <w:rPr>
                    <w:rFonts w:ascii="Cambria Math" w:hAnsi="Cambria Math" w:cs="Times New Roman"/>
                    <w:b/>
                    <w:bCs/>
                    <w:i/>
                    <w:iCs/>
                    <w:color w:val="000000"/>
                  </w:rPr>
                </m:ctrlPr>
              </m:accPr>
              <m:e>
                <m:r>
                  <m:rPr>
                    <m:sty m:val="bi"/>
                  </m:rPr>
                  <w:rPr>
                    <w:rFonts w:ascii="Cambria Math" w:hAnsi="Cambria Math" w:cs="Times New Roman"/>
                    <w:color w:val="000000"/>
                  </w:rPr>
                  <m:t>L</m:t>
                </m:r>
              </m:e>
            </m:acc>
          </m:e>
          <m:sup>
            <m:r>
              <m:rPr>
                <m:sty m:val="bi"/>
              </m:rPr>
              <w:rPr>
                <w:rFonts w:ascii="Cambria Math" w:hAnsi="Cambria Math" w:cs="Times New Roman"/>
                <w:color w:val="000000"/>
              </w:rPr>
              <m:t>-1</m:t>
            </m:r>
          </m:sup>
        </m:sSup>
        <m:d>
          <m:dPr>
            <m:ctrlPr>
              <w:rPr>
                <w:rFonts w:ascii="Cambria Math" w:eastAsiaTheme="minorEastAsia" w:hAnsi="Cambria Math" w:cs="Times New Roman"/>
                <w:b/>
                <w:i/>
                <w:color w:val="000000"/>
              </w:rPr>
            </m:ctrlPr>
          </m:dPr>
          <m:e>
            <m:m>
              <m:mPr>
                <m:mcs>
                  <m:mc>
                    <m:mcPr>
                      <m:count m:val="1"/>
                      <m:mcJc m:val="center"/>
                    </m:mcPr>
                  </m:mc>
                </m:mcs>
                <m:ctrlPr>
                  <w:rPr>
                    <w:rFonts w:ascii="Cambria Math" w:eastAsiaTheme="minorEastAsia" w:hAnsi="Cambria Math" w:cs="Times New Roman"/>
                    <w:b/>
                    <w:i/>
                    <w:color w:val="000000"/>
                  </w:rPr>
                </m:ctrlPr>
              </m:mPr>
              <m:mr>
                <m:e>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x</m:t>
                      </m:r>
                    </m:e>
                    <m:sub>
                      <m:r>
                        <m:rPr>
                          <m:sty m:val="bi"/>
                        </m:rPr>
                        <w:rPr>
                          <w:rFonts w:ascii="Cambria Math" w:eastAsiaTheme="minorEastAsia" w:hAnsi="Cambria Math" w:cs="Times New Roman"/>
                          <w:color w:val="000000"/>
                        </w:rPr>
                        <m:t>1</m:t>
                      </m:r>
                    </m:sub>
                  </m:sSub>
                </m:e>
              </m:mr>
              <m:mr>
                <m:e>
                  <m:r>
                    <m:rPr>
                      <m:sty m:val="bi"/>
                    </m:rPr>
                    <w:rPr>
                      <w:rFonts w:ascii="Cambria Math" w:eastAsiaTheme="minorEastAsia" w:hAnsi="Cambria Math" w:cs="Times New Roman"/>
                      <w:color w:val="000000"/>
                    </w:rPr>
                    <m:t>0</m:t>
                  </m:r>
                </m:e>
              </m:mr>
            </m:m>
          </m:e>
        </m:d>
      </m:oMath>
      <w:r w:rsidR="004160D8" w:rsidRPr="00F15A63">
        <w:rPr>
          <w:rFonts w:eastAsiaTheme="minorEastAsia"/>
          <w:b/>
          <w:color w:val="000000"/>
        </w:rPr>
        <w:t>,</w:t>
      </w:r>
    </w:p>
    <w:p w14:paraId="4D2B15E5" w14:textId="77777777" w:rsidR="004160D8" w:rsidRPr="00F15A63" w:rsidRDefault="004160D8" w:rsidP="004160D8">
      <w:pPr>
        <w:pStyle w:val="BodyText"/>
      </w:pPr>
    </w:p>
    <w:p w14:paraId="08F3BDDF" w14:textId="77777777" w:rsidR="004160D8" w:rsidRPr="00F15A63" w:rsidRDefault="004160D8" w:rsidP="004160D8">
      <w:pPr>
        <w:pStyle w:val="BodyText"/>
      </w:pPr>
      <w:r w:rsidRPr="00F15A63">
        <w:t xml:space="preserve">where </w:t>
      </w:r>
      <m:oMath>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ι</m:t>
            </m:r>
          </m:e>
          <m:sub>
            <m:r>
              <m:rPr>
                <m:sty m:val="bi"/>
              </m:rPr>
              <w:rPr>
                <w:rFonts w:ascii="Cambria Math" w:eastAsiaTheme="minorEastAsia" w:hAnsi="Cambria Math" w:cs="Times New Roman"/>
                <w:color w:val="000000"/>
              </w:rPr>
              <m:t>1</m:t>
            </m:r>
          </m:sub>
        </m:sSub>
      </m:oMath>
      <w:r w:rsidRPr="00F15A63">
        <w:rPr>
          <w:rFonts w:eastAsiaTheme="minorEastAsia"/>
          <w:b/>
          <w:bCs/>
          <w:iCs/>
          <w:color w:val="000000"/>
        </w:rPr>
        <w:t xml:space="preserve"> </w:t>
      </w:r>
      <w:r w:rsidRPr="00F15A63">
        <w:rPr>
          <w:rFonts w:eastAsiaTheme="minorEastAsia"/>
          <w:iCs/>
          <w:color w:val="000000"/>
        </w:rPr>
        <w:t>and</w:t>
      </w:r>
      <w:r w:rsidRPr="00F15A63">
        <w:rPr>
          <w:rFonts w:eastAsiaTheme="minorEastAsia"/>
          <w:b/>
          <w:bCs/>
          <w:iCs/>
          <w:color w:val="000000"/>
        </w:rPr>
        <w:t xml:space="preserve"> </w:t>
      </w:r>
      <m:oMath>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ι</m:t>
            </m:r>
          </m:e>
          <m:sub>
            <m:r>
              <m:rPr>
                <m:sty m:val="bi"/>
              </m:rPr>
              <w:rPr>
                <w:rFonts w:ascii="Cambria Math" w:eastAsiaTheme="minorEastAsia" w:hAnsi="Cambria Math" w:cs="Times New Roman"/>
                <w:color w:val="000000"/>
              </w:rPr>
              <m:t>2</m:t>
            </m:r>
          </m:sub>
        </m:sSub>
      </m:oMath>
      <w:r w:rsidRPr="00F15A63">
        <w:t xml:space="preserve"> are summation vectors of appropriate length (in this case</w:t>
      </w:r>
      <w:r w:rsidRPr="00F15A63">
        <w:rPr>
          <w:b/>
        </w:rPr>
        <w:t xml:space="preserve"> </w:t>
      </w:r>
      <m:oMath>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ι</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=1</m:t>
        </m:r>
      </m:oMath>
      <w:r w:rsidRPr="00F15A63">
        <w:rPr>
          <w:rFonts w:eastAsiaTheme="minorEastAsia"/>
          <w:b/>
          <w:bCs/>
          <w:iCs/>
          <w:color w:val="000000"/>
        </w:rPr>
        <w:t xml:space="preserve"> </w:t>
      </w:r>
      <w:r w:rsidRPr="00F15A63">
        <w:t xml:space="preserve">and </w:t>
      </w:r>
      <m:oMath>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ι</m:t>
            </m:r>
          </m:e>
          <m:sub>
            <m:r>
              <m:rPr>
                <m:sty m:val="bi"/>
              </m:rPr>
              <w:rPr>
                <w:rFonts w:ascii="Cambria Math" w:eastAsiaTheme="minorEastAsia" w:hAnsi="Cambria Math" w:cs="Times New Roman"/>
                <w:color w:val="000000"/>
              </w:rPr>
              <m:t>2</m:t>
            </m:r>
          </m:sub>
        </m:sSub>
        <m:r>
          <m:rPr>
            <m:sty m:val="bi"/>
          </m:rPr>
          <w:rPr>
            <w:rFonts w:ascii="Cambria Math" w:eastAsiaTheme="minorEastAsia" w:hAnsi="Cambria Math" w:cs="Times New Roman"/>
            <w:color w:val="000000"/>
          </w:rPr>
          <m:t>=1</m:t>
        </m:r>
      </m:oMath>
      <w:r w:rsidRPr="00F15A63">
        <w:t xml:space="preserve">), </w:t>
      </w:r>
      <m:oMath>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x</m:t>
            </m:r>
          </m:e>
          <m:sub>
            <m:r>
              <m:rPr>
                <m:sty m:val="bi"/>
              </m:rPr>
              <w:rPr>
                <w:rFonts w:ascii="Cambria Math" w:eastAsiaTheme="minorEastAsia" w:hAnsi="Cambria Math" w:cs="Times New Roman"/>
                <w:color w:val="000000"/>
              </w:rPr>
              <m:t>1</m:t>
            </m:r>
          </m:sub>
        </m:sSub>
      </m:oMath>
      <w:r w:rsidRPr="00F15A63">
        <w:t xml:space="preserve"> is the total output originally observed for sector group 1, and </w:t>
      </w:r>
      <m:oMath>
        <m:acc>
          <m:accPr>
            <m:chr m:val="̌"/>
            <m:ctrlPr>
              <w:rPr>
                <w:rFonts w:ascii="Cambria Math" w:hAnsi="Cambria Math" w:cs="Times New Roman"/>
                <w:b/>
                <w:bCs/>
                <w:i/>
                <w:iCs/>
                <w:color w:val="000000"/>
              </w:rPr>
            </m:ctrlPr>
          </m:accPr>
          <m:e>
            <m:r>
              <m:rPr>
                <m:sty m:val="bi"/>
              </m:rPr>
              <w:rPr>
                <w:rFonts w:ascii="Cambria Math" w:hAnsi="Cambria Math" w:cs="Times New Roman"/>
                <w:color w:val="000000"/>
              </w:rPr>
              <m:t>L</m:t>
            </m:r>
          </m:e>
        </m:acc>
      </m:oMath>
      <w:r w:rsidRPr="00F15A63">
        <w:t xml:space="preserve"> is the diagonal matrix of </w:t>
      </w:r>
      <m:oMath>
        <m:r>
          <m:rPr>
            <m:sty m:val="bi"/>
          </m:rPr>
          <w:rPr>
            <w:rFonts w:ascii="Cambria Math" w:hAnsi="Cambria Math" w:cs="Times New Roman"/>
            <w:color w:val="000000"/>
          </w:rPr>
          <m:t>L</m:t>
        </m:r>
      </m:oMath>
      <w:r w:rsidRPr="00F15A63">
        <w:t>. The left-hand side shows the summation of the HEM results, and the right-hand side shows the total flow calculation.</w:t>
      </w:r>
    </w:p>
    <w:p w14:paraId="09C7D906" w14:textId="77777777" w:rsidR="004160D8" w:rsidRPr="00F15A63" w:rsidRDefault="004160D8" w:rsidP="004160D8">
      <w:pPr>
        <w:pStyle w:val="BodyText"/>
      </w:pPr>
      <w:r w:rsidRPr="00F15A63">
        <w:t xml:space="preserve">The totality of forward and backward linkages as calculated here, are non-additive in their nature, as noted by </w:t>
      </w:r>
      <w:proofErr w:type="spellStart"/>
      <w:r w:rsidRPr="00F15A63">
        <w:t>Szyrmer</w:t>
      </w:r>
      <w:proofErr w:type="spellEnd"/>
      <w:r w:rsidRPr="00F15A63">
        <w:t xml:space="preserve"> (1992) in his treatment of total flows: the sum of the total flows (in terms of factor inputs) associated with each sector is larger than the sum of all production-based accounts. However, when extracting one-by-one all sectors of an economy using our HEM specification, the sum of all backward linkages equals the sum of all production-based accounts. That is, assuming there are </w:t>
      </w:r>
      <w:r w:rsidRPr="00F15A63">
        <w:rPr>
          <w:i/>
          <w:iCs/>
        </w:rPr>
        <w:t>n</w:t>
      </w:r>
      <w:r w:rsidRPr="00F15A63">
        <w:t xml:space="preserve"> sectors in </w:t>
      </w:r>
      <w:r w:rsidRPr="00F15A63">
        <w:lastRenderedPageBreak/>
        <w:t xml:space="preserve">an economy and each sector </w:t>
      </w:r>
      <w:r w:rsidRPr="00F15A63">
        <w:rPr>
          <w:i/>
          <w:iCs/>
        </w:rPr>
        <w:t>i</w:t>
      </w:r>
      <w:r w:rsidRPr="00F15A63">
        <w:t xml:space="preserve"> is extracted, where sector </w:t>
      </w:r>
      <w:r w:rsidRPr="00F15A63">
        <w:rPr>
          <w:i/>
          <w:iCs/>
        </w:rPr>
        <w:t>i</w:t>
      </w:r>
      <w:r w:rsidRPr="00F15A63">
        <w:t xml:space="preserve"> is equivalent with notation 1 and the rest of the economy with notation 2, we note:</w:t>
      </w:r>
    </w:p>
    <w:p w14:paraId="52DD79D2" w14:textId="77777777" w:rsidR="004160D8" w:rsidRPr="00F15A63" w:rsidRDefault="004160D8" w:rsidP="004160D8">
      <w:pPr>
        <w:pStyle w:val="BodyText"/>
      </w:pPr>
    </w:p>
    <w:p w14:paraId="15974170" w14:textId="7CE6E256" w:rsidR="004160D8" w:rsidRPr="00F15A63" w:rsidRDefault="004C1994" w:rsidP="004160D8">
      <w:pPr>
        <w:pStyle w:val="BodyText"/>
        <w:rPr>
          <w:i/>
          <w:iCs/>
        </w:rPr>
      </w:pPr>
      <m:oMathPara>
        <m:oMath>
          <m:nary>
            <m:naryPr>
              <m:chr m:val="∑"/>
              <m:limLoc m:val="undOvr"/>
              <m:ctrlPr>
                <w:rPr>
                  <w:rFonts w:ascii="Cambria Math" w:eastAsiaTheme="minorEastAsia" w:hAnsi="Cambria Math" w:cs="Times New Roman"/>
                  <w:b/>
                  <w:i/>
                  <w:iCs/>
                  <w:color w:val="000000"/>
                </w:rPr>
              </m:ctrlPr>
            </m:naryPr>
            <m:sub>
              <m:r>
                <m:rPr>
                  <m:sty m:val="bi"/>
                </m:rPr>
                <w:rPr>
                  <w:rFonts w:ascii="Cambria Math" w:eastAsiaTheme="minorEastAsia" w:hAnsi="Cambria Math" w:cs="Times New Roman"/>
                  <w:color w:val="000000"/>
                </w:rPr>
                <m:t>i</m:t>
              </m:r>
            </m:sub>
            <m:sup>
              <m:r>
                <m:rPr>
                  <m:sty m:val="bi"/>
                </m:rPr>
                <w:rPr>
                  <w:rFonts w:ascii="Cambria Math" w:eastAsiaTheme="minorEastAsia" w:hAnsi="Cambria Math" w:cs="Times New Roman"/>
                  <w:color w:val="000000"/>
                </w:rPr>
                <m:t>n</m:t>
              </m:r>
            </m:sup>
            <m:e>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m:t>
              </m:r>
              <m:sSubSup>
                <m:sSubSupPr>
                  <m:ctrlPr>
                    <w:rPr>
                      <w:rFonts w:ascii="Cambria Math" w:eastAsiaTheme="minorEastAsia" w:hAnsi="Cambria Math" w:cs="Times New Roman"/>
                      <w:b/>
                      <w:i/>
                      <w:iCs/>
                      <w:color w:val="000000"/>
                    </w:rPr>
                  </m:ctrlPr>
                </m:sSubSup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11</m:t>
                  </m:r>
                </m:sub>
                <m:sup>
                  <m:r>
                    <m:rPr>
                      <m:sty m:val="bi"/>
                    </m:rPr>
                    <w:rPr>
                      <w:rFonts w:ascii="Cambria Math" w:eastAsiaTheme="minorEastAsia" w:hAnsi="Cambria Math" w:cs="Times New Roman"/>
                      <w:color w:val="000000"/>
                    </w:rPr>
                    <m:t>i</m:t>
                  </m:r>
                </m:sup>
              </m:sSubSup>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2</m:t>
                  </m:r>
                </m:sub>
              </m:sSub>
              <m:r>
                <m:rPr>
                  <m:sty m:val="bi"/>
                </m:rPr>
                <w:rPr>
                  <w:rFonts w:ascii="Cambria Math" w:eastAsiaTheme="minorEastAsia" w:hAnsi="Cambria Math" w:cs="Times New Roman"/>
                  <w:color w:val="000000"/>
                </w:rPr>
                <m:t>'</m:t>
              </m:r>
              <m:sSubSup>
                <m:sSubSupPr>
                  <m:ctrlPr>
                    <w:rPr>
                      <w:rFonts w:ascii="Cambria Math" w:eastAsiaTheme="minorEastAsia" w:hAnsi="Cambria Math" w:cs="Times New Roman"/>
                      <w:b/>
                      <w:i/>
                      <w:iCs/>
                      <w:color w:val="000000"/>
                    </w:rPr>
                  </m:ctrlPr>
                </m:sSubSup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21</m:t>
                  </m:r>
                </m:sub>
                <m:sup>
                  <m:r>
                    <m:rPr>
                      <m:sty m:val="bi"/>
                    </m:rPr>
                    <w:rPr>
                      <w:rFonts w:ascii="Cambria Math" w:eastAsiaTheme="minorEastAsia" w:hAnsi="Cambria Math" w:cs="Times New Roman"/>
                      <w:color w:val="000000"/>
                    </w:rPr>
                    <m:t>i</m:t>
                  </m:r>
                </m:sup>
              </m:sSubSup>
            </m:e>
          </m:nary>
          <m:r>
            <m:rPr>
              <m:sty m:val="bi"/>
            </m:rPr>
            <w:rPr>
              <w:rFonts w:ascii="Cambria Math" w:eastAsiaTheme="minorEastAsia" w:hAnsi="Cambria Math" w:cs="Times New Roman"/>
              <w:color w:val="000000"/>
            </w:rPr>
            <m:t>=i'f</m:t>
          </m:r>
        </m:oMath>
      </m:oMathPara>
    </w:p>
    <w:p w14:paraId="66B6187D" w14:textId="77777777" w:rsidR="004160D8" w:rsidRPr="00F15A63" w:rsidRDefault="004160D8" w:rsidP="004160D8">
      <w:pPr>
        <w:pStyle w:val="BodyText"/>
      </w:pPr>
    </w:p>
    <w:p w14:paraId="72D65317" w14:textId="77777777" w:rsidR="004160D8" w:rsidRPr="00F15A63" w:rsidRDefault="004160D8" w:rsidP="004160D8">
      <w:pPr>
        <w:pStyle w:val="BodyText"/>
      </w:pPr>
      <w:r w:rsidRPr="00F15A63">
        <w:t xml:space="preserve">The same is true in a multi-regional context such as ours and when extracting not only single sectors but instead sector groups. That is, extracting each sector group </w:t>
      </w:r>
      <w:r w:rsidRPr="00F15A63">
        <w:rPr>
          <w:i/>
          <w:iCs/>
        </w:rPr>
        <w:t>j</w:t>
      </w:r>
      <w:r w:rsidRPr="00F15A63">
        <w:t xml:space="preserve"> from in total </w:t>
      </w:r>
      <w:r w:rsidRPr="00F15A63">
        <w:rPr>
          <w:i/>
          <w:iCs/>
        </w:rPr>
        <w:t>k</w:t>
      </w:r>
      <w:r w:rsidRPr="00F15A63">
        <w:t xml:space="preserve"> sector groups and again assuming that sector group </w:t>
      </w:r>
      <w:r w:rsidRPr="00F15A63">
        <w:rPr>
          <w:i/>
          <w:iCs/>
        </w:rPr>
        <w:t>j</w:t>
      </w:r>
      <w:r w:rsidRPr="00F15A63">
        <w:t xml:space="preserve"> is equivalent with notation 1 and the rest of the economy with notation 2, we note:</w:t>
      </w:r>
    </w:p>
    <w:p w14:paraId="233E97D6" w14:textId="77777777" w:rsidR="004160D8" w:rsidRPr="00F15A63" w:rsidRDefault="004160D8" w:rsidP="004160D8">
      <w:pPr>
        <w:pStyle w:val="BodyText"/>
      </w:pPr>
    </w:p>
    <w:p w14:paraId="3353B799" w14:textId="4C977B56" w:rsidR="004160D8" w:rsidRPr="00F15A63" w:rsidRDefault="004C1994" w:rsidP="004160D8">
      <w:pPr>
        <w:pStyle w:val="BodyText"/>
        <w:rPr>
          <w:b/>
          <w:i/>
          <w:iCs/>
        </w:rPr>
      </w:pPr>
      <m:oMathPara>
        <m:oMath>
          <m:nary>
            <m:naryPr>
              <m:chr m:val="∑"/>
              <m:limLoc m:val="undOvr"/>
              <m:ctrlPr>
                <w:rPr>
                  <w:rFonts w:ascii="Cambria Math" w:eastAsiaTheme="minorEastAsia" w:hAnsi="Cambria Math" w:cs="Times New Roman"/>
                  <w:b/>
                  <w:i/>
                  <w:iCs/>
                  <w:color w:val="000000"/>
                </w:rPr>
              </m:ctrlPr>
            </m:naryPr>
            <m:sub>
              <m:r>
                <m:rPr>
                  <m:sty m:val="bi"/>
                </m:rPr>
                <w:rPr>
                  <w:rFonts w:ascii="Cambria Math" w:eastAsiaTheme="minorEastAsia" w:hAnsi="Cambria Math" w:cs="Times New Roman"/>
                  <w:color w:val="000000"/>
                </w:rPr>
                <m:t>j</m:t>
              </m:r>
            </m:sub>
            <m:sup>
              <m:r>
                <m:rPr>
                  <m:sty m:val="bi"/>
                </m:rPr>
                <w:rPr>
                  <w:rFonts w:ascii="Cambria Math" w:eastAsiaTheme="minorEastAsia" w:hAnsi="Cambria Math" w:cs="Times New Roman"/>
                  <w:color w:val="000000"/>
                </w:rPr>
                <m:t>k</m:t>
              </m:r>
            </m:sup>
            <m:e>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1</m:t>
                  </m:r>
                </m:sub>
              </m:sSub>
              <m:r>
                <m:rPr>
                  <m:sty m:val="bi"/>
                </m:rPr>
                <w:rPr>
                  <w:rFonts w:ascii="Cambria Math" w:eastAsiaTheme="minorEastAsia" w:hAnsi="Cambria Math" w:cs="Times New Roman"/>
                  <w:color w:val="000000"/>
                </w:rPr>
                <m:t>'</m:t>
              </m:r>
              <m:sSubSup>
                <m:sSubSupPr>
                  <m:ctrlPr>
                    <w:rPr>
                      <w:rFonts w:ascii="Cambria Math" w:eastAsiaTheme="minorEastAsia" w:hAnsi="Cambria Math" w:cs="Times New Roman"/>
                      <w:b/>
                      <w:i/>
                      <w:iCs/>
                      <w:color w:val="000000"/>
                    </w:rPr>
                  </m:ctrlPr>
                </m:sSubSup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11</m:t>
                  </m:r>
                </m:sub>
                <m:sup>
                  <m:r>
                    <m:rPr>
                      <m:sty m:val="bi"/>
                    </m:rPr>
                    <w:rPr>
                      <w:rFonts w:ascii="Cambria Math" w:eastAsiaTheme="minorEastAsia" w:hAnsi="Cambria Math" w:cs="Times New Roman"/>
                      <w:color w:val="000000"/>
                    </w:rPr>
                    <m:t>j</m:t>
                  </m:r>
                </m:sup>
              </m:sSubSup>
              <m:r>
                <m:rPr>
                  <m:sty m:val="bi"/>
                </m:rPr>
                <w:rPr>
                  <w:rFonts w:ascii="Cambria Math" w:eastAsiaTheme="minorEastAsia" w:hAnsi="Cambria Math" w:cs="Times New Roman"/>
                  <w:color w:val="000000"/>
                </w:rPr>
                <m:t>+</m:t>
              </m:r>
              <m:sSub>
                <m:sSubPr>
                  <m:ctrlPr>
                    <w:rPr>
                      <w:rFonts w:ascii="Cambria Math" w:eastAsiaTheme="minorEastAsia" w:hAnsi="Cambria Math" w:cs="Times New Roman"/>
                      <w:b/>
                      <w:i/>
                      <w:iCs/>
                      <w:color w:val="000000"/>
                    </w:rPr>
                  </m:ctrlPr>
                </m:sSubPr>
                <m:e>
                  <m:r>
                    <m:rPr>
                      <m:sty m:val="bi"/>
                    </m:rPr>
                    <w:rPr>
                      <w:rFonts w:ascii="Cambria Math" w:eastAsiaTheme="minorEastAsia" w:hAnsi="Cambria Math" w:cs="Times New Roman"/>
                      <w:color w:val="000000"/>
                    </w:rPr>
                    <m:t>i</m:t>
                  </m:r>
                </m:e>
                <m:sub>
                  <m:r>
                    <m:rPr>
                      <m:sty m:val="bi"/>
                    </m:rPr>
                    <w:rPr>
                      <w:rFonts w:ascii="Cambria Math" w:eastAsiaTheme="minorEastAsia" w:hAnsi="Cambria Math" w:cs="Times New Roman"/>
                      <w:color w:val="000000"/>
                    </w:rPr>
                    <m:t>2</m:t>
                  </m:r>
                </m:sub>
              </m:sSub>
              <m:r>
                <m:rPr>
                  <m:sty m:val="bi"/>
                </m:rPr>
                <w:rPr>
                  <w:rFonts w:ascii="Cambria Math" w:eastAsiaTheme="minorEastAsia" w:hAnsi="Cambria Math" w:cs="Times New Roman"/>
                  <w:color w:val="000000"/>
                </w:rPr>
                <m:t>'</m:t>
              </m:r>
              <m:sSubSup>
                <m:sSubSupPr>
                  <m:ctrlPr>
                    <w:rPr>
                      <w:rFonts w:ascii="Cambria Math" w:eastAsiaTheme="minorEastAsia" w:hAnsi="Cambria Math" w:cs="Times New Roman"/>
                      <w:b/>
                      <w:i/>
                      <w:iCs/>
                      <w:color w:val="000000"/>
                    </w:rPr>
                  </m:ctrlPr>
                </m:sSubSupPr>
                <m:e>
                  <m:r>
                    <m:rPr>
                      <m:sty m:val="bi"/>
                    </m:rPr>
                    <w:rPr>
                      <w:rFonts w:ascii="Cambria Math" w:eastAsiaTheme="minorEastAsia" w:hAnsi="Cambria Math" w:cs="Times New Roman"/>
                      <w:color w:val="000000"/>
                    </w:rPr>
                    <m:t>D</m:t>
                  </m:r>
                </m:e>
                <m:sub>
                  <m:r>
                    <m:rPr>
                      <m:sty m:val="bi"/>
                    </m:rPr>
                    <w:rPr>
                      <w:rFonts w:ascii="Cambria Math" w:eastAsiaTheme="minorEastAsia" w:hAnsi="Cambria Math" w:cs="Times New Roman"/>
                      <w:color w:val="000000"/>
                    </w:rPr>
                    <m:t>21</m:t>
                  </m:r>
                </m:sub>
                <m:sup>
                  <m:r>
                    <m:rPr>
                      <m:sty m:val="bi"/>
                    </m:rPr>
                    <w:rPr>
                      <w:rFonts w:ascii="Cambria Math" w:eastAsiaTheme="minorEastAsia" w:hAnsi="Cambria Math" w:cs="Times New Roman"/>
                      <w:color w:val="000000"/>
                    </w:rPr>
                    <m:t>j</m:t>
                  </m:r>
                </m:sup>
              </m:sSubSup>
            </m:e>
          </m:nary>
          <m:r>
            <m:rPr>
              <m:sty m:val="bi"/>
            </m:rPr>
            <w:rPr>
              <w:rFonts w:ascii="Cambria Math" w:eastAsiaTheme="minorEastAsia" w:hAnsi="Cambria Math" w:cs="Times New Roman"/>
              <w:color w:val="000000"/>
            </w:rPr>
            <m:t>=i'f</m:t>
          </m:r>
        </m:oMath>
      </m:oMathPara>
    </w:p>
    <w:p w14:paraId="2DB72DAB" w14:textId="77777777" w:rsidR="004160D8" w:rsidRPr="00F15A63" w:rsidRDefault="004160D8" w:rsidP="004160D8">
      <w:pPr>
        <w:pStyle w:val="BodyText"/>
      </w:pPr>
    </w:p>
    <w:p w14:paraId="675FBEBA" w14:textId="77777777" w:rsidR="004160D8" w:rsidRPr="00F15A63" w:rsidRDefault="004160D8" w:rsidP="004160D8">
      <w:pPr>
        <w:pStyle w:val="BodyText"/>
      </w:pPr>
      <w:r w:rsidRPr="00F15A63">
        <w:t xml:space="preserve">Returning to the non-additivity of total flows, we want to highlight that we are interested in </w:t>
      </w:r>
      <w:r w:rsidRPr="00F15A63">
        <w:rPr>
          <w:i/>
          <w:iCs/>
        </w:rPr>
        <w:t>classifying</w:t>
      </w:r>
      <w:r w:rsidRPr="00F15A63">
        <w:t xml:space="preserve"> </w:t>
      </w:r>
      <w:r w:rsidRPr="00F15A63">
        <w:rPr>
          <w:i/>
          <w:iCs/>
        </w:rPr>
        <w:t>each sector’s</w:t>
      </w:r>
      <w:r w:rsidRPr="00F15A63">
        <w:t xml:space="preserve"> productive support network. Thus, the caveat highlighted by </w:t>
      </w:r>
      <w:proofErr w:type="spellStart"/>
      <w:r w:rsidRPr="00F15A63">
        <w:t>Szyrmer</w:t>
      </w:r>
      <w:proofErr w:type="spellEnd"/>
      <w:r w:rsidRPr="00F15A63">
        <w:t xml:space="preserve"> (1992) does not apply in our case, since we do not aggregate the linkage results.</w:t>
      </w:r>
    </w:p>
    <w:p w14:paraId="5F24DBF5" w14:textId="77777777" w:rsidR="004160D8" w:rsidRPr="00F15A63" w:rsidRDefault="004160D8" w:rsidP="004160D8">
      <w:pPr>
        <w:pStyle w:val="BodyText"/>
      </w:pPr>
      <w:r w:rsidRPr="00F15A63">
        <w:t xml:space="preserve">We prefer HEM rather than the alternatives presented here, because it readily yields all four types of linkages. The total flow approach only provides the total of the four linkages, and while sales-based accounting can yield the MBLs, NBLs, and NFLs, it requires an additional step to get MFLs. Another reason is that we are interested in the origins of every sector group’s </w:t>
      </w:r>
      <w:proofErr w:type="gramStart"/>
      <w:r w:rsidRPr="00F15A63">
        <w:t>linkages</w:t>
      </w:r>
      <w:proofErr w:type="gramEnd"/>
      <w:r w:rsidRPr="00F15A63">
        <w:t xml:space="preserve">, not only how one sector group is linked to the rest of the economy. To this end, we apply the HEM for every sector group. The repeated use of the HEM requires calculating the Leontief inverse once for each alternating sector of interest. Sales-based accounting is a faster way to calculate MBLs, NBLs, and NFLs, because it does not require re-calculating the Leontief inverse. However, calculating the MFLs would require recalculating </w:t>
      </w:r>
      <m:oMath>
        <m:sSub>
          <m:sSubPr>
            <m:ctrlPr>
              <w:rPr>
                <w:rFonts w:ascii="Cambria Math" w:eastAsiaTheme="minorEastAsia" w:hAnsi="Cambria Math" w:cs="Times New Roman"/>
                <w:b/>
                <w:bCs/>
                <w:i/>
                <w:iCs/>
                <w:color w:val="000000"/>
              </w:rPr>
            </m:ctrlPr>
          </m:sSubPr>
          <m:e>
            <m:r>
              <m:rPr>
                <m:sty m:val="bi"/>
              </m:rPr>
              <w:rPr>
                <w:rFonts w:ascii="Cambria Math" w:eastAsiaTheme="minorEastAsia" w:hAnsi="Cambria Math" w:cs="Times New Roman"/>
                <w:color w:val="000000"/>
              </w:rPr>
              <m:t>L</m:t>
            </m:r>
          </m:e>
          <m:sub>
            <m:r>
              <m:rPr>
                <m:sty m:val="bi"/>
              </m:rPr>
              <w:rPr>
                <w:rFonts w:ascii="Cambria Math" w:eastAsiaTheme="minorEastAsia" w:hAnsi="Cambria Math" w:cs="Times New Roman"/>
                <w:color w:val="000000"/>
              </w:rPr>
              <m:t>22</m:t>
            </m:r>
          </m:sub>
        </m:sSub>
      </m:oMath>
      <w:r w:rsidRPr="00F15A63">
        <w:t xml:space="preserve"> for each sector group iteration. Despite its slight shortcoming in terms of computational efficiency, HEM provides a compact way to calculate the four linkage types for each sector group. Moreover, it is highly flexible when it comes to potential changes in the types of extractions to be performed (i.e. when aiming for cases other than what we focus on here, i.e. 1.II as per Hertwich et al., 2024).</w:t>
      </w:r>
    </w:p>
    <w:p w14:paraId="24171F8C" w14:textId="77777777" w:rsidR="004160D8" w:rsidRPr="00F15A63" w:rsidRDefault="004160D8" w:rsidP="004160D8">
      <w:pPr>
        <w:pStyle w:val="BodyText"/>
      </w:pPr>
    </w:p>
    <w:p w14:paraId="30FE906B" w14:textId="52B504F0" w:rsidR="004160D8" w:rsidRPr="00F15A63" w:rsidRDefault="004160D8" w:rsidP="004160D8">
      <w:pPr>
        <w:pStyle w:val="Heading2"/>
      </w:pPr>
      <w:r w:rsidRPr="00F15A63">
        <w:t>S</w:t>
      </w:r>
      <w:r w:rsidR="000C4C25" w:rsidRPr="00F15A63">
        <w:t>2</w:t>
      </w:r>
      <w:r w:rsidRPr="00F15A63">
        <w:t xml:space="preserve"> The influence of capital goods on linkages</w:t>
      </w:r>
    </w:p>
    <w:p w14:paraId="30F71557" w14:textId="5FE45B78" w:rsidR="004160D8" w:rsidRPr="00F15A63" w:rsidRDefault="004160D8" w:rsidP="004160D8">
      <w:pPr>
        <w:pStyle w:val="BodyText"/>
      </w:pPr>
      <w:r w:rsidRPr="00F15A63">
        <w:t xml:space="preserve">Sectors use fixed capital in their production, such as factory buildings and machinery. The production and maintenance of these capital goods requires additional inputs of other goods and factors. Capital goods appear in two forms in input-output tables. Investments into capital (gross fixed capital formation, GFCF), denoted </w:t>
      </w:r>
      <m:oMath>
        <m:sSub>
          <m:sSubPr>
            <m:ctrlPr>
              <w:rPr>
                <w:rFonts w:ascii="Cambria Math" w:eastAsiaTheme="minorEastAsia" w:hAnsi="Cambria Math"/>
                <w:b/>
                <w:bCs/>
                <w:i/>
                <w:color w:val="000000"/>
              </w:rPr>
            </m:ctrlPr>
          </m:sSubPr>
          <m:e>
            <m:r>
              <m:rPr>
                <m:sty m:val="bi"/>
              </m:rPr>
              <w:rPr>
                <w:rFonts w:ascii="Cambria Math" w:eastAsiaTheme="minorEastAsia" w:hAnsi="Cambria Math"/>
                <w:color w:val="000000"/>
              </w:rPr>
              <m:t>Y</m:t>
            </m:r>
          </m:e>
          <m:sub>
            <m:r>
              <m:rPr>
                <m:sty m:val="bi"/>
              </m:rPr>
              <w:rPr>
                <w:rFonts w:ascii="Cambria Math" w:eastAsiaTheme="minorEastAsia" w:hAnsi="Cambria Math"/>
                <w:color w:val="000000"/>
              </w:rPr>
              <m:t>k</m:t>
            </m:r>
          </m:sub>
        </m:sSub>
      </m:oMath>
      <w:r w:rsidRPr="00F15A63">
        <w:rPr>
          <w:rFonts w:eastAsiaTheme="minorEastAsia"/>
          <w:b/>
          <w:bCs/>
          <w:color w:val="000000"/>
        </w:rPr>
        <w:t xml:space="preserve">, </w:t>
      </w:r>
      <w:r w:rsidRPr="00F15A63">
        <w:rPr>
          <w:rFonts w:eastAsiaTheme="minorEastAsia"/>
          <w:color w:val="000000"/>
        </w:rPr>
        <w:t>is</w:t>
      </w:r>
      <w:r w:rsidRPr="00F15A63">
        <w:t xml:space="preserve"> classified as final demand.</w:t>
      </w:r>
      <w:r w:rsidRPr="00F15A63">
        <w:rPr>
          <w:rFonts w:eastAsiaTheme="minorEastAsia"/>
          <w:bCs/>
          <w:color w:val="000000"/>
        </w:rPr>
        <w:t xml:space="preserve"> In contrast, capital use (</w:t>
      </w:r>
      <w:r w:rsidRPr="00F15A63">
        <w:t xml:space="preserve">consumption of fixed capital, CFC), </w:t>
      </w:r>
      <w:r w:rsidRPr="00F15A63">
        <w:lastRenderedPageBreak/>
        <w:t xml:space="preserve">denoted </w:t>
      </w:r>
      <m:oMath>
        <m:sSub>
          <m:sSubPr>
            <m:ctrlPr>
              <w:rPr>
                <w:rFonts w:ascii="Cambria Math" w:eastAsiaTheme="minorEastAsia" w:hAnsi="Cambria Math"/>
                <w:b/>
                <w:bCs/>
                <w:i/>
                <w:color w:val="000000"/>
              </w:rPr>
            </m:ctrlPr>
          </m:sSubPr>
          <m:e>
            <m:r>
              <m:rPr>
                <m:sty m:val="bi"/>
              </m:rPr>
              <w:rPr>
                <w:rFonts w:ascii="Cambria Math" w:hAnsi="Cambria Math"/>
                <w:color w:val="000000"/>
              </w:rPr>
              <m:t>F</m:t>
            </m:r>
          </m:e>
          <m:sub>
            <m:r>
              <m:rPr>
                <m:sty m:val="bi"/>
              </m:rPr>
              <w:rPr>
                <w:rFonts w:ascii="Cambria Math" w:eastAsiaTheme="minorEastAsia" w:hAnsi="Cambria Math"/>
                <w:color w:val="000000"/>
              </w:rPr>
              <m:t>k</m:t>
            </m:r>
          </m:sub>
        </m:sSub>
      </m:oMath>
      <w:r w:rsidRPr="00F15A63">
        <w:rPr>
          <w:rFonts w:eastAsiaTheme="minorEastAsia"/>
          <w:color w:val="000000"/>
        </w:rPr>
        <w:t>,</w:t>
      </w:r>
      <w:r w:rsidRPr="00F15A63">
        <w:rPr>
          <w:rFonts w:eastAsiaTheme="minorEastAsia"/>
          <w:b/>
          <w:bCs/>
          <w:color w:val="000000"/>
        </w:rPr>
        <w:t xml:space="preserve"> </w:t>
      </w:r>
      <w:r w:rsidRPr="00F15A63">
        <w:t>classify as a primary factor. This means that CFC is accounted for as input to production, while GFCF is not.</w:t>
      </w:r>
    </w:p>
    <w:p w14:paraId="11FA747D" w14:textId="77777777" w:rsidR="004160D8" w:rsidRPr="00F15A63" w:rsidRDefault="004160D8" w:rsidP="004160D8">
      <w:pPr>
        <w:pStyle w:val="BodyText"/>
      </w:pPr>
      <w:r w:rsidRPr="00F15A63">
        <w:t xml:space="preserve">To control for the effect of capital goods on our results, we </w:t>
      </w:r>
      <w:proofErr w:type="gramStart"/>
      <w:r w:rsidRPr="00F15A63">
        <w:t>tested</w:t>
      </w:r>
      <w:proofErr w:type="gramEnd"/>
      <w:r w:rsidRPr="00F15A63">
        <w:t xml:space="preserve"> to account for both CFC and GFCF to comprehensively trace production factors through global supply chains (</w:t>
      </w:r>
      <w:proofErr w:type="spellStart"/>
      <w:r w:rsidRPr="00F15A63">
        <w:t>Södersten</w:t>
      </w:r>
      <w:proofErr w:type="spellEnd"/>
      <w:r w:rsidRPr="00F15A63">
        <w:t xml:space="preserve"> et al., 2018; Chen et al., 2018; Hertwich, 2021; Wang et al., 2023). To this end, we employed the modified augmentation method (described in Hertwich &amp; Wood, 2018; see also Lenzen &amp; Treloar, 2004) to get a distributed measure of the CFC, based on a combination of both capital vectors. While the interindustry matrix </w:t>
      </w:r>
      <m:oMath>
        <m:r>
          <m:rPr>
            <m:sty m:val="bi"/>
          </m:rPr>
          <w:rPr>
            <w:rFonts w:ascii="Cambria Math" w:hAnsi="Cambria Math"/>
          </w:rPr>
          <m:t>Z</m:t>
        </m:r>
      </m:oMath>
      <w:r w:rsidRPr="00F15A63">
        <w:t xml:space="preserve"> shows the requirements of each sector to produce non-capital goods, the capital flow matrix </w:t>
      </w:r>
      <m:oMath>
        <m:sSub>
          <m:sSubPr>
            <m:ctrlPr>
              <w:rPr>
                <w:rFonts w:ascii="Cambria Math" w:eastAsiaTheme="minorEastAsia" w:hAnsi="Cambria Math"/>
                <w:b/>
                <w:bCs/>
                <w:i/>
                <w:color w:val="000000"/>
              </w:rPr>
            </m:ctrlPr>
          </m:sSubPr>
          <m:e>
            <m:r>
              <m:rPr>
                <m:sty m:val="bi"/>
              </m:rPr>
              <w:rPr>
                <w:rFonts w:ascii="Cambria Math" w:eastAsiaTheme="minorEastAsia" w:hAnsi="Cambria Math"/>
                <w:color w:val="000000"/>
              </w:rPr>
              <m:t>Z</m:t>
            </m:r>
          </m:e>
          <m:sub>
            <m:r>
              <m:rPr>
                <m:sty m:val="bi"/>
              </m:rPr>
              <w:rPr>
                <w:rFonts w:ascii="Cambria Math" w:eastAsiaTheme="minorEastAsia" w:hAnsi="Cambria Math"/>
                <w:color w:val="000000"/>
              </w:rPr>
              <m:t>k</m:t>
            </m:r>
          </m:sub>
        </m:sSub>
      </m:oMath>
      <w:r w:rsidRPr="00F15A63">
        <w:t xml:space="preserve"> then indicates the requirements to replace capital goods consumed by production processes (Hertwich &amp; Wood, 2018).</w:t>
      </w:r>
    </w:p>
    <w:p w14:paraId="505396A2" w14:textId="77777777" w:rsidR="004160D8" w:rsidRPr="00F15A63" w:rsidRDefault="004160D8" w:rsidP="004160D8">
      <w:pPr>
        <w:pStyle w:val="BodyText"/>
      </w:pPr>
      <w:r w:rsidRPr="00F15A63">
        <w:t xml:space="preserve">We derive the capital flow matrix </w:t>
      </w:r>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k</m:t>
            </m:r>
          </m:sub>
        </m:sSub>
      </m:oMath>
      <w:r w:rsidRPr="00F15A63">
        <w:t xml:space="preserve"> for region s as the outer product of the normalized GFCF (over each region i and sector j) and the CFC:</w:t>
      </w:r>
    </w:p>
    <w:p w14:paraId="31C699AC" w14:textId="77777777" w:rsidR="004160D8" w:rsidRPr="00F15A63" w:rsidRDefault="004160D8" w:rsidP="004160D8">
      <w:pPr>
        <w:pStyle w:val="BodyText"/>
        <w:spacing w:line="276" w:lineRule="auto"/>
        <w:ind w:firstLine="0"/>
        <w:rPr>
          <w:rFonts w:cs="Times New Roman"/>
        </w:rPr>
      </w:pPr>
    </w:p>
    <w:p w14:paraId="2B0226A4" w14:textId="5695F4FE" w:rsidR="004160D8" w:rsidRPr="00F15A63" w:rsidRDefault="004C1994" w:rsidP="004160D8">
      <w:pPr>
        <w:pStyle w:val="BodyText"/>
        <w:spacing w:line="276" w:lineRule="auto"/>
        <w:ind w:firstLine="0"/>
        <w:jc w:val="center"/>
        <w:rPr>
          <w:rFonts w:cs="Times New Roman"/>
          <w:b/>
          <w:bCs/>
        </w:rPr>
      </w:pPr>
      <m:oMath>
        <m:sSubSup>
          <m:sSubSupPr>
            <m:ctrlPr>
              <w:rPr>
                <w:rFonts w:ascii="Cambria Math" w:eastAsiaTheme="minorEastAsia" w:hAnsi="Cambria Math" w:cs="Times New Roman"/>
                <w:b/>
                <w:bCs/>
                <w:i/>
                <w:color w:val="000000"/>
              </w:rPr>
            </m:ctrlPr>
          </m:sSubSupPr>
          <m:e>
            <m:r>
              <m:rPr>
                <m:sty m:val="bi"/>
              </m:rPr>
              <w:rPr>
                <w:rFonts w:ascii="Cambria Math" w:eastAsiaTheme="minorEastAsia" w:hAnsi="Cambria Math" w:cs="Times New Roman"/>
                <w:color w:val="000000"/>
              </w:rPr>
              <m:t>Z</m:t>
            </m:r>
          </m:e>
          <m:sub>
            <m:r>
              <m:rPr>
                <m:sty m:val="bi"/>
              </m:rPr>
              <w:rPr>
                <w:rFonts w:ascii="Cambria Math" w:eastAsiaTheme="minorEastAsia" w:hAnsi="Cambria Math" w:cs="Times New Roman"/>
                <w:color w:val="000000"/>
              </w:rPr>
              <m:t>k</m:t>
            </m:r>
          </m:sub>
          <m:sup>
            <m:r>
              <m:rPr>
                <m:sty m:val="bi"/>
              </m:rPr>
              <w:rPr>
                <w:rFonts w:ascii="Cambria Math" w:eastAsiaTheme="minorEastAsia" w:hAnsi="Cambria Math" w:cs="Times New Roman"/>
                <w:color w:val="000000"/>
              </w:rPr>
              <m:t>s</m:t>
            </m:r>
          </m:sup>
        </m:sSubSup>
        <m:r>
          <m:rPr>
            <m:sty m:val="bi"/>
          </m:rPr>
          <w:rPr>
            <w:rFonts w:ascii="Cambria Math" w:eastAsiaTheme="minorEastAsia" w:hAnsi="Cambria Math" w:cs="Times New Roman"/>
            <w:color w:val="000000"/>
          </w:rPr>
          <m:t>=</m:t>
        </m:r>
        <m:f>
          <m:fPr>
            <m:ctrlPr>
              <w:rPr>
                <w:rFonts w:ascii="Cambria Math" w:eastAsiaTheme="minorEastAsia" w:hAnsi="Cambria Math" w:cs="Times New Roman"/>
                <w:b/>
                <w:bCs/>
                <w:i/>
                <w:color w:val="000000"/>
              </w:rPr>
            </m:ctrlPr>
          </m:fPr>
          <m:num>
            <m:sSubSup>
              <m:sSubSupPr>
                <m:ctrlPr>
                  <w:rPr>
                    <w:rFonts w:ascii="Cambria Math" w:eastAsiaTheme="minorEastAsia" w:hAnsi="Cambria Math" w:cs="Times New Roman"/>
                    <w:b/>
                    <w:bCs/>
                    <w:i/>
                    <w:color w:val="000000"/>
                  </w:rPr>
                </m:ctrlPr>
              </m:sSubSup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k</m:t>
                </m:r>
              </m:sub>
              <m:sup>
                <m:r>
                  <m:rPr>
                    <m:sty m:val="bi"/>
                  </m:rPr>
                  <w:rPr>
                    <w:rFonts w:ascii="Cambria Math" w:eastAsiaTheme="minorEastAsia" w:hAnsi="Cambria Math" w:cs="Times New Roman"/>
                    <w:color w:val="000000"/>
                  </w:rPr>
                  <m:t>s</m:t>
                </m:r>
              </m:sup>
            </m:sSubSup>
          </m:num>
          <m:den>
            <m:nary>
              <m:naryPr>
                <m:chr m:val="∑"/>
                <m:limLoc m:val="undOvr"/>
                <m:supHide m:val="1"/>
                <m:ctrlPr>
                  <w:rPr>
                    <w:rFonts w:ascii="Cambria Math" w:eastAsiaTheme="minorEastAsia" w:hAnsi="Cambria Math" w:cs="Times New Roman"/>
                    <w:i/>
                    <w:color w:val="000000"/>
                  </w:rPr>
                </m:ctrlPr>
              </m:naryPr>
              <m:sub>
                <m:r>
                  <w:rPr>
                    <w:rFonts w:ascii="Cambria Math" w:eastAsiaTheme="minorEastAsia" w:hAnsi="Cambria Math" w:cs="Times New Roman"/>
                    <w:color w:val="000000"/>
                  </w:rPr>
                  <m:t>ri</m:t>
                </m:r>
              </m:sub>
              <m:sup/>
              <m:e>
                <m:sSubSup>
                  <m:sSubSupPr>
                    <m:ctrlPr>
                      <w:rPr>
                        <w:rFonts w:ascii="Cambria Math" w:eastAsiaTheme="minorEastAsia" w:hAnsi="Cambria Math" w:cs="Times New Roman"/>
                        <w:i/>
                        <w:color w:val="000000"/>
                      </w:rPr>
                    </m:ctrlPr>
                  </m:sSubSupPr>
                  <m:e>
                    <m:r>
                      <w:rPr>
                        <w:rFonts w:ascii="Cambria Math" w:eastAsiaTheme="minorEastAsia" w:hAnsi="Cambria Math" w:cs="Times New Roman"/>
                        <w:color w:val="000000"/>
                      </w:rPr>
                      <m:t>y</m:t>
                    </m:r>
                  </m:e>
                  <m:sub>
                    <m:r>
                      <w:rPr>
                        <w:rFonts w:ascii="Cambria Math" w:eastAsiaTheme="minorEastAsia" w:hAnsi="Cambria Math" w:cs="Times New Roman"/>
                        <w:color w:val="000000"/>
                      </w:rPr>
                      <m:t>k</m:t>
                    </m:r>
                  </m:sub>
                  <m:sup>
                    <m:r>
                      <w:rPr>
                        <w:rFonts w:ascii="Cambria Math" w:eastAsiaTheme="minorEastAsia" w:hAnsi="Cambria Math" w:cs="Times New Roman"/>
                        <w:color w:val="000000"/>
                      </w:rPr>
                      <m:t>ri,s</m:t>
                    </m:r>
                  </m:sup>
                </m:sSubSup>
              </m:e>
            </m:nary>
          </m:den>
        </m:f>
        <m:r>
          <m:rPr>
            <m:sty m:val="bi"/>
          </m:rPr>
          <w:rPr>
            <w:rFonts w:ascii="Cambria Math" w:eastAsiaTheme="minorEastAsia" w:hAnsi="Cambria Math" w:cs="Times New Roman"/>
            <w:color w:val="000000"/>
          </w:rPr>
          <m:t>⊗</m:t>
        </m:r>
        <m:sSubSup>
          <m:sSubSupPr>
            <m:ctrlPr>
              <w:rPr>
                <w:rFonts w:ascii="Cambria Math" w:eastAsiaTheme="minorEastAsia" w:hAnsi="Cambria Math" w:cs="Times New Roman"/>
                <w:b/>
                <w:bCs/>
                <w:i/>
                <w:color w:val="000000"/>
              </w:rPr>
            </m:ctrlPr>
          </m:sSubSupPr>
          <m:e>
            <m:r>
              <m:rPr>
                <m:sty m:val="bi"/>
              </m:rPr>
              <w:rPr>
                <w:rFonts w:ascii="Cambria Math" w:hAnsi="Cambria Math" w:cs="Times New Roman"/>
                <w:color w:val="000000"/>
              </w:rPr>
              <m:t>F</m:t>
            </m:r>
          </m:e>
          <m:sub>
            <m:r>
              <m:rPr>
                <m:sty m:val="bi"/>
              </m:rPr>
              <w:rPr>
                <w:rFonts w:ascii="Cambria Math" w:eastAsiaTheme="minorEastAsia" w:hAnsi="Cambria Math" w:cs="Times New Roman"/>
                <w:color w:val="000000"/>
              </w:rPr>
              <m:t>k</m:t>
            </m:r>
          </m:sub>
          <m:sup>
            <m:r>
              <m:rPr>
                <m:sty m:val="bi"/>
              </m:rPr>
              <w:rPr>
                <w:rFonts w:ascii="Cambria Math" w:eastAsiaTheme="minorEastAsia" w:hAnsi="Cambria Math" w:cs="Times New Roman"/>
                <w:color w:val="000000"/>
              </w:rPr>
              <m:t>s</m:t>
            </m:r>
          </m:sup>
        </m:sSubSup>
      </m:oMath>
      <w:r w:rsidR="004160D8" w:rsidRPr="00F15A63">
        <w:rPr>
          <w:rFonts w:eastAsiaTheme="minorEastAsia" w:cs="Times New Roman"/>
          <w:b/>
          <w:bCs/>
          <w:color w:val="000000"/>
        </w:rPr>
        <w:t>.</w:t>
      </w:r>
    </w:p>
    <w:p w14:paraId="0C911C2D" w14:textId="77777777" w:rsidR="004160D8" w:rsidRPr="00F15A63" w:rsidRDefault="004160D8" w:rsidP="004160D8">
      <w:pPr>
        <w:pStyle w:val="BodyText"/>
        <w:spacing w:line="276" w:lineRule="auto"/>
        <w:ind w:firstLine="0"/>
        <w:rPr>
          <w:rFonts w:cs="Times New Roman"/>
        </w:rPr>
      </w:pPr>
    </w:p>
    <w:p w14:paraId="35F29F79" w14:textId="77777777" w:rsidR="004160D8" w:rsidRPr="00F15A63" w:rsidRDefault="004160D8" w:rsidP="004160D8">
      <w:pPr>
        <w:pStyle w:val="BodyText"/>
        <w:spacing w:line="276" w:lineRule="auto"/>
        <w:ind w:firstLine="0"/>
        <w:rPr>
          <w:rFonts w:eastAsiaTheme="minorEastAsia" w:cs="Times New Roman"/>
          <w:b/>
          <w:bCs/>
          <w:color w:val="000000"/>
        </w:rPr>
      </w:pPr>
      <w:r w:rsidRPr="00F15A63">
        <w:rPr>
          <w:rFonts w:cs="Times New Roman"/>
        </w:rPr>
        <w:t xml:space="preserve">Concatenating the </w:t>
      </w:r>
      <m:oMath>
        <m:sSubSup>
          <m:sSubSupPr>
            <m:ctrlPr>
              <w:rPr>
                <w:rFonts w:ascii="Cambria Math" w:eastAsiaTheme="minorEastAsia" w:hAnsi="Cambria Math" w:cs="Times New Roman"/>
                <w:b/>
                <w:bCs/>
                <w:i/>
                <w:color w:val="000000"/>
              </w:rPr>
            </m:ctrlPr>
          </m:sSubSupPr>
          <m:e>
            <m:r>
              <m:rPr>
                <m:sty m:val="bi"/>
              </m:rPr>
              <w:rPr>
                <w:rFonts w:ascii="Cambria Math" w:eastAsiaTheme="minorEastAsia" w:hAnsi="Cambria Math" w:cs="Times New Roman"/>
                <w:color w:val="000000"/>
              </w:rPr>
              <m:t>Z</m:t>
            </m:r>
          </m:e>
          <m:sub>
            <m:r>
              <m:rPr>
                <m:sty m:val="bi"/>
              </m:rPr>
              <w:rPr>
                <w:rFonts w:ascii="Cambria Math" w:eastAsiaTheme="minorEastAsia" w:hAnsi="Cambria Math" w:cs="Times New Roman"/>
                <w:color w:val="000000"/>
              </w:rPr>
              <m:t>k</m:t>
            </m:r>
          </m:sub>
          <m:sup>
            <m:r>
              <m:rPr>
                <m:sty m:val="bi"/>
              </m:rPr>
              <w:rPr>
                <w:rFonts w:ascii="Cambria Math" w:eastAsiaTheme="minorEastAsia" w:hAnsi="Cambria Math" w:cs="Times New Roman"/>
                <w:color w:val="000000"/>
              </w:rPr>
              <m:t>s</m:t>
            </m:r>
          </m:sup>
        </m:sSubSup>
      </m:oMath>
      <w:r w:rsidRPr="00F15A63">
        <w:rPr>
          <w:rFonts w:cs="Times New Roman"/>
        </w:rPr>
        <w:t xml:space="preserve"> matrices column-wise yields the full capital flow matrix </w:t>
      </w: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Z</m:t>
            </m:r>
          </m:e>
          <m:sub>
            <m:r>
              <m:rPr>
                <m:sty m:val="bi"/>
              </m:rPr>
              <w:rPr>
                <w:rFonts w:ascii="Cambria Math" w:eastAsiaTheme="minorEastAsia" w:hAnsi="Cambria Math" w:cs="Times New Roman"/>
                <w:color w:val="000000"/>
              </w:rPr>
              <m:t>k</m:t>
            </m:r>
          </m:sub>
        </m:sSub>
      </m:oMath>
      <w:r w:rsidRPr="00F15A63">
        <w:rPr>
          <w:rFonts w:eastAsiaTheme="minorEastAsia" w:cs="Times New Roman"/>
          <w:color w:val="000000"/>
        </w:rPr>
        <w:t>. The capital requirements per unit of output are derived by:</w:t>
      </w:r>
      <w:r w:rsidRPr="00F15A63">
        <w:rPr>
          <w:rFonts w:eastAsiaTheme="minorEastAsia" w:cs="Times New Roman"/>
          <w:b/>
          <w:bCs/>
          <w:color w:val="000000"/>
        </w:rPr>
        <w:t xml:space="preserve"> </w:t>
      </w:r>
    </w:p>
    <w:p w14:paraId="37DCB67B" w14:textId="77777777" w:rsidR="004160D8" w:rsidRPr="00F15A63" w:rsidRDefault="004160D8" w:rsidP="004160D8">
      <w:pPr>
        <w:pStyle w:val="BodyText"/>
        <w:spacing w:line="276" w:lineRule="auto"/>
        <w:ind w:firstLine="0"/>
        <w:rPr>
          <w:rFonts w:eastAsiaTheme="minorEastAsia" w:cs="Times New Roman"/>
          <w:b/>
          <w:bCs/>
          <w:color w:val="000000"/>
        </w:rPr>
      </w:pPr>
    </w:p>
    <w:p w14:paraId="29515823" w14:textId="77777777" w:rsidR="004160D8" w:rsidRPr="00F15A63" w:rsidRDefault="004C1994" w:rsidP="004160D8">
      <w:pPr>
        <w:pStyle w:val="BodyText"/>
        <w:spacing w:line="276" w:lineRule="auto"/>
        <w:ind w:firstLine="0"/>
        <w:jc w:val="center"/>
        <w:rPr>
          <w:rFonts w:eastAsiaTheme="minorEastAsia" w:cs="Times New Roman"/>
          <w:b/>
          <w:bCs/>
          <w:color w:val="000000"/>
        </w:rPr>
      </w:pP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A</m:t>
            </m:r>
          </m:e>
          <m:sub>
            <m:r>
              <m:rPr>
                <m:sty m:val="bi"/>
              </m:rPr>
              <w:rPr>
                <w:rFonts w:ascii="Cambria Math" w:eastAsiaTheme="minorEastAsia" w:hAnsi="Cambria Math" w:cs="Times New Roman"/>
                <w:color w:val="000000"/>
              </w:rPr>
              <m:t>k</m:t>
            </m:r>
          </m:sub>
        </m:sSub>
        <m:r>
          <m:rPr>
            <m:sty m:val="bi"/>
          </m:rPr>
          <w:rPr>
            <w:rFonts w:ascii="Cambria Math" w:hAnsi="Cambria Math" w:cs="Times New Roman"/>
            <w:color w:val="000000"/>
          </w:rPr>
          <m:t>=</m:t>
        </m:r>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Z</m:t>
            </m:r>
          </m:e>
          <m:sub>
            <m:r>
              <m:rPr>
                <m:sty m:val="bi"/>
              </m:rPr>
              <w:rPr>
                <w:rFonts w:ascii="Cambria Math" w:eastAsiaTheme="minorEastAsia" w:hAnsi="Cambria Math" w:cs="Times New Roman"/>
                <w:color w:val="000000"/>
              </w:rPr>
              <m:t>k</m:t>
            </m:r>
          </m:sub>
        </m:sSub>
        <m:sSup>
          <m:sSupPr>
            <m:ctrlPr>
              <w:rPr>
                <w:rFonts w:ascii="Cambria Math" w:hAnsi="Cambria Math" w:cs="Times New Roman"/>
                <w:b/>
                <w:bCs/>
                <w:i/>
                <w:iCs/>
                <w:color w:val="000000"/>
              </w:rPr>
            </m:ctrlPr>
          </m:sSupPr>
          <m:e>
            <m:acc>
              <m:accPr>
                <m:ctrlPr>
                  <w:rPr>
                    <w:rFonts w:ascii="Cambria Math" w:hAnsi="Cambria Math" w:cs="Times New Roman"/>
                    <w:b/>
                    <w:bCs/>
                    <w:i/>
                    <w:iCs/>
                    <w:color w:val="000000"/>
                  </w:rPr>
                </m:ctrlPr>
              </m:accPr>
              <m:e>
                <m:r>
                  <m:rPr>
                    <m:sty m:val="bi"/>
                  </m:rPr>
                  <w:rPr>
                    <w:rFonts w:ascii="Cambria Math" w:hAnsi="Cambria Math" w:cs="Times New Roman"/>
                    <w:color w:val="000000"/>
                  </w:rPr>
                  <m:t>x</m:t>
                </m:r>
              </m:e>
            </m:acc>
          </m:e>
          <m:sup>
            <m:r>
              <m:rPr>
                <m:sty m:val="bi"/>
              </m:rPr>
              <w:rPr>
                <w:rFonts w:ascii="Cambria Math" w:hAnsi="Cambria Math" w:cs="Times New Roman"/>
                <w:color w:val="000000"/>
              </w:rPr>
              <m:t>-1</m:t>
            </m:r>
          </m:sup>
        </m:sSup>
      </m:oMath>
      <w:r w:rsidR="004160D8" w:rsidRPr="00F15A63">
        <w:rPr>
          <w:rFonts w:eastAsiaTheme="minorEastAsia" w:cs="Times New Roman"/>
          <w:iCs/>
          <w:color w:val="000000"/>
        </w:rPr>
        <w:t>.</w:t>
      </w:r>
    </w:p>
    <w:p w14:paraId="30AF0D2F" w14:textId="77777777" w:rsidR="004160D8" w:rsidRPr="00F15A63" w:rsidRDefault="004160D8" w:rsidP="004160D8">
      <w:pPr>
        <w:pStyle w:val="BodyText"/>
        <w:spacing w:line="276" w:lineRule="auto"/>
        <w:ind w:firstLine="0"/>
        <w:rPr>
          <w:rFonts w:cs="Times New Roman"/>
        </w:rPr>
      </w:pPr>
    </w:p>
    <w:p w14:paraId="46998F14" w14:textId="77777777" w:rsidR="004160D8" w:rsidRPr="00F15A63" w:rsidRDefault="004160D8" w:rsidP="004160D8">
      <w:pPr>
        <w:pStyle w:val="BodyText"/>
        <w:spacing w:line="276" w:lineRule="auto"/>
        <w:ind w:firstLine="0"/>
        <w:rPr>
          <w:rFonts w:cs="Times New Roman"/>
        </w:rPr>
      </w:pPr>
      <w:r w:rsidRPr="00F15A63">
        <w:rPr>
          <w:rFonts w:cs="Times New Roman"/>
        </w:rPr>
        <w:t xml:space="preserve">To avoid double-counting of capital inputs, still following Hertwich &amp; Wood (2018), we perform two corrective measures: first, we correct the final demand by replacing gross fixed capital formation </w:t>
      </w: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k</m:t>
            </m:r>
          </m:sub>
        </m:sSub>
      </m:oMath>
      <w:r w:rsidRPr="00F15A63">
        <w:rPr>
          <w:rFonts w:cs="Times New Roman"/>
        </w:rPr>
        <w:t xml:space="preserve"> with net fixed capital formation </w:t>
      </w: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n</m:t>
            </m:r>
          </m:sub>
        </m:sSub>
      </m:oMath>
      <w:r w:rsidRPr="00F15A63">
        <w:rPr>
          <w:rFonts w:cs="Times New Roman"/>
        </w:rPr>
        <w:t xml:space="preserve">. We derive </w:t>
      </w: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n</m:t>
            </m:r>
          </m:sub>
        </m:sSub>
      </m:oMath>
      <w:r w:rsidRPr="00F15A63">
        <w:rPr>
          <w:rFonts w:eastAsiaTheme="minorEastAsia" w:cs="Times New Roman"/>
          <w:b/>
          <w:bCs/>
          <w:color w:val="000000"/>
        </w:rPr>
        <w:t xml:space="preserve"> </w:t>
      </w:r>
      <w:r w:rsidRPr="00F15A63">
        <w:rPr>
          <w:rFonts w:eastAsiaTheme="minorEastAsia" w:cs="Times New Roman"/>
          <w:color w:val="000000"/>
        </w:rPr>
        <w:t xml:space="preserve">by </w:t>
      </w:r>
      <w:r w:rsidRPr="00F15A63">
        <w:rPr>
          <w:rFonts w:cs="Times New Roman"/>
        </w:rPr>
        <w:t xml:space="preserve">subtracting the row sum of </w:t>
      </w: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Z</m:t>
            </m:r>
          </m:e>
          <m:sub>
            <m:r>
              <m:rPr>
                <m:sty m:val="bi"/>
              </m:rPr>
              <w:rPr>
                <w:rFonts w:ascii="Cambria Math" w:eastAsiaTheme="minorEastAsia" w:hAnsi="Cambria Math" w:cs="Times New Roman"/>
                <w:color w:val="000000"/>
              </w:rPr>
              <m:t>k</m:t>
            </m:r>
          </m:sub>
        </m:sSub>
      </m:oMath>
      <w:r w:rsidRPr="00F15A63">
        <w:rPr>
          <w:rFonts w:eastAsiaTheme="minorEastAsia" w:cs="Times New Roman"/>
          <w:b/>
          <w:bCs/>
          <w:color w:val="000000"/>
        </w:rPr>
        <w:t xml:space="preserve"> </w:t>
      </w:r>
      <w:r w:rsidRPr="00F15A63">
        <w:rPr>
          <w:rFonts w:eastAsiaTheme="minorEastAsia" w:cs="Times New Roman"/>
          <w:color w:val="000000"/>
        </w:rPr>
        <w:t>from</w:t>
      </w:r>
      <w:r w:rsidRPr="00F15A63">
        <w:rPr>
          <w:rFonts w:eastAsiaTheme="minorEastAsia" w:cs="Times New Roman"/>
          <w:b/>
          <w:bCs/>
          <w:color w:val="000000"/>
        </w:rPr>
        <w:t xml:space="preserve"> </w:t>
      </w:r>
      <m:oMath>
        <m:sSub>
          <m:sSubPr>
            <m:ctrlPr>
              <w:rPr>
                <w:rFonts w:ascii="Cambria Math" w:eastAsiaTheme="minorEastAsia" w:hAnsi="Cambria Math" w:cs="Times New Roman"/>
                <w:b/>
                <w:bCs/>
                <w:i/>
                <w:color w:val="000000"/>
              </w:rPr>
            </m:ctrlPr>
          </m:sSub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k</m:t>
            </m:r>
          </m:sub>
        </m:sSub>
      </m:oMath>
      <w:r w:rsidRPr="00F15A63">
        <w:rPr>
          <w:rFonts w:cs="Times New Roman"/>
        </w:rPr>
        <w:t>:</w:t>
      </w:r>
    </w:p>
    <w:p w14:paraId="0C12C54A" w14:textId="77777777" w:rsidR="004160D8" w:rsidRPr="00F15A63" w:rsidRDefault="004160D8" w:rsidP="004160D8">
      <w:pPr>
        <w:pStyle w:val="BodyText"/>
        <w:spacing w:line="276" w:lineRule="auto"/>
        <w:ind w:firstLine="0"/>
        <w:rPr>
          <w:rFonts w:cs="Times New Roman"/>
        </w:rPr>
      </w:pPr>
    </w:p>
    <w:p w14:paraId="47276540" w14:textId="4ED3AD0E" w:rsidR="004160D8" w:rsidRPr="00F15A63" w:rsidRDefault="004C1994" w:rsidP="004160D8">
      <w:pPr>
        <w:pStyle w:val="BodyText"/>
        <w:spacing w:line="276" w:lineRule="auto"/>
        <w:ind w:firstLine="0"/>
        <w:jc w:val="center"/>
        <w:rPr>
          <w:rFonts w:cs="Times New Roman"/>
        </w:rPr>
      </w:pPr>
      <m:oMath>
        <m:sSubSup>
          <m:sSubSupPr>
            <m:ctrlPr>
              <w:rPr>
                <w:rFonts w:ascii="Cambria Math" w:eastAsiaTheme="minorEastAsia" w:hAnsi="Cambria Math" w:cs="Times New Roman"/>
                <w:b/>
                <w:bCs/>
                <w:i/>
                <w:color w:val="000000"/>
              </w:rPr>
            </m:ctrlPr>
          </m:sSubSup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n</m:t>
            </m:r>
          </m:sub>
          <m:sup>
            <m:r>
              <m:rPr>
                <m:sty m:val="bi"/>
              </m:rPr>
              <w:rPr>
                <w:rFonts w:ascii="Cambria Math" w:eastAsiaTheme="minorEastAsia" w:hAnsi="Cambria Math" w:cs="Times New Roman"/>
                <w:color w:val="000000"/>
              </w:rPr>
              <m:t>r</m:t>
            </m:r>
          </m:sup>
        </m:sSubSup>
        <m:r>
          <m:rPr>
            <m:sty m:val="bi"/>
          </m:rPr>
          <w:rPr>
            <w:rFonts w:ascii="Cambria Math" w:eastAsiaTheme="minorEastAsia" w:hAnsi="Cambria Math" w:cs="Times New Roman"/>
            <w:color w:val="000000"/>
          </w:rPr>
          <m:t>=</m:t>
        </m:r>
        <m:sSubSup>
          <m:sSubSupPr>
            <m:ctrlPr>
              <w:rPr>
                <w:rFonts w:ascii="Cambria Math" w:eastAsiaTheme="minorEastAsia" w:hAnsi="Cambria Math" w:cs="Times New Roman"/>
                <w:b/>
                <w:bCs/>
                <w:i/>
                <w:color w:val="000000"/>
              </w:rPr>
            </m:ctrlPr>
          </m:sSubSupPr>
          <m:e>
            <m:r>
              <m:rPr>
                <m:sty m:val="bi"/>
              </m:rPr>
              <w:rPr>
                <w:rFonts w:ascii="Cambria Math" w:eastAsiaTheme="minorEastAsia" w:hAnsi="Cambria Math" w:cs="Times New Roman"/>
                <w:color w:val="000000"/>
              </w:rPr>
              <m:t>y</m:t>
            </m:r>
          </m:e>
          <m:sub>
            <m:r>
              <m:rPr>
                <m:sty m:val="bi"/>
              </m:rPr>
              <w:rPr>
                <w:rFonts w:ascii="Cambria Math" w:eastAsiaTheme="minorEastAsia" w:hAnsi="Cambria Math" w:cs="Times New Roman"/>
                <w:color w:val="000000"/>
              </w:rPr>
              <m:t>k</m:t>
            </m:r>
          </m:sub>
          <m:sup>
            <m:r>
              <m:rPr>
                <m:sty m:val="bi"/>
              </m:rPr>
              <w:rPr>
                <w:rFonts w:ascii="Cambria Math" w:eastAsiaTheme="minorEastAsia" w:hAnsi="Cambria Math" w:cs="Times New Roman"/>
                <w:color w:val="000000"/>
              </w:rPr>
              <m:t>r</m:t>
            </m:r>
          </m:sup>
        </m:sSubSup>
        <m:r>
          <m:rPr>
            <m:sty m:val="bi"/>
          </m:rPr>
          <w:rPr>
            <w:rFonts w:ascii="Cambria Math" w:eastAsiaTheme="minorEastAsia" w:hAnsi="Cambria Math" w:cs="Times New Roman"/>
            <w:color w:val="000000"/>
          </w:rPr>
          <m:t>-</m:t>
        </m:r>
        <m:nary>
          <m:naryPr>
            <m:chr m:val="∑"/>
            <m:limLoc m:val="undOvr"/>
            <m:supHide m:val="1"/>
            <m:ctrlPr>
              <w:rPr>
                <w:rFonts w:ascii="Cambria Math" w:eastAsiaTheme="minorEastAsia" w:hAnsi="Cambria Math" w:cs="Times New Roman"/>
                <w:b/>
                <w:bCs/>
                <w:i/>
                <w:color w:val="000000"/>
              </w:rPr>
            </m:ctrlPr>
          </m:naryPr>
          <m:sub>
            <m:r>
              <m:rPr>
                <m:sty m:val="bi"/>
              </m:rPr>
              <w:rPr>
                <w:rFonts w:ascii="Cambria Math" w:eastAsiaTheme="minorEastAsia" w:hAnsi="Cambria Math" w:cs="Times New Roman"/>
                <w:color w:val="000000"/>
              </w:rPr>
              <m:t>sj</m:t>
            </m:r>
          </m:sub>
          <m:sup/>
          <m:e>
            <m:sSubSup>
              <m:sSubSupPr>
                <m:ctrlPr>
                  <w:rPr>
                    <w:rFonts w:ascii="Cambria Math" w:eastAsiaTheme="minorEastAsia" w:hAnsi="Cambria Math" w:cs="Times New Roman"/>
                    <w:b/>
                    <w:bCs/>
                    <w:i/>
                    <w:color w:val="000000"/>
                  </w:rPr>
                </m:ctrlPr>
              </m:sSubSupPr>
              <m:e>
                <m:r>
                  <m:rPr>
                    <m:sty m:val="bi"/>
                  </m:rPr>
                  <w:rPr>
                    <w:rFonts w:ascii="Cambria Math" w:eastAsiaTheme="minorEastAsia" w:hAnsi="Cambria Math" w:cs="Times New Roman"/>
                    <w:color w:val="000000"/>
                  </w:rPr>
                  <m:t>Z</m:t>
                </m:r>
              </m:e>
              <m:sub>
                <m:r>
                  <m:rPr>
                    <m:sty m:val="bi"/>
                  </m:rPr>
                  <w:rPr>
                    <w:rFonts w:ascii="Cambria Math" w:eastAsiaTheme="minorEastAsia" w:hAnsi="Cambria Math" w:cs="Times New Roman"/>
                    <w:color w:val="000000"/>
                  </w:rPr>
                  <m:t>k</m:t>
                </m:r>
              </m:sub>
              <m:sup>
                <m:r>
                  <m:rPr>
                    <m:sty m:val="bi"/>
                  </m:rPr>
                  <w:rPr>
                    <w:rFonts w:ascii="Cambria Math" w:eastAsiaTheme="minorEastAsia" w:hAnsi="Cambria Math" w:cs="Times New Roman"/>
                    <w:color w:val="000000"/>
                  </w:rPr>
                  <m:t>ri,sj</m:t>
                </m:r>
              </m:sup>
            </m:sSubSup>
          </m:e>
        </m:nary>
      </m:oMath>
      <w:r w:rsidR="004160D8" w:rsidRPr="00F15A63">
        <w:rPr>
          <w:rFonts w:eastAsiaTheme="minorEastAsia" w:cs="Times New Roman"/>
          <w:color w:val="000000"/>
        </w:rPr>
        <w:t>.</w:t>
      </w:r>
    </w:p>
    <w:p w14:paraId="4D641906" w14:textId="77777777" w:rsidR="004160D8" w:rsidRPr="00F15A63" w:rsidRDefault="004160D8" w:rsidP="004160D8">
      <w:pPr>
        <w:pStyle w:val="BodyText"/>
        <w:spacing w:line="276" w:lineRule="auto"/>
        <w:ind w:firstLine="0"/>
        <w:rPr>
          <w:rFonts w:cs="Times New Roman"/>
        </w:rPr>
      </w:pPr>
    </w:p>
    <w:p w14:paraId="1420CDAE" w14:textId="47C544DD" w:rsidR="004160D8" w:rsidRPr="00F15A63" w:rsidRDefault="004160D8" w:rsidP="004160D8">
      <w:pPr>
        <w:pStyle w:val="BodyText"/>
        <w:spacing w:line="276" w:lineRule="auto"/>
        <w:ind w:firstLine="0"/>
        <w:rPr>
          <w:rFonts w:cs="Times New Roman"/>
        </w:rPr>
      </w:pPr>
      <w:r w:rsidRPr="00F15A63">
        <w:rPr>
          <w:rFonts w:cs="Times New Roman"/>
        </w:rPr>
        <w:t xml:space="preserve">Then, we set the </w:t>
      </w:r>
      <m:oMath>
        <m:sSub>
          <m:sSubPr>
            <m:ctrlPr>
              <w:rPr>
                <w:rFonts w:ascii="Cambria Math" w:eastAsiaTheme="minorEastAsia" w:hAnsi="Cambria Math" w:cs="Times New Roman"/>
                <w:b/>
                <w:bCs/>
                <w:i/>
                <w:color w:val="000000"/>
              </w:rPr>
            </m:ctrlPr>
          </m:sSubPr>
          <m:e>
            <m:r>
              <m:rPr>
                <m:sty m:val="bi"/>
              </m:rPr>
              <w:rPr>
                <w:rFonts w:ascii="Cambria Math" w:hAnsi="Cambria Math" w:cs="Times New Roman"/>
                <w:color w:val="000000"/>
              </w:rPr>
              <m:t>F</m:t>
            </m:r>
          </m:e>
          <m:sub>
            <m:r>
              <m:rPr>
                <m:sty m:val="bi"/>
              </m:rPr>
              <w:rPr>
                <w:rFonts w:ascii="Cambria Math" w:eastAsiaTheme="minorEastAsia" w:hAnsi="Cambria Math" w:cs="Times New Roman"/>
                <w:color w:val="000000"/>
              </w:rPr>
              <m:t>k</m:t>
            </m:r>
          </m:sub>
        </m:sSub>
      </m:oMath>
      <w:r w:rsidRPr="00F15A63">
        <w:rPr>
          <w:rFonts w:eastAsiaTheme="minorEastAsia" w:cs="Times New Roman"/>
          <w:b/>
          <w:bCs/>
          <w:color w:val="000000"/>
        </w:rPr>
        <w:t xml:space="preserve"> </w:t>
      </w:r>
      <w:r w:rsidRPr="00F15A63">
        <w:rPr>
          <w:rFonts w:cs="Times New Roman"/>
        </w:rPr>
        <w:t xml:space="preserve"> vector in </w:t>
      </w:r>
      <m:oMath>
        <m:r>
          <m:rPr>
            <m:sty m:val="bi"/>
          </m:rPr>
          <w:rPr>
            <w:rFonts w:ascii="Cambria Math" w:hAnsi="Cambria Math" w:cs="Times New Roman"/>
            <w:color w:val="000000"/>
          </w:rPr>
          <m:t>F</m:t>
        </m:r>
      </m:oMath>
      <w:r w:rsidRPr="00F15A63">
        <w:rPr>
          <w:rFonts w:cs="Times New Roman"/>
        </w:rPr>
        <w:t xml:space="preserve"> to zero. </w:t>
      </w:r>
    </w:p>
    <w:p w14:paraId="497F3F29" w14:textId="77777777" w:rsidR="004160D8" w:rsidRPr="00F15A63" w:rsidRDefault="004160D8" w:rsidP="004160D8">
      <w:pPr>
        <w:pStyle w:val="BodyText"/>
      </w:pPr>
      <w:r w:rsidRPr="00F15A63">
        <w:t>This two-step correction procedure guarantees that the total output and total input remain unchanged.</w:t>
      </w:r>
    </w:p>
    <w:p w14:paraId="31A6F584" w14:textId="77777777" w:rsidR="004160D8" w:rsidRPr="00F15A63" w:rsidRDefault="004160D8" w:rsidP="004160D8">
      <w:pPr>
        <w:pStyle w:val="BodyText"/>
        <w:ind w:firstLine="0"/>
      </w:pPr>
    </w:p>
    <w:p w14:paraId="6D2598D3" w14:textId="77777777" w:rsidR="004160D8" w:rsidRPr="00F15A63" w:rsidRDefault="004160D8" w:rsidP="004160D8">
      <w:pPr>
        <w:rPr>
          <w:rFonts w:ascii="Charter" w:eastAsiaTheme="majorEastAsia" w:hAnsi="Charter" w:cstheme="majorBidi"/>
          <w:b/>
          <w:bCs/>
          <w:color w:val="595959" w:themeColor="text1" w:themeTint="A6"/>
          <w:sz w:val="28"/>
          <w:szCs w:val="28"/>
        </w:rPr>
      </w:pPr>
      <w:r w:rsidRPr="00F15A63">
        <w:rPr>
          <w:rFonts w:ascii="Charter" w:hAnsi="Charter"/>
        </w:rPr>
        <w:br w:type="page"/>
      </w:r>
    </w:p>
    <w:p w14:paraId="72F0C5A0" w14:textId="058B5C1C" w:rsidR="00BD7EC9" w:rsidRPr="00F15A63" w:rsidRDefault="00BD7EC9" w:rsidP="002A65F0">
      <w:pPr>
        <w:pStyle w:val="Heading2"/>
      </w:pPr>
      <w:r w:rsidRPr="00F15A63">
        <w:lastRenderedPageBreak/>
        <w:t>S</w:t>
      </w:r>
      <w:r w:rsidR="000C4C25" w:rsidRPr="00F15A63">
        <w:t>3</w:t>
      </w:r>
      <w:r w:rsidRPr="00F15A63">
        <w:t xml:space="preserve"> </w:t>
      </w:r>
      <w:r w:rsidR="00F47175" w:rsidRPr="00F15A63">
        <w:t>Supplementary f</w:t>
      </w:r>
      <w:r w:rsidRPr="00F15A63">
        <w:t>igure</w:t>
      </w:r>
      <w:r w:rsidR="00F47175" w:rsidRPr="00F15A63">
        <w:t xml:space="preserve">s </w:t>
      </w:r>
    </w:p>
    <w:p w14:paraId="0B201F80" w14:textId="77777777" w:rsidR="00586D1D" w:rsidRPr="00F15A63" w:rsidRDefault="00586D1D" w:rsidP="00586D1D">
      <w:pPr>
        <w:pStyle w:val="BodyText"/>
        <w:keepNext/>
        <w:ind w:firstLine="0"/>
      </w:pPr>
      <w:r w:rsidRPr="00F15A63">
        <w:rPr>
          <w:noProof/>
        </w:rPr>
        <w:drawing>
          <wp:inline distT="0" distB="0" distL="0" distR="0" wp14:anchorId="4C9B098C" wp14:editId="7D9E3CEA">
            <wp:extent cx="4749421" cy="4070649"/>
            <wp:effectExtent l="0" t="0" r="0" b="6350"/>
            <wp:docPr id="134480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00784" name=""/>
                    <pic:cNvPicPr/>
                  </pic:nvPicPr>
                  <pic:blipFill>
                    <a:blip r:embed="rId9">
                      <a:extLst>
                        <a:ext uri="{28A0092B-C50C-407E-A947-70E740481C1C}">
                          <a14:useLocalDpi xmlns:a14="http://schemas.microsoft.com/office/drawing/2010/main" val="0"/>
                        </a:ext>
                      </a:extLst>
                    </a:blip>
                    <a:stretch>
                      <a:fillRect/>
                    </a:stretch>
                  </pic:blipFill>
                  <pic:spPr>
                    <a:xfrm>
                      <a:off x="0" y="0"/>
                      <a:ext cx="4757116" cy="4077244"/>
                    </a:xfrm>
                    <a:prstGeom prst="rect">
                      <a:avLst/>
                    </a:prstGeom>
                  </pic:spPr>
                </pic:pic>
              </a:graphicData>
            </a:graphic>
          </wp:inline>
        </w:drawing>
      </w:r>
    </w:p>
    <w:p w14:paraId="6A6526C6" w14:textId="55BB45B3" w:rsidR="00586D1D" w:rsidRPr="00F15A63" w:rsidRDefault="00586D1D" w:rsidP="00411F7A">
      <w:pPr>
        <w:pStyle w:val="ImageCaption"/>
      </w:pPr>
      <w:r w:rsidRPr="00F15A63">
        <w:t>Figure S</w:t>
      </w:r>
      <w:r w:rsidRPr="00F15A63">
        <w:fldChar w:fldCharType="begin"/>
      </w:r>
      <w:r w:rsidRPr="00F15A63">
        <w:instrText xml:space="preserve"> SEQ Figure \* ARABIC </w:instrText>
      </w:r>
      <w:r w:rsidRPr="00F15A63">
        <w:fldChar w:fldCharType="separate"/>
      </w:r>
      <w:r w:rsidR="0084074F" w:rsidRPr="00F15A63">
        <w:rPr>
          <w:noProof/>
        </w:rPr>
        <w:t>1</w:t>
      </w:r>
      <w:r w:rsidRPr="00F15A63">
        <w:fldChar w:fldCharType="end"/>
      </w:r>
      <w:r w:rsidRPr="00F15A63">
        <w:t xml:space="preserve">: </w:t>
      </w:r>
      <w:r w:rsidR="00D849B7" w:rsidRPr="00F15A63">
        <w:t>Compari</w:t>
      </w:r>
      <w:r w:rsidR="005A1391" w:rsidRPr="00F15A63">
        <w:t>son of emission intensity of jobs versus</w:t>
      </w:r>
      <w:r w:rsidR="00D849B7" w:rsidRPr="00F15A63">
        <w:t xml:space="preserve"> the emission intensity of value added</w:t>
      </w:r>
      <w:r w:rsidR="005A1391" w:rsidRPr="00F15A63">
        <w:t>.</w:t>
      </w:r>
      <w:r w:rsidR="00D849B7" w:rsidRPr="00F15A63">
        <w:t xml:space="preserve"> </w:t>
      </w:r>
      <w:r w:rsidR="00B32292" w:rsidRPr="00F15A63">
        <w:t>For readability, o</w:t>
      </w:r>
      <w:r w:rsidRPr="00F15A63">
        <w:t>nly</w:t>
      </w:r>
      <w:r w:rsidR="003846BE" w:rsidRPr="00F15A63">
        <w:t xml:space="preserve"> the</w:t>
      </w:r>
      <w:r w:rsidRPr="00F15A63">
        <w:t xml:space="preserve"> 95 % percentiles of values</w:t>
      </w:r>
      <w:r w:rsidR="00B32292" w:rsidRPr="00F15A63">
        <w:t xml:space="preserve"> are shown</w:t>
      </w:r>
      <w:r w:rsidRPr="00F15A63">
        <w:t xml:space="preserve">. </w:t>
      </w:r>
    </w:p>
    <w:p w14:paraId="458D5963" w14:textId="4AC17F40" w:rsidR="00586D1D" w:rsidRPr="00F15A63" w:rsidRDefault="00B375B5" w:rsidP="00411F7A">
      <w:pPr>
        <w:pStyle w:val="ImageCaption"/>
      </w:pPr>
      <w:r w:rsidRPr="00F15A63">
        <w:rPr>
          <w:noProof/>
        </w:rPr>
        <w:lastRenderedPageBreak/>
        <mc:AlternateContent>
          <mc:Choice Requires="wps">
            <w:drawing>
              <wp:anchor distT="0" distB="0" distL="114300" distR="114300" simplePos="0" relativeHeight="251666432" behindDoc="0" locked="0" layoutInCell="1" allowOverlap="1" wp14:anchorId="0B8D177D" wp14:editId="1FC129C5">
                <wp:simplePos x="0" y="0"/>
                <wp:positionH relativeFrom="column">
                  <wp:posOffset>-121285</wp:posOffset>
                </wp:positionH>
                <wp:positionV relativeFrom="paragraph">
                  <wp:posOffset>7703439</wp:posOffset>
                </wp:positionV>
                <wp:extent cx="5939790" cy="635"/>
                <wp:effectExtent l="0" t="0" r="0" b="0"/>
                <wp:wrapTopAndBottom/>
                <wp:docPr id="1976578908" name="Text Box 1"/>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00F8315C" w14:textId="27FE10AE" w:rsidR="005A1391" w:rsidRPr="005A1391" w:rsidRDefault="0084074F" w:rsidP="00FB5934">
                            <w:pPr>
                              <w:pStyle w:val="ImageCaption"/>
                            </w:pPr>
                            <w:r w:rsidRPr="0084074F">
                              <w:t>Figure S</w:t>
                            </w:r>
                            <w:r>
                              <w:fldChar w:fldCharType="begin"/>
                            </w:r>
                            <w:r>
                              <w:instrText xml:space="preserve"> SEQ Figure \* ARABIC </w:instrText>
                            </w:r>
                            <w:r>
                              <w:fldChar w:fldCharType="separate"/>
                            </w:r>
                            <w:r>
                              <w:rPr>
                                <w:noProof/>
                              </w:rPr>
                              <w:t>2</w:t>
                            </w:r>
                            <w:r>
                              <w:fldChar w:fldCharType="end"/>
                            </w:r>
                            <w:r w:rsidR="005A1391">
                              <w:t xml:space="preserve">: </w:t>
                            </w:r>
                            <w:r w:rsidR="005A1391" w:rsidRPr="005A1391">
                              <w:t>The emission intensity of employment in 67 global sectors</w:t>
                            </w:r>
                          </w:p>
                          <w:p w14:paraId="41F2D351" w14:textId="77777777" w:rsidR="005A1391" w:rsidRPr="008E264B" w:rsidRDefault="005A1391" w:rsidP="00FB5934">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8D177D" id="_x0000_t202" coordsize="21600,21600" o:spt="202" path="m,l,21600r21600,l21600,xe">
                <v:stroke joinstyle="miter"/>
                <v:path gradientshapeok="t" o:connecttype="rect"/>
              </v:shapetype>
              <v:shape id="Text Box 1" o:spid="_x0000_s1026" type="#_x0000_t202" style="position:absolute;margin-left:-9.55pt;margin-top:606.55pt;width:467.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" stroked="f">
                <v:textbox style="mso-fit-shape-to-text:t" inset="0,0,0,0">
                  <w:txbxContent>
                    <w:p w14:paraId="00F8315C" w14:textId="27FE10AE" w:rsidR="005A1391" w:rsidRPr="005A1391" w:rsidRDefault="0084074F" w:rsidP="00FB5934">
                      <w:pPr>
                        <w:pStyle w:val="ImageCaption"/>
                      </w:pPr>
                      <w:r w:rsidRPr="0084074F">
                        <w:t>Figure S</w:t>
                      </w:r>
                      <w:r>
                        <w:fldChar w:fldCharType="begin"/>
                      </w:r>
                      <w:r>
                        <w:instrText xml:space="preserve"> SEQ Figure \* ARABIC </w:instrText>
                      </w:r>
                      <w:r>
                        <w:fldChar w:fldCharType="separate"/>
                      </w:r>
                      <w:r>
                        <w:rPr>
                          <w:noProof/>
                        </w:rPr>
                        <w:t>2</w:t>
                      </w:r>
                      <w:r>
                        <w:fldChar w:fldCharType="end"/>
                      </w:r>
                      <w:r w:rsidR="005A1391">
                        <w:t xml:space="preserve">: </w:t>
                      </w:r>
                      <w:r w:rsidR="005A1391" w:rsidRPr="005A1391">
                        <w:t>The emission intensity of employment in 67 global sectors</w:t>
                      </w:r>
                    </w:p>
                    <w:p w14:paraId="41F2D351" w14:textId="77777777" w:rsidR="005A1391" w:rsidRPr="008E264B" w:rsidRDefault="005A1391" w:rsidP="00FB5934">
                      <w:pPr>
                        <w:pStyle w:val="Caption"/>
                      </w:pPr>
                    </w:p>
                  </w:txbxContent>
                </v:textbox>
                <w10:wrap type="topAndBottom"/>
              </v:shape>
            </w:pict>
          </mc:Fallback>
        </mc:AlternateContent>
      </w:r>
      <w:r w:rsidRPr="00F15A63">
        <w:rPr>
          <w:noProof/>
        </w:rPr>
        <w:drawing>
          <wp:anchor distT="0" distB="0" distL="114300" distR="114300" simplePos="0" relativeHeight="251659264" behindDoc="0" locked="0" layoutInCell="1" allowOverlap="1" wp14:anchorId="50652163" wp14:editId="6C2F265B">
            <wp:simplePos x="0" y="0"/>
            <wp:positionH relativeFrom="column">
              <wp:posOffset>-165735</wp:posOffset>
            </wp:positionH>
            <wp:positionV relativeFrom="paragraph">
              <wp:posOffset>254</wp:posOffset>
            </wp:positionV>
            <wp:extent cx="5554345" cy="7703820"/>
            <wp:effectExtent l="0" t="0" r="8255" b="0"/>
            <wp:wrapTopAndBottom/>
            <wp:docPr id="65258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88372"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54345" cy="770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B148A" w14:textId="18E4CE4D" w:rsidR="00586D1D" w:rsidRPr="00F15A63" w:rsidRDefault="00DB4BB9" w:rsidP="00586D1D">
      <w:pPr>
        <w:pStyle w:val="BodyText"/>
        <w:ind w:firstLine="0"/>
      </w:pPr>
      <w:r w:rsidRPr="00F15A63">
        <w:rPr>
          <w:noProof/>
        </w:rPr>
        <w:lastRenderedPageBreak/>
        <mc:AlternateContent>
          <mc:Choice Requires="wps">
            <w:drawing>
              <wp:anchor distT="0" distB="0" distL="114300" distR="114300" simplePos="0" relativeHeight="251664384" behindDoc="0" locked="0" layoutInCell="1" allowOverlap="1" wp14:anchorId="16794EBB" wp14:editId="6B34F326">
                <wp:simplePos x="0" y="0"/>
                <wp:positionH relativeFrom="column">
                  <wp:posOffset>0</wp:posOffset>
                </wp:positionH>
                <wp:positionV relativeFrom="paragraph">
                  <wp:posOffset>7369169</wp:posOffset>
                </wp:positionV>
                <wp:extent cx="5943600" cy="635"/>
                <wp:effectExtent l="0" t="0" r="0" b="0"/>
                <wp:wrapTopAndBottom/>
                <wp:docPr id="157573423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B5A598B" w14:textId="14D326AB" w:rsidR="0084074F" w:rsidRPr="009821A0" w:rsidRDefault="0084074F" w:rsidP="00FB5934">
                            <w:pPr>
                              <w:pStyle w:val="ImageCaption"/>
                              <w:rPr>
                                <w:noProof/>
                              </w:rPr>
                            </w:pPr>
                            <w:r>
                              <w:rPr>
                                <w:noProof/>
                              </w:rPr>
                              <w:t>Figure S</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00AD0979">
                              <w:rPr>
                                <w:noProof/>
                              </w:rPr>
                              <w:t>a</w:t>
                            </w:r>
                            <w:r w:rsidR="00265D75">
                              <w:rPr>
                                <w:noProof/>
                              </w:rPr>
                              <w:t xml:space="preserve"> and S3b</w:t>
                            </w:r>
                            <w:r w:rsidR="005A1391">
                              <w:rPr>
                                <w:noProof/>
                              </w:rPr>
                              <w:t xml:space="preserve">: </w:t>
                            </w:r>
                            <w:r w:rsidR="005A1391" w:rsidRPr="005A1391">
                              <w:rPr>
                                <w:noProof/>
                              </w:rPr>
                              <w:t>Domestic versus foreign backward linkages for 15 regions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94EBB" id="_x0000_s1027" type="#_x0000_t202" style="position:absolute;margin-left:0;margin-top:580.25pt;width:46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" stroked="f">
                <v:textbox style="mso-fit-shape-to-text:t" inset="0,0,0,0">
                  <w:txbxContent>
                    <w:p w14:paraId="0B5A598B" w14:textId="14D326AB" w:rsidR="0084074F" w:rsidRPr="009821A0" w:rsidRDefault="0084074F" w:rsidP="00FB5934">
                      <w:pPr>
                        <w:pStyle w:val="ImageCaption"/>
                        <w:rPr>
                          <w:noProof/>
                        </w:rPr>
                      </w:pPr>
                      <w:r>
                        <w:rPr>
                          <w:noProof/>
                        </w:rPr>
                        <w:t>Figure S</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00AD0979">
                        <w:rPr>
                          <w:noProof/>
                        </w:rPr>
                        <w:t>a</w:t>
                      </w:r>
                      <w:r w:rsidR="00265D75">
                        <w:rPr>
                          <w:noProof/>
                        </w:rPr>
                        <w:t xml:space="preserve"> and S3b</w:t>
                      </w:r>
                      <w:r w:rsidR="005A1391">
                        <w:rPr>
                          <w:noProof/>
                        </w:rPr>
                        <w:t xml:space="preserve">: </w:t>
                      </w:r>
                      <w:r w:rsidR="005A1391" w:rsidRPr="005A1391">
                        <w:rPr>
                          <w:noProof/>
                        </w:rPr>
                        <w:t>Domestic versus foreign backward linkages for 15 regions</w:t>
                      </w:r>
                    </w:p>
                  </w:txbxContent>
                </v:textbox>
                <w10:wrap type="topAndBottom"/>
              </v:shape>
            </w:pict>
          </mc:Fallback>
        </mc:AlternateContent>
      </w:r>
      <w:r w:rsidRPr="00F15A63">
        <w:rPr>
          <w:noProof/>
        </w:rPr>
        <w:drawing>
          <wp:anchor distT="0" distB="0" distL="114300" distR="114300" simplePos="0" relativeHeight="251660288" behindDoc="0" locked="0" layoutInCell="1" allowOverlap="1" wp14:anchorId="76CD39F4" wp14:editId="71EB2543">
            <wp:simplePos x="0" y="0"/>
            <wp:positionH relativeFrom="column">
              <wp:posOffset>312959</wp:posOffset>
            </wp:positionH>
            <wp:positionV relativeFrom="paragraph">
              <wp:posOffset>4144241</wp:posOffset>
            </wp:positionV>
            <wp:extent cx="5050155" cy="3030220"/>
            <wp:effectExtent l="0" t="0" r="0" b="0"/>
            <wp:wrapTopAndBottom/>
            <wp:docPr id="654530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155"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A63">
        <w:rPr>
          <w:noProof/>
        </w:rPr>
        <w:drawing>
          <wp:anchor distT="0" distB="0" distL="114300" distR="114300" simplePos="0" relativeHeight="251675648" behindDoc="0" locked="0" layoutInCell="1" allowOverlap="1" wp14:anchorId="7CBE7A79" wp14:editId="160DA87D">
            <wp:simplePos x="0" y="0"/>
            <wp:positionH relativeFrom="column">
              <wp:posOffset>826348</wp:posOffset>
            </wp:positionH>
            <wp:positionV relativeFrom="paragraph">
              <wp:posOffset>500</wp:posOffset>
            </wp:positionV>
            <wp:extent cx="4145280" cy="4077335"/>
            <wp:effectExtent l="0" t="0" r="7620" b="0"/>
            <wp:wrapTopAndBottom/>
            <wp:docPr id="126685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58954" name=""/>
                    <pic:cNvPicPr/>
                  </pic:nvPicPr>
                  <pic:blipFill>
                    <a:blip r:embed="rId12"/>
                    <a:stretch>
                      <a:fillRect/>
                    </a:stretch>
                  </pic:blipFill>
                  <pic:spPr>
                    <a:xfrm>
                      <a:off x="0" y="0"/>
                      <a:ext cx="4145280" cy="4077335"/>
                    </a:xfrm>
                    <a:prstGeom prst="rect">
                      <a:avLst/>
                    </a:prstGeom>
                  </pic:spPr>
                </pic:pic>
              </a:graphicData>
            </a:graphic>
            <wp14:sizeRelH relativeFrom="margin">
              <wp14:pctWidth>0</wp14:pctWidth>
            </wp14:sizeRelH>
            <wp14:sizeRelV relativeFrom="margin">
              <wp14:pctHeight>0</wp14:pctHeight>
            </wp14:sizeRelV>
          </wp:anchor>
        </w:drawing>
      </w:r>
    </w:p>
    <w:p w14:paraId="703FC959" w14:textId="465DD5ED" w:rsidR="00586D1D" w:rsidRPr="00F15A63" w:rsidRDefault="00586D1D" w:rsidP="00586D1D">
      <w:pPr>
        <w:pStyle w:val="BodyText"/>
        <w:ind w:firstLine="0"/>
      </w:pPr>
    </w:p>
    <w:p w14:paraId="59DA047D" w14:textId="77777777" w:rsidR="0084074F" w:rsidRPr="00F15A63" w:rsidRDefault="00586D1D" w:rsidP="00411F7A">
      <w:pPr>
        <w:pStyle w:val="BodyText"/>
        <w:keepNext/>
        <w:ind w:firstLine="0"/>
      </w:pPr>
      <w:r w:rsidRPr="00F15A63">
        <w:rPr>
          <w:noProof/>
        </w:rPr>
        <w:lastRenderedPageBreak/>
        <w:drawing>
          <wp:inline distT="0" distB="0" distL="0" distR="0" wp14:anchorId="29B0F69D" wp14:editId="36F8B803">
            <wp:extent cx="6059606" cy="7322025"/>
            <wp:effectExtent l="0" t="0" r="0" b="0"/>
            <wp:docPr id="40037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7647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63330" cy="7326525"/>
                    </a:xfrm>
                    <a:prstGeom prst="rect">
                      <a:avLst/>
                    </a:prstGeom>
                    <a:noFill/>
                    <a:ln>
                      <a:noFill/>
                    </a:ln>
                  </pic:spPr>
                </pic:pic>
              </a:graphicData>
            </a:graphic>
          </wp:inline>
        </w:drawing>
      </w:r>
    </w:p>
    <w:p w14:paraId="3595A83D" w14:textId="628C35BE" w:rsidR="00586D1D" w:rsidRPr="00F15A63" w:rsidRDefault="0084074F" w:rsidP="00411F7A">
      <w:pPr>
        <w:pStyle w:val="ImageCaption"/>
      </w:pPr>
      <w:r w:rsidRPr="00F15A63">
        <w:rPr>
          <w:noProof/>
        </w:rPr>
        <w:t>Figure</w:t>
      </w:r>
      <w:r w:rsidRPr="00F15A63">
        <w:t xml:space="preserve"> S</w:t>
      </w:r>
      <w:r w:rsidRPr="00F15A63">
        <w:fldChar w:fldCharType="begin"/>
      </w:r>
      <w:r w:rsidRPr="00F15A63">
        <w:instrText xml:space="preserve"> SEQ Figure \* ARABIC </w:instrText>
      </w:r>
      <w:r w:rsidRPr="00F15A63">
        <w:fldChar w:fldCharType="separate"/>
      </w:r>
      <w:r w:rsidRPr="00F15A63">
        <w:rPr>
          <w:noProof/>
        </w:rPr>
        <w:t>4</w:t>
      </w:r>
      <w:r w:rsidRPr="00F15A63">
        <w:fldChar w:fldCharType="end"/>
      </w:r>
      <w:r w:rsidR="00D26932" w:rsidRPr="00F15A63">
        <w:t xml:space="preserve">: </w:t>
      </w:r>
      <w:r w:rsidR="00D26932" w:rsidRPr="00F15A63">
        <w:rPr>
          <w:iCs/>
        </w:rPr>
        <w:t xml:space="preserve">Emission intensities of labour by subsector in the Unites States. </w:t>
      </w:r>
      <w:r w:rsidR="00DB4BB9" w:rsidRPr="00F15A63">
        <w:rPr>
          <w:iCs/>
        </w:rPr>
        <w:t>Colourblind-safe v</w:t>
      </w:r>
      <w:r w:rsidR="00195B50" w:rsidRPr="00F15A63">
        <w:rPr>
          <w:iCs/>
        </w:rPr>
        <w:t>ersion with complete legend and marker symbols</w:t>
      </w:r>
      <w:r w:rsidR="00DB4BB9" w:rsidRPr="00F15A63">
        <w:rPr>
          <w:iCs/>
        </w:rPr>
        <w:t>.</w:t>
      </w:r>
      <w:r w:rsidR="00195B50" w:rsidRPr="00F15A63">
        <w:rPr>
          <w:iCs/>
        </w:rPr>
        <w:t xml:space="preserve"> </w:t>
      </w:r>
    </w:p>
    <w:p w14:paraId="4963FBF5" w14:textId="77777777" w:rsidR="00586D1D" w:rsidRPr="00F15A63" w:rsidRDefault="00586D1D" w:rsidP="00586D1D">
      <w:pPr>
        <w:rPr>
          <w:rFonts w:ascii="Charter" w:eastAsiaTheme="majorEastAsia" w:hAnsi="Charter" w:cstheme="majorBidi"/>
          <w:b/>
          <w:bCs/>
          <w:color w:val="4F81BD" w:themeColor="accent1"/>
        </w:rPr>
      </w:pPr>
    </w:p>
    <w:p w14:paraId="1BC5D101" w14:textId="19868753" w:rsidR="00586D1D" w:rsidRPr="00F15A63" w:rsidRDefault="00586D1D" w:rsidP="00586D1D">
      <w:pPr>
        <w:rPr>
          <w:rFonts w:ascii="Charter" w:hAnsi="Charter"/>
        </w:rPr>
      </w:pPr>
    </w:p>
    <w:p w14:paraId="0B7A98BF" w14:textId="4117B413" w:rsidR="0084074F" w:rsidRPr="00F15A63" w:rsidRDefault="00642DE9" w:rsidP="00586D1D">
      <w:pPr>
        <w:rPr>
          <w:rFonts w:ascii="Charter" w:hAnsi="Charter"/>
        </w:rPr>
      </w:pPr>
      <w:r w:rsidRPr="00F15A63">
        <w:rPr>
          <w:rFonts w:ascii="Charter" w:hAnsi="Charter"/>
          <w:noProof/>
        </w:rPr>
        <w:drawing>
          <wp:anchor distT="0" distB="0" distL="114300" distR="114300" simplePos="0" relativeHeight="251671552" behindDoc="0" locked="0" layoutInCell="1" allowOverlap="1" wp14:anchorId="1CBD63B8" wp14:editId="7BC247AC">
            <wp:simplePos x="0" y="0"/>
            <wp:positionH relativeFrom="column">
              <wp:posOffset>0</wp:posOffset>
            </wp:positionH>
            <wp:positionV relativeFrom="paragraph">
              <wp:posOffset>298450</wp:posOffset>
            </wp:positionV>
            <wp:extent cx="5942965" cy="3961765"/>
            <wp:effectExtent l="0" t="0" r="635" b="635"/>
            <wp:wrapTopAndBottom/>
            <wp:docPr id="164065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51438"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2965" cy="3961765"/>
                    </a:xfrm>
                    <a:prstGeom prst="rect">
                      <a:avLst/>
                    </a:prstGeom>
                  </pic:spPr>
                </pic:pic>
              </a:graphicData>
            </a:graphic>
          </wp:anchor>
        </w:drawing>
      </w:r>
      <w:r w:rsidR="00AB2284" w:rsidRPr="00F15A63">
        <w:rPr>
          <w:rFonts w:ascii="Charter" w:hAnsi="Charter"/>
          <w:noProof/>
        </w:rPr>
        <mc:AlternateContent>
          <mc:Choice Requires="wps">
            <w:drawing>
              <wp:anchor distT="0" distB="0" distL="114300" distR="114300" simplePos="0" relativeHeight="251673600" behindDoc="0" locked="0" layoutInCell="1" allowOverlap="1" wp14:anchorId="566F7E66" wp14:editId="45641026">
                <wp:simplePos x="0" y="0"/>
                <wp:positionH relativeFrom="column">
                  <wp:posOffset>0</wp:posOffset>
                </wp:positionH>
                <wp:positionV relativeFrom="paragraph">
                  <wp:posOffset>4321175</wp:posOffset>
                </wp:positionV>
                <wp:extent cx="5943600" cy="413385"/>
                <wp:effectExtent l="0" t="0" r="0" b="5715"/>
                <wp:wrapTopAndBottom/>
                <wp:docPr id="1944162979" name="Text Box 1"/>
                <wp:cNvGraphicFramePr/>
                <a:graphic xmlns:a="http://schemas.openxmlformats.org/drawingml/2006/main">
                  <a:graphicData uri="http://schemas.microsoft.com/office/word/2010/wordprocessingShape">
                    <wps:wsp>
                      <wps:cNvSpPr txBox="1"/>
                      <wps:spPr>
                        <a:xfrm>
                          <a:off x="0" y="0"/>
                          <a:ext cx="5943600" cy="413385"/>
                        </a:xfrm>
                        <a:prstGeom prst="rect">
                          <a:avLst/>
                        </a:prstGeom>
                        <a:solidFill>
                          <a:prstClr val="white"/>
                        </a:solidFill>
                        <a:ln>
                          <a:noFill/>
                        </a:ln>
                      </wps:spPr>
                      <wps:txbx>
                        <w:txbxContent>
                          <w:p w14:paraId="115D1387" w14:textId="6DA36344" w:rsidR="0084074F" w:rsidRDefault="0084074F" w:rsidP="00FB5934">
                            <w:pPr>
                              <w:pStyle w:val="ImageCaption"/>
                            </w:pPr>
                            <w:r>
                              <w:rPr>
                                <w:noProof/>
                              </w:rPr>
                              <w:t>Figure S</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w:t>
                            </w:r>
                            <w:r w:rsidR="00A677F9">
                              <w:rPr>
                                <w:iCs/>
                              </w:rPr>
                              <w:t>U.S. j</w:t>
                            </w:r>
                            <w:r w:rsidR="00A677F9" w:rsidRPr="0052238E">
                              <w:rPr>
                                <w:iCs/>
                              </w:rPr>
                              <w:t xml:space="preserve">ob generation and emission intensity of employment </w:t>
                            </w:r>
                            <w:r w:rsidR="00A677F9">
                              <w:rPr>
                                <w:iCs/>
                              </w:rPr>
                              <w:t>by production</w:t>
                            </w:r>
                            <w:r w:rsidR="00481730">
                              <w:rPr>
                                <w:iCs/>
                              </w:rPr>
                              <w:t>-</w:t>
                            </w:r>
                            <w:r w:rsidR="009924A5">
                              <w:rPr>
                                <w:iCs/>
                              </w:rPr>
                              <w:t>based accounting</w:t>
                            </w:r>
                            <w:r w:rsidR="00A677F9">
                              <w:rPr>
                                <w:iCs/>
                              </w:rPr>
                              <w:t>.</w:t>
                            </w:r>
                          </w:p>
                          <w:p w14:paraId="7B8028E1" w14:textId="3AC2D166" w:rsidR="0084074F" w:rsidRPr="00B2562C" w:rsidRDefault="0084074F" w:rsidP="00FB593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F7E66" id="_x0000_s1028" type="#_x0000_t202" style="position:absolute;margin-left:0;margin-top:340.25pt;width:468pt;height:32.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" stroked="f">
                <v:textbox inset="0,0,0,0">
                  <w:txbxContent>
                    <w:p w14:paraId="115D1387" w14:textId="6DA36344" w:rsidR="0084074F" w:rsidRDefault="0084074F" w:rsidP="00FB5934">
                      <w:pPr>
                        <w:pStyle w:val="ImageCaption"/>
                      </w:pPr>
                      <w:r>
                        <w:rPr>
                          <w:noProof/>
                        </w:rPr>
                        <w:t>Figure S</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w:t>
                      </w:r>
                      <w:r w:rsidR="00A677F9">
                        <w:rPr>
                          <w:iCs/>
                        </w:rPr>
                        <w:t>U.S. j</w:t>
                      </w:r>
                      <w:r w:rsidR="00A677F9" w:rsidRPr="0052238E">
                        <w:rPr>
                          <w:iCs/>
                        </w:rPr>
                        <w:t xml:space="preserve">ob generation </w:t>
                      </w:r>
                      <w:r w:rsidR="00A677F9">
                        <w:rPr>
                          <w:rStyle w:val="CommentReference"/>
                          <w:rFonts w:asciiTheme="minorHAnsi" w:hAnsiTheme="minorHAnsi"/>
                          <w:i w:val="0"/>
                        </w:rPr>
                        <w:t/>
                      </w:r>
                      <w:r w:rsidR="00A677F9" w:rsidRPr="0052238E">
                        <w:rPr>
                          <w:iCs/>
                        </w:rPr>
                        <w:t xml:space="preserve">and emission intensity of employment </w:t>
                      </w:r>
                      <w:r w:rsidR="00A677F9">
                        <w:rPr>
                          <w:iCs/>
                        </w:rPr>
                        <w:t>by production</w:t>
                      </w:r>
                      <w:r w:rsidR="00481730">
                        <w:rPr>
                          <w:iCs/>
                        </w:rPr>
                        <w:t>-</w:t>
                      </w:r>
                      <w:r w:rsidR="009924A5">
                        <w:rPr>
                          <w:iCs/>
                        </w:rPr>
                        <w:t>based accounting</w:t>
                      </w:r>
                      <w:r w:rsidR="00A677F9">
                        <w:rPr>
                          <w:iCs/>
                        </w:rPr>
                        <w:t>.</w:t>
                      </w:r>
                    </w:p>
                    <w:p w14:paraId="7B8028E1" w14:textId="3AC2D166" w:rsidR="0084074F" w:rsidRPr="00B2562C" w:rsidRDefault="0084074F" w:rsidP="00FB5934">
                      <w:pPr>
                        <w:pStyle w:val="Caption"/>
                        <w:rPr>
                          <w:noProof/>
                        </w:rPr>
                      </w:pPr>
                    </w:p>
                  </w:txbxContent>
                </v:textbox>
                <w10:wrap type="topAndBottom"/>
              </v:shape>
            </w:pict>
          </mc:Fallback>
        </mc:AlternateContent>
      </w:r>
      <w:r w:rsidR="0084074F" w:rsidRPr="00F15A63">
        <w:rPr>
          <w:rFonts w:ascii="Charter" w:hAnsi="Charter"/>
        </w:rPr>
        <w:t xml:space="preserve"> </w:t>
      </w:r>
    </w:p>
    <w:p w14:paraId="301FFFC9" w14:textId="0E53BDA8" w:rsidR="00974ABB" w:rsidRPr="00F15A63" w:rsidRDefault="00974ABB" w:rsidP="00974ABB">
      <w:pPr>
        <w:pStyle w:val="FigureNote"/>
      </w:pPr>
      <w:r w:rsidRPr="00F15A63">
        <w:rPr>
          <w:i/>
        </w:rPr>
        <w:t>Notes:</w:t>
      </w:r>
      <w:r w:rsidRPr="00F15A63">
        <w:t xml:space="preserve"> The dashed lines indicate the median sector values. The size of the markers approximates the CO</w:t>
      </w:r>
      <w:r w:rsidRPr="00F15A63">
        <w:rPr>
          <w:vertAlign w:val="subscript"/>
        </w:rPr>
        <w:t>2</w:t>
      </w:r>
      <w:r w:rsidRPr="00F15A63">
        <w:t xml:space="preserve">eq emissions, scaled relative to the second-largest sector – otherwise </w:t>
      </w:r>
      <w:r w:rsidRPr="00F15A63">
        <w:rPr>
          <w:i/>
        </w:rPr>
        <w:t>Electricity generation: fossil fuels</w:t>
      </w:r>
      <w:r w:rsidRPr="00F15A63">
        <w:t xml:space="preserve"> dominates the visual. A minimum marker size ensures all sectors remain visible. </w:t>
      </w:r>
    </w:p>
    <w:p w14:paraId="11945F0C" w14:textId="77777777" w:rsidR="0084074F" w:rsidRPr="00F15A63" w:rsidRDefault="0084074F" w:rsidP="00586D1D">
      <w:pPr>
        <w:rPr>
          <w:rFonts w:ascii="Charter" w:hAnsi="Charter"/>
        </w:rPr>
      </w:pPr>
    </w:p>
    <w:p w14:paraId="6FD0D758" w14:textId="77777777" w:rsidR="0084074F" w:rsidRPr="00F15A63" w:rsidRDefault="0084074F" w:rsidP="00586D1D">
      <w:pPr>
        <w:rPr>
          <w:rFonts w:ascii="Charter" w:hAnsi="Charter"/>
        </w:rPr>
      </w:pPr>
    </w:p>
    <w:p w14:paraId="0EEFD587" w14:textId="427A1905" w:rsidR="00586D1D" w:rsidRPr="00F15A63" w:rsidRDefault="00AA01AF" w:rsidP="00586D1D">
      <w:pPr>
        <w:rPr>
          <w:rFonts w:ascii="Charter" w:eastAsiaTheme="majorEastAsia" w:hAnsi="Charter" w:cstheme="majorBidi"/>
          <w:b/>
          <w:bCs/>
          <w:color w:val="4F81BD" w:themeColor="accent1"/>
        </w:rPr>
      </w:pPr>
      <w:r w:rsidRPr="00F15A63">
        <w:rPr>
          <w:rFonts w:ascii="Charter" w:hAnsi="Charter"/>
          <w:noProof/>
        </w:rPr>
        <w:lastRenderedPageBreak/>
        <w:drawing>
          <wp:anchor distT="0" distB="0" distL="114300" distR="114300" simplePos="0" relativeHeight="251661312" behindDoc="0" locked="0" layoutInCell="1" allowOverlap="1" wp14:anchorId="45887356" wp14:editId="72F0DFC0">
            <wp:simplePos x="0" y="0"/>
            <wp:positionH relativeFrom="column">
              <wp:posOffset>0</wp:posOffset>
            </wp:positionH>
            <wp:positionV relativeFrom="paragraph">
              <wp:posOffset>308610</wp:posOffset>
            </wp:positionV>
            <wp:extent cx="5943600" cy="5943600"/>
            <wp:effectExtent l="0" t="0" r="0" b="0"/>
            <wp:wrapTopAndBottom/>
            <wp:docPr id="303673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7339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74F" w:rsidRPr="00F15A63">
        <w:rPr>
          <w:rFonts w:ascii="Charter" w:hAnsi="Charter"/>
          <w:noProof/>
        </w:rPr>
        <mc:AlternateContent>
          <mc:Choice Requires="wps">
            <w:drawing>
              <wp:anchor distT="0" distB="0" distL="114300" distR="114300" simplePos="0" relativeHeight="251668480" behindDoc="0" locked="0" layoutInCell="1" allowOverlap="1" wp14:anchorId="36CFC405" wp14:editId="611EBACB">
                <wp:simplePos x="0" y="0"/>
                <wp:positionH relativeFrom="column">
                  <wp:posOffset>0</wp:posOffset>
                </wp:positionH>
                <wp:positionV relativeFrom="paragraph">
                  <wp:posOffset>6310630</wp:posOffset>
                </wp:positionV>
                <wp:extent cx="5943600" cy="635"/>
                <wp:effectExtent l="0" t="0" r="0" b="0"/>
                <wp:wrapTopAndBottom/>
                <wp:docPr id="197124752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7205A0E" w14:textId="6F9D24FB" w:rsidR="0084074F" w:rsidRPr="00E32966" w:rsidRDefault="0084074F" w:rsidP="00FB5934">
                            <w:pPr>
                              <w:pStyle w:val="ImageCaption"/>
                              <w:rPr>
                                <w:noProof/>
                              </w:rPr>
                            </w:pPr>
                            <w:r w:rsidRPr="0084074F">
                              <w:rPr>
                                <w:noProof/>
                              </w:rPr>
                              <w:t>Figure</w:t>
                            </w:r>
                            <w:r w:rsidRPr="0084074F">
                              <w:t xml:space="preserve"> S</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sidR="009924A5">
                              <w:rPr>
                                <w:noProof/>
                              </w:rPr>
                              <w:t xml:space="preserve">: </w:t>
                            </w:r>
                            <w:r w:rsidR="009924A5">
                              <w:rPr>
                                <w:iCs/>
                              </w:rPr>
                              <w:t>U.S. j</w:t>
                            </w:r>
                            <w:r w:rsidR="009924A5" w:rsidRPr="0052238E">
                              <w:rPr>
                                <w:iCs/>
                              </w:rPr>
                              <w:t xml:space="preserve">ob generation and emission intensity of employment </w:t>
                            </w:r>
                            <w:r w:rsidR="009924A5">
                              <w:rPr>
                                <w:iCs/>
                              </w:rPr>
                              <w:t>by backward linkages. Version with complete legen</w:t>
                            </w:r>
                            <w:r w:rsidR="008B624C">
                              <w:rPr>
                                <w:iCs/>
                              </w:rPr>
                              <w:t>d and marker symbols for colour</w:t>
                            </w:r>
                            <w:r w:rsidR="00314E13">
                              <w:rPr>
                                <w:iCs/>
                              </w:rPr>
                              <w:t>blind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FC405" id="_x0000_s1029" type="#_x0000_t202" style="position:absolute;margin-left:0;margin-top:496.9pt;width:468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" stroked="f">
                <v:textbox style="mso-fit-shape-to-text:t" inset="0,0,0,0">
                  <w:txbxContent>
                    <w:p w14:paraId="37205A0E" w14:textId="6F9D24FB" w:rsidR="0084074F" w:rsidRPr="00E32966" w:rsidRDefault="0084074F" w:rsidP="00FB5934">
                      <w:pPr>
                        <w:pStyle w:val="ImageCaption"/>
                        <w:rPr>
                          <w:noProof/>
                        </w:rPr>
                      </w:pPr>
                      <w:r w:rsidRPr="0084074F">
                        <w:rPr>
                          <w:noProof/>
                        </w:rPr>
                        <w:t>Figure</w:t>
                      </w:r>
                      <w:r w:rsidRPr="0084074F">
                        <w:t xml:space="preserve"> S</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sidR="009924A5">
                        <w:rPr>
                          <w:noProof/>
                        </w:rPr>
                        <w:t xml:space="preserve">: </w:t>
                      </w:r>
                      <w:r w:rsidR="009924A5">
                        <w:rPr>
                          <w:iCs/>
                        </w:rPr>
                        <w:t>U.S. j</w:t>
                      </w:r>
                      <w:r w:rsidR="009924A5" w:rsidRPr="0052238E">
                        <w:rPr>
                          <w:iCs/>
                        </w:rPr>
                        <w:t xml:space="preserve">ob generation </w:t>
                      </w:r>
                      <w:r w:rsidR="009924A5">
                        <w:rPr>
                          <w:rStyle w:val="CommentReference"/>
                          <w:rFonts w:asciiTheme="minorHAnsi" w:hAnsiTheme="minorHAnsi"/>
                          <w:i w:val="0"/>
                        </w:rPr>
                        <w:t/>
                      </w:r>
                      <w:r w:rsidR="009924A5" w:rsidRPr="0052238E">
                        <w:rPr>
                          <w:iCs/>
                        </w:rPr>
                        <w:t xml:space="preserve">and emission intensity of employment </w:t>
                      </w:r>
                      <w:r w:rsidR="009924A5">
                        <w:rPr>
                          <w:iCs/>
                        </w:rPr>
                        <w:t>by backward linkages. Version with complete legen</w:t>
                      </w:r>
                      <w:r w:rsidR="008B624C">
                        <w:rPr>
                          <w:iCs/>
                        </w:rPr>
                        <w:t>d and marker symbols for colour</w:t>
                      </w:r>
                      <w:r w:rsidR="00314E13">
                        <w:rPr>
                          <w:iCs/>
                        </w:rPr>
                        <w:t>blind people.</w:t>
                      </w:r>
                    </w:p>
                  </w:txbxContent>
                </v:textbox>
                <w10:wrap type="topAndBottom"/>
              </v:shape>
            </w:pict>
          </mc:Fallback>
        </mc:AlternateContent>
      </w:r>
    </w:p>
    <w:p w14:paraId="21DF5E6E" w14:textId="77777777" w:rsidR="00586D1D" w:rsidRPr="00F15A63" w:rsidRDefault="00586D1D" w:rsidP="00586D1D">
      <w:pPr>
        <w:rPr>
          <w:rFonts w:ascii="Charter" w:hAnsi="Charter"/>
        </w:rPr>
      </w:pPr>
      <w:r w:rsidRPr="00F15A63">
        <w:rPr>
          <w:rFonts w:ascii="Charter" w:hAnsi="Charter"/>
        </w:rPr>
        <w:br w:type="page"/>
      </w:r>
    </w:p>
    <w:p w14:paraId="11367941" w14:textId="3AA82413" w:rsidR="00586D1D" w:rsidRPr="00F15A63" w:rsidRDefault="0084074F" w:rsidP="00586D1D">
      <w:pPr>
        <w:rPr>
          <w:rFonts w:ascii="Charter" w:eastAsiaTheme="majorEastAsia" w:hAnsi="Charter" w:cstheme="majorBidi"/>
          <w:b/>
          <w:bCs/>
          <w:color w:val="4F81BD" w:themeColor="accent1"/>
        </w:rPr>
      </w:pPr>
      <w:r w:rsidRPr="00F15A63">
        <w:rPr>
          <w:rFonts w:ascii="Charter" w:hAnsi="Charter"/>
          <w:noProof/>
        </w:rPr>
        <w:lastRenderedPageBreak/>
        <mc:AlternateContent>
          <mc:Choice Requires="wps">
            <w:drawing>
              <wp:anchor distT="0" distB="0" distL="114300" distR="114300" simplePos="0" relativeHeight="251670528" behindDoc="0" locked="0" layoutInCell="1" allowOverlap="1" wp14:anchorId="5F7CB116" wp14:editId="3D79D16A">
                <wp:simplePos x="0" y="0"/>
                <wp:positionH relativeFrom="column">
                  <wp:posOffset>0</wp:posOffset>
                </wp:positionH>
                <wp:positionV relativeFrom="paragraph">
                  <wp:posOffset>4339590</wp:posOffset>
                </wp:positionV>
                <wp:extent cx="5943600" cy="490855"/>
                <wp:effectExtent l="0" t="0" r="0" b="4445"/>
                <wp:wrapTopAndBottom/>
                <wp:docPr id="86772855" name="Text Box 1"/>
                <wp:cNvGraphicFramePr/>
                <a:graphic xmlns:a="http://schemas.openxmlformats.org/drawingml/2006/main">
                  <a:graphicData uri="http://schemas.microsoft.com/office/word/2010/wordprocessingShape">
                    <wps:wsp>
                      <wps:cNvSpPr txBox="1"/>
                      <wps:spPr>
                        <a:xfrm>
                          <a:off x="0" y="0"/>
                          <a:ext cx="5943600" cy="490855"/>
                        </a:xfrm>
                        <a:prstGeom prst="rect">
                          <a:avLst/>
                        </a:prstGeom>
                        <a:solidFill>
                          <a:prstClr val="white"/>
                        </a:solidFill>
                        <a:ln>
                          <a:noFill/>
                        </a:ln>
                      </wps:spPr>
                      <wps:txbx>
                        <w:txbxContent>
                          <w:p w14:paraId="269F0746" w14:textId="30573958" w:rsidR="00D849B7" w:rsidRPr="00FB1971" w:rsidRDefault="0084074F" w:rsidP="00411F7A">
                            <w:pPr>
                              <w:pStyle w:val="ImageCaption"/>
                            </w:pPr>
                            <w:r w:rsidRPr="0084074F">
                              <w:rPr>
                                <w:noProof/>
                              </w:rPr>
                              <w:t>Figure</w:t>
                            </w:r>
                            <w:r w:rsidRPr="0084074F">
                              <w:t xml:space="preserve"> S</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sidR="00D849B7">
                              <w:rPr>
                                <w:noProof/>
                              </w:rPr>
                              <w:t xml:space="preserve">: </w:t>
                            </w:r>
                            <w:r w:rsidR="00D849B7">
                              <w:t>Regional correlation between employment and emission intensity of jobs</w:t>
                            </w:r>
                            <w:r w:rsidR="00481730">
                              <w:t>.</w:t>
                            </w:r>
                            <w:r w:rsidR="00D849B7">
                              <w:t xml:space="preserve"> </w:t>
                            </w:r>
                          </w:p>
                          <w:p w14:paraId="5FEE2A8E" w14:textId="77777777" w:rsidR="00D849B7" w:rsidRPr="00D849B7" w:rsidRDefault="00D849B7" w:rsidP="00411F7A">
                            <w:pPr>
                              <w:pStyle w:val="Figur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CB116" id="_x0000_s1030" type="#_x0000_t202" style="position:absolute;margin-left:0;margin-top:341.7pt;width:468pt;height:38.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" stroked="f">
                <v:textbox inset="0,0,0,0">
                  <w:txbxContent>
                    <w:p w14:paraId="269F0746" w14:textId="30573958" w:rsidR="00D849B7" w:rsidRPr="00FB1971" w:rsidRDefault="0084074F" w:rsidP="00411F7A">
                      <w:pPr>
                        <w:pStyle w:val="ImageCaption"/>
                      </w:pPr>
                      <w:r w:rsidRPr="0084074F">
                        <w:rPr>
                          <w:noProof/>
                        </w:rPr>
                        <w:t>Figure</w:t>
                      </w:r>
                      <w:r w:rsidRPr="0084074F">
                        <w:t xml:space="preserve"> S</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sidR="00D849B7">
                        <w:rPr>
                          <w:noProof/>
                        </w:rPr>
                        <w:t xml:space="preserve">: </w:t>
                      </w:r>
                      <w:r w:rsidR="00D849B7">
                        <w:t>Regional correlation between employment and emission intensity of jobs</w:t>
                      </w:r>
                      <w:r w:rsidR="00481730">
                        <w:t>.</w:t>
                      </w:r>
                      <w:r w:rsidR="00D849B7">
                        <w:t xml:space="preserve"> </w:t>
                      </w:r>
                    </w:p>
                    <w:p w14:paraId="5FEE2A8E" w14:textId="77777777" w:rsidR="00D849B7" w:rsidRPr="00D849B7" w:rsidRDefault="00D849B7" w:rsidP="00411F7A">
                      <w:pPr>
                        <w:pStyle w:val="Figure"/>
                      </w:pPr>
                    </w:p>
                  </w:txbxContent>
                </v:textbox>
                <w10:wrap type="topAndBottom"/>
              </v:shape>
            </w:pict>
          </mc:Fallback>
        </mc:AlternateContent>
      </w:r>
      <w:r w:rsidR="00586D1D" w:rsidRPr="00F15A63">
        <w:rPr>
          <w:rFonts w:ascii="Charter" w:hAnsi="Charter"/>
          <w:noProof/>
        </w:rPr>
        <w:drawing>
          <wp:anchor distT="0" distB="0" distL="114300" distR="114300" simplePos="0" relativeHeight="251662336" behindDoc="0" locked="0" layoutInCell="1" allowOverlap="1" wp14:anchorId="682A83AB" wp14:editId="420A29E9">
            <wp:simplePos x="0" y="0"/>
            <wp:positionH relativeFrom="column">
              <wp:posOffset>0</wp:posOffset>
            </wp:positionH>
            <wp:positionV relativeFrom="paragraph">
              <wp:posOffset>317437</wp:posOffset>
            </wp:positionV>
            <wp:extent cx="5943600" cy="3962400"/>
            <wp:effectExtent l="0" t="0" r="0" b="0"/>
            <wp:wrapTopAndBottom/>
            <wp:docPr id="783607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67D8A" w14:textId="77777777" w:rsidR="00586D1D" w:rsidRPr="00F15A63" w:rsidRDefault="00586D1D" w:rsidP="00586D1D">
      <w:pPr>
        <w:rPr>
          <w:rFonts w:ascii="Charter" w:eastAsiaTheme="majorEastAsia" w:hAnsi="Charter" w:cstheme="majorBidi"/>
          <w:b/>
          <w:bCs/>
          <w:color w:val="4F81BD" w:themeColor="accent1"/>
        </w:rPr>
      </w:pPr>
      <w:r w:rsidRPr="00F15A63">
        <w:rPr>
          <w:rFonts w:ascii="Charter" w:hAnsi="Charter"/>
        </w:rPr>
        <w:br w:type="page"/>
      </w:r>
    </w:p>
    <w:p w14:paraId="3D4B7C79" w14:textId="4E594762" w:rsidR="004160D8" w:rsidRPr="00F15A63" w:rsidRDefault="004160D8" w:rsidP="004160D8">
      <w:pPr>
        <w:pStyle w:val="Heading2"/>
      </w:pPr>
      <w:r w:rsidRPr="00F15A63">
        <w:lastRenderedPageBreak/>
        <w:t>S</w:t>
      </w:r>
      <w:r w:rsidR="000C4C25" w:rsidRPr="00F15A63">
        <w:t>4</w:t>
      </w:r>
      <w:r w:rsidRPr="00F15A63">
        <w:t xml:space="preserve"> </w:t>
      </w:r>
      <w:r w:rsidR="000C4C25" w:rsidRPr="00F15A63">
        <w:t xml:space="preserve">Figure 5 for all </w:t>
      </w:r>
      <w:r w:rsidRPr="00F15A63">
        <w:t>15 world regions</w:t>
      </w:r>
    </w:p>
    <w:p w14:paraId="6A5BE205" w14:textId="77777777" w:rsidR="00F15A63" w:rsidRPr="00F15A63" w:rsidRDefault="00F15A63" w:rsidP="00F15A63">
      <w:pPr>
        <w:pStyle w:val="ImageCaption"/>
      </w:pPr>
      <w:r w:rsidRPr="00F15A63">
        <w:rPr>
          <w:iCs/>
        </w:rPr>
        <w:t xml:space="preserve">Figures S8a-n. U.S. job generation and emission intensity of jobs by domestic backward linkages. </w:t>
      </w:r>
    </w:p>
    <w:p w14:paraId="61FAD1DA" w14:textId="0C8BA158" w:rsidR="00F15A63" w:rsidRPr="00F15A63" w:rsidRDefault="004C1994" w:rsidP="00F15A63">
      <w:pPr>
        <w:pStyle w:val="FigureNote"/>
      </w:pPr>
      <w:r w:rsidRPr="00F15A63">
        <w:rPr>
          <w:noProof/>
        </w:rPr>
        <w:drawing>
          <wp:anchor distT="0" distB="0" distL="114300" distR="114300" simplePos="0" relativeHeight="251706368" behindDoc="0" locked="0" layoutInCell="1" allowOverlap="1" wp14:anchorId="5746AA0C" wp14:editId="016F07CB">
            <wp:simplePos x="0" y="0"/>
            <wp:positionH relativeFrom="column">
              <wp:posOffset>3202940</wp:posOffset>
            </wp:positionH>
            <wp:positionV relativeFrom="paragraph">
              <wp:posOffset>2500489</wp:posOffset>
            </wp:positionV>
            <wp:extent cx="2863215" cy="1907540"/>
            <wp:effectExtent l="19050" t="19050" r="13335" b="16510"/>
            <wp:wrapTopAndBottom/>
            <wp:docPr id="43542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9839" name=""/>
                    <pic:cNvPicPr/>
                  </pic:nvPicPr>
                  <pic:blipFill>
                    <a:blip r:embed="rId17"/>
                    <a:stretch>
                      <a:fillRect/>
                    </a:stretch>
                  </pic:blipFill>
                  <pic:spPr>
                    <a:xfrm>
                      <a:off x="0" y="0"/>
                      <a:ext cx="2863215" cy="19075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noProof/>
        </w:rPr>
        <w:drawing>
          <wp:anchor distT="0" distB="0" distL="114300" distR="114300" simplePos="0" relativeHeight="251716608" behindDoc="0" locked="0" layoutInCell="1" allowOverlap="1" wp14:anchorId="2569CE4B" wp14:editId="34B317BB">
            <wp:simplePos x="0" y="0"/>
            <wp:positionH relativeFrom="column">
              <wp:posOffset>3198601</wp:posOffset>
            </wp:positionH>
            <wp:positionV relativeFrom="paragraph">
              <wp:posOffset>424180</wp:posOffset>
            </wp:positionV>
            <wp:extent cx="2861945" cy="1907540"/>
            <wp:effectExtent l="19050" t="19050" r="14605" b="16510"/>
            <wp:wrapTopAndBottom/>
            <wp:docPr id="1601988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60103" name=""/>
                    <pic:cNvPicPr/>
                  </pic:nvPicPr>
                  <pic:blipFill>
                    <a:blip r:embed="rId18"/>
                    <a:stretch>
                      <a:fillRect/>
                    </a:stretch>
                  </pic:blipFill>
                  <pic:spPr>
                    <a:xfrm>
                      <a:off x="0" y="0"/>
                      <a:ext cx="2861945" cy="19075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b/>
          <w:noProof/>
          <w:color w:val="4F81BD" w:themeColor="accent1"/>
          <w:sz w:val="28"/>
        </w:rPr>
        <w:drawing>
          <wp:anchor distT="0" distB="0" distL="114300" distR="114300" simplePos="0" relativeHeight="251717632" behindDoc="0" locked="0" layoutInCell="1" allowOverlap="1" wp14:anchorId="3418A58A" wp14:editId="40D15830">
            <wp:simplePos x="0" y="0"/>
            <wp:positionH relativeFrom="column">
              <wp:posOffset>-5715</wp:posOffset>
            </wp:positionH>
            <wp:positionV relativeFrom="paragraph">
              <wp:posOffset>423569</wp:posOffset>
            </wp:positionV>
            <wp:extent cx="2861945" cy="1907540"/>
            <wp:effectExtent l="19050" t="19050" r="14605" b="16510"/>
            <wp:wrapTopAndBottom/>
            <wp:docPr id="103623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F15A63" w:rsidRPr="00F15A63">
        <w:rPr>
          <w:i/>
        </w:rPr>
        <w:t>Notes:</w:t>
      </w:r>
      <w:r w:rsidR="00F15A63" w:rsidRPr="00F15A63">
        <w:t xml:space="preserve"> Both axes use logarithmic scales. </w:t>
      </w:r>
    </w:p>
    <w:p w14:paraId="6D902E01" w14:textId="773D7A59" w:rsidR="004160D8" w:rsidRPr="00F15A63" w:rsidRDefault="004160D8" w:rsidP="0022659B">
      <w:pPr>
        <w:pStyle w:val="BodyText"/>
        <w:ind w:firstLine="0"/>
      </w:pPr>
      <w:r w:rsidRPr="00F15A63">
        <w:rPr>
          <w:noProof/>
        </w:rPr>
        <w:drawing>
          <wp:anchor distT="0" distB="0" distL="114300" distR="114300" simplePos="0" relativeHeight="251705344" behindDoc="0" locked="0" layoutInCell="1" allowOverlap="1" wp14:anchorId="20CC05B7" wp14:editId="4E03F839">
            <wp:simplePos x="0" y="0"/>
            <wp:positionH relativeFrom="column">
              <wp:posOffset>2220</wp:posOffset>
            </wp:positionH>
            <wp:positionV relativeFrom="paragraph">
              <wp:posOffset>2191802</wp:posOffset>
            </wp:positionV>
            <wp:extent cx="2862320" cy="1908000"/>
            <wp:effectExtent l="19050" t="19050" r="14605" b="16510"/>
            <wp:wrapTopAndBottom/>
            <wp:docPr id="146572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55367" name=""/>
                    <pic:cNvPicPr/>
                  </pic:nvPicPr>
                  <pic:blipFill>
                    <a:blip r:embed="rId20"/>
                    <a:stretch>
                      <a:fillRect/>
                    </a:stretch>
                  </pic:blipFill>
                  <pic:spPr>
                    <a:xfrm>
                      <a:off x="0" y="0"/>
                      <a:ext cx="2862320" cy="19080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noProof/>
        </w:rPr>
        <w:drawing>
          <wp:anchor distT="0" distB="0" distL="114300" distR="114300" simplePos="0" relativeHeight="251708416" behindDoc="0" locked="0" layoutInCell="1" allowOverlap="1" wp14:anchorId="09568C23" wp14:editId="43C39253">
            <wp:simplePos x="0" y="0"/>
            <wp:positionH relativeFrom="column">
              <wp:posOffset>3200826</wp:posOffset>
            </wp:positionH>
            <wp:positionV relativeFrom="paragraph">
              <wp:posOffset>4298950</wp:posOffset>
            </wp:positionV>
            <wp:extent cx="2861945" cy="1907540"/>
            <wp:effectExtent l="19050" t="19050" r="14605" b="16510"/>
            <wp:wrapTopAndBottom/>
            <wp:docPr id="1542250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F15A63">
        <w:rPr>
          <w:noProof/>
        </w:rPr>
        <w:drawing>
          <wp:anchor distT="0" distB="0" distL="114300" distR="114300" simplePos="0" relativeHeight="251707392" behindDoc="0" locked="0" layoutInCell="1" allowOverlap="1" wp14:anchorId="4659BC0E" wp14:editId="7B903482">
            <wp:simplePos x="0" y="0"/>
            <wp:positionH relativeFrom="column">
              <wp:posOffset>634</wp:posOffset>
            </wp:positionH>
            <wp:positionV relativeFrom="paragraph">
              <wp:posOffset>4294192</wp:posOffset>
            </wp:positionV>
            <wp:extent cx="2862636" cy="1908000"/>
            <wp:effectExtent l="19050" t="19050" r="13970" b="16510"/>
            <wp:wrapTopAndBottom/>
            <wp:docPr id="1790480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636" cy="19080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F15A63">
        <w:br w:type="page"/>
      </w:r>
    </w:p>
    <w:p w14:paraId="4F41C364" w14:textId="77777777" w:rsidR="004160D8" w:rsidRPr="00F15A63" w:rsidRDefault="004160D8" w:rsidP="004160D8">
      <w:pPr>
        <w:rPr>
          <w:rFonts w:ascii="Charter" w:hAnsi="Charter"/>
        </w:rPr>
      </w:pPr>
      <w:r w:rsidRPr="00F15A63">
        <w:rPr>
          <w:rFonts w:ascii="Charter" w:hAnsi="Charter"/>
          <w:noProof/>
        </w:rPr>
        <w:lastRenderedPageBreak/>
        <w:drawing>
          <wp:anchor distT="0" distB="0" distL="114300" distR="114300" simplePos="0" relativeHeight="251715584" behindDoc="0" locked="0" layoutInCell="1" allowOverlap="1" wp14:anchorId="663B4DBE" wp14:editId="3725E4B4">
            <wp:simplePos x="0" y="0"/>
            <wp:positionH relativeFrom="column">
              <wp:posOffset>3196590</wp:posOffset>
            </wp:positionH>
            <wp:positionV relativeFrom="paragraph">
              <wp:posOffset>6301740</wp:posOffset>
            </wp:positionV>
            <wp:extent cx="2861945" cy="1907540"/>
            <wp:effectExtent l="19050" t="19050" r="14605" b="16510"/>
            <wp:wrapTopAndBottom/>
            <wp:docPr id="21261197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F15A63">
        <w:rPr>
          <w:rFonts w:ascii="Charter" w:hAnsi="Charter"/>
          <w:noProof/>
        </w:rPr>
        <w:drawing>
          <wp:anchor distT="0" distB="0" distL="114300" distR="114300" simplePos="0" relativeHeight="251718656" behindDoc="0" locked="0" layoutInCell="1" allowOverlap="1" wp14:anchorId="2011F1EB" wp14:editId="6B7A82C9">
            <wp:simplePos x="0" y="0"/>
            <wp:positionH relativeFrom="column">
              <wp:posOffset>3202940</wp:posOffset>
            </wp:positionH>
            <wp:positionV relativeFrom="paragraph">
              <wp:posOffset>4180840</wp:posOffset>
            </wp:positionV>
            <wp:extent cx="2861945" cy="1907540"/>
            <wp:effectExtent l="19050" t="19050" r="14605" b="16510"/>
            <wp:wrapTopAndBottom/>
            <wp:docPr id="6541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39417" name=""/>
                    <pic:cNvPicPr/>
                  </pic:nvPicPr>
                  <pic:blipFill>
                    <a:blip r:embed="rId24"/>
                    <a:stretch>
                      <a:fillRect/>
                    </a:stretch>
                  </pic:blipFill>
                  <pic:spPr>
                    <a:xfrm>
                      <a:off x="0" y="0"/>
                      <a:ext cx="2861945" cy="19075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rFonts w:ascii="Charter" w:hAnsi="Charter"/>
          <w:noProof/>
        </w:rPr>
        <w:drawing>
          <wp:anchor distT="0" distB="0" distL="114300" distR="114300" simplePos="0" relativeHeight="251710464" behindDoc="0" locked="0" layoutInCell="1" allowOverlap="1" wp14:anchorId="55F83E9F" wp14:editId="5BBB2FCE">
            <wp:simplePos x="0" y="0"/>
            <wp:positionH relativeFrom="column">
              <wp:posOffset>3199130</wp:posOffset>
            </wp:positionH>
            <wp:positionV relativeFrom="paragraph">
              <wp:posOffset>2054225</wp:posOffset>
            </wp:positionV>
            <wp:extent cx="2861945" cy="1907540"/>
            <wp:effectExtent l="19050" t="19050" r="14605" b="16510"/>
            <wp:wrapTopAndBottom/>
            <wp:docPr id="1985948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F15A63">
        <w:rPr>
          <w:rFonts w:ascii="Charter" w:hAnsi="Charter"/>
          <w:noProof/>
        </w:rPr>
        <w:drawing>
          <wp:anchor distT="0" distB="0" distL="114300" distR="114300" simplePos="0" relativeHeight="251709440" behindDoc="0" locked="0" layoutInCell="1" allowOverlap="1" wp14:anchorId="7293D871" wp14:editId="2CE349BC">
            <wp:simplePos x="0" y="0"/>
            <wp:positionH relativeFrom="column">
              <wp:posOffset>3202940</wp:posOffset>
            </wp:positionH>
            <wp:positionV relativeFrom="paragraph">
              <wp:posOffset>19050</wp:posOffset>
            </wp:positionV>
            <wp:extent cx="2861945" cy="1907540"/>
            <wp:effectExtent l="19050" t="19050" r="14605" b="16510"/>
            <wp:wrapTopAndBottom/>
            <wp:docPr id="13983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6635" name=""/>
                    <pic:cNvPicPr/>
                  </pic:nvPicPr>
                  <pic:blipFill>
                    <a:blip r:embed="rId26"/>
                    <a:stretch>
                      <a:fillRect/>
                    </a:stretch>
                  </pic:blipFill>
                  <pic:spPr>
                    <a:xfrm>
                      <a:off x="0" y="0"/>
                      <a:ext cx="2861945" cy="19075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rFonts w:ascii="Charter" w:hAnsi="Charter"/>
          <w:noProof/>
        </w:rPr>
        <w:drawing>
          <wp:anchor distT="0" distB="0" distL="114300" distR="114300" simplePos="0" relativeHeight="251711488" behindDoc="0" locked="0" layoutInCell="1" allowOverlap="1" wp14:anchorId="26906D51" wp14:editId="63B96DEE">
            <wp:simplePos x="0" y="0"/>
            <wp:positionH relativeFrom="column">
              <wp:posOffset>0</wp:posOffset>
            </wp:positionH>
            <wp:positionV relativeFrom="paragraph">
              <wp:posOffset>2059305</wp:posOffset>
            </wp:positionV>
            <wp:extent cx="2861945" cy="1907540"/>
            <wp:effectExtent l="19050" t="19050" r="14605" b="16510"/>
            <wp:wrapTopAndBottom/>
            <wp:docPr id="1485033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F15A63">
        <w:rPr>
          <w:rFonts w:ascii="Charter" w:hAnsi="Charter"/>
          <w:noProof/>
        </w:rPr>
        <w:drawing>
          <wp:anchor distT="0" distB="0" distL="114300" distR="114300" simplePos="0" relativeHeight="251712512" behindDoc="0" locked="0" layoutInCell="1" allowOverlap="1" wp14:anchorId="60AF01DE" wp14:editId="34E79A95">
            <wp:simplePos x="0" y="0"/>
            <wp:positionH relativeFrom="column">
              <wp:posOffset>0</wp:posOffset>
            </wp:positionH>
            <wp:positionV relativeFrom="paragraph">
              <wp:posOffset>6302375</wp:posOffset>
            </wp:positionV>
            <wp:extent cx="2862000" cy="1907154"/>
            <wp:effectExtent l="19050" t="19050" r="14605" b="17145"/>
            <wp:wrapTopAndBottom/>
            <wp:docPr id="152243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98884" name=""/>
                    <pic:cNvPicPr/>
                  </pic:nvPicPr>
                  <pic:blipFill>
                    <a:blip r:embed="rId28"/>
                    <a:stretch>
                      <a:fillRect/>
                    </a:stretch>
                  </pic:blipFill>
                  <pic:spPr>
                    <a:xfrm>
                      <a:off x="0" y="0"/>
                      <a:ext cx="2862000" cy="1907154"/>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rFonts w:ascii="Charter" w:hAnsi="Charter"/>
          <w:noProof/>
        </w:rPr>
        <w:drawing>
          <wp:anchor distT="0" distB="0" distL="114300" distR="114300" simplePos="0" relativeHeight="251714560" behindDoc="0" locked="0" layoutInCell="1" allowOverlap="1" wp14:anchorId="3422266A" wp14:editId="1D2873A5">
            <wp:simplePos x="0" y="0"/>
            <wp:positionH relativeFrom="column">
              <wp:posOffset>0</wp:posOffset>
            </wp:positionH>
            <wp:positionV relativeFrom="paragraph">
              <wp:posOffset>4175760</wp:posOffset>
            </wp:positionV>
            <wp:extent cx="2861945" cy="1907540"/>
            <wp:effectExtent l="19050" t="19050" r="14605" b="16510"/>
            <wp:wrapTopAndBottom/>
            <wp:docPr id="43113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37" name=""/>
                    <pic:cNvPicPr/>
                  </pic:nvPicPr>
                  <pic:blipFill>
                    <a:blip r:embed="rId29"/>
                    <a:stretch>
                      <a:fillRect/>
                    </a:stretch>
                  </pic:blipFill>
                  <pic:spPr>
                    <a:xfrm>
                      <a:off x="0" y="0"/>
                      <a:ext cx="2861945" cy="19075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rFonts w:ascii="Charter" w:hAnsi="Charter"/>
          <w:noProof/>
        </w:rPr>
        <w:drawing>
          <wp:anchor distT="0" distB="0" distL="114300" distR="114300" simplePos="0" relativeHeight="251713536" behindDoc="0" locked="0" layoutInCell="1" allowOverlap="1" wp14:anchorId="33E95131" wp14:editId="18DC8CE2">
            <wp:simplePos x="0" y="0"/>
            <wp:positionH relativeFrom="column">
              <wp:posOffset>0</wp:posOffset>
            </wp:positionH>
            <wp:positionV relativeFrom="paragraph">
              <wp:posOffset>19050</wp:posOffset>
            </wp:positionV>
            <wp:extent cx="2862000" cy="1907577"/>
            <wp:effectExtent l="19050" t="19050" r="14605" b="16510"/>
            <wp:wrapTopAndBottom/>
            <wp:docPr id="30179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90546" name=""/>
                    <pic:cNvPicPr/>
                  </pic:nvPicPr>
                  <pic:blipFill>
                    <a:blip r:embed="rId30"/>
                    <a:stretch>
                      <a:fillRect/>
                    </a:stretch>
                  </pic:blipFill>
                  <pic:spPr>
                    <a:xfrm>
                      <a:off x="0" y="0"/>
                      <a:ext cx="2862000" cy="1907577"/>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15A63">
        <w:rPr>
          <w:rFonts w:ascii="Charter" w:hAnsi="Charter"/>
        </w:rPr>
        <w:br w:type="page"/>
      </w:r>
    </w:p>
    <w:p w14:paraId="7771CB24" w14:textId="521450B2" w:rsidR="00DD2E37" w:rsidRPr="00F15A63" w:rsidRDefault="00DD2E37" w:rsidP="00F15A63">
      <w:pPr>
        <w:pStyle w:val="Heading2"/>
      </w:pPr>
      <w:r w:rsidRPr="00F15A63">
        <w:lastRenderedPageBreak/>
        <w:t>S</w:t>
      </w:r>
      <w:r w:rsidR="000C4C25" w:rsidRPr="00F15A63">
        <w:t>5</w:t>
      </w:r>
      <w:r w:rsidRPr="00F15A63">
        <w:t xml:space="preserve"> Extended </w:t>
      </w:r>
      <w:r w:rsidR="00186B07" w:rsidRPr="00F15A63">
        <w:t xml:space="preserve">version of </w:t>
      </w:r>
      <w:r w:rsidRPr="00F15A63">
        <w:t>Table 1</w:t>
      </w:r>
    </w:p>
    <w:p w14:paraId="67A560EE" w14:textId="38E5AA01" w:rsidR="00340698" w:rsidRPr="00F15A63" w:rsidRDefault="00340698" w:rsidP="00340698">
      <w:pPr>
        <w:pStyle w:val="Tablecaption0"/>
      </w:pPr>
      <w:r w:rsidRPr="00F15A63">
        <w:t>Table S1: Sector challenges, policy strategies, and examples of policy instruments</w:t>
      </w:r>
    </w:p>
    <w:tbl>
      <w:tblPr>
        <w:tblW w:w="9498" w:type="dxa"/>
        <w:tblBorders>
          <w:bottom w:val="single" w:sz="4" w:space="0" w:color="auto"/>
          <w:insideH w:val="single" w:sz="4" w:space="0" w:color="auto"/>
        </w:tblBorders>
        <w:tblLayout w:type="fixed"/>
        <w:tblLook w:val="04A0" w:firstRow="1" w:lastRow="0" w:firstColumn="1" w:lastColumn="0" w:noHBand="0" w:noVBand="1"/>
      </w:tblPr>
      <w:tblGrid>
        <w:gridCol w:w="851"/>
        <w:gridCol w:w="992"/>
        <w:gridCol w:w="1134"/>
        <w:gridCol w:w="1843"/>
        <w:gridCol w:w="2410"/>
        <w:gridCol w:w="2268"/>
      </w:tblGrid>
      <w:tr w:rsidR="00186B07" w:rsidRPr="0022659B" w14:paraId="093BABF6" w14:textId="77777777" w:rsidTr="00831D5C">
        <w:trPr>
          <w:trHeight w:val="1018"/>
        </w:trPr>
        <w:tc>
          <w:tcPr>
            <w:tcW w:w="851" w:type="dxa"/>
            <w:shd w:val="clear" w:color="auto" w:fill="F2F2F2" w:themeFill="background1" w:themeFillShade="F2"/>
            <w:hideMark/>
          </w:tcPr>
          <w:p w14:paraId="67037CBC" w14:textId="77777777" w:rsidR="00186B07" w:rsidRPr="00F15A63" w:rsidRDefault="00186B07" w:rsidP="00831D5C">
            <w:pPr>
              <w:spacing w:after="0"/>
              <w:rPr>
                <w:rFonts w:ascii="Charter" w:hAnsi="Charter"/>
                <w:b/>
                <w:color w:val="000000"/>
                <w:sz w:val="18"/>
              </w:rPr>
            </w:pPr>
            <w:r w:rsidRPr="00F15A63">
              <w:rPr>
                <w:rFonts w:ascii="Charter" w:eastAsia="Times New Roman" w:hAnsi="Charter" w:cs="Arial"/>
                <w:b/>
                <w:bCs/>
                <w:color w:val="000000"/>
                <w:sz w:val="18"/>
                <w:szCs w:val="18"/>
                <w:lang w:eastAsia="en-GB"/>
              </w:rPr>
              <w:t>Employment</w:t>
            </w:r>
          </w:p>
        </w:tc>
        <w:tc>
          <w:tcPr>
            <w:tcW w:w="992" w:type="dxa"/>
            <w:shd w:val="clear" w:color="auto" w:fill="F2F2F2" w:themeFill="background1" w:themeFillShade="F2"/>
            <w:hideMark/>
          </w:tcPr>
          <w:p w14:paraId="0BD515D0" w14:textId="77777777" w:rsidR="00186B07" w:rsidRPr="00F15A63" w:rsidRDefault="00186B07" w:rsidP="00831D5C">
            <w:pPr>
              <w:spacing w:after="0"/>
              <w:rPr>
                <w:rFonts w:ascii="Charter" w:hAnsi="Charter"/>
                <w:b/>
                <w:color w:val="000000"/>
                <w:sz w:val="18"/>
              </w:rPr>
            </w:pPr>
            <w:r w:rsidRPr="00F15A63">
              <w:rPr>
                <w:rFonts w:ascii="Charter" w:hAnsi="Charter"/>
                <w:b/>
                <w:color w:val="000000"/>
                <w:sz w:val="18"/>
              </w:rPr>
              <w:t xml:space="preserve">Emission intensity of </w:t>
            </w:r>
            <w:r w:rsidRPr="00F15A63">
              <w:rPr>
                <w:rFonts w:ascii="Charter" w:eastAsia="Times New Roman" w:hAnsi="Charter" w:cs="Arial"/>
                <w:b/>
                <w:bCs/>
                <w:color w:val="000000"/>
                <w:sz w:val="18"/>
                <w:szCs w:val="18"/>
                <w:lang w:eastAsia="en-GB"/>
              </w:rPr>
              <w:t>jobs</w:t>
            </w:r>
          </w:p>
        </w:tc>
        <w:tc>
          <w:tcPr>
            <w:tcW w:w="1134" w:type="dxa"/>
            <w:shd w:val="clear" w:color="auto" w:fill="F2F2F2" w:themeFill="background1" w:themeFillShade="F2"/>
            <w:hideMark/>
          </w:tcPr>
          <w:p w14:paraId="08B2740E" w14:textId="77777777" w:rsidR="00186B07" w:rsidRPr="00F15A63" w:rsidRDefault="00186B07" w:rsidP="00831D5C">
            <w:pPr>
              <w:spacing w:after="0"/>
              <w:rPr>
                <w:rFonts w:ascii="Charter" w:hAnsi="Charter"/>
                <w:b/>
                <w:color w:val="000000"/>
                <w:sz w:val="18"/>
              </w:rPr>
            </w:pPr>
            <w:r w:rsidRPr="00F15A63">
              <w:rPr>
                <w:rFonts w:ascii="Charter" w:hAnsi="Charter"/>
                <w:b/>
                <w:color w:val="000000"/>
                <w:sz w:val="18"/>
              </w:rPr>
              <w:t>Policy strategy</w:t>
            </w:r>
          </w:p>
        </w:tc>
        <w:tc>
          <w:tcPr>
            <w:tcW w:w="1843" w:type="dxa"/>
            <w:shd w:val="clear" w:color="auto" w:fill="F2F2F2" w:themeFill="background1" w:themeFillShade="F2"/>
            <w:hideMark/>
          </w:tcPr>
          <w:p w14:paraId="411AE5FF" w14:textId="77777777" w:rsidR="00186B07" w:rsidRPr="00F15A63" w:rsidRDefault="00186B07" w:rsidP="00831D5C">
            <w:pPr>
              <w:spacing w:after="0"/>
              <w:rPr>
                <w:rFonts w:ascii="Charter" w:hAnsi="Charter"/>
                <w:b/>
                <w:color w:val="000000"/>
                <w:sz w:val="18"/>
              </w:rPr>
            </w:pPr>
            <w:r w:rsidRPr="00F15A63">
              <w:rPr>
                <w:rFonts w:ascii="Charter" w:hAnsi="Charter"/>
                <w:b/>
                <w:color w:val="000000"/>
                <w:sz w:val="18"/>
              </w:rPr>
              <w:t>Pure climate policy</w:t>
            </w:r>
          </w:p>
          <w:p w14:paraId="3FF64838" w14:textId="77777777" w:rsidR="00186B07" w:rsidRPr="00F15A63" w:rsidRDefault="00186B07" w:rsidP="00831D5C">
            <w:pPr>
              <w:spacing w:after="0"/>
              <w:rPr>
                <w:rFonts w:ascii="Charter" w:hAnsi="Charter"/>
                <w:b/>
                <w:color w:val="000000"/>
                <w:sz w:val="18"/>
              </w:rPr>
            </w:pPr>
          </w:p>
          <w:p w14:paraId="663D6B5A" w14:textId="77777777" w:rsidR="00186B07" w:rsidRPr="00F15A63" w:rsidRDefault="00186B07" w:rsidP="00831D5C">
            <w:pPr>
              <w:spacing w:after="0"/>
              <w:rPr>
                <w:rFonts w:ascii="Charter" w:hAnsi="Charter"/>
                <w:b/>
                <w:color w:val="000000"/>
                <w:sz w:val="18"/>
              </w:rPr>
            </w:pPr>
          </w:p>
        </w:tc>
        <w:tc>
          <w:tcPr>
            <w:tcW w:w="2410" w:type="dxa"/>
            <w:shd w:val="clear" w:color="auto" w:fill="F2F2F2" w:themeFill="background1" w:themeFillShade="F2"/>
            <w:hideMark/>
          </w:tcPr>
          <w:p w14:paraId="5D4C41D2" w14:textId="77777777" w:rsidR="00186B07" w:rsidRPr="00F15A63" w:rsidRDefault="00186B07" w:rsidP="00831D5C">
            <w:pPr>
              <w:spacing w:after="0"/>
              <w:rPr>
                <w:rFonts w:ascii="Charter" w:hAnsi="Charter"/>
                <w:b/>
                <w:color w:val="000000"/>
                <w:sz w:val="18"/>
              </w:rPr>
            </w:pPr>
            <w:r w:rsidRPr="00F15A63">
              <w:rPr>
                <w:rFonts w:ascii="Charter" w:hAnsi="Charter"/>
                <w:b/>
                <w:color w:val="000000"/>
                <w:sz w:val="18"/>
              </w:rPr>
              <w:t>Green industrial policies</w:t>
            </w:r>
          </w:p>
          <w:p w14:paraId="5186053B" w14:textId="77777777" w:rsidR="00186B07" w:rsidRPr="00F15A63" w:rsidRDefault="00186B07" w:rsidP="00831D5C">
            <w:pPr>
              <w:spacing w:after="0"/>
              <w:rPr>
                <w:rFonts w:ascii="Charter" w:hAnsi="Charter"/>
                <w:b/>
                <w:color w:val="000000"/>
                <w:sz w:val="18"/>
              </w:rPr>
            </w:pPr>
          </w:p>
          <w:p w14:paraId="1D839083" w14:textId="77777777" w:rsidR="00186B07" w:rsidRPr="00F15A63" w:rsidRDefault="00186B07" w:rsidP="00831D5C">
            <w:pPr>
              <w:spacing w:after="0"/>
              <w:rPr>
                <w:rFonts w:ascii="Charter" w:hAnsi="Charter"/>
                <w:b/>
                <w:color w:val="000000"/>
                <w:sz w:val="18"/>
              </w:rPr>
            </w:pPr>
          </w:p>
        </w:tc>
        <w:tc>
          <w:tcPr>
            <w:tcW w:w="2268" w:type="dxa"/>
            <w:shd w:val="clear" w:color="auto" w:fill="F2F2F2" w:themeFill="background1" w:themeFillShade="F2"/>
            <w:hideMark/>
          </w:tcPr>
          <w:p w14:paraId="5B4BB087" w14:textId="77777777" w:rsidR="00186B07" w:rsidRPr="00F15A63" w:rsidRDefault="00186B07" w:rsidP="00831D5C">
            <w:pPr>
              <w:spacing w:after="0"/>
              <w:rPr>
                <w:rFonts w:ascii="Charter" w:hAnsi="Charter"/>
                <w:b/>
                <w:color w:val="000000"/>
                <w:sz w:val="18"/>
              </w:rPr>
            </w:pPr>
            <w:r w:rsidRPr="00F15A63">
              <w:rPr>
                <w:rFonts w:ascii="Charter" w:hAnsi="Charter"/>
                <w:b/>
                <w:color w:val="000000"/>
                <w:sz w:val="18"/>
              </w:rPr>
              <w:t>Just transition policies</w:t>
            </w:r>
          </w:p>
          <w:p w14:paraId="01C01B11" w14:textId="77777777" w:rsidR="00186B07" w:rsidRPr="00F15A63" w:rsidRDefault="00186B07" w:rsidP="00831D5C">
            <w:pPr>
              <w:spacing w:after="0"/>
              <w:rPr>
                <w:rFonts w:ascii="Charter" w:hAnsi="Charter"/>
                <w:b/>
                <w:color w:val="000000"/>
                <w:sz w:val="18"/>
              </w:rPr>
            </w:pPr>
          </w:p>
          <w:p w14:paraId="41DAFD7E" w14:textId="77777777" w:rsidR="00186B07" w:rsidRPr="00F15A63" w:rsidRDefault="00186B07" w:rsidP="00831D5C">
            <w:pPr>
              <w:spacing w:after="0"/>
              <w:rPr>
                <w:rFonts w:ascii="Charter" w:hAnsi="Charter"/>
                <w:b/>
                <w:color w:val="000000"/>
                <w:sz w:val="18"/>
              </w:rPr>
            </w:pPr>
          </w:p>
        </w:tc>
      </w:tr>
      <w:tr w:rsidR="00186B07" w:rsidRPr="0022659B" w14:paraId="3DD11EC9" w14:textId="77777777" w:rsidTr="00831D5C">
        <w:trPr>
          <w:trHeight w:val="855"/>
        </w:trPr>
        <w:tc>
          <w:tcPr>
            <w:tcW w:w="851" w:type="dxa"/>
            <w:shd w:val="clear" w:color="auto" w:fill="auto"/>
            <w:hideMark/>
          </w:tcPr>
          <w:p w14:paraId="5140B709"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High</w:t>
            </w:r>
          </w:p>
        </w:tc>
        <w:tc>
          <w:tcPr>
            <w:tcW w:w="992" w:type="dxa"/>
            <w:shd w:val="clear" w:color="auto" w:fill="auto"/>
            <w:hideMark/>
          </w:tcPr>
          <w:p w14:paraId="3ABAB6BA"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Low</w:t>
            </w:r>
          </w:p>
        </w:tc>
        <w:tc>
          <w:tcPr>
            <w:tcW w:w="1134" w:type="dxa"/>
            <w:shd w:val="clear" w:color="auto" w:fill="auto"/>
            <w:noWrap/>
            <w:hideMark/>
          </w:tcPr>
          <w:p w14:paraId="2800CAF9"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Protect &amp; proceed</w:t>
            </w:r>
          </w:p>
        </w:tc>
        <w:tc>
          <w:tcPr>
            <w:tcW w:w="1843" w:type="dxa"/>
            <w:shd w:val="clear" w:color="auto" w:fill="auto"/>
            <w:hideMark/>
          </w:tcPr>
          <w:p w14:paraId="41777E49"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Carbon pricing with direct revenue recycling</w:t>
            </w:r>
          </w:p>
        </w:tc>
        <w:tc>
          <w:tcPr>
            <w:tcW w:w="2410" w:type="dxa"/>
            <w:shd w:val="clear" w:color="auto" w:fill="auto"/>
            <w:hideMark/>
          </w:tcPr>
          <w:p w14:paraId="20348978"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Green public procurement</w:t>
            </w:r>
            <w:r w:rsidRPr="00F15A63">
              <w:rPr>
                <w:rFonts w:ascii="Charter" w:eastAsia="Times New Roman" w:hAnsi="Charter" w:cs="Arial"/>
                <w:color w:val="000000"/>
                <w:sz w:val="16"/>
                <w:szCs w:val="16"/>
                <w:lang w:eastAsia="en-GB"/>
              </w:rPr>
              <w:br/>
              <w:t>- Public investments in R&amp;D&amp;I (e.g. construction materials)</w:t>
            </w:r>
          </w:p>
          <w:p w14:paraId="1A8A76FF"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Direct public investment (e.g. renewable energy deployment)</w:t>
            </w:r>
          </w:p>
          <w:p w14:paraId="4D03C32B"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Trade protection</w:t>
            </w:r>
          </w:p>
        </w:tc>
        <w:tc>
          <w:tcPr>
            <w:tcW w:w="2268" w:type="dxa"/>
            <w:shd w:val="clear" w:color="auto" w:fill="auto"/>
            <w:hideMark/>
          </w:tcPr>
          <w:p w14:paraId="24631ABF"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xml:space="preserve">- Re-skilling programs (e.g. low carbon construction), </w:t>
            </w:r>
          </w:p>
          <w:p w14:paraId="0905C7DD"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Relocation support</w:t>
            </w:r>
          </w:p>
        </w:tc>
      </w:tr>
      <w:tr w:rsidR="00186B07" w:rsidRPr="0022659B" w14:paraId="3F30DCD2" w14:textId="77777777" w:rsidTr="00831D5C">
        <w:trPr>
          <w:trHeight w:val="961"/>
        </w:trPr>
        <w:tc>
          <w:tcPr>
            <w:tcW w:w="851" w:type="dxa"/>
            <w:shd w:val="clear" w:color="auto" w:fill="auto"/>
            <w:hideMark/>
          </w:tcPr>
          <w:p w14:paraId="1A96D306"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High</w:t>
            </w:r>
          </w:p>
        </w:tc>
        <w:tc>
          <w:tcPr>
            <w:tcW w:w="992" w:type="dxa"/>
            <w:shd w:val="clear" w:color="auto" w:fill="auto"/>
            <w:hideMark/>
          </w:tcPr>
          <w:p w14:paraId="272A4407"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High</w:t>
            </w:r>
          </w:p>
        </w:tc>
        <w:tc>
          <w:tcPr>
            <w:tcW w:w="1134" w:type="dxa"/>
            <w:shd w:val="clear" w:color="auto" w:fill="auto"/>
            <w:noWrap/>
            <w:hideMark/>
          </w:tcPr>
          <w:p w14:paraId="1B8098E3"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Keep &amp; decarbonise</w:t>
            </w:r>
          </w:p>
        </w:tc>
        <w:tc>
          <w:tcPr>
            <w:tcW w:w="1843" w:type="dxa"/>
            <w:shd w:val="clear" w:color="auto" w:fill="auto"/>
            <w:hideMark/>
          </w:tcPr>
          <w:p w14:paraId="2F75F5DC"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Carbon pricing with recycling conditional on green earmarking</w:t>
            </w:r>
          </w:p>
          <w:p w14:paraId="5B65D801"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Subsidies for industrial fuel switch</w:t>
            </w:r>
          </w:p>
        </w:tc>
        <w:tc>
          <w:tcPr>
            <w:tcW w:w="2410" w:type="dxa"/>
            <w:shd w:val="clear" w:color="auto" w:fill="auto"/>
            <w:hideMark/>
          </w:tcPr>
          <w:p w14:paraId="6D1C8B75"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Tax incentives &amp; loan guarantees</w:t>
            </w:r>
          </w:p>
          <w:p w14:paraId="7B1EF353"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Public investment in R&amp;D&amp;I (e.g. industrial heat pumps)</w:t>
            </w:r>
          </w:p>
          <w:p w14:paraId="6D699FAD"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Public investment in infrastructure (e.g. electricity grids)</w:t>
            </w:r>
          </w:p>
        </w:tc>
        <w:tc>
          <w:tcPr>
            <w:tcW w:w="2268" w:type="dxa"/>
            <w:shd w:val="clear" w:color="auto" w:fill="auto"/>
            <w:hideMark/>
          </w:tcPr>
          <w:p w14:paraId="081F98AD" w14:textId="4F7C570E" w:rsidR="00186B07" w:rsidRPr="00F15A63" w:rsidRDefault="00F73F8A"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w:t>
            </w:r>
          </w:p>
        </w:tc>
      </w:tr>
      <w:tr w:rsidR="00186B07" w:rsidRPr="0022659B" w14:paraId="533EACE9" w14:textId="77777777" w:rsidTr="00831D5C">
        <w:trPr>
          <w:trHeight w:val="1220"/>
        </w:trPr>
        <w:tc>
          <w:tcPr>
            <w:tcW w:w="851" w:type="dxa"/>
            <w:shd w:val="clear" w:color="auto" w:fill="auto"/>
            <w:hideMark/>
          </w:tcPr>
          <w:p w14:paraId="50943210"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Low</w:t>
            </w:r>
          </w:p>
        </w:tc>
        <w:tc>
          <w:tcPr>
            <w:tcW w:w="992" w:type="dxa"/>
            <w:shd w:val="clear" w:color="auto" w:fill="auto"/>
            <w:hideMark/>
          </w:tcPr>
          <w:p w14:paraId="60517E7B"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High</w:t>
            </w:r>
          </w:p>
        </w:tc>
        <w:tc>
          <w:tcPr>
            <w:tcW w:w="1134" w:type="dxa"/>
            <w:shd w:val="clear" w:color="auto" w:fill="auto"/>
            <w:noWrap/>
            <w:hideMark/>
          </w:tcPr>
          <w:p w14:paraId="316E1963"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Decarbonise or decline</w:t>
            </w:r>
          </w:p>
        </w:tc>
        <w:tc>
          <w:tcPr>
            <w:tcW w:w="1843" w:type="dxa"/>
            <w:shd w:val="clear" w:color="auto" w:fill="auto"/>
            <w:hideMark/>
          </w:tcPr>
          <w:p w14:paraId="67D0C999"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xml:space="preserve">- Carbon pricing without recycling </w:t>
            </w:r>
          </w:p>
          <w:p w14:paraId="4FD2DC3B"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Regulation (e.g. emission standards)</w:t>
            </w:r>
          </w:p>
        </w:tc>
        <w:tc>
          <w:tcPr>
            <w:tcW w:w="2410" w:type="dxa"/>
            <w:shd w:val="clear" w:color="auto" w:fill="auto"/>
            <w:hideMark/>
          </w:tcPr>
          <w:p w14:paraId="6757A19E"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Regulation (e.g. labour content requirements)</w:t>
            </w:r>
          </w:p>
        </w:tc>
        <w:tc>
          <w:tcPr>
            <w:tcW w:w="2268" w:type="dxa"/>
            <w:shd w:val="clear" w:color="auto" w:fill="auto"/>
            <w:hideMark/>
          </w:tcPr>
          <w:p w14:paraId="27E0109A"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xml:space="preserve">- Re-skilling programs </w:t>
            </w:r>
          </w:p>
          <w:p w14:paraId="59E9B47E"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Relocation support</w:t>
            </w:r>
          </w:p>
          <w:p w14:paraId="75BE29BA"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Regional transition funds</w:t>
            </w:r>
          </w:p>
          <w:p w14:paraId="1B53AA40"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 xml:space="preserve">- Worker compensation (e.g. early retirement) </w:t>
            </w:r>
          </w:p>
          <w:p w14:paraId="73B71F74"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p>
        </w:tc>
      </w:tr>
      <w:tr w:rsidR="00186B07" w:rsidRPr="0022659B" w14:paraId="644BFEBA" w14:textId="77777777" w:rsidTr="00831D5C">
        <w:trPr>
          <w:trHeight w:val="60"/>
        </w:trPr>
        <w:tc>
          <w:tcPr>
            <w:tcW w:w="851" w:type="dxa"/>
            <w:shd w:val="clear" w:color="auto" w:fill="auto"/>
            <w:hideMark/>
          </w:tcPr>
          <w:p w14:paraId="267C4595"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Low</w:t>
            </w:r>
          </w:p>
        </w:tc>
        <w:tc>
          <w:tcPr>
            <w:tcW w:w="992" w:type="dxa"/>
            <w:shd w:val="clear" w:color="auto" w:fill="auto"/>
            <w:hideMark/>
          </w:tcPr>
          <w:p w14:paraId="08861DEE"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Low</w:t>
            </w:r>
          </w:p>
        </w:tc>
        <w:tc>
          <w:tcPr>
            <w:tcW w:w="1134" w:type="dxa"/>
            <w:shd w:val="clear" w:color="auto" w:fill="auto"/>
            <w:noWrap/>
            <w:hideMark/>
          </w:tcPr>
          <w:p w14:paraId="1C36DACD"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Let live</w:t>
            </w:r>
          </w:p>
        </w:tc>
        <w:tc>
          <w:tcPr>
            <w:tcW w:w="1843" w:type="dxa"/>
            <w:shd w:val="clear" w:color="auto" w:fill="auto"/>
            <w:hideMark/>
          </w:tcPr>
          <w:p w14:paraId="7F74ABCE" w14:textId="77777777" w:rsidR="00186B07" w:rsidRPr="00F15A63" w:rsidRDefault="00186B07"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Carbon tax with direct revenue recycling</w:t>
            </w:r>
          </w:p>
        </w:tc>
        <w:tc>
          <w:tcPr>
            <w:tcW w:w="2410" w:type="dxa"/>
            <w:shd w:val="clear" w:color="auto" w:fill="auto"/>
            <w:noWrap/>
          </w:tcPr>
          <w:p w14:paraId="39F00D06" w14:textId="5309AF3B" w:rsidR="00186B07" w:rsidRPr="00F15A63" w:rsidRDefault="00F73F8A" w:rsidP="00831D5C">
            <w:pPr>
              <w:spacing w:beforeLines="20" w:before="48" w:after="0" w:line="240" w:lineRule="exact"/>
              <w:contextualSpacing/>
              <w:rPr>
                <w:rFonts w:ascii="Charter" w:eastAsia="Times New Roman" w:hAnsi="Charter" w:cs="Arial"/>
                <w:color w:val="000000"/>
                <w:sz w:val="16"/>
                <w:szCs w:val="16"/>
                <w:lang w:eastAsia="en-GB"/>
              </w:rPr>
            </w:pPr>
            <w:r w:rsidRPr="00F15A63">
              <w:rPr>
                <w:rFonts w:ascii="Charter" w:eastAsia="Times New Roman" w:hAnsi="Charter" w:cs="Arial"/>
                <w:color w:val="000000"/>
                <w:sz w:val="16"/>
                <w:szCs w:val="16"/>
                <w:lang w:eastAsia="en-GB"/>
              </w:rPr>
              <w:t>—</w:t>
            </w:r>
          </w:p>
        </w:tc>
        <w:tc>
          <w:tcPr>
            <w:tcW w:w="2268" w:type="dxa"/>
            <w:shd w:val="clear" w:color="auto" w:fill="auto"/>
            <w:noWrap/>
          </w:tcPr>
          <w:p w14:paraId="49307D84" w14:textId="436DAE6F" w:rsidR="00186B07" w:rsidRPr="00F15A63" w:rsidRDefault="00F73F8A" w:rsidP="00831D5C">
            <w:pPr>
              <w:spacing w:beforeLines="20" w:before="48" w:after="0" w:line="240" w:lineRule="exact"/>
              <w:contextualSpacing/>
              <w:rPr>
                <w:rFonts w:ascii="Charter" w:eastAsia="Times New Roman" w:hAnsi="Charter" w:cs="Times New Roman"/>
                <w:sz w:val="16"/>
                <w:szCs w:val="16"/>
                <w:lang w:eastAsia="en-GB"/>
              </w:rPr>
            </w:pPr>
            <w:r w:rsidRPr="00F15A63">
              <w:rPr>
                <w:rFonts w:ascii="Charter" w:eastAsia="Times New Roman" w:hAnsi="Charter" w:cs="Arial"/>
                <w:color w:val="000000"/>
                <w:sz w:val="16"/>
                <w:szCs w:val="16"/>
                <w:lang w:eastAsia="en-GB"/>
              </w:rPr>
              <w:t>—</w:t>
            </w:r>
          </w:p>
        </w:tc>
      </w:tr>
    </w:tbl>
    <w:p w14:paraId="5F39A188" w14:textId="77777777" w:rsidR="00186B07" w:rsidRPr="00F15A63" w:rsidRDefault="00186B07" w:rsidP="00186B07">
      <w:pPr>
        <w:pStyle w:val="BodyText"/>
        <w:ind w:firstLine="0"/>
      </w:pPr>
    </w:p>
    <w:p w14:paraId="6EFDFC1F" w14:textId="77777777" w:rsidR="00F73F8A" w:rsidRPr="00F15A63" w:rsidRDefault="00F73F8A" w:rsidP="00DB4BB9">
      <w:pPr>
        <w:pStyle w:val="BodyText"/>
        <w:ind w:firstLine="0"/>
      </w:pPr>
    </w:p>
    <w:p w14:paraId="53026EB1" w14:textId="77777777" w:rsidR="000C4C25" w:rsidRPr="00F15A63" w:rsidRDefault="000C4C25">
      <w:pPr>
        <w:rPr>
          <w:rFonts w:ascii="Charter" w:eastAsiaTheme="majorEastAsia" w:hAnsi="Charter" w:cstheme="majorBidi"/>
          <w:b/>
          <w:bCs/>
          <w:color w:val="595959" w:themeColor="text1" w:themeTint="A6"/>
          <w:sz w:val="28"/>
          <w:szCs w:val="28"/>
        </w:rPr>
      </w:pPr>
      <w:bookmarkStart w:id="2" w:name="references"/>
      <w:bookmarkEnd w:id="0"/>
      <w:r w:rsidRPr="0022659B">
        <w:rPr>
          <w:rFonts w:ascii="Charter" w:hAnsi="Charter"/>
        </w:rPr>
        <w:br w:type="page"/>
      </w:r>
    </w:p>
    <w:p w14:paraId="5974919C" w14:textId="51C378E9" w:rsidR="005B09C6" w:rsidRPr="00F15A63" w:rsidRDefault="003008BC">
      <w:pPr>
        <w:pStyle w:val="Heading2"/>
      </w:pPr>
      <w:r w:rsidRPr="00F15A63">
        <w:lastRenderedPageBreak/>
        <w:t>SI</w:t>
      </w:r>
      <w:r w:rsidR="007473E4" w:rsidRPr="00F15A63">
        <w:t xml:space="preserve"> </w:t>
      </w:r>
      <w:r w:rsidR="00AC0964" w:rsidRPr="00F15A63">
        <w:t>R</w:t>
      </w:r>
      <w:r w:rsidR="008C22CD" w:rsidRPr="00F15A63">
        <w:t>eferences</w:t>
      </w:r>
    </w:p>
    <w:p w14:paraId="4A499A87" w14:textId="77777777" w:rsidR="00AC6737" w:rsidRPr="00F15A63" w:rsidRDefault="00AC6737" w:rsidP="00AC6737">
      <w:pPr>
        <w:pStyle w:val="Bibliography"/>
      </w:pPr>
      <w:bookmarkStart w:id="3" w:name="ref-chen.etal2018a"/>
      <w:r w:rsidRPr="00F15A63">
        <w:t xml:space="preserve">Chen, Z.-M., </w:t>
      </w:r>
      <w:proofErr w:type="spellStart"/>
      <w:r w:rsidRPr="00F15A63">
        <w:t>Ohshita</w:t>
      </w:r>
      <w:proofErr w:type="spellEnd"/>
      <w:r w:rsidRPr="00F15A63">
        <w:t xml:space="preserve">, S., Lenzen, M., Wiedmann, T., </w:t>
      </w:r>
      <w:proofErr w:type="spellStart"/>
      <w:r w:rsidRPr="00F15A63">
        <w:t>Jiborn</w:t>
      </w:r>
      <w:proofErr w:type="spellEnd"/>
      <w:r w:rsidRPr="00F15A63">
        <w:t xml:space="preserve">, M., …, &amp; Liu, Z. (2018). Consumption-based greenhouse gas emissions accounting with capital stock change highlights dynamics of fast-developing countries. </w:t>
      </w:r>
      <w:r w:rsidRPr="00F15A63">
        <w:rPr>
          <w:i/>
          <w:iCs/>
        </w:rPr>
        <w:t>Nature Communications</w:t>
      </w:r>
      <w:r w:rsidRPr="00F15A63">
        <w:t xml:space="preserve">, </w:t>
      </w:r>
      <w:r w:rsidRPr="00F15A63">
        <w:rPr>
          <w:i/>
          <w:iCs/>
        </w:rPr>
        <w:t>9</w:t>
      </w:r>
      <w:r w:rsidRPr="00F15A63">
        <w:t xml:space="preserve">(1), 3581. </w:t>
      </w:r>
      <w:hyperlink r:id="rId31">
        <w:r w:rsidRPr="00F15A63">
          <w:rPr>
            <w:rStyle w:val="Hyperlink"/>
          </w:rPr>
          <w:t>doi:10.1038/s41467-018-05905-y</w:t>
        </w:r>
      </w:hyperlink>
    </w:p>
    <w:bookmarkEnd w:id="3"/>
    <w:p w14:paraId="32ED42A5" w14:textId="77777777" w:rsidR="0044616B" w:rsidRPr="00F15A63" w:rsidRDefault="0044616B" w:rsidP="00FB5934">
      <w:pPr>
        <w:pStyle w:val="Bibliography"/>
      </w:pPr>
      <w:r w:rsidRPr="00F15A63">
        <w:t xml:space="preserve">Gallego, B., &amp; and Lenzen, M. (2005). A consistent input–output formulation of shared producer and consumer responsibility. </w:t>
      </w:r>
      <w:r w:rsidRPr="00F15A63">
        <w:rPr>
          <w:i/>
          <w:iCs/>
        </w:rPr>
        <w:t>Economic Systems Research</w:t>
      </w:r>
      <w:r w:rsidRPr="00F15A63">
        <w:t xml:space="preserve">, </w:t>
      </w:r>
      <w:r w:rsidRPr="00F15A63">
        <w:rPr>
          <w:i/>
          <w:iCs/>
        </w:rPr>
        <w:t>17</w:t>
      </w:r>
      <w:r w:rsidRPr="00F15A63">
        <w:t xml:space="preserve">(4), 365–391. </w:t>
      </w:r>
      <w:hyperlink r:id="rId32" w:history="1">
        <w:r w:rsidRPr="00F15A63">
          <w:rPr>
            <w:rStyle w:val="Hyperlink"/>
          </w:rPr>
          <w:t>https://doi.org/10.1080/09535310500283492</w:t>
        </w:r>
      </w:hyperlink>
    </w:p>
    <w:p w14:paraId="600EF454" w14:textId="77777777" w:rsidR="00080D85" w:rsidRPr="00F15A63" w:rsidRDefault="00080D85" w:rsidP="00080D85">
      <w:pPr>
        <w:pStyle w:val="Bibliography"/>
      </w:pPr>
      <w:r w:rsidRPr="00F15A63">
        <w:t xml:space="preserve">Hertwich, E. G. (2021). Increased carbon footprint of materials production driven by rise in investments. </w:t>
      </w:r>
      <w:r w:rsidRPr="00F15A63">
        <w:rPr>
          <w:i/>
          <w:iCs/>
        </w:rPr>
        <w:t>Nature Geoscience</w:t>
      </w:r>
      <w:r w:rsidRPr="00F15A63">
        <w:t xml:space="preserve">, </w:t>
      </w:r>
      <w:r w:rsidRPr="00F15A63">
        <w:rPr>
          <w:i/>
          <w:iCs/>
        </w:rPr>
        <w:t>14</w:t>
      </w:r>
      <w:r w:rsidRPr="00F15A63">
        <w:t xml:space="preserve">(3, 3), 151–155. </w:t>
      </w:r>
      <w:hyperlink r:id="rId33">
        <w:r w:rsidRPr="00F15A63">
          <w:rPr>
            <w:rStyle w:val="Hyperlink"/>
          </w:rPr>
          <w:t>doi:10.1038/s41561-021-00690-8</w:t>
        </w:r>
      </w:hyperlink>
    </w:p>
    <w:p w14:paraId="5322804B" w14:textId="77777777" w:rsidR="0044616B" w:rsidRPr="00F15A63" w:rsidRDefault="0044616B" w:rsidP="00FB5934">
      <w:pPr>
        <w:pStyle w:val="Bibliography"/>
      </w:pPr>
      <w:r w:rsidRPr="00F15A63">
        <w:t xml:space="preserve">Kanemoto, K., Lenzen, M., Peters, G. P., Moran, D. D., &amp; Geschke, A. (2012). Frameworks for Comparing Emissions Associated with Production, Consumption, And International Trade. </w:t>
      </w:r>
      <w:r w:rsidRPr="00F15A63">
        <w:rPr>
          <w:i/>
          <w:iCs/>
        </w:rPr>
        <w:t>Environmental Science &amp; Technology</w:t>
      </w:r>
      <w:r w:rsidRPr="00F15A63">
        <w:t xml:space="preserve">, </w:t>
      </w:r>
      <w:r w:rsidRPr="00F15A63">
        <w:rPr>
          <w:i/>
          <w:iCs/>
        </w:rPr>
        <w:t>46</w:t>
      </w:r>
      <w:r w:rsidRPr="00F15A63">
        <w:t xml:space="preserve">(1), 172–179. </w:t>
      </w:r>
      <w:hyperlink r:id="rId34" w:history="1">
        <w:r w:rsidRPr="00F15A63">
          <w:rPr>
            <w:rStyle w:val="Hyperlink"/>
          </w:rPr>
          <w:t>https://doi.org/10.1021/es202239t</w:t>
        </w:r>
      </w:hyperlink>
    </w:p>
    <w:p w14:paraId="317FBBF1" w14:textId="77777777" w:rsidR="00703B6C" w:rsidRDefault="00703B6C" w:rsidP="00703B6C">
      <w:pPr>
        <w:pStyle w:val="Bibliography"/>
      </w:pPr>
      <w:bookmarkStart w:id="4" w:name="ref-lenzen.treloar2004"/>
      <w:r w:rsidRPr="00F15A63">
        <w:t xml:space="preserve">Lenzen, M., &amp; Treloar, G. J. (2004). Endogenising Capital: A comparison of Two Methods. </w:t>
      </w:r>
      <w:r w:rsidRPr="00F15A63">
        <w:rPr>
          <w:i/>
          <w:iCs/>
        </w:rPr>
        <w:t>Journal of Applied Input-Output Analysis</w:t>
      </w:r>
      <w:r w:rsidRPr="00F15A63">
        <w:t xml:space="preserve">, </w:t>
      </w:r>
      <w:r w:rsidRPr="00F15A63">
        <w:rPr>
          <w:i/>
          <w:iCs/>
        </w:rPr>
        <w:t>10</w:t>
      </w:r>
      <w:r w:rsidRPr="00F15A63">
        <w:t>.</w:t>
      </w:r>
    </w:p>
    <w:p w14:paraId="40EC03E1" w14:textId="4A7A1069" w:rsidR="00466001" w:rsidRPr="00F15A63" w:rsidRDefault="00466001" w:rsidP="00703B6C">
      <w:pPr>
        <w:pStyle w:val="Bibliography"/>
      </w:pPr>
      <w:r w:rsidRPr="00466001">
        <w:t xml:space="preserve">Los, B., &amp; Timmer, M. P. (2018). Measuring Bilateral Exports of Value Added: A Unified Framework. NBER. </w:t>
      </w:r>
      <w:hyperlink r:id="rId35" w:history="1">
        <w:r w:rsidRPr="00630506">
          <w:rPr>
            <w:rStyle w:val="Hyperlink"/>
          </w:rPr>
          <w:t>doi:10.3386/w24896</w:t>
        </w:r>
      </w:hyperlink>
    </w:p>
    <w:p w14:paraId="3A7865D9" w14:textId="71A72089" w:rsidR="00F9579F" w:rsidRPr="00F15A63" w:rsidRDefault="00F9579F" w:rsidP="00703B6C">
      <w:pPr>
        <w:pStyle w:val="Bibliography"/>
      </w:pPr>
      <w:r w:rsidRPr="00F15A63">
        <w:t xml:space="preserve">Peters, G. P. (2008). From production-based to consumption-based national emission inventories. </w:t>
      </w:r>
      <w:r w:rsidRPr="00F15A63">
        <w:rPr>
          <w:i/>
          <w:iCs/>
        </w:rPr>
        <w:t>Ecological Economics</w:t>
      </w:r>
      <w:r w:rsidRPr="00F15A63">
        <w:t xml:space="preserve">, </w:t>
      </w:r>
      <w:r w:rsidRPr="00F15A63">
        <w:rPr>
          <w:i/>
          <w:iCs/>
        </w:rPr>
        <w:t>65</w:t>
      </w:r>
      <w:r w:rsidRPr="00F15A63">
        <w:t xml:space="preserve">(1), 13–23. </w:t>
      </w:r>
      <w:hyperlink r:id="rId36">
        <w:proofErr w:type="gramStart"/>
        <w:r w:rsidRPr="00F15A63">
          <w:rPr>
            <w:rStyle w:val="Hyperlink"/>
          </w:rPr>
          <w:t>doi:10.1016/j.ecolecon</w:t>
        </w:r>
        <w:proofErr w:type="gramEnd"/>
        <w:r w:rsidRPr="00F15A63">
          <w:rPr>
            <w:rStyle w:val="Hyperlink"/>
          </w:rPr>
          <w:t>.2007.10.014</w:t>
        </w:r>
      </w:hyperlink>
    </w:p>
    <w:p w14:paraId="43A89A0A" w14:textId="77777777" w:rsidR="00180278" w:rsidRPr="00F15A63" w:rsidRDefault="00180278" w:rsidP="00180278">
      <w:pPr>
        <w:pStyle w:val="Bibliography"/>
      </w:pPr>
      <w:proofErr w:type="spellStart"/>
      <w:r w:rsidRPr="00F15A63">
        <w:t>Södersten</w:t>
      </w:r>
      <w:proofErr w:type="spellEnd"/>
      <w:r w:rsidRPr="00F15A63">
        <w:t xml:space="preserve">, C.-J. H., Wood, R., &amp; Hertwich, E. G. (2018). Endogenizing Capital in MRIO Models: The Implications for Consumption-Based Accounting. </w:t>
      </w:r>
      <w:r w:rsidRPr="00F15A63">
        <w:rPr>
          <w:i/>
          <w:iCs/>
        </w:rPr>
        <w:t>Environmental Science &amp; Technology</w:t>
      </w:r>
      <w:r w:rsidRPr="00F15A63">
        <w:t xml:space="preserve">, </w:t>
      </w:r>
      <w:r w:rsidRPr="00F15A63">
        <w:rPr>
          <w:i/>
          <w:iCs/>
        </w:rPr>
        <w:t>52</w:t>
      </w:r>
      <w:r w:rsidRPr="00F15A63">
        <w:t xml:space="preserve">(22), 13250–13259. </w:t>
      </w:r>
      <w:hyperlink r:id="rId37">
        <w:proofErr w:type="gramStart"/>
        <w:r w:rsidRPr="00F15A63">
          <w:rPr>
            <w:rStyle w:val="Hyperlink"/>
          </w:rPr>
          <w:t>doi:10.1021/acs.est</w:t>
        </w:r>
        <w:proofErr w:type="gramEnd"/>
        <w:r w:rsidRPr="00F15A63">
          <w:rPr>
            <w:rStyle w:val="Hyperlink"/>
          </w:rPr>
          <w:t>.8b02791</w:t>
        </w:r>
      </w:hyperlink>
    </w:p>
    <w:bookmarkEnd w:id="4"/>
    <w:p w14:paraId="6DA09A9B" w14:textId="77777777" w:rsidR="0044616B" w:rsidRPr="00F15A63" w:rsidRDefault="0044616B" w:rsidP="00FB5934">
      <w:pPr>
        <w:pStyle w:val="Bibliography"/>
      </w:pPr>
      <w:proofErr w:type="spellStart"/>
      <w:r w:rsidRPr="00F15A63">
        <w:t>Szyrmer</w:t>
      </w:r>
      <w:proofErr w:type="spellEnd"/>
      <w:r w:rsidRPr="00F15A63">
        <w:t xml:space="preserve">, J. M. (1992). Input—Output Coefficients and Multipliers from a Total-Flow Perspective. </w:t>
      </w:r>
      <w:r w:rsidRPr="00F15A63">
        <w:rPr>
          <w:i/>
          <w:iCs/>
        </w:rPr>
        <w:t>Environment and Planning A</w:t>
      </w:r>
      <w:r w:rsidRPr="00F15A63">
        <w:t xml:space="preserve">, </w:t>
      </w:r>
      <w:r w:rsidRPr="00F15A63">
        <w:rPr>
          <w:i/>
          <w:iCs/>
        </w:rPr>
        <w:t>24</w:t>
      </w:r>
      <w:r w:rsidRPr="00F15A63">
        <w:t xml:space="preserve">(7), 921–937. </w:t>
      </w:r>
      <w:hyperlink r:id="rId38" w:history="1">
        <w:r w:rsidRPr="00F15A63">
          <w:rPr>
            <w:rStyle w:val="Hyperlink"/>
          </w:rPr>
          <w:t>https://doi.org/10.1068/a240921</w:t>
        </w:r>
      </w:hyperlink>
    </w:p>
    <w:p w14:paraId="45581296" w14:textId="77777777" w:rsidR="0044616B" w:rsidRPr="00F15A63" w:rsidRDefault="0044616B" w:rsidP="00FB5934">
      <w:pPr>
        <w:pStyle w:val="Bibliography"/>
      </w:pPr>
      <w:proofErr w:type="spellStart"/>
      <w:r w:rsidRPr="00F15A63">
        <w:t>Temurshoev</w:t>
      </w:r>
      <w:proofErr w:type="spellEnd"/>
      <w:r w:rsidRPr="00F15A63">
        <w:t xml:space="preserve">, U. (2010). Identifying Optimal Sector Groupings with the Hypothetical Extraction Method. </w:t>
      </w:r>
      <w:r w:rsidRPr="00F15A63">
        <w:rPr>
          <w:i/>
          <w:iCs/>
        </w:rPr>
        <w:t>Journal of Regional Science</w:t>
      </w:r>
      <w:r w:rsidRPr="00F15A63">
        <w:t xml:space="preserve">, </w:t>
      </w:r>
      <w:r w:rsidRPr="00F15A63">
        <w:rPr>
          <w:i/>
          <w:iCs/>
        </w:rPr>
        <w:t>50</w:t>
      </w:r>
      <w:r w:rsidRPr="00F15A63">
        <w:t xml:space="preserve">(4), 872–890. </w:t>
      </w:r>
      <w:hyperlink r:id="rId39" w:history="1">
        <w:r w:rsidRPr="00F15A63">
          <w:rPr>
            <w:rStyle w:val="Hyperlink"/>
          </w:rPr>
          <w:t>https://doi.org/10.1111/j.1467-9787.2010.00678.x</w:t>
        </w:r>
      </w:hyperlink>
    </w:p>
    <w:p w14:paraId="33A61E3B" w14:textId="77777777" w:rsidR="004A30E2" w:rsidRPr="00F15A63" w:rsidRDefault="004A30E2" w:rsidP="00FB5934">
      <w:pPr>
        <w:pStyle w:val="BodyText"/>
        <w:ind w:firstLine="0"/>
      </w:pPr>
    </w:p>
    <w:p w14:paraId="1ABCF44C" w14:textId="77777777" w:rsidR="009B7DA5" w:rsidRPr="00F15A63" w:rsidRDefault="009B7DA5">
      <w:pPr>
        <w:pStyle w:val="Bibliography"/>
      </w:pPr>
      <w:bookmarkStart w:id="5" w:name="ref-aklin.mildenberger2020"/>
      <w:bookmarkStart w:id="6" w:name="footnotes"/>
      <w:bookmarkStart w:id="7" w:name="refs"/>
      <w:bookmarkEnd w:id="2"/>
    </w:p>
    <w:p w14:paraId="579104D6" w14:textId="77777777" w:rsidR="008927AC" w:rsidRPr="00F15A63" w:rsidRDefault="008927AC">
      <w:pPr>
        <w:pStyle w:val="Bibliography"/>
      </w:pPr>
    </w:p>
    <w:bookmarkEnd w:id="1"/>
    <w:bookmarkEnd w:id="5"/>
    <w:bookmarkEnd w:id="6"/>
    <w:bookmarkEnd w:id="7"/>
    <w:p w14:paraId="23A2D3DD" w14:textId="7041C702" w:rsidR="009B7DA5" w:rsidRPr="00F15A63" w:rsidRDefault="009B7DA5" w:rsidP="006A7BF5">
      <w:pPr>
        <w:pStyle w:val="Bibliography"/>
      </w:pPr>
    </w:p>
    <w:sectPr w:rsidR="009B7DA5" w:rsidRPr="00F15A63">
      <w:headerReference w:type="default" r:id="rId40"/>
      <w:footerReference w:type="default" r:id="rId4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97BCC" w14:textId="77777777" w:rsidR="00EA4CDC" w:rsidRPr="00321E8A" w:rsidRDefault="00EA4CDC">
      <w:pPr>
        <w:spacing w:after="0"/>
      </w:pPr>
      <w:r w:rsidRPr="00321E8A">
        <w:separator/>
      </w:r>
    </w:p>
  </w:endnote>
  <w:endnote w:type="continuationSeparator" w:id="0">
    <w:p w14:paraId="195055F9" w14:textId="77777777" w:rsidR="00EA4CDC" w:rsidRPr="00321E8A" w:rsidRDefault="00EA4CDC">
      <w:pPr>
        <w:spacing w:after="0"/>
      </w:pPr>
      <w:r w:rsidRPr="00321E8A">
        <w:continuationSeparator/>
      </w:r>
    </w:p>
  </w:endnote>
  <w:endnote w:type="continuationNotice" w:id="1">
    <w:p w14:paraId="03B849F5" w14:textId="77777777" w:rsidR="00EA4CDC" w:rsidRPr="00321E8A" w:rsidRDefault="00EA4C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rter">
    <w:altName w:val="Cambria"/>
    <w:panose1 w:val="0200050306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8298146"/>
      <w:docPartObj>
        <w:docPartGallery w:val="Page Numbers (Bottom of Page)"/>
        <w:docPartUnique/>
      </w:docPartObj>
    </w:sdtPr>
    <w:sdtEndPr/>
    <w:sdtContent>
      <w:p w14:paraId="59749206" w14:textId="22CDF02A" w:rsidR="008C22CD" w:rsidRPr="00321E8A" w:rsidRDefault="008C22CD">
        <w:pPr>
          <w:pStyle w:val="Footer"/>
          <w:jc w:val="right"/>
        </w:pPr>
        <w:r w:rsidRPr="00DE635C">
          <w:fldChar w:fldCharType="begin"/>
        </w:r>
        <w:r w:rsidRPr="00321E8A">
          <w:instrText xml:space="preserve"> PAGE   \* MERGEFORMAT </w:instrText>
        </w:r>
        <w:r w:rsidRPr="00DE635C">
          <w:fldChar w:fldCharType="separate"/>
        </w:r>
        <w:r w:rsidRPr="00DE635C">
          <w:t>2</w:t>
        </w:r>
        <w:r w:rsidRPr="00DE635C">
          <w:fldChar w:fldCharType="end"/>
        </w:r>
      </w:p>
    </w:sdtContent>
  </w:sdt>
  <w:p w14:paraId="59749207" w14:textId="77777777" w:rsidR="008C22CD" w:rsidRPr="00321E8A" w:rsidRDefault="008C2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2178A" w14:textId="77777777" w:rsidR="00EA4CDC" w:rsidRPr="00321E8A" w:rsidRDefault="00EA4CDC">
      <w:r w:rsidRPr="00321E8A">
        <w:separator/>
      </w:r>
    </w:p>
  </w:footnote>
  <w:footnote w:type="continuationSeparator" w:id="0">
    <w:p w14:paraId="3F99721E" w14:textId="77777777" w:rsidR="00EA4CDC" w:rsidRPr="00321E8A" w:rsidRDefault="00EA4CDC">
      <w:r w:rsidRPr="00321E8A">
        <w:continuationSeparator/>
      </w:r>
    </w:p>
  </w:footnote>
  <w:footnote w:type="continuationNotice" w:id="1">
    <w:p w14:paraId="48F9EC0A" w14:textId="77777777" w:rsidR="00EA4CDC" w:rsidRPr="00321E8A" w:rsidRDefault="00EA4C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1FDC4" w14:textId="77777777" w:rsidR="00DE635C" w:rsidRDefault="00DE6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CFE07C0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77D8FFE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EA69DF"/>
    <w:multiLevelType w:val="multilevel"/>
    <w:tmpl w:val="98764E0A"/>
    <w:lvl w:ilvl="0">
      <w:start w:val="4"/>
      <w:numFmt w:val="decimal"/>
      <w:lvlText w:val="S%1."/>
      <w:lvlJc w:val="left"/>
      <w:pPr>
        <w:ind w:left="720" w:hanging="360"/>
      </w:pPr>
      <w:rPr>
        <w:rFonts w:hint="default"/>
      </w:rPr>
    </w:lvl>
    <w:lvl w:ilvl="1">
      <w:start w:val="8"/>
      <w:numFmt w:val="decimal"/>
      <w:suff w:val="space"/>
      <w:lvlText w:val="Fig. S%2:"/>
      <w:lvlJc w:val="left"/>
      <w:pPr>
        <w:ind w:left="113" w:firstLine="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E03C58"/>
    <w:multiLevelType w:val="hybridMultilevel"/>
    <w:tmpl w:val="9588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65476"/>
    <w:multiLevelType w:val="multilevel"/>
    <w:tmpl w:val="45CABE52"/>
    <w:lvl w:ilvl="0">
      <w:start w:val="1"/>
      <w:numFmt w:val="decimal"/>
      <w:lvlText w:val="S%1."/>
      <w:lvlJc w:val="left"/>
      <w:pPr>
        <w:ind w:left="624" w:hanging="397"/>
      </w:pPr>
      <w:rPr>
        <w:rFonts w:hint="default"/>
      </w:rPr>
    </w:lvl>
    <w:lvl w:ilvl="1">
      <w:start w:val="1"/>
      <w:numFmt w:val="decimal"/>
      <w:lvlText w:val="Figure S%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C70014"/>
    <w:multiLevelType w:val="hybridMultilevel"/>
    <w:tmpl w:val="B58AEDCE"/>
    <w:lvl w:ilvl="0" w:tplc="CACA22A6">
      <w:numFmt w:val="bullet"/>
      <w:lvlText w:val="-"/>
      <w:lvlJc w:val="left"/>
      <w:pPr>
        <w:ind w:left="720" w:hanging="360"/>
      </w:pPr>
      <w:rPr>
        <w:rFonts w:ascii="Charter" w:eastAsiaTheme="minorHAnsi" w:hAnsi="Chart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937AA"/>
    <w:multiLevelType w:val="multilevel"/>
    <w:tmpl w:val="DD047658"/>
    <w:lvl w:ilvl="0">
      <w:start w:val="4"/>
      <w:numFmt w:val="decimal"/>
      <w:lvlText w:val="S%1."/>
      <w:lvlJc w:val="left"/>
      <w:pPr>
        <w:ind w:left="720" w:hanging="360"/>
      </w:pPr>
      <w:rPr>
        <w:rFonts w:hint="default"/>
      </w:rPr>
    </w:lvl>
    <w:lvl w:ilvl="1">
      <w:start w:val="8"/>
      <w:numFmt w:val="decimal"/>
      <w:suff w:val="space"/>
      <w:lvlText w:val="Figure S%2:"/>
      <w:lvlJc w:val="left"/>
      <w:pPr>
        <w:ind w:left="113" w:firstLine="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203280"/>
    <w:multiLevelType w:val="hybridMultilevel"/>
    <w:tmpl w:val="489E4F72"/>
    <w:lvl w:ilvl="0" w:tplc="1F5A0B2E">
      <w:numFmt w:val="bullet"/>
      <w:lvlText w:val="-"/>
      <w:lvlJc w:val="left"/>
      <w:pPr>
        <w:ind w:left="1080" w:hanging="360"/>
      </w:pPr>
      <w:rPr>
        <w:rFonts w:ascii="Charter" w:eastAsiaTheme="minorHAnsi" w:hAnsi="Charter"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9F4CA4"/>
    <w:multiLevelType w:val="multilevel"/>
    <w:tmpl w:val="95DCACB8"/>
    <w:lvl w:ilvl="0">
      <w:start w:val="1"/>
      <w:numFmt w:val="decimal"/>
      <w:lvlText w:val="Table S%1:"/>
      <w:lvlJc w:val="left"/>
      <w:pPr>
        <w:ind w:left="113" w:firstLine="454"/>
      </w:pPr>
      <w:rPr>
        <w:rFonts w:hint="default"/>
      </w:rPr>
    </w:lvl>
    <w:lvl w:ilvl="1">
      <w:start w:val="8"/>
      <w:numFmt w:val="decimal"/>
      <w:suff w:val="space"/>
      <w:lvlText w:val="Table S%2:"/>
      <w:lvlJc w:val="left"/>
      <w:pPr>
        <w:ind w:left="113" w:firstLine="814"/>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1A427D3B"/>
    <w:multiLevelType w:val="hybridMultilevel"/>
    <w:tmpl w:val="1A2AFCB6"/>
    <w:lvl w:ilvl="0" w:tplc="9372FC80">
      <w:start w:val="1"/>
      <w:numFmt w:val="bullet"/>
      <w:lvlText w:val=""/>
      <w:lvlJc w:val="left"/>
      <w:pPr>
        <w:ind w:left="1440" w:hanging="360"/>
      </w:pPr>
      <w:rPr>
        <w:rFonts w:ascii="Symbol" w:hAnsi="Symbol"/>
      </w:rPr>
    </w:lvl>
    <w:lvl w:ilvl="1" w:tplc="45E0004A">
      <w:start w:val="1"/>
      <w:numFmt w:val="bullet"/>
      <w:lvlText w:val=""/>
      <w:lvlJc w:val="left"/>
      <w:pPr>
        <w:ind w:left="1440" w:hanging="360"/>
      </w:pPr>
      <w:rPr>
        <w:rFonts w:ascii="Symbol" w:hAnsi="Symbol"/>
      </w:rPr>
    </w:lvl>
    <w:lvl w:ilvl="2" w:tplc="54F4AB82">
      <w:start w:val="1"/>
      <w:numFmt w:val="bullet"/>
      <w:lvlText w:val=""/>
      <w:lvlJc w:val="left"/>
      <w:pPr>
        <w:ind w:left="1440" w:hanging="360"/>
      </w:pPr>
      <w:rPr>
        <w:rFonts w:ascii="Symbol" w:hAnsi="Symbol"/>
      </w:rPr>
    </w:lvl>
    <w:lvl w:ilvl="3" w:tplc="208E6584">
      <w:start w:val="1"/>
      <w:numFmt w:val="bullet"/>
      <w:lvlText w:val=""/>
      <w:lvlJc w:val="left"/>
      <w:pPr>
        <w:ind w:left="1440" w:hanging="360"/>
      </w:pPr>
      <w:rPr>
        <w:rFonts w:ascii="Symbol" w:hAnsi="Symbol"/>
      </w:rPr>
    </w:lvl>
    <w:lvl w:ilvl="4" w:tplc="DF14BD32">
      <w:start w:val="1"/>
      <w:numFmt w:val="bullet"/>
      <w:lvlText w:val=""/>
      <w:lvlJc w:val="left"/>
      <w:pPr>
        <w:ind w:left="1440" w:hanging="360"/>
      </w:pPr>
      <w:rPr>
        <w:rFonts w:ascii="Symbol" w:hAnsi="Symbol"/>
      </w:rPr>
    </w:lvl>
    <w:lvl w:ilvl="5" w:tplc="D4AC64AC">
      <w:start w:val="1"/>
      <w:numFmt w:val="bullet"/>
      <w:lvlText w:val=""/>
      <w:lvlJc w:val="left"/>
      <w:pPr>
        <w:ind w:left="1440" w:hanging="360"/>
      </w:pPr>
      <w:rPr>
        <w:rFonts w:ascii="Symbol" w:hAnsi="Symbol"/>
      </w:rPr>
    </w:lvl>
    <w:lvl w:ilvl="6" w:tplc="76DC5122">
      <w:start w:val="1"/>
      <w:numFmt w:val="bullet"/>
      <w:lvlText w:val=""/>
      <w:lvlJc w:val="left"/>
      <w:pPr>
        <w:ind w:left="1440" w:hanging="360"/>
      </w:pPr>
      <w:rPr>
        <w:rFonts w:ascii="Symbol" w:hAnsi="Symbol"/>
      </w:rPr>
    </w:lvl>
    <w:lvl w:ilvl="7" w:tplc="DAAEE53C">
      <w:start w:val="1"/>
      <w:numFmt w:val="bullet"/>
      <w:lvlText w:val=""/>
      <w:lvlJc w:val="left"/>
      <w:pPr>
        <w:ind w:left="1440" w:hanging="360"/>
      </w:pPr>
      <w:rPr>
        <w:rFonts w:ascii="Symbol" w:hAnsi="Symbol"/>
      </w:rPr>
    </w:lvl>
    <w:lvl w:ilvl="8" w:tplc="BF2C7718">
      <w:start w:val="1"/>
      <w:numFmt w:val="bullet"/>
      <w:lvlText w:val=""/>
      <w:lvlJc w:val="left"/>
      <w:pPr>
        <w:ind w:left="1440" w:hanging="360"/>
      </w:pPr>
      <w:rPr>
        <w:rFonts w:ascii="Symbol" w:hAnsi="Symbol"/>
      </w:rPr>
    </w:lvl>
  </w:abstractNum>
  <w:abstractNum w:abstractNumId="10" w15:restartNumberingAfterBreak="0">
    <w:nsid w:val="20953BC3"/>
    <w:multiLevelType w:val="hybridMultilevel"/>
    <w:tmpl w:val="DD102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F71E2"/>
    <w:multiLevelType w:val="hybridMultilevel"/>
    <w:tmpl w:val="D69A58F8"/>
    <w:lvl w:ilvl="0" w:tplc="F346762C">
      <w:start w:val="2"/>
      <w:numFmt w:val="bullet"/>
      <w:lvlText w:val="-"/>
      <w:lvlJc w:val="left"/>
      <w:pPr>
        <w:ind w:left="720" w:hanging="360"/>
      </w:pPr>
      <w:rPr>
        <w:rFonts w:ascii="Charter" w:eastAsiaTheme="minorHAnsi" w:hAnsi="Chart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D3D3B"/>
    <w:multiLevelType w:val="hybridMultilevel"/>
    <w:tmpl w:val="68645B4C"/>
    <w:lvl w:ilvl="0" w:tplc="01E296DC">
      <w:start w:val="1"/>
      <w:numFmt w:val="decimal"/>
      <w:lvlText w:val="%1."/>
      <w:lvlJc w:val="left"/>
      <w:pPr>
        <w:ind w:left="1020" w:hanging="360"/>
      </w:pPr>
    </w:lvl>
    <w:lvl w:ilvl="1" w:tplc="15E8A976">
      <w:start w:val="1"/>
      <w:numFmt w:val="decimal"/>
      <w:lvlText w:val="%2."/>
      <w:lvlJc w:val="left"/>
      <w:pPr>
        <w:ind w:left="1020" w:hanging="360"/>
      </w:pPr>
    </w:lvl>
    <w:lvl w:ilvl="2" w:tplc="87729896">
      <w:start w:val="1"/>
      <w:numFmt w:val="decimal"/>
      <w:lvlText w:val="%3."/>
      <w:lvlJc w:val="left"/>
      <w:pPr>
        <w:ind w:left="1020" w:hanging="360"/>
      </w:pPr>
    </w:lvl>
    <w:lvl w:ilvl="3" w:tplc="49FA494E">
      <w:start w:val="1"/>
      <w:numFmt w:val="decimal"/>
      <w:lvlText w:val="%4."/>
      <w:lvlJc w:val="left"/>
      <w:pPr>
        <w:ind w:left="1020" w:hanging="360"/>
      </w:pPr>
    </w:lvl>
    <w:lvl w:ilvl="4" w:tplc="82DA460A">
      <w:start w:val="1"/>
      <w:numFmt w:val="decimal"/>
      <w:lvlText w:val="%5."/>
      <w:lvlJc w:val="left"/>
      <w:pPr>
        <w:ind w:left="1020" w:hanging="360"/>
      </w:pPr>
    </w:lvl>
    <w:lvl w:ilvl="5" w:tplc="3E12CC9C">
      <w:start w:val="1"/>
      <w:numFmt w:val="decimal"/>
      <w:lvlText w:val="%6."/>
      <w:lvlJc w:val="left"/>
      <w:pPr>
        <w:ind w:left="1020" w:hanging="360"/>
      </w:pPr>
    </w:lvl>
    <w:lvl w:ilvl="6" w:tplc="1F9C14AE">
      <w:start w:val="1"/>
      <w:numFmt w:val="decimal"/>
      <w:lvlText w:val="%7."/>
      <w:lvlJc w:val="left"/>
      <w:pPr>
        <w:ind w:left="1020" w:hanging="360"/>
      </w:pPr>
    </w:lvl>
    <w:lvl w:ilvl="7" w:tplc="AF98007A">
      <w:start w:val="1"/>
      <w:numFmt w:val="decimal"/>
      <w:lvlText w:val="%8."/>
      <w:lvlJc w:val="left"/>
      <w:pPr>
        <w:ind w:left="1020" w:hanging="360"/>
      </w:pPr>
    </w:lvl>
    <w:lvl w:ilvl="8" w:tplc="8BA4AC88">
      <w:start w:val="1"/>
      <w:numFmt w:val="decimal"/>
      <w:lvlText w:val="%9."/>
      <w:lvlJc w:val="left"/>
      <w:pPr>
        <w:ind w:left="1020" w:hanging="360"/>
      </w:pPr>
    </w:lvl>
  </w:abstractNum>
  <w:abstractNum w:abstractNumId="13" w15:restartNumberingAfterBreak="0">
    <w:nsid w:val="40437B7D"/>
    <w:multiLevelType w:val="hybridMultilevel"/>
    <w:tmpl w:val="F7865212"/>
    <w:lvl w:ilvl="0" w:tplc="18E46960">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B6D30"/>
    <w:multiLevelType w:val="hybridMultilevel"/>
    <w:tmpl w:val="B088F4B0"/>
    <w:lvl w:ilvl="0" w:tplc="4C745394">
      <w:numFmt w:val="bullet"/>
      <w:lvlText w:val="-"/>
      <w:lvlJc w:val="left"/>
      <w:pPr>
        <w:ind w:left="1080" w:hanging="360"/>
      </w:pPr>
      <w:rPr>
        <w:rFonts w:ascii="Aptos" w:eastAsia="Aptos" w:hAnsi="Apto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48231F4F"/>
    <w:multiLevelType w:val="hybridMultilevel"/>
    <w:tmpl w:val="06927982"/>
    <w:lvl w:ilvl="0" w:tplc="D6CAA5C6">
      <w:numFmt w:val="bullet"/>
      <w:lvlText w:val="-"/>
      <w:lvlJc w:val="left"/>
      <w:pPr>
        <w:ind w:left="720" w:hanging="360"/>
      </w:pPr>
      <w:rPr>
        <w:rFonts w:ascii="Charter" w:eastAsia="Times New Roman" w:hAnsi="Charter"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6639A"/>
    <w:multiLevelType w:val="hybridMultilevel"/>
    <w:tmpl w:val="8CC04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D64DE"/>
    <w:multiLevelType w:val="hybridMultilevel"/>
    <w:tmpl w:val="C85E42A6"/>
    <w:lvl w:ilvl="0" w:tplc="27100948">
      <w:start w:val="1"/>
      <w:numFmt w:val="decimal"/>
      <w:lvlText w:val="%1."/>
      <w:lvlJc w:val="left"/>
      <w:pPr>
        <w:ind w:left="1020" w:hanging="360"/>
      </w:pPr>
    </w:lvl>
    <w:lvl w:ilvl="1" w:tplc="90B2A2D0">
      <w:start w:val="1"/>
      <w:numFmt w:val="decimal"/>
      <w:lvlText w:val="%2."/>
      <w:lvlJc w:val="left"/>
      <w:pPr>
        <w:ind w:left="1020" w:hanging="360"/>
      </w:pPr>
    </w:lvl>
    <w:lvl w:ilvl="2" w:tplc="7F4895B4">
      <w:start w:val="1"/>
      <w:numFmt w:val="decimal"/>
      <w:lvlText w:val="%3."/>
      <w:lvlJc w:val="left"/>
      <w:pPr>
        <w:ind w:left="1020" w:hanging="360"/>
      </w:pPr>
    </w:lvl>
    <w:lvl w:ilvl="3" w:tplc="B420E39E">
      <w:start w:val="1"/>
      <w:numFmt w:val="decimal"/>
      <w:lvlText w:val="%4."/>
      <w:lvlJc w:val="left"/>
      <w:pPr>
        <w:ind w:left="1020" w:hanging="360"/>
      </w:pPr>
    </w:lvl>
    <w:lvl w:ilvl="4" w:tplc="DA0A4246">
      <w:start w:val="1"/>
      <w:numFmt w:val="decimal"/>
      <w:lvlText w:val="%5."/>
      <w:lvlJc w:val="left"/>
      <w:pPr>
        <w:ind w:left="1020" w:hanging="360"/>
      </w:pPr>
    </w:lvl>
    <w:lvl w:ilvl="5" w:tplc="F6A0E724">
      <w:start w:val="1"/>
      <w:numFmt w:val="decimal"/>
      <w:lvlText w:val="%6."/>
      <w:lvlJc w:val="left"/>
      <w:pPr>
        <w:ind w:left="1020" w:hanging="360"/>
      </w:pPr>
    </w:lvl>
    <w:lvl w:ilvl="6" w:tplc="F572BA60">
      <w:start w:val="1"/>
      <w:numFmt w:val="decimal"/>
      <w:lvlText w:val="%7."/>
      <w:lvlJc w:val="left"/>
      <w:pPr>
        <w:ind w:left="1020" w:hanging="360"/>
      </w:pPr>
    </w:lvl>
    <w:lvl w:ilvl="7" w:tplc="9F4E205A">
      <w:start w:val="1"/>
      <w:numFmt w:val="decimal"/>
      <w:lvlText w:val="%8."/>
      <w:lvlJc w:val="left"/>
      <w:pPr>
        <w:ind w:left="1020" w:hanging="360"/>
      </w:pPr>
    </w:lvl>
    <w:lvl w:ilvl="8" w:tplc="9558EFDE">
      <w:start w:val="1"/>
      <w:numFmt w:val="decimal"/>
      <w:lvlText w:val="%9."/>
      <w:lvlJc w:val="left"/>
      <w:pPr>
        <w:ind w:left="1020" w:hanging="360"/>
      </w:pPr>
    </w:lvl>
  </w:abstractNum>
  <w:abstractNum w:abstractNumId="18" w15:restartNumberingAfterBreak="0">
    <w:nsid w:val="525304F2"/>
    <w:multiLevelType w:val="hybridMultilevel"/>
    <w:tmpl w:val="21CCFBFE"/>
    <w:lvl w:ilvl="0" w:tplc="CE30AB60">
      <w:start w:val="1"/>
      <w:numFmt w:val="bullet"/>
      <w:lvlText w:val="-"/>
      <w:lvlJc w:val="left"/>
      <w:pPr>
        <w:ind w:left="360" w:hanging="360"/>
      </w:pPr>
      <w:rPr>
        <w:rFonts w:ascii="Charter" w:eastAsiaTheme="minorHAnsi" w:hAnsi="Charter"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0109E7"/>
    <w:multiLevelType w:val="multilevel"/>
    <w:tmpl w:val="EA8A77EE"/>
    <w:lvl w:ilvl="0">
      <w:start w:val="1"/>
      <w:numFmt w:val="decimal"/>
      <w:lvlText w:val="S%1."/>
      <w:lvlJc w:val="left"/>
      <w:pPr>
        <w:ind w:left="654" w:hanging="360"/>
      </w:pPr>
      <w:rPr>
        <w:rFonts w:hint="default"/>
      </w:rPr>
    </w:lvl>
    <w:lvl w:ilvl="1">
      <w:start w:val="1"/>
      <w:numFmt w:val="decimal"/>
      <w:suff w:val="space"/>
      <w:lvlText w:val="Figure S%2:"/>
      <w:lvlJc w:val="left"/>
      <w:pPr>
        <w:ind w:left="47" w:firstLine="454"/>
      </w:pPr>
      <w:rPr>
        <w:rFonts w:hint="default"/>
      </w:rPr>
    </w:lvl>
    <w:lvl w:ilvl="2">
      <w:start w:val="1"/>
      <w:numFmt w:val="lowerRoman"/>
      <w:lvlText w:val="%3."/>
      <w:lvlJc w:val="right"/>
      <w:pPr>
        <w:ind w:left="2094" w:hanging="180"/>
      </w:pPr>
      <w:rPr>
        <w:rFonts w:hint="default"/>
      </w:rPr>
    </w:lvl>
    <w:lvl w:ilvl="3">
      <w:start w:val="1"/>
      <w:numFmt w:val="decimal"/>
      <w:lvlText w:val="%4."/>
      <w:lvlJc w:val="left"/>
      <w:pPr>
        <w:ind w:left="2814" w:hanging="360"/>
      </w:pPr>
      <w:rPr>
        <w:rFonts w:hint="default"/>
      </w:rPr>
    </w:lvl>
    <w:lvl w:ilvl="4">
      <w:start w:val="1"/>
      <w:numFmt w:val="lowerLetter"/>
      <w:lvlText w:val="%5."/>
      <w:lvlJc w:val="left"/>
      <w:pPr>
        <w:ind w:left="3534" w:hanging="360"/>
      </w:pPr>
      <w:rPr>
        <w:rFonts w:hint="default"/>
      </w:rPr>
    </w:lvl>
    <w:lvl w:ilvl="5">
      <w:start w:val="1"/>
      <w:numFmt w:val="lowerRoman"/>
      <w:lvlText w:val="%6."/>
      <w:lvlJc w:val="right"/>
      <w:pPr>
        <w:ind w:left="4254" w:hanging="180"/>
      </w:pPr>
      <w:rPr>
        <w:rFonts w:hint="default"/>
      </w:rPr>
    </w:lvl>
    <w:lvl w:ilvl="6">
      <w:start w:val="1"/>
      <w:numFmt w:val="decimal"/>
      <w:lvlText w:val="%7."/>
      <w:lvlJc w:val="left"/>
      <w:pPr>
        <w:ind w:left="4974" w:hanging="360"/>
      </w:pPr>
      <w:rPr>
        <w:rFonts w:hint="default"/>
      </w:rPr>
    </w:lvl>
    <w:lvl w:ilvl="7">
      <w:start w:val="1"/>
      <w:numFmt w:val="lowerLetter"/>
      <w:lvlText w:val="%8."/>
      <w:lvlJc w:val="left"/>
      <w:pPr>
        <w:ind w:left="5694" w:hanging="360"/>
      </w:pPr>
      <w:rPr>
        <w:rFonts w:hint="default"/>
      </w:rPr>
    </w:lvl>
    <w:lvl w:ilvl="8">
      <w:start w:val="1"/>
      <w:numFmt w:val="lowerRoman"/>
      <w:lvlText w:val="%9."/>
      <w:lvlJc w:val="right"/>
      <w:pPr>
        <w:ind w:left="6414" w:hanging="180"/>
      </w:pPr>
      <w:rPr>
        <w:rFonts w:hint="default"/>
      </w:rPr>
    </w:lvl>
  </w:abstractNum>
  <w:abstractNum w:abstractNumId="20" w15:restartNumberingAfterBreak="0">
    <w:nsid w:val="54EC3148"/>
    <w:multiLevelType w:val="hybridMultilevel"/>
    <w:tmpl w:val="94A87D8E"/>
    <w:lvl w:ilvl="0" w:tplc="0EC87E58">
      <w:start w:val="1"/>
      <w:numFmt w:val="bullet"/>
      <w:lvlText w:val=""/>
      <w:lvlJc w:val="left"/>
      <w:pPr>
        <w:ind w:left="1440" w:hanging="360"/>
      </w:pPr>
      <w:rPr>
        <w:rFonts w:ascii="Symbol" w:hAnsi="Symbol"/>
      </w:rPr>
    </w:lvl>
    <w:lvl w:ilvl="1" w:tplc="8318B9B8">
      <w:start w:val="1"/>
      <w:numFmt w:val="bullet"/>
      <w:lvlText w:val=""/>
      <w:lvlJc w:val="left"/>
      <w:pPr>
        <w:ind w:left="1440" w:hanging="360"/>
      </w:pPr>
      <w:rPr>
        <w:rFonts w:ascii="Symbol" w:hAnsi="Symbol"/>
      </w:rPr>
    </w:lvl>
    <w:lvl w:ilvl="2" w:tplc="5CF8F36E">
      <w:start w:val="1"/>
      <w:numFmt w:val="bullet"/>
      <w:lvlText w:val=""/>
      <w:lvlJc w:val="left"/>
      <w:pPr>
        <w:ind w:left="1440" w:hanging="360"/>
      </w:pPr>
      <w:rPr>
        <w:rFonts w:ascii="Symbol" w:hAnsi="Symbol"/>
      </w:rPr>
    </w:lvl>
    <w:lvl w:ilvl="3" w:tplc="71D21748">
      <w:start w:val="1"/>
      <w:numFmt w:val="bullet"/>
      <w:lvlText w:val=""/>
      <w:lvlJc w:val="left"/>
      <w:pPr>
        <w:ind w:left="1440" w:hanging="360"/>
      </w:pPr>
      <w:rPr>
        <w:rFonts w:ascii="Symbol" w:hAnsi="Symbol"/>
      </w:rPr>
    </w:lvl>
    <w:lvl w:ilvl="4" w:tplc="91CE2036">
      <w:start w:val="1"/>
      <w:numFmt w:val="bullet"/>
      <w:lvlText w:val=""/>
      <w:lvlJc w:val="left"/>
      <w:pPr>
        <w:ind w:left="1440" w:hanging="360"/>
      </w:pPr>
      <w:rPr>
        <w:rFonts w:ascii="Symbol" w:hAnsi="Symbol"/>
      </w:rPr>
    </w:lvl>
    <w:lvl w:ilvl="5" w:tplc="FE6C16DC">
      <w:start w:val="1"/>
      <w:numFmt w:val="bullet"/>
      <w:lvlText w:val=""/>
      <w:lvlJc w:val="left"/>
      <w:pPr>
        <w:ind w:left="1440" w:hanging="360"/>
      </w:pPr>
      <w:rPr>
        <w:rFonts w:ascii="Symbol" w:hAnsi="Symbol"/>
      </w:rPr>
    </w:lvl>
    <w:lvl w:ilvl="6" w:tplc="4A06299A">
      <w:start w:val="1"/>
      <w:numFmt w:val="bullet"/>
      <w:lvlText w:val=""/>
      <w:lvlJc w:val="left"/>
      <w:pPr>
        <w:ind w:left="1440" w:hanging="360"/>
      </w:pPr>
      <w:rPr>
        <w:rFonts w:ascii="Symbol" w:hAnsi="Symbol"/>
      </w:rPr>
    </w:lvl>
    <w:lvl w:ilvl="7" w:tplc="6DAAA3C6">
      <w:start w:val="1"/>
      <w:numFmt w:val="bullet"/>
      <w:lvlText w:val=""/>
      <w:lvlJc w:val="left"/>
      <w:pPr>
        <w:ind w:left="1440" w:hanging="360"/>
      </w:pPr>
      <w:rPr>
        <w:rFonts w:ascii="Symbol" w:hAnsi="Symbol"/>
      </w:rPr>
    </w:lvl>
    <w:lvl w:ilvl="8" w:tplc="896EC7C0">
      <w:start w:val="1"/>
      <w:numFmt w:val="bullet"/>
      <w:lvlText w:val=""/>
      <w:lvlJc w:val="left"/>
      <w:pPr>
        <w:ind w:left="1440" w:hanging="360"/>
      </w:pPr>
      <w:rPr>
        <w:rFonts w:ascii="Symbol" w:hAnsi="Symbol"/>
      </w:rPr>
    </w:lvl>
  </w:abstractNum>
  <w:abstractNum w:abstractNumId="21" w15:restartNumberingAfterBreak="0">
    <w:nsid w:val="552A0298"/>
    <w:multiLevelType w:val="hybridMultilevel"/>
    <w:tmpl w:val="B12C98A8"/>
    <w:lvl w:ilvl="0" w:tplc="0FBAB90C">
      <w:start w:val="1"/>
      <w:numFmt w:val="bullet"/>
      <w:lvlText w:val="-"/>
      <w:lvlJc w:val="left"/>
      <w:pPr>
        <w:ind w:left="720" w:hanging="360"/>
      </w:pPr>
      <w:rPr>
        <w:rFonts w:ascii="Charter" w:eastAsiaTheme="minorHAnsi" w:hAnsi="Chart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D5956"/>
    <w:multiLevelType w:val="hybridMultilevel"/>
    <w:tmpl w:val="025CE772"/>
    <w:lvl w:ilvl="0" w:tplc="A4D040EE">
      <w:start w:val="1"/>
      <w:numFmt w:val="bullet"/>
      <w:lvlText w:val=""/>
      <w:lvlJc w:val="left"/>
      <w:pPr>
        <w:ind w:left="1440" w:hanging="360"/>
      </w:pPr>
      <w:rPr>
        <w:rFonts w:ascii="Symbol" w:hAnsi="Symbol"/>
      </w:rPr>
    </w:lvl>
    <w:lvl w:ilvl="1" w:tplc="7F86B98E">
      <w:start w:val="1"/>
      <w:numFmt w:val="bullet"/>
      <w:lvlText w:val=""/>
      <w:lvlJc w:val="left"/>
      <w:pPr>
        <w:ind w:left="1440" w:hanging="360"/>
      </w:pPr>
      <w:rPr>
        <w:rFonts w:ascii="Symbol" w:hAnsi="Symbol"/>
      </w:rPr>
    </w:lvl>
    <w:lvl w:ilvl="2" w:tplc="F0D6DA82">
      <w:start w:val="1"/>
      <w:numFmt w:val="bullet"/>
      <w:lvlText w:val=""/>
      <w:lvlJc w:val="left"/>
      <w:pPr>
        <w:ind w:left="1440" w:hanging="360"/>
      </w:pPr>
      <w:rPr>
        <w:rFonts w:ascii="Symbol" w:hAnsi="Symbol"/>
      </w:rPr>
    </w:lvl>
    <w:lvl w:ilvl="3" w:tplc="41585B8C">
      <w:start w:val="1"/>
      <w:numFmt w:val="bullet"/>
      <w:lvlText w:val=""/>
      <w:lvlJc w:val="left"/>
      <w:pPr>
        <w:ind w:left="1440" w:hanging="360"/>
      </w:pPr>
      <w:rPr>
        <w:rFonts w:ascii="Symbol" w:hAnsi="Symbol"/>
      </w:rPr>
    </w:lvl>
    <w:lvl w:ilvl="4" w:tplc="79202AE4">
      <w:start w:val="1"/>
      <w:numFmt w:val="bullet"/>
      <w:lvlText w:val=""/>
      <w:lvlJc w:val="left"/>
      <w:pPr>
        <w:ind w:left="1440" w:hanging="360"/>
      </w:pPr>
      <w:rPr>
        <w:rFonts w:ascii="Symbol" w:hAnsi="Symbol"/>
      </w:rPr>
    </w:lvl>
    <w:lvl w:ilvl="5" w:tplc="B2C81504">
      <w:start w:val="1"/>
      <w:numFmt w:val="bullet"/>
      <w:lvlText w:val=""/>
      <w:lvlJc w:val="left"/>
      <w:pPr>
        <w:ind w:left="1440" w:hanging="360"/>
      </w:pPr>
      <w:rPr>
        <w:rFonts w:ascii="Symbol" w:hAnsi="Symbol"/>
      </w:rPr>
    </w:lvl>
    <w:lvl w:ilvl="6" w:tplc="B0D2034A">
      <w:start w:val="1"/>
      <w:numFmt w:val="bullet"/>
      <w:lvlText w:val=""/>
      <w:lvlJc w:val="left"/>
      <w:pPr>
        <w:ind w:left="1440" w:hanging="360"/>
      </w:pPr>
      <w:rPr>
        <w:rFonts w:ascii="Symbol" w:hAnsi="Symbol"/>
      </w:rPr>
    </w:lvl>
    <w:lvl w:ilvl="7" w:tplc="983222A4">
      <w:start w:val="1"/>
      <w:numFmt w:val="bullet"/>
      <w:lvlText w:val=""/>
      <w:lvlJc w:val="left"/>
      <w:pPr>
        <w:ind w:left="1440" w:hanging="360"/>
      </w:pPr>
      <w:rPr>
        <w:rFonts w:ascii="Symbol" w:hAnsi="Symbol"/>
      </w:rPr>
    </w:lvl>
    <w:lvl w:ilvl="8" w:tplc="5874CD14">
      <w:start w:val="1"/>
      <w:numFmt w:val="bullet"/>
      <w:lvlText w:val=""/>
      <w:lvlJc w:val="left"/>
      <w:pPr>
        <w:ind w:left="1440" w:hanging="360"/>
      </w:pPr>
      <w:rPr>
        <w:rFonts w:ascii="Symbol" w:hAnsi="Symbol"/>
      </w:rPr>
    </w:lvl>
  </w:abstractNum>
  <w:num w:numId="1" w16cid:durableId="1678920948">
    <w:abstractNumId w:val="0"/>
  </w:num>
  <w:num w:numId="2" w16cid:durableId="1702432174">
    <w:abstractNumId w:val="1"/>
  </w:num>
  <w:num w:numId="3" w16cid:durableId="588660269">
    <w:abstractNumId w:val="13"/>
  </w:num>
  <w:num w:numId="4" w16cid:durableId="1117680617">
    <w:abstractNumId w:val="12"/>
  </w:num>
  <w:num w:numId="5" w16cid:durableId="15817893">
    <w:abstractNumId w:val="11"/>
  </w:num>
  <w:num w:numId="6" w16cid:durableId="1497262596">
    <w:abstractNumId w:val="20"/>
  </w:num>
  <w:num w:numId="7" w16cid:durableId="1281105706">
    <w:abstractNumId w:val="17"/>
  </w:num>
  <w:num w:numId="8" w16cid:durableId="1205143706">
    <w:abstractNumId w:val="14"/>
  </w:num>
  <w:num w:numId="9" w16cid:durableId="580528450">
    <w:abstractNumId w:val="7"/>
  </w:num>
  <w:num w:numId="10" w16cid:durableId="508642342">
    <w:abstractNumId w:val="9"/>
  </w:num>
  <w:num w:numId="11" w16cid:durableId="2039231930">
    <w:abstractNumId w:val="22"/>
  </w:num>
  <w:num w:numId="12" w16cid:durableId="1118523079">
    <w:abstractNumId w:val="15"/>
  </w:num>
  <w:num w:numId="13" w16cid:durableId="1922106750">
    <w:abstractNumId w:val="5"/>
  </w:num>
  <w:num w:numId="14" w16cid:durableId="215968021">
    <w:abstractNumId w:val="3"/>
  </w:num>
  <w:num w:numId="15" w16cid:durableId="906720474">
    <w:abstractNumId w:val="10"/>
  </w:num>
  <w:num w:numId="16" w16cid:durableId="748431661">
    <w:abstractNumId w:val="16"/>
  </w:num>
  <w:num w:numId="17" w16cid:durableId="2089963978">
    <w:abstractNumId w:val="21"/>
  </w:num>
  <w:num w:numId="18" w16cid:durableId="809203592">
    <w:abstractNumId w:val="18"/>
  </w:num>
  <w:num w:numId="19" w16cid:durableId="1849059835">
    <w:abstractNumId w:val="4"/>
  </w:num>
  <w:num w:numId="20" w16cid:durableId="978848512">
    <w:abstractNumId w:val="4"/>
    <w:lvlOverride w:ilvl="0">
      <w:lvl w:ilvl="0">
        <w:start w:val="1"/>
        <w:numFmt w:val="decimal"/>
        <w:lvlText w:val="S%1."/>
        <w:lvlJc w:val="left"/>
        <w:pPr>
          <w:ind w:left="720" w:hanging="360"/>
        </w:pPr>
        <w:rPr>
          <w:rFonts w:hint="default"/>
        </w:rPr>
      </w:lvl>
    </w:lvlOverride>
    <w:lvlOverride w:ilvl="1">
      <w:lvl w:ilvl="1">
        <w:start w:val="1"/>
        <w:numFmt w:val="decimal"/>
        <w:suff w:val="space"/>
        <w:lvlText w:val="Fig. S%2:"/>
        <w:lvlJc w:val="left"/>
        <w:pPr>
          <w:ind w:left="113" w:firstLine="454"/>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16cid:durableId="510878518">
    <w:abstractNumId w:val="19"/>
  </w:num>
  <w:num w:numId="22" w16cid:durableId="669530152">
    <w:abstractNumId w:val="2"/>
  </w:num>
  <w:num w:numId="23" w16cid:durableId="1792285674">
    <w:abstractNumId w:val="8"/>
  </w:num>
  <w:num w:numId="24" w16cid:durableId="9811582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activeWritingStyle w:appName="MSWord" w:lang="en-GB" w:vendorID="64" w:dllVersion="0" w:nlCheck="1" w:checkStyle="0"/>
  <w:activeWritingStyle w:appName="MSWord" w:lang="nl-NL"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C6"/>
    <w:rsid w:val="00000073"/>
    <w:rsid w:val="000001BD"/>
    <w:rsid w:val="00000449"/>
    <w:rsid w:val="00000771"/>
    <w:rsid w:val="000010FD"/>
    <w:rsid w:val="0000174D"/>
    <w:rsid w:val="000019B1"/>
    <w:rsid w:val="00001D60"/>
    <w:rsid w:val="00002012"/>
    <w:rsid w:val="0000206E"/>
    <w:rsid w:val="00002137"/>
    <w:rsid w:val="00002F0C"/>
    <w:rsid w:val="000033FF"/>
    <w:rsid w:val="00003875"/>
    <w:rsid w:val="0000459E"/>
    <w:rsid w:val="00004A21"/>
    <w:rsid w:val="00004D45"/>
    <w:rsid w:val="000053DC"/>
    <w:rsid w:val="00005999"/>
    <w:rsid w:val="00006301"/>
    <w:rsid w:val="00006546"/>
    <w:rsid w:val="000065E1"/>
    <w:rsid w:val="00006657"/>
    <w:rsid w:val="000068B8"/>
    <w:rsid w:val="00006D88"/>
    <w:rsid w:val="000073ED"/>
    <w:rsid w:val="00007574"/>
    <w:rsid w:val="000079E8"/>
    <w:rsid w:val="00007B16"/>
    <w:rsid w:val="00010F50"/>
    <w:rsid w:val="00011193"/>
    <w:rsid w:val="00011297"/>
    <w:rsid w:val="0001142F"/>
    <w:rsid w:val="00011509"/>
    <w:rsid w:val="00011B9C"/>
    <w:rsid w:val="000123DA"/>
    <w:rsid w:val="00012D59"/>
    <w:rsid w:val="00012DB4"/>
    <w:rsid w:val="00013DD5"/>
    <w:rsid w:val="0001433B"/>
    <w:rsid w:val="000145A2"/>
    <w:rsid w:val="00014AF3"/>
    <w:rsid w:val="00014B88"/>
    <w:rsid w:val="00014C02"/>
    <w:rsid w:val="00014C92"/>
    <w:rsid w:val="00015443"/>
    <w:rsid w:val="00015FA0"/>
    <w:rsid w:val="000167BC"/>
    <w:rsid w:val="000168A5"/>
    <w:rsid w:val="00016B28"/>
    <w:rsid w:val="00016D75"/>
    <w:rsid w:val="00017346"/>
    <w:rsid w:val="000177F6"/>
    <w:rsid w:val="00017C23"/>
    <w:rsid w:val="00017FFB"/>
    <w:rsid w:val="00020007"/>
    <w:rsid w:val="0002043A"/>
    <w:rsid w:val="00020A96"/>
    <w:rsid w:val="00020E84"/>
    <w:rsid w:val="00021281"/>
    <w:rsid w:val="00021426"/>
    <w:rsid w:val="00021487"/>
    <w:rsid w:val="00022334"/>
    <w:rsid w:val="000226B4"/>
    <w:rsid w:val="00022732"/>
    <w:rsid w:val="0002312C"/>
    <w:rsid w:val="000238B8"/>
    <w:rsid w:val="000239BE"/>
    <w:rsid w:val="00023BFB"/>
    <w:rsid w:val="00023FCF"/>
    <w:rsid w:val="00024962"/>
    <w:rsid w:val="00024999"/>
    <w:rsid w:val="00024EBE"/>
    <w:rsid w:val="000250BE"/>
    <w:rsid w:val="00025397"/>
    <w:rsid w:val="0002580B"/>
    <w:rsid w:val="00026025"/>
    <w:rsid w:val="000264FE"/>
    <w:rsid w:val="00026874"/>
    <w:rsid w:val="00026BB9"/>
    <w:rsid w:val="00027EBD"/>
    <w:rsid w:val="0003023C"/>
    <w:rsid w:val="000302E0"/>
    <w:rsid w:val="00030D8D"/>
    <w:rsid w:val="00030E02"/>
    <w:rsid w:val="00031276"/>
    <w:rsid w:val="00031789"/>
    <w:rsid w:val="00031CEB"/>
    <w:rsid w:val="00031D13"/>
    <w:rsid w:val="00031F8A"/>
    <w:rsid w:val="00032192"/>
    <w:rsid w:val="00033C29"/>
    <w:rsid w:val="000341A7"/>
    <w:rsid w:val="000345AB"/>
    <w:rsid w:val="0003493E"/>
    <w:rsid w:val="0003498B"/>
    <w:rsid w:val="00034A6C"/>
    <w:rsid w:val="00034EE9"/>
    <w:rsid w:val="00035525"/>
    <w:rsid w:val="000355FD"/>
    <w:rsid w:val="0003567C"/>
    <w:rsid w:val="0003570A"/>
    <w:rsid w:val="000363C3"/>
    <w:rsid w:val="0003679A"/>
    <w:rsid w:val="00036829"/>
    <w:rsid w:val="0003727F"/>
    <w:rsid w:val="00037284"/>
    <w:rsid w:val="00037DF1"/>
    <w:rsid w:val="00037E53"/>
    <w:rsid w:val="000407B6"/>
    <w:rsid w:val="00040ADE"/>
    <w:rsid w:val="00040C3D"/>
    <w:rsid w:val="000413F2"/>
    <w:rsid w:val="0004156A"/>
    <w:rsid w:val="00041574"/>
    <w:rsid w:val="00042262"/>
    <w:rsid w:val="00042C0E"/>
    <w:rsid w:val="00043C12"/>
    <w:rsid w:val="00043C6D"/>
    <w:rsid w:val="000440A1"/>
    <w:rsid w:val="00044867"/>
    <w:rsid w:val="00044B7B"/>
    <w:rsid w:val="00044F83"/>
    <w:rsid w:val="00045532"/>
    <w:rsid w:val="000456FC"/>
    <w:rsid w:val="00045C84"/>
    <w:rsid w:val="00046714"/>
    <w:rsid w:val="00046F43"/>
    <w:rsid w:val="0004715C"/>
    <w:rsid w:val="00047AE8"/>
    <w:rsid w:val="00050516"/>
    <w:rsid w:val="00050A0C"/>
    <w:rsid w:val="00050AE4"/>
    <w:rsid w:val="00051458"/>
    <w:rsid w:val="00051751"/>
    <w:rsid w:val="00052222"/>
    <w:rsid w:val="00052C15"/>
    <w:rsid w:val="00052C1A"/>
    <w:rsid w:val="00052D53"/>
    <w:rsid w:val="00053378"/>
    <w:rsid w:val="00053413"/>
    <w:rsid w:val="00053A80"/>
    <w:rsid w:val="00053B15"/>
    <w:rsid w:val="00053FA5"/>
    <w:rsid w:val="000540EE"/>
    <w:rsid w:val="000541B5"/>
    <w:rsid w:val="00054C2B"/>
    <w:rsid w:val="00054D92"/>
    <w:rsid w:val="00054FDD"/>
    <w:rsid w:val="00055E0E"/>
    <w:rsid w:val="00055F4D"/>
    <w:rsid w:val="000561A8"/>
    <w:rsid w:val="000562D4"/>
    <w:rsid w:val="00056517"/>
    <w:rsid w:val="0005758A"/>
    <w:rsid w:val="0005760D"/>
    <w:rsid w:val="00057CC8"/>
    <w:rsid w:val="00060738"/>
    <w:rsid w:val="000607A8"/>
    <w:rsid w:val="00060E2F"/>
    <w:rsid w:val="000611BF"/>
    <w:rsid w:val="0006160A"/>
    <w:rsid w:val="000621BC"/>
    <w:rsid w:val="000627E2"/>
    <w:rsid w:val="00062C14"/>
    <w:rsid w:val="00063368"/>
    <w:rsid w:val="00063B5B"/>
    <w:rsid w:val="000643F1"/>
    <w:rsid w:val="000645CA"/>
    <w:rsid w:val="000647A1"/>
    <w:rsid w:val="00064835"/>
    <w:rsid w:val="00064888"/>
    <w:rsid w:val="00065BEA"/>
    <w:rsid w:val="00066998"/>
    <w:rsid w:val="00066B0A"/>
    <w:rsid w:val="00066C20"/>
    <w:rsid w:val="00066D64"/>
    <w:rsid w:val="00067025"/>
    <w:rsid w:val="00067658"/>
    <w:rsid w:val="00067E76"/>
    <w:rsid w:val="000704C6"/>
    <w:rsid w:val="00070CF6"/>
    <w:rsid w:val="00070FDE"/>
    <w:rsid w:val="0007163F"/>
    <w:rsid w:val="00071898"/>
    <w:rsid w:val="00071977"/>
    <w:rsid w:val="00071CF6"/>
    <w:rsid w:val="00071EBE"/>
    <w:rsid w:val="0007215D"/>
    <w:rsid w:val="0007216D"/>
    <w:rsid w:val="00072379"/>
    <w:rsid w:val="0007260C"/>
    <w:rsid w:val="00072A1C"/>
    <w:rsid w:val="00072CBF"/>
    <w:rsid w:val="00072E75"/>
    <w:rsid w:val="00073C0A"/>
    <w:rsid w:val="00073CA7"/>
    <w:rsid w:val="00073D8B"/>
    <w:rsid w:val="00073E60"/>
    <w:rsid w:val="00074215"/>
    <w:rsid w:val="00074351"/>
    <w:rsid w:val="0007445C"/>
    <w:rsid w:val="00074FE0"/>
    <w:rsid w:val="000752D2"/>
    <w:rsid w:val="00075F75"/>
    <w:rsid w:val="00076495"/>
    <w:rsid w:val="0007654A"/>
    <w:rsid w:val="00076862"/>
    <w:rsid w:val="00076A0E"/>
    <w:rsid w:val="00076FCD"/>
    <w:rsid w:val="00077067"/>
    <w:rsid w:val="00077305"/>
    <w:rsid w:val="000774E0"/>
    <w:rsid w:val="00077B50"/>
    <w:rsid w:val="00077FD0"/>
    <w:rsid w:val="00080239"/>
    <w:rsid w:val="000804AE"/>
    <w:rsid w:val="000807ED"/>
    <w:rsid w:val="00080D85"/>
    <w:rsid w:val="0008103E"/>
    <w:rsid w:val="000811FA"/>
    <w:rsid w:val="0008130E"/>
    <w:rsid w:val="0008140F"/>
    <w:rsid w:val="000814C6"/>
    <w:rsid w:val="00081637"/>
    <w:rsid w:val="00081784"/>
    <w:rsid w:val="000818AA"/>
    <w:rsid w:val="0008268A"/>
    <w:rsid w:val="000826DA"/>
    <w:rsid w:val="00083242"/>
    <w:rsid w:val="00083438"/>
    <w:rsid w:val="0008365B"/>
    <w:rsid w:val="00083811"/>
    <w:rsid w:val="00083E55"/>
    <w:rsid w:val="00083FCC"/>
    <w:rsid w:val="0008436B"/>
    <w:rsid w:val="00084A8A"/>
    <w:rsid w:val="00085415"/>
    <w:rsid w:val="00085627"/>
    <w:rsid w:val="00085E3D"/>
    <w:rsid w:val="00085EAD"/>
    <w:rsid w:val="00085ED2"/>
    <w:rsid w:val="000862E0"/>
    <w:rsid w:val="00086378"/>
    <w:rsid w:val="00086A5A"/>
    <w:rsid w:val="00086CE8"/>
    <w:rsid w:val="0008704B"/>
    <w:rsid w:val="000873B6"/>
    <w:rsid w:val="00087672"/>
    <w:rsid w:val="000902D4"/>
    <w:rsid w:val="00090E09"/>
    <w:rsid w:val="00091097"/>
    <w:rsid w:val="00091201"/>
    <w:rsid w:val="0009126C"/>
    <w:rsid w:val="0009127F"/>
    <w:rsid w:val="000913EA"/>
    <w:rsid w:val="0009183E"/>
    <w:rsid w:val="0009197E"/>
    <w:rsid w:val="00091A19"/>
    <w:rsid w:val="00091D61"/>
    <w:rsid w:val="00091FB4"/>
    <w:rsid w:val="00092614"/>
    <w:rsid w:val="000926C4"/>
    <w:rsid w:val="00092E84"/>
    <w:rsid w:val="00093A0B"/>
    <w:rsid w:val="00093AC5"/>
    <w:rsid w:val="00093FA2"/>
    <w:rsid w:val="000942BA"/>
    <w:rsid w:val="000946A6"/>
    <w:rsid w:val="00094910"/>
    <w:rsid w:val="00094D6E"/>
    <w:rsid w:val="000955F3"/>
    <w:rsid w:val="00095602"/>
    <w:rsid w:val="00095630"/>
    <w:rsid w:val="00095AD3"/>
    <w:rsid w:val="00095C2F"/>
    <w:rsid w:val="00095C38"/>
    <w:rsid w:val="00095CC6"/>
    <w:rsid w:val="00096248"/>
    <w:rsid w:val="00096504"/>
    <w:rsid w:val="000966E0"/>
    <w:rsid w:val="000971B0"/>
    <w:rsid w:val="0009750F"/>
    <w:rsid w:val="000975D2"/>
    <w:rsid w:val="000976D0"/>
    <w:rsid w:val="000978C3"/>
    <w:rsid w:val="00097A16"/>
    <w:rsid w:val="00097AD7"/>
    <w:rsid w:val="000A042C"/>
    <w:rsid w:val="000A059B"/>
    <w:rsid w:val="000A0C1F"/>
    <w:rsid w:val="000A0D18"/>
    <w:rsid w:val="000A12F8"/>
    <w:rsid w:val="000A1635"/>
    <w:rsid w:val="000A1696"/>
    <w:rsid w:val="000A1BB9"/>
    <w:rsid w:val="000A1C95"/>
    <w:rsid w:val="000A1FF6"/>
    <w:rsid w:val="000A215C"/>
    <w:rsid w:val="000A2356"/>
    <w:rsid w:val="000A306F"/>
    <w:rsid w:val="000A33BB"/>
    <w:rsid w:val="000A344E"/>
    <w:rsid w:val="000A3BEB"/>
    <w:rsid w:val="000A4C73"/>
    <w:rsid w:val="000A5004"/>
    <w:rsid w:val="000A546E"/>
    <w:rsid w:val="000A5798"/>
    <w:rsid w:val="000A5886"/>
    <w:rsid w:val="000A5E38"/>
    <w:rsid w:val="000A6410"/>
    <w:rsid w:val="000A6622"/>
    <w:rsid w:val="000A6820"/>
    <w:rsid w:val="000A7480"/>
    <w:rsid w:val="000A74FF"/>
    <w:rsid w:val="000A7642"/>
    <w:rsid w:val="000A79A9"/>
    <w:rsid w:val="000A79BC"/>
    <w:rsid w:val="000A7B07"/>
    <w:rsid w:val="000B0025"/>
    <w:rsid w:val="000B008F"/>
    <w:rsid w:val="000B09D8"/>
    <w:rsid w:val="000B0A4A"/>
    <w:rsid w:val="000B0B8F"/>
    <w:rsid w:val="000B1292"/>
    <w:rsid w:val="000B1886"/>
    <w:rsid w:val="000B1970"/>
    <w:rsid w:val="000B1CC3"/>
    <w:rsid w:val="000B1D2B"/>
    <w:rsid w:val="000B1F1F"/>
    <w:rsid w:val="000B1FE5"/>
    <w:rsid w:val="000B320F"/>
    <w:rsid w:val="000B3A60"/>
    <w:rsid w:val="000B3B29"/>
    <w:rsid w:val="000B3DD6"/>
    <w:rsid w:val="000B46A5"/>
    <w:rsid w:val="000B495E"/>
    <w:rsid w:val="000B4D2A"/>
    <w:rsid w:val="000B566A"/>
    <w:rsid w:val="000B5834"/>
    <w:rsid w:val="000B5A8E"/>
    <w:rsid w:val="000B5C50"/>
    <w:rsid w:val="000B6282"/>
    <w:rsid w:val="000B6679"/>
    <w:rsid w:val="000B683A"/>
    <w:rsid w:val="000B6EC9"/>
    <w:rsid w:val="000B6FE4"/>
    <w:rsid w:val="000B7230"/>
    <w:rsid w:val="000B72F0"/>
    <w:rsid w:val="000B7A24"/>
    <w:rsid w:val="000B7D93"/>
    <w:rsid w:val="000C00FD"/>
    <w:rsid w:val="000C06A0"/>
    <w:rsid w:val="000C08DC"/>
    <w:rsid w:val="000C096B"/>
    <w:rsid w:val="000C0BBC"/>
    <w:rsid w:val="000C191C"/>
    <w:rsid w:val="000C193E"/>
    <w:rsid w:val="000C1DEB"/>
    <w:rsid w:val="000C1FD9"/>
    <w:rsid w:val="000C2148"/>
    <w:rsid w:val="000C2181"/>
    <w:rsid w:val="000C2462"/>
    <w:rsid w:val="000C3E44"/>
    <w:rsid w:val="000C4246"/>
    <w:rsid w:val="000C4298"/>
    <w:rsid w:val="000C4465"/>
    <w:rsid w:val="000C473F"/>
    <w:rsid w:val="000C49FC"/>
    <w:rsid w:val="000C4A9C"/>
    <w:rsid w:val="000C4C25"/>
    <w:rsid w:val="000C51C4"/>
    <w:rsid w:val="000C57B1"/>
    <w:rsid w:val="000C58FC"/>
    <w:rsid w:val="000C5DFA"/>
    <w:rsid w:val="000C64EF"/>
    <w:rsid w:val="000C663D"/>
    <w:rsid w:val="000C68C6"/>
    <w:rsid w:val="000C6C1A"/>
    <w:rsid w:val="000C6F66"/>
    <w:rsid w:val="000C7E95"/>
    <w:rsid w:val="000D01BF"/>
    <w:rsid w:val="000D0419"/>
    <w:rsid w:val="000D0A12"/>
    <w:rsid w:val="000D2679"/>
    <w:rsid w:val="000D306F"/>
    <w:rsid w:val="000D347A"/>
    <w:rsid w:val="000D379E"/>
    <w:rsid w:val="000D3DFE"/>
    <w:rsid w:val="000D40B3"/>
    <w:rsid w:val="000D43C9"/>
    <w:rsid w:val="000D4512"/>
    <w:rsid w:val="000D46A7"/>
    <w:rsid w:val="000D47B2"/>
    <w:rsid w:val="000D51E8"/>
    <w:rsid w:val="000D563D"/>
    <w:rsid w:val="000D5852"/>
    <w:rsid w:val="000D5C42"/>
    <w:rsid w:val="000D616D"/>
    <w:rsid w:val="000D6A51"/>
    <w:rsid w:val="000D6CA9"/>
    <w:rsid w:val="000D744A"/>
    <w:rsid w:val="000D76C0"/>
    <w:rsid w:val="000D790D"/>
    <w:rsid w:val="000D799F"/>
    <w:rsid w:val="000D7ABB"/>
    <w:rsid w:val="000D7B3D"/>
    <w:rsid w:val="000E0D03"/>
    <w:rsid w:val="000E1055"/>
    <w:rsid w:val="000E19C1"/>
    <w:rsid w:val="000E286D"/>
    <w:rsid w:val="000E35AE"/>
    <w:rsid w:val="000E38C9"/>
    <w:rsid w:val="000E4001"/>
    <w:rsid w:val="000E4104"/>
    <w:rsid w:val="000E4250"/>
    <w:rsid w:val="000E43CB"/>
    <w:rsid w:val="000E4BA9"/>
    <w:rsid w:val="000E4CBE"/>
    <w:rsid w:val="000E4CF6"/>
    <w:rsid w:val="000E4EEF"/>
    <w:rsid w:val="000E59BD"/>
    <w:rsid w:val="000E5F28"/>
    <w:rsid w:val="000E5FC3"/>
    <w:rsid w:val="000E6267"/>
    <w:rsid w:val="000E6314"/>
    <w:rsid w:val="000E6360"/>
    <w:rsid w:val="000E6A4F"/>
    <w:rsid w:val="000E6A53"/>
    <w:rsid w:val="000E6BD7"/>
    <w:rsid w:val="000E6C2F"/>
    <w:rsid w:val="000E73CC"/>
    <w:rsid w:val="000E75EC"/>
    <w:rsid w:val="000E7DD9"/>
    <w:rsid w:val="000F02C8"/>
    <w:rsid w:val="000F04EF"/>
    <w:rsid w:val="000F05CD"/>
    <w:rsid w:val="000F0A0A"/>
    <w:rsid w:val="000F0F1E"/>
    <w:rsid w:val="000F0FE2"/>
    <w:rsid w:val="000F165E"/>
    <w:rsid w:val="000F1776"/>
    <w:rsid w:val="000F19DE"/>
    <w:rsid w:val="000F1AD9"/>
    <w:rsid w:val="000F1FA6"/>
    <w:rsid w:val="000F29A2"/>
    <w:rsid w:val="000F2E2A"/>
    <w:rsid w:val="000F332E"/>
    <w:rsid w:val="000F342D"/>
    <w:rsid w:val="000F3674"/>
    <w:rsid w:val="000F3878"/>
    <w:rsid w:val="000F3BD9"/>
    <w:rsid w:val="000F40E1"/>
    <w:rsid w:val="000F48F6"/>
    <w:rsid w:val="000F4913"/>
    <w:rsid w:val="000F49D3"/>
    <w:rsid w:val="000F4E70"/>
    <w:rsid w:val="000F52DC"/>
    <w:rsid w:val="000F5452"/>
    <w:rsid w:val="000F550C"/>
    <w:rsid w:val="000F5584"/>
    <w:rsid w:val="000F5598"/>
    <w:rsid w:val="000F5747"/>
    <w:rsid w:val="000F5F3F"/>
    <w:rsid w:val="000F6516"/>
    <w:rsid w:val="000F665F"/>
    <w:rsid w:val="000F6A6F"/>
    <w:rsid w:val="000F7E17"/>
    <w:rsid w:val="000F7FB5"/>
    <w:rsid w:val="001004D6"/>
    <w:rsid w:val="00100A87"/>
    <w:rsid w:val="00100BAB"/>
    <w:rsid w:val="00101253"/>
    <w:rsid w:val="0010180A"/>
    <w:rsid w:val="00101DAE"/>
    <w:rsid w:val="001020A9"/>
    <w:rsid w:val="001021A3"/>
    <w:rsid w:val="00102ABB"/>
    <w:rsid w:val="001036B2"/>
    <w:rsid w:val="001039C9"/>
    <w:rsid w:val="00103CC6"/>
    <w:rsid w:val="00103E4A"/>
    <w:rsid w:val="00104489"/>
    <w:rsid w:val="001044BD"/>
    <w:rsid w:val="00104530"/>
    <w:rsid w:val="0010468B"/>
    <w:rsid w:val="00104A84"/>
    <w:rsid w:val="00104D2D"/>
    <w:rsid w:val="00104E9D"/>
    <w:rsid w:val="00104F94"/>
    <w:rsid w:val="0010556B"/>
    <w:rsid w:val="00105E15"/>
    <w:rsid w:val="001063F2"/>
    <w:rsid w:val="00106E5D"/>
    <w:rsid w:val="00106F49"/>
    <w:rsid w:val="00107691"/>
    <w:rsid w:val="0010769A"/>
    <w:rsid w:val="00107B7A"/>
    <w:rsid w:val="001112AB"/>
    <w:rsid w:val="001115DD"/>
    <w:rsid w:val="001117D1"/>
    <w:rsid w:val="00111EA5"/>
    <w:rsid w:val="0011202C"/>
    <w:rsid w:val="001123A0"/>
    <w:rsid w:val="001128A1"/>
    <w:rsid w:val="00112C0A"/>
    <w:rsid w:val="00112D0A"/>
    <w:rsid w:val="00112D7F"/>
    <w:rsid w:val="001132E3"/>
    <w:rsid w:val="00113394"/>
    <w:rsid w:val="00113458"/>
    <w:rsid w:val="00113A20"/>
    <w:rsid w:val="00113C36"/>
    <w:rsid w:val="00113E3B"/>
    <w:rsid w:val="001142D8"/>
    <w:rsid w:val="0011478B"/>
    <w:rsid w:val="001149B8"/>
    <w:rsid w:val="00114AF3"/>
    <w:rsid w:val="00114D75"/>
    <w:rsid w:val="00114DC5"/>
    <w:rsid w:val="00115442"/>
    <w:rsid w:val="00115968"/>
    <w:rsid w:val="00115A59"/>
    <w:rsid w:val="00115E33"/>
    <w:rsid w:val="00115F7A"/>
    <w:rsid w:val="001160CF"/>
    <w:rsid w:val="001160E4"/>
    <w:rsid w:val="00116287"/>
    <w:rsid w:val="00116484"/>
    <w:rsid w:val="001164A3"/>
    <w:rsid w:val="001168AB"/>
    <w:rsid w:val="00116AE8"/>
    <w:rsid w:val="00116D76"/>
    <w:rsid w:val="00116D9C"/>
    <w:rsid w:val="001177B8"/>
    <w:rsid w:val="00117BE4"/>
    <w:rsid w:val="00120089"/>
    <w:rsid w:val="00120400"/>
    <w:rsid w:val="00120486"/>
    <w:rsid w:val="00120748"/>
    <w:rsid w:val="00120962"/>
    <w:rsid w:val="001209C1"/>
    <w:rsid w:val="001209FC"/>
    <w:rsid w:val="00120AAD"/>
    <w:rsid w:val="00120CE2"/>
    <w:rsid w:val="00120D4D"/>
    <w:rsid w:val="001211FD"/>
    <w:rsid w:val="0012121B"/>
    <w:rsid w:val="001216F9"/>
    <w:rsid w:val="00121E28"/>
    <w:rsid w:val="00122649"/>
    <w:rsid w:val="001229C4"/>
    <w:rsid w:val="0012363B"/>
    <w:rsid w:val="00123FBB"/>
    <w:rsid w:val="001249CA"/>
    <w:rsid w:val="00124EF0"/>
    <w:rsid w:val="00124F51"/>
    <w:rsid w:val="00124F97"/>
    <w:rsid w:val="00125E32"/>
    <w:rsid w:val="001269F3"/>
    <w:rsid w:val="00126A66"/>
    <w:rsid w:val="00126C5C"/>
    <w:rsid w:val="00127F03"/>
    <w:rsid w:val="00127FD7"/>
    <w:rsid w:val="00130164"/>
    <w:rsid w:val="00130209"/>
    <w:rsid w:val="00130609"/>
    <w:rsid w:val="00130968"/>
    <w:rsid w:val="0013152A"/>
    <w:rsid w:val="00131AA2"/>
    <w:rsid w:val="00131EC0"/>
    <w:rsid w:val="001322C8"/>
    <w:rsid w:val="00132568"/>
    <w:rsid w:val="0013280F"/>
    <w:rsid w:val="00132FB3"/>
    <w:rsid w:val="0013380D"/>
    <w:rsid w:val="001338C0"/>
    <w:rsid w:val="00133990"/>
    <w:rsid w:val="00133A05"/>
    <w:rsid w:val="00133F89"/>
    <w:rsid w:val="00134586"/>
    <w:rsid w:val="001347B7"/>
    <w:rsid w:val="00134820"/>
    <w:rsid w:val="00134FD7"/>
    <w:rsid w:val="001358D0"/>
    <w:rsid w:val="0013593E"/>
    <w:rsid w:val="00135B14"/>
    <w:rsid w:val="00135E33"/>
    <w:rsid w:val="00135F05"/>
    <w:rsid w:val="00136278"/>
    <w:rsid w:val="00136314"/>
    <w:rsid w:val="001368E4"/>
    <w:rsid w:val="00136BF4"/>
    <w:rsid w:val="00136EDE"/>
    <w:rsid w:val="001370AC"/>
    <w:rsid w:val="001370E9"/>
    <w:rsid w:val="001371A0"/>
    <w:rsid w:val="001372A7"/>
    <w:rsid w:val="001377CA"/>
    <w:rsid w:val="00137DE7"/>
    <w:rsid w:val="00137F96"/>
    <w:rsid w:val="00140304"/>
    <w:rsid w:val="00140457"/>
    <w:rsid w:val="001407D9"/>
    <w:rsid w:val="001408BC"/>
    <w:rsid w:val="00140A9F"/>
    <w:rsid w:val="00141077"/>
    <w:rsid w:val="001411FA"/>
    <w:rsid w:val="00141300"/>
    <w:rsid w:val="00141A3F"/>
    <w:rsid w:val="00141B7F"/>
    <w:rsid w:val="00141BAF"/>
    <w:rsid w:val="00141D51"/>
    <w:rsid w:val="00141D72"/>
    <w:rsid w:val="00142193"/>
    <w:rsid w:val="00142222"/>
    <w:rsid w:val="0014267E"/>
    <w:rsid w:val="00142872"/>
    <w:rsid w:val="00143AD6"/>
    <w:rsid w:val="00143B56"/>
    <w:rsid w:val="00143F01"/>
    <w:rsid w:val="00143F3A"/>
    <w:rsid w:val="001456CD"/>
    <w:rsid w:val="00145A44"/>
    <w:rsid w:val="00146208"/>
    <w:rsid w:val="00146329"/>
    <w:rsid w:val="00146A5B"/>
    <w:rsid w:val="001472BC"/>
    <w:rsid w:val="00147415"/>
    <w:rsid w:val="00147938"/>
    <w:rsid w:val="00147950"/>
    <w:rsid w:val="00147B71"/>
    <w:rsid w:val="00147B7E"/>
    <w:rsid w:val="001501A4"/>
    <w:rsid w:val="00150627"/>
    <w:rsid w:val="00150B85"/>
    <w:rsid w:val="001513A0"/>
    <w:rsid w:val="00151666"/>
    <w:rsid w:val="00151C1E"/>
    <w:rsid w:val="00151CB7"/>
    <w:rsid w:val="00151D85"/>
    <w:rsid w:val="00151DAF"/>
    <w:rsid w:val="00152715"/>
    <w:rsid w:val="00152832"/>
    <w:rsid w:val="00152A12"/>
    <w:rsid w:val="00152C9E"/>
    <w:rsid w:val="00152FFE"/>
    <w:rsid w:val="001530A0"/>
    <w:rsid w:val="00153406"/>
    <w:rsid w:val="001534B1"/>
    <w:rsid w:val="0015363F"/>
    <w:rsid w:val="001539C9"/>
    <w:rsid w:val="00153A93"/>
    <w:rsid w:val="00153BAC"/>
    <w:rsid w:val="00154025"/>
    <w:rsid w:val="0015402A"/>
    <w:rsid w:val="00154533"/>
    <w:rsid w:val="00154559"/>
    <w:rsid w:val="00154663"/>
    <w:rsid w:val="00154698"/>
    <w:rsid w:val="00154B96"/>
    <w:rsid w:val="00154E00"/>
    <w:rsid w:val="00155326"/>
    <w:rsid w:val="001553B9"/>
    <w:rsid w:val="001553E4"/>
    <w:rsid w:val="00155672"/>
    <w:rsid w:val="001556DF"/>
    <w:rsid w:val="00156003"/>
    <w:rsid w:val="0015604B"/>
    <w:rsid w:val="00156A5C"/>
    <w:rsid w:val="00156F1B"/>
    <w:rsid w:val="001575F2"/>
    <w:rsid w:val="001578D6"/>
    <w:rsid w:val="00157BDB"/>
    <w:rsid w:val="00157FEA"/>
    <w:rsid w:val="0016092B"/>
    <w:rsid w:val="00160A62"/>
    <w:rsid w:val="00160DDD"/>
    <w:rsid w:val="001610D5"/>
    <w:rsid w:val="001612BB"/>
    <w:rsid w:val="001612C1"/>
    <w:rsid w:val="001615EE"/>
    <w:rsid w:val="00161838"/>
    <w:rsid w:val="001619A2"/>
    <w:rsid w:val="00161DC5"/>
    <w:rsid w:val="0016221A"/>
    <w:rsid w:val="001622E1"/>
    <w:rsid w:val="00162502"/>
    <w:rsid w:val="00162BBB"/>
    <w:rsid w:val="00163390"/>
    <w:rsid w:val="00163915"/>
    <w:rsid w:val="00163D77"/>
    <w:rsid w:val="00164B33"/>
    <w:rsid w:val="00164B8D"/>
    <w:rsid w:val="0016560D"/>
    <w:rsid w:val="00166595"/>
    <w:rsid w:val="0016659B"/>
    <w:rsid w:val="00166F28"/>
    <w:rsid w:val="00167190"/>
    <w:rsid w:val="001674C2"/>
    <w:rsid w:val="001675E6"/>
    <w:rsid w:val="001700F8"/>
    <w:rsid w:val="0017046C"/>
    <w:rsid w:val="00170BC5"/>
    <w:rsid w:val="00170FAE"/>
    <w:rsid w:val="00170FEB"/>
    <w:rsid w:val="00171755"/>
    <w:rsid w:val="00171BB8"/>
    <w:rsid w:val="00171C8C"/>
    <w:rsid w:val="00171D8B"/>
    <w:rsid w:val="0017215F"/>
    <w:rsid w:val="00172573"/>
    <w:rsid w:val="00172581"/>
    <w:rsid w:val="00172963"/>
    <w:rsid w:val="00172ABF"/>
    <w:rsid w:val="00172EC3"/>
    <w:rsid w:val="001732CD"/>
    <w:rsid w:val="001733C9"/>
    <w:rsid w:val="00173C99"/>
    <w:rsid w:val="0017402D"/>
    <w:rsid w:val="0017403D"/>
    <w:rsid w:val="0017436B"/>
    <w:rsid w:val="001753F4"/>
    <w:rsid w:val="00175B86"/>
    <w:rsid w:val="00175C0C"/>
    <w:rsid w:val="00175C6D"/>
    <w:rsid w:val="00175FF7"/>
    <w:rsid w:val="0017627B"/>
    <w:rsid w:val="0017680E"/>
    <w:rsid w:val="00176982"/>
    <w:rsid w:val="00176B16"/>
    <w:rsid w:val="00176E06"/>
    <w:rsid w:val="00176F92"/>
    <w:rsid w:val="00180135"/>
    <w:rsid w:val="00180278"/>
    <w:rsid w:val="00180620"/>
    <w:rsid w:val="001808C5"/>
    <w:rsid w:val="00180ECE"/>
    <w:rsid w:val="00181136"/>
    <w:rsid w:val="00181684"/>
    <w:rsid w:val="00181790"/>
    <w:rsid w:val="00182565"/>
    <w:rsid w:val="00182650"/>
    <w:rsid w:val="00182831"/>
    <w:rsid w:val="00183D36"/>
    <w:rsid w:val="00183EF8"/>
    <w:rsid w:val="00184AC5"/>
    <w:rsid w:val="00184B21"/>
    <w:rsid w:val="00184D76"/>
    <w:rsid w:val="00184E8A"/>
    <w:rsid w:val="00185608"/>
    <w:rsid w:val="00185D33"/>
    <w:rsid w:val="00186245"/>
    <w:rsid w:val="001867EA"/>
    <w:rsid w:val="00186B07"/>
    <w:rsid w:val="00186ED3"/>
    <w:rsid w:val="00186F51"/>
    <w:rsid w:val="001875C2"/>
    <w:rsid w:val="0018784C"/>
    <w:rsid w:val="00190133"/>
    <w:rsid w:val="00190277"/>
    <w:rsid w:val="0019133E"/>
    <w:rsid w:val="001913BF"/>
    <w:rsid w:val="0019148F"/>
    <w:rsid w:val="00191B25"/>
    <w:rsid w:val="00191D31"/>
    <w:rsid w:val="00191EC8"/>
    <w:rsid w:val="00191F4B"/>
    <w:rsid w:val="001920E2"/>
    <w:rsid w:val="00192521"/>
    <w:rsid w:val="00193120"/>
    <w:rsid w:val="00193797"/>
    <w:rsid w:val="001937FC"/>
    <w:rsid w:val="001943D3"/>
    <w:rsid w:val="00194702"/>
    <w:rsid w:val="00194D74"/>
    <w:rsid w:val="0019501A"/>
    <w:rsid w:val="00195188"/>
    <w:rsid w:val="001951F1"/>
    <w:rsid w:val="00195719"/>
    <w:rsid w:val="00195884"/>
    <w:rsid w:val="001958EE"/>
    <w:rsid w:val="00195B50"/>
    <w:rsid w:val="00197B4C"/>
    <w:rsid w:val="001A0090"/>
    <w:rsid w:val="001A0ABD"/>
    <w:rsid w:val="001A0B03"/>
    <w:rsid w:val="001A0BBA"/>
    <w:rsid w:val="001A1241"/>
    <w:rsid w:val="001A17F2"/>
    <w:rsid w:val="001A19CA"/>
    <w:rsid w:val="001A21F7"/>
    <w:rsid w:val="001A28E8"/>
    <w:rsid w:val="001A304D"/>
    <w:rsid w:val="001A32FD"/>
    <w:rsid w:val="001A3A3C"/>
    <w:rsid w:val="001A3A46"/>
    <w:rsid w:val="001A3B91"/>
    <w:rsid w:val="001A4116"/>
    <w:rsid w:val="001A424D"/>
    <w:rsid w:val="001A455E"/>
    <w:rsid w:val="001A45E9"/>
    <w:rsid w:val="001A4BA9"/>
    <w:rsid w:val="001A5102"/>
    <w:rsid w:val="001A521F"/>
    <w:rsid w:val="001A531D"/>
    <w:rsid w:val="001A597A"/>
    <w:rsid w:val="001A6A30"/>
    <w:rsid w:val="001A6DDC"/>
    <w:rsid w:val="001A6E4A"/>
    <w:rsid w:val="001A745A"/>
    <w:rsid w:val="001A7534"/>
    <w:rsid w:val="001A773F"/>
    <w:rsid w:val="001A7FB9"/>
    <w:rsid w:val="001B02AD"/>
    <w:rsid w:val="001B13FB"/>
    <w:rsid w:val="001B185A"/>
    <w:rsid w:val="001B1C86"/>
    <w:rsid w:val="001B1F44"/>
    <w:rsid w:val="001B1FBD"/>
    <w:rsid w:val="001B2188"/>
    <w:rsid w:val="001B2621"/>
    <w:rsid w:val="001B2A2B"/>
    <w:rsid w:val="001B2F3A"/>
    <w:rsid w:val="001B3D52"/>
    <w:rsid w:val="001B3F5C"/>
    <w:rsid w:val="001B4538"/>
    <w:rsid w:val="001B486F"/>
    <w:rsid w:val="001B49A2"/>
    <w:rsid w:val="001B4CE1"/>
    <w:rsid w:val="001B4F20"/>
    <w:rsid w:val="001B5052"/>
    <w:rsid w:val="001B54C0"/>
    <w:rsid w:val="001B5CA1"/>
    <w:rsid w:val="001B5DE1"/>
    <w:rsid w:val="001B5FD1"/>
    <w:rsid w:val="001B5FD8"/>
    <w:rsid w:val="001B60CB"/>
    <w:rsid w:val="001B63B2"/>
    <w:rsid w:val="001B6499"/>
    <w:rsid w:val="001B64EE"/>
    <w:rsid w:val="001B713B"/>
    <w:rsid w:val="001B7685"/>
    <w:rsid w:val="001B78E6"/>
    <w:rsid w:val="001B7E03"/>
    <w:rsid w:val="001C0180"/>
    <w:rsid w:val="001C04FF"/>
    <w:rsid w:val="001C05B1"/>
    <w:rsid w:val="001C069A"/>
    <w:rsid w:val="001C06B3"/>
    <w:rsid w:val="001C08E8"/>
    <w:rsid w:val="001C0B38"/>
    <w:rsid w:val="001C0B3F"/>
    <w:rsid w:val="001C0B5E"/>
    <w:rsid w:val="001C0E48"/>
    <w:rsid w:val="001C182F"/>
    <w:rsid w:val="001C1923"/>
    <w:rsid w:val="001C1A99"/>
    <w:rsid w:val="001C1B5A"/>
    <w:rsid w:val="001C228B"/>
    <w:rsid w:val="001C24D9"/>
    <w:rsid w:val="001C26D7"/>
    <w:rsid w:val="001C2928"/>
    <w:rsid w:val="001C2BB7"/>
    <w:rsid w:val="001C3716"/>
    <w:rsid w:val="001C3DE2"/>
    <w:rsid w:val="001C3E6C"/>
    <w:rsid w:val="001C3EF8"/>
    <w:rsid w:val="001C46ED"/>
    <w:rsid w:val="001C471E"/>
    <w:rsid w:val="001C48CC"/>
    <w:rsid w:val="001C4935"/>
    <w:rsid w:val="001C4BC6"/>
    <w:rsid w:val="001C4C91"/>
    <w:rsid w:val="001C5464"/>
    <w:rsid w:val="001C5A3E"/>
    <w:rsid w:val="001C5C84"/>
    <w:rsid w:val="001C6EA2"/>
    <w:rsid w:val="001C733A"/>
    <w:rsid w:val="001C756D"/>
    <w:rsid w:val="001C7802"/>
    <w:rsid w:val="001D06AD"/>
    <w:rsid w:val="001D0E9F"/>
    <w:rsid w:val="001D11E6"/>
    <w:rsid w:val="001D15EA"/>
    <w:rsid w:val="001D16C8"/>
    <w:rsid w:val="001D17E3"/>
    <w:rsid w:val="001D1846"/>
    <w:rsid w:val="001D19F6"/>
    <w:rsid w:val="001D1B42"/>
    <w:rsid w:val="001D1BA5"/>
    <w:rsid w:val="001D1EE1"/>
    <w:rsid w:val="001D1EE5"/>
    <w:rsid w:val="001D1EEF"/>
    <w:rsid w:val="001D1FA5"/>
    <w:rsid w:val="001D1FAF"/>
    <w:rsid w:val="001D240A"/>
    <w:rsid w:val="001D24E6"/>
    <w:rsid w:val="001D25F2"/>
    <w:rsid w:val="001D262C"/>
    <w:rsid w:val="001D27CF"/>
    <w:rsid w:val="001D2819"/>
    <w:rsid w:val="001D2837"/>
    <w:rsid w:val="001D2A46"/>
    <w:rsid w:val="001D2D82"/>
    <w:rsid w:val="001D2DE7"/>
    <w:rsid w:val="001D34AD"/>
    <w:rsid w:val="001D3712"/>
    <w:rsid w:val="001D3C22"/>
    <w:rsid w:val="001D3E39"/>
    <w:rsid w:val="001D4417"/>
    <w:rsid w:val="001D4775"/>
    <w:rsid w:val="001D4820"/>
    <w:rsid w:val="001D4E1E"/>
    <w:rsid w:val="001D5210"/>
    <w:rsid w:val="001D552C"/>
    <w:rsid w:val="001D55FC"/>
    <w:rsid w:val="001D5651"/>
    <w:rsid w:val="001D6025"/>
    <w:rsid w:val="001D6152"/>
    <w:rsid w:val="001D6680"/>
    <w:rsid w:val="001D67A2"/>
    <w:rsid w:val="001D7377"/>
    <w:rsid w:val="001D74D2"/>
    <w:rsid w:val="001D77CE"/>
    <w:rsid w:val="001D7A16"/>
    <w:rsid w:val="001D7C8A"/>
    <w:rsid w:val="001D7D52"/>
    <w:rsid w:val="001D7DA2"/>
    <w:rsid w:val="001E0506"/>
    <w:rsid w:val="001E06C2"/>
    <w:rsid w:val="001E0C4F"/>
    <w:rsid w:val="001E0DEE"/>
    <w:rsid w:val="001E1297"/>
    <w:rsid w:val="001E1F06"/>
    <w:rsid w:val="001E2146"/>
    <w:rsid w:val="001E26E9"/>
    <w:rsid w:val="001E2EDA"/>
    <w:rsid w:val="001E2FCC"/>
    <w:rsid w:val="001E309B"/>
    <w:rsid w:val="001E3A33"/>
    <w:rsid w:val="001E3A4F"/>
    <w:rsid w:val="001E3A62"/>
    <w:rsid w:val="001E3A96"/>
    <w:rsid w:val="001E3BAD"/>
    <w:rsid w:val="001E3C3E"/>
    <w:rsid w:val="001E3D1D"/>
    <w:rsid w:val="001E3FF7"/>
    <w:rsid w:val="001E415D"/>
    <w:rsid w:val="001E429F"/>
    <w:rsid w:val="001E441C"/>
    <w:rsid w:val="001E4604"/>
    <w:rsid w:val="001E4A0C"/>
    <w:rsid w:val="001E4BF7"/>
    <w:rsid w:val="001E4EB7"/>
    <w:rsid w:val="001E58FF"/>
    <w:rsid w:val="001E621F"/>
    <w:rsid w:val="001E6570"/>
    <w:rsid w:val="001E686D"/>
    <w:rsid w:val="001E72E4"/>
    <w:rsid w:val="001E7D90"/>
    <w:rsid w:val="001E7F29"/>
    <w:rsid w:val="001F002E"/>
    <w:rsid w:val="001F02D7"/>
    <w:rsid w:val="001F0599"/>
    <w:rsid w:val="001F0C6D"/>
    <w:rsid w:val="001F0D72"/>
    <w:rsid w:val="001F0EDA"/>
    <w:rsid w:val="001F136E"/>
    <w:rsid w:val="001F14D3"/>
    <w:rsid w:val="001F168F"/>
    <w:rsid w:val="001F1D0D"/>
    <w:rsid w:val="001F1EEA"/>
    <w:rsid w:val="001F2F5E"/>
    <w:rsid w:val="001F38F6"/>
    <w:rsid w:val="001F3B13"/>
    <w:rsid w:val="001F3CE2"/>
    <w:rsid w:val="001F41D5"/>
    <w:rsid w:val="001F452E"/>
    <w:rsid w:val="001F4BAB"/>
    <w:rsid w:val="001F4BE6"/>
    <w:rsid w:val="001F533A"/>
    <w:rsid w:val="001F5458"/>
    <w:rsid w:val="001F54B0"/>
    <w:rsid w:val="001F5A0B"/>
    <w:rsid w:val="001F5FB2"/>
    <w:rsid w:val="001F60A8"/>
    <w:rsid w:val="001F62B7"/>
    <w:rsid w:val="001F646E"/>
    <w:rsid w:val="001F6B1D"/>
    <w:rsid w:val="001F6B66"/>
    <w:rsid w:val="001F6E3E"/>
    <w:rsid w:val="00200097"/>
    <w:rsid w:val="00200413"/>
    <w:rsid w:val="00200812"/>
    <w:rsid w:val="00200E18"/>
    <w:rsid w:val="002017D2"/>
    <w:rsid w:val="002019D2"/>
    <w:rsid w:val="00202122"/>
    <w:rsid w:val="00202205"/>
    <w:rsid w:val="002022F1"/>
    <w:rsid w:val="00203396"/>
    <w:rsid w:val="002038CB"/>
    <w:rsid w:val="00203CB9"/>
    <w:rsid w:val="00203D49"/>
    <w:rsid w:val="00203FB4"/>
    <w:rsid w:val="002042C3"/>
    <w:rsid w:val="00204423"/>
    <w:rsid w:val="00204F4B"/>
    <w:rsid w:val="002050EA"/>
    <w:rsid w:val="00205375"/>
    <w:rsid w:val="002055AA"/>
    <w:rsid w:val="00205D83"/>
    <w:rsid w:val="00205F3E"/>
    <w:rsid w:val="002060AE"/>
    <w:rsid w:val="002067FF"/>
    <w:rsid w:val="002069B1"/>
    <w:rsid w:val="00206D3F"/>
    <w:rsid w:val="002071FB"/>
    <w:rsid w:val="00207628"/>
    <w:rsid w:val="002078C1"/>
    <w:rsid w:val="00207CA2"/>
    <w:rsid w:val="00207EAF"/>
    <w:rsid w:val="00207FE5"/>
    <w:rsid w:val="002101BE"/>
    <w:rsid w:val="00211284"/>
    <w:rsid w:val="00211287"/>
    <w:rsid w:val="0021138F"/>
    <w:rsid w:val="0021167C"/>
    <w:rsid w:val="00212482"/>
    <w:rsid w:val="002129A0"/>
    <w:rsid w:val="00212F4F"/>
    <w:rsid w:val="00213164"/>
    <w:rsid w:val="0021329B"/>
    <w:rsid w:val="00213536"/>
    <w:rsid w:val="00213DA6"/>
    <w:rsid w:val="00213F1E"/>
    <w:rsid w:val="00214908"/>
    <w:rsid w:val="00214ABE"/>
    <w:rsid w:val="00214ACE"/>
    <w:rsid w:val="00214AF7"/>
    <w:rsid w:val="00214E51"/>
    <w:rsid w:val="00215172"/>
    <w:rsid w:val="002151E6"/>
    <w:rsid w:val="0021617B"/>
    <w:rsid w:val="002161C9"/>
    <w:rsid w:val="002170BB"/>
    <w:rsid w:val="0021767B"/>
    <w:rsid w:val="002200DB"/>
    <w:rsid w:val="00220572"/>
    <w:rsid w:val="002208D6"/>
    <w:rsid w:val="00220CB3"/>
    <w:rsid w:val="00221C54"/>
    <w:rsid w:val="00221C62"/>
    <w:rsid w:val="00221CF1"/>
    <w:rsid w:val="00222042"/>
    <w:rsid w:val="0022214B"/>
    <w:rsid w:val="00222202"/>
    <w:rsid w:val="00222700"/>
    <w:rsid w:val="002231B1"/>
    <w:rsid w:val="00223AA3"/>
    <w:rsid w:val="00223D3F"/>
    <w:rsid w:val="00223EDD"/>
    <w:rsid w:val="002241C0"/>
    <w:rsid w:val="0022456D"/>
    <w:rsid w:val="002248A0"/>
    <w:rsid w:val="00224A32"/>
    <w:rsid w:val="00225B1D"/>
    <w:rsid w:val="00225C9B"/>
    <w:rsid w:val="0022659B"/>
    <w:rsid w:val="0022700C"/>
    <w:rsid w:val="002271CC"/>
    <w:rsid w:val="00227B64"/>
    <w:rsid w:val="002300D6"/>
    <w:rsid w:val="0023117F"/>
    <w:rsid w:val="002311C1"/>
    <w:rsid w:val="002311D6"/>
    <w:rsid w:val="002312FA"/>
    <w:rsid w:val="00231B52"/>
    <w:rsid w:val="00231BA3"/>
    <w:rsid w:val="00231BC0"/>
    <w:rsid w:val="0023223C"/>
    <w:rsid w:val="00232694"/>
    <w:rsid w:val="00232B51"/>
    <w:rsid w:val="00232D74"/>
    <w:rsid w:val="00232E30"/>
    <w:rsid w:val="00233A9D"/>
    <w:rsid w:val="00233E6B"/>
    <w:rsid w:val="00233EF1"/>
    <w:rsid w:val="002343B9"/>
    <w:rsid w:val="002346A9"/>
    <w:rsid w:val="00234ABF"/>
    <w:rsid w:val="00235812"/>
    <w:rsid w:val="0023609B"/>
    <w:rsid w:val="002360CB"/>
    <w:rsid w:val="002363FA"/>
    <w:rsid w:val="002366DF"/>
    <w:rsid w:val="00236724"/>
    <w:rsid w:val="00237190"/>
    <w:rsid w:val="002372AD"/>
    <w:rsid w:val="002372CC"/>
    <w:rsid w:val="002377A1"/>
    <w:rsid w:val="00237B46"/>
    <w:rsid w:val="00237E3F"/>
    <w:rsid w:val="00240475"/>
    <w:rsid w:val="002405F0"/>
    <w:rsid w:val="00240799"/>
    <w:rsid w:val="00240F32"/>
    <w:rsid w:val="00241678"/>
    <w:rsid w:val="0024194C"/>
    <w:rsid w:val="00242206"/>
    <w:rsid w:val="002425CC"/>
    <w:rsid w:val="00242870"/>
    <w:rsid w:val="00242F45"/>
    <w:rsid w:val="00242F9D"/>
    <w:rsid w:val="00243103"/>
    <w:rsid w:val="0024385E"/>
    <w:rsid w:val="00243A10"/>
    <w:rsid w:val="00243D7D"/>
    <w:rsid w:val="00243EF3"/>
    <w:rsid w:val="0024432C"/>
    <w:rsid w:val="002449DC"/>
    <w:rsid w:val="00244AC0"/>
    <w:rsid w:val="00244F67"/>
    <w:rsid w:val="00245A0E"/>
    <w:rsid w:val="00245A81"/>
    <w:rsid w:val="00245FB4"/>
    <w:rsid w:val="0024600A"/>
    <w:rsid w:val="00246403"/>
    <w:rsid w:val="00246A0B"/>
    <w:rsid w:val="00246D1B"/>
    <w:rsid w:val="00246D32"/>
    <w:rsid w:val="00247615"/>
    <w:rsid w:val="00247E2F"/>
    <w:rsid w:val="0025001A"/>
    <w:rsid w:val="002503A8"/>
    <w:rsid w:val="00250410"/>
    <w:rsid w:val="00250540"/>
    <w:rsid w:val="002505EB"/>
    <w:rsid w:val="002511F1"/>
    <w:rsid w:val="00251838"/>
    <w:rsid w:val="00251F8F"/>
    <w:rsid w:val="002520AF"/>
    <w:rsid w:val="002523D3"/>
    <w:rsid w:val="00252406"/>
    <w:rsid w:val="00252460"/>
    <w:rsid w:val="00252627"/>
    <w:rsid w:val="002527C4"/>
    <w:rsid w:val="00252B64"/>
    <w:rsid w:val="00253582"/>
    <w:rsid w:val="00253E24"/>
    <w:rsid w:val="00253E7A"/>
    <w:rsid w:val="0025402C"/>
    <w:rsid w:val="002542D3"/>
    <w:rsid w:val="002549C1"/>
    <w:rsid w:val="00254D44"/>
    <w:rsid w:val="0025502C"/>
    <w:rsid w:val="0025542A"/>
    <w:rsid w:val="0025595E"/>
    <w:rsid w:val="002559E2"/>
    <w:rsid w:val="00255D32"/>
    <w:rsid w:val="00256229"/>
    <w:rsid w:val="0025624A"/>
    <w:rsid w:val="002562A8"/>
    <w:rsid w:val="00256613"/>
    <w:rsid w:val="00256A11"/>
    <w:rsid w:val="00256B71"/>
    <w:rsid w:val="00256DFE"/>
    <w:rsid w:val="00256E8F"/>
    <w:rsid w:val="00256EB4"/>
    <w:rsid w:val="0025707C"/>
    <w:rsid w:val="002571A0"/>
    <w:rsid w:val="002576B8"/>
    <w:rsid w:val="0025793E"/>
    <w:rsid w:val="00257BBC"/>
    <w:rsid w:val="002602DB"/>
    <w:rsid w:val="00261116"/>
    <w:rsid w:val="00261201"/>
    <w:rsid w:val="002615CF"/>
    <w:rsid w:val="0026189F"/>
    <w:rsid w:val="00261B10"/>
    <w:rsid w:val="00261D29"/>
    <w:rsid w:val="00261FBB"/>
    <w:rsid w:val="002621BB"/>
    <w:rsid w:val="002623A5"/>
    <w:rsid w:val="0026246D"/>
    <w:rsid w:val="002627E4"/>
    <w:rsid w:val="00262838"/>
    <w:rsid w:val="00262849"/>
    <w:rsid w:val="00262BF3"/>
    <w:rsid w:val="00262BF6"/>
    <w:rsid w:val="00262C3E"/>
    <w:rsid w:val="00263226"/>
    <w:rsid w:val="002633B0"/>
    <w:rsid w:val="00263A31"/>
    <w:rsid w:val="00263BD6"/>
    <w:rsid w:val="00263C9F"/>
    <w:rsid w:val="002644C4"/>
    <w:rsid w:val="00264735"/>
    <w:rsid w:val="002647F7"/>
    <w:rsid w:val="00264D23"/>
    <w:rsid w:val="0026528A"/>
    <w:rsid w:val="00265539"/>
    <w:rsid w:val="00265549"/>
    <w:rsid w:val="0026579F"/>
    <w:rsid w:val="00265A45"/>
    <w:rsid w:val="00265D75"/>
    <w:rsid w:val="00265E9B"/>
    <w:rsid w:val="002660D3"/>
    <w:rsid w:val="00266239"/>
    <w:rsid w:val="002662A0"/>
    <w:rsid w:val="00266C17"/>
    <w:rsid w:val="00266EA7"/>
    <w:rsid w:val="00267071"/>
    <w:rsid w:val="002674CD"/>
    <w:rsid w:val="00267C86"/>
    <w:rsid w:val="00270E32"/>
    <w:rsid w:val="0027115A"/>
    <w:rsid w:val="00272EA7"/>
    <w:rsid w:val="00272ECD"/>
    <w:rsid w:val="0027306B"/>
    <w:rsid w:val="002732E3"/>
    <w:rsid w:val="002733D3"/>
    <w:rsid w:val="002735F7"/>
    <w:rsid w:val="0027397D"/>
    <w:rsid w:val="00273EF3"/>
    <w:rsid w:val="00273FDB"/>
    <w:rsid w:val="00274002"/>
    <w:rsid w:val="002742C0"/>
    <w:rsid w:val="00274340"/>
    <w:rsid w:val="00274C3B"/>
    <w:rsid w:val="00274D7F"/>
    <w:rsid w:val="00274F52"/>
    <w:rsid w:val="0027510F"/>
    <w:rsid w:val="00275577"/>
    <w:rsid w:val="002756DD"/>
    <w:rsid w:val="00275830"/>
    <w:rsid w:val="00275CC8"/>
    <w:rsid w:val="00276290"/>
    <w:rsid w:val="00276339"/>
    <w:rsid w:val="002768D2"/>
    <w:rsid w:val="00276CC2"/>
    <w:rsid w:val="00276DBA"/>
    <w:rsid w:val="00276F5B"/>
    <w:rsid w:val="00276FA7"/>
    <w:rsid w:val="002771E8"/>
    <w:rsid w:val="00280240"/>
    <w:rsid w:val="00280347"/>
    <w:rsid w:val="002817B5"/>
    <w:rsid w:val="00282FBB"/>
    <w:rsid w:val="00283156"/>
    <w:rsid w:val="002839AA"/>
    <w:rsid w:val="002839BD"/>
    <w:rsid w:val="00283A9A"/>
    <w:rsid w:val="00284359"/>
    <w:rsid w:val="0028442B"/>
    <w:rsid w:val="0028452E"/>
    <w:rsid w:val="002845B5"/>
    <w:rsid w:val="002847D4"/>
    <w:rsid w:val="00284E4E"/>
    <w:rsid w:val="00285156"/>
    <w:rsid w:val="002851D3"/>
    <w:rsid w:val="00285351"/>
    <w:rsid w:val="002853B7"/>
    <w:rsid w:val="00285525"/>
    <w:rsid w:val="00285917"/>
    <w:rsid w:val="00285B96"/>
    <w:rsid w:val="00286E5A"/>
    <w:rsid w:val="00286FF1"/>
    <w:rsid w:val="0028707E"/>
    <w:rsid w:val="00287306"/>
    <w:rsid w:val="00287353"/>
    <w:rsid w:val="0028751F"/>
    <w:rsid w:val="00287BEC"/>
    <w:rsid w:val="002904DB"/>
    <w:rsid w:val="002909E4"/>
    <w:rsid w:val="00290A4C"/>
    <w:rsid w:val="00291643"/>
    <w:rsid w:val="00291949"/>
    <w:rsid w:val="00291B3F"/>
    <w:rsid w:val="002924DA"/>
    <w:rsid w:val="002925CA"/>
    <w:rsid w:val="0029267F"/>
    <w:rsid w:val="00292715"/>
    <w:rsid w:val="0029290C"/>
    <w:rsid w:val="0029295D"/>
    <w:rsid w:val="00292B02"/>
    <w:rsid w:val="00292F48"/>
    <w:rsid w:val="0029310B"/>
    <w:rsid w:val="002937DC"/>
    <w:rsid w:val="00293C4C"/>
    <w:rsid w:val="00294258"/>
    <w:rsid w:val="002946F3"/>
    <w:rsid w:val="0029477F"/>
    <w:rsid w:val="00294812"/>
    <w:rsid w:val="00294A91"/>
    <w:rsid w:val="00294E40"/>
    <w:rsid w:val="00295350"/>
    <w:rsid w:val="00295727"/>
    <w:rsid w:val="00296283"/>
    <w:rsid w:val="002969BA"/>
    <w:rsid w:val="00296A95"/>
    <w:rsid w:val="00296B21"/>
    <w:rsid w:val="00296BB6"/>
    <w:rsid w:val="00296CDE"/>
    <w:rsid w:val="00296D5B"/>
    <w:rsid w:val="00296EB1"/>
    <w:rsid w:val="00297066"/>
    <w:rsid w:val="0029716C"/>
    <w:rsid w:val="0029745A"/>
    <w:rsid w:val="00297A38"/>
    <w:rsid w:val="00297BD2"/>
    <w:rsid w:val="00297DC5"/>
    <w:rsid w:val="002A05CA"/>
    <w:rsid w:val="002A0ADB"/>
    <w:rsid w:val="002A1299"/>
    <w:rsid w:val="002A1416"/>
    <w:rsid w:val="002A16F2"/>
    <w:rsid w:val="002A17DA"/>
    <w:rsid w:val="002A18ED"/>
    <w:rsid w:val="002A1B87"/>
    <w:rsid w:val="002A1F20"/>
    <w:rsid w:val="002A264F"/>
    <w:rsid w:val="002A2A73"/>
    <w:rsid w:val="002A3117"/>
    <w:rsid w:val="002A320E"/>
    <w:rsid w:val="002A33BE"/>
    <w:rsid w:val="002A3495"/>
    <w:rsid w:val="002A3DEC"/>
    <w:rsid w:val="002A45E7"/>
    <w:rsid w:val="002A4804"/>
    <w:rsid w:val="002A4D34"/>
    <w:rsid w:val="002A4EDA"/>
    <w:rsid w:val="002A537C"/>
    <w:rsid w:val="002A53EC"/>
    <w:rsid w:val="002A5490"/>
    <w:rsid w:val="002A54B2"/>
    <w:rsid w:val="002A54CD"/>
    <w:rsid w:val="002A5704"/>
    <w:rsid w:val="002A577A"/>
    <w:rsid w:val="002A57DA"/>
    <w:rsid w:val="002A5EE3"/>
    <w:rsid w:val="002A612A"/>
    <w:rsid w:val="002A6297"/>
    <w:rsid w:val="002A64EE"/>
    <w:rsid w:val="002A65F0"/>
    <w:rsid w:val="002A6AD9"/>
    <w:rsid w:val="002A6FC0"/>
    <w:rsid w:val="002B017E"/>
    <w:rsid w:val="002B02CA"/>
    <w:rsid w:val="002B0379"/>
    <w:rsid w:val="002B0396"/>
    <w:rsid w:val="002B0C7E"/>
    <w:rsid w:val="002B0D88"/>
    <w:rsid w:val="002B0F94"/>
    <w:rsid w:val="002B121C"/>
    <w:rsid w:val="002B1225"/>
    <w:rsid w:val="002B15B7"/>
    <w:rsid w:val="002B176E"/>
    <w:rsid w:val="002B19E3"/>
    <w:rsid w:val="002B235D"/>
    <w:rsid w:val="002B23E3"/>
    <w:rsid w:val="002B2D6D"/>
    <w:rsid w:val="002B2DDF"/>
    <w:rsid w:val="002B3BCB"/>
    <w:rsid w:val="002B4180"/>
    <w:rsid w:val="002B4286"/>
    <w:rsid w:val="002B440C"/>
    <w:rsid w:val="002B4836"/>
    <w:rsid w:val="002B4984"/>
    <w:rsid w:val="002B502F"/>
    <w:rsid w:val="002B58AF"/>
    <w:rsid w:val="002B58CC"/>
    <w:rsid w:val="002B5A43"/>
    <w:rsid w:val="002B5D25"/>
    <w:rsid w:val="002B60C6"/>
    <w:rsid w:val="002B6253"/>
    <w:rsid w:val="002B65C0"/>
    <w:rsid w:val="002B66AE"/>
    <w:rsid w:val="002B741C"/>
    <w:rsid w:val="002B75AF"/>
    <w:rsid w:val="002B7BCC"/>
    <w:rsid w:val="002B7D9F"/>
    <w:rsid w:val="002B7F54"/>
    <w:rsid w:val="002C002B"/>
    <w:rsid w:val="002C028F"/>
    <w:rsid w:val="002C050D"/>
    <w:rsid w:val="002C07AE"/>
    <w:rsid w:val="002C099E"/>
    <w:rsid w:val="002C0BBE"/>
    <w:rsid w:val="002C0BD9"/>
    <w:rsid w:val="002C0C47"/>
    <w:rsid w:val="002C0FB6"/>
    <w:rsid w:val="002C11E5"/>
    <w:rsid w:val="002C1624"/>
    <w:rsid w:val="002C18CF"/>
    <w:rsid w:val="002C1D39"/>
    <w:rsid w:val="002C1DDD"/>
    <w:rsid w:val="002C2285"/>
    <w:rsid w:val="002C238F"/>
    <w:rsid w:val="002C242E"/>
    <w:rsid w:val="002C284C"/>
    <w:rsid w:val="002C2E1D"/>
    <w:rsid w:val="002C2EE3"/>
    <w:rsid w:val="002C331B"/>
    <w:rsid w:val="002C337E"/>
    <w:rsid w:val="002C355F"/>
    <w:rsid w:val="002C39B7"/>
    <w:rsid w:val="002C3BE5"/>
    <w:rsid w:val="002C3BFF"/>
    <w:rsid w:val="002C4271"/>
    <w:rsid w:val="002C4566"/>
    <w:rsid w:val="002C4BE3"/>
    <w:rsid w:val="002C4C46"/>
    <w:rsid w:val="002C4F91"/>
    <w:rsid w:val="002C527D"/>
    <w:rsid w:val="002C5777"/>
    <w:rsid w:val="002C58AD"/>
    <w:rsid w:val="002C5AE3"/>
    <w:rsid w:val="002C600B"/>
    <w:rsid w:val="002C6391"/>
    <w:rsid w:val="002C6440"/>
    <w:rsid w:val="002C6484"/>
    <w:rsid w:val="002C648A"/>
    <w:rsid w:val="002C64E8"/>
    <w:rsid w:val="002C67F1"/>
    <w:rsid w:val="002C6D31"/>
    <w:rsid w:val="002C6F72"/>
    <w:rsid w:val="002C7129"/>
    <w:rsid w:val="002C7BF2"/>
    <w:rsid w:val="002C7F6F"/>
    <w:rsid w:val="002D0284"/>
    <w:rsid w:val="002D117E"/>
    <w:rsid w:val="002D11AE"/>
    <w:rsid w:val="002D11CC"/>
    <w:rsid w:val="002D1826"/>
    <w:rsid w:val="002D21C6"/>
    <w:rsid w:val="002D2841"/>
    <w:rsid w:val="002D29ED"/>
    <w:rsid w:val="002D2C2B"/>
    <w:rsid w:val="002D2D4B"/>
    <w:rsid w:val="002D31BF"/>
    <w:rsid w:val="002D39C5"/>
    <w:rsid w:val="002D3B94"/>
    <w:rsid w:val="002D3CAE"/>
    <w:rsid w:val="002D4087"/>
    <w:rsid w:val="002D4273"/>
    <w:rsid w:val="002D4A40"/>
    <w:rsid w:val="002D4C9A"/>
    <w:rsid w:val="002D506B"/>
    <w:rsid w:val="002D5133"/>
    <w:rsid w:val="002D524F"/>
    <w:rsid w:val="002D6623"/>
    <w:rsid w:val="002D6FFF"/>
    <w:rsid w:val="002D72CF"/>
    <w:rsid w:val="002D73E1"/>
    <w:rsid w:val="002D77CC"/>
    <w:rsid w:val="002D783C"/>
    <w:rsid w:val="002D7E15"/>
    <w:rsid w:val="002E020A"/>
    <w:rsid w:val="002E07E8"/>
    <w:rsid w:val="002E07FC"/>
    <w:rsid w:val="002E0D90"/>
    <w:rsid w:val="002E0DB7"/>
    <w:rsid w:val="002E1052"/>
    <w:rsid w:val="002E165C"/>
    <w:rsid w:val="002E1B67"/>
    <w:rsid w:val="002E21EA"/>
    <w:rsid w:val="002E2209"/>
    <w:rsid w:val="002E2491"/>
    <w:rsid w:val="002E345A"/>
    <w:rsid w:val="002E395B"/>
    <w:rsid w:val="002E3B06"/>
    <w:rsid w:val="002E3B62"/>
    <w:rsid w:val="002E3CE1"/>
    <w:rsid w:val="002E4549"/>
    <w:rsid w:val="002E459B"/>
    <w:rsid w:val="002E4896"/>
    <w:rsid w:val="002E48FB"/>
    <w:rsid w:val="002E49B4"/>
    <w:rsid w:val="002E49B6"/>
    <w:rsid w:val="002E4B30"/>
    <w:rsid w:val="002E4C69"/>
    <w:rsid w:val="002E4E17"/>
    <w:rsid w:val="002E556F"/>
    <w:rsid w:val="002E58C9"/>
    <w:rsid w:val="002E5D5A"/>
    <w:rsid w:val="002E5EEB"/>
    <w:rsid w:val="002E6B53"/>
    <w:rsid w:val="002E6D3E"/>
    <w:rsid w:val="002E7170"/>
    <w:rsid w:val="002E7212"/>
    <w:rsid w:val="002E78D0"/>
    <w:rsid w:val="002F0773"/>
    <w:rsid w:val="002F0E75"/>
    <w:rsid w:val="002F127A"/>
    <w:rsid w:val="002F1403"/>
    <w:rsid w:val="002F1A67"/>
    <w:rsid w:val="002F2156"/>
    <w:rsid w:val="002F2991"/>
    <w:rsid w:val="002F2ABC"/>
    <w:rsid w:val="002F2C30"/>
    <w:rsid w:val="002F3007"/>
    <w:rsid w:val="002F34A4"/>
    <w:rsid w:val="002F35CA"/>
    <w:rsid w:val="002F3765"/>
    <w:rsid w:val="002F3CE4"/>
    <w:rsid w:val="002F3F31"/>
    <w:rsid w:val="002F42BF"/>
    <w:rsid w:val="002F4580"/>
    <w:rsid w:val="002F471D"/>
    <w:rsid w:val="002F4731"/>
    <w:rsid w:val="002F4BC5"/>
    <w:rsid w:val="002F4C47"/>
    <w:rsid w:val="002F4D97"/>
    <w:rsid w:val="002F52D4"/>
    <w:rsid w:val="002F561F"/>
    <w:rsid w:val="002F5A4F"/>
    <w:rsid w:val="002F5F13"/>
    <w:rsid w:val="002F649D"/>
    <w:rsid w:val="002F663E"/>
    <w:rsid w:val="002F6835"/>
    <w:rsid w:val="002F69D6"/>
    <w:rsid w:val="002F6E1E"/>
    <w:rsid w:val="002F71DF"/>
    <w:rsid w:val="002F7286"/>
    <w:rsid w:val="002F7600"/>
    <w:rsid w:val="002F775E"/>
    <w:rsid w:val="003000E3"/>
    <w:rsid w:val="00300200"/>
    <w:rsid w:val="00300291"/>
    <w:rsid w:val="00300612"/>
    <w:rsid w:val="003007D2"/>
    <w:rsid w:val="003008BC"/>
    <w:rsid w:val="00300BEF"/>
    <w:rsid w:val="00301029"/>
    <w:rsid w:val="0030111D"/>
    <w:rsid w:val="003013A9"/>
    <w:rsid w:val="0030142D"/>
    <w:rsid w:val="00301B0F"/>
    <w:rsid w:val="00301D81"/>
    <w:rsid w:val="003024D7"/>
    <w:rsid w:val="0030281B"/>
    <w:rsid w:val="003028A1"/>
    <w:rsid w:val="00302CDA"/>
    <w:rsid w:val="00302F16"/>
    <w:rsid w:val="00303A21"/>
    <w:rsid w:val="00303BA0"/>
    <w:rsid w:val="00303BBE"/>
    <w:rsid w:val="00304110"/>
    <w:rsid w:val="00304173"/>
    <w:rsid w:val="003044E3"/>
    <w:rsid w:val="00304623"/>
    <w:rsid w:val="00304989"/>
    <w:rsid w:val="00305027"/>
    <w:rsid w:val="003052BD"/>
    <w:rsid w:val="003056FB"/>
    <w:rsid w:val="0030587B"/>
    <w:rsid w:val="00305995"/>
    <w:rsid w:val="00305C4E"/>
    <w:rsid w:val="00305FE7"/>
    <w:rsid w:val="003074F9"/>
    <w:rsid w:val="0031149B"/>
    <w:rsid w:val="003114D1"/>
    <w:rsid w:val="00311921"/>
    <w:rsid w:val="00311D25"/>
    <w:rsid w:val="00312532"/>
    <w:rsid w:val="003126C8"/>
    <w:rsid w:val="003129C5"/>
    <w:rsid w:val="003139A4"/>
    <w:rsid w:val="00313A20"/>
    <w:rsid w:val="00314394"/>
    <w:rsid w:val="0031471D"/>
    <w:rsid w:val="00314BCD"/>
    <w:rsid w:val="00314D46"/>
    <w:rsid w:val="00314D7D"/>
    <w:rsid w:val="00314E13"/>
    <w:rsid w:val="00315044"/>
    <w:rsid w:val="00315686"/>
    <w:rsid w:val="003157DE"/>
    <w:rsid w:val="00315E33"/>
    <w:rsid w:val="00315E7B"/>
    <w:rsid w:val="00315EAE"/>
    <w:rsid w:val="0031624B"/>
    <w:rsid w:val="0031637D"/>
    <w:rsid w:val="003165FD"/>
    <w:rsid w:val="00316F7F"/>
    <w:rsid w:val="00316FD6"/>
    <w:rsid w:val="00317137"/>
    <w:rsid w:val="0031732F"/>
    <w:rsid w:val="0032066A"/>
    <w:rsid w:val="00320D54"/>
    <w:rsid w:val="00321551"/>
    <w:rsid w:val="00321590"/>
    <w:rsid w:val="00321E8A"/>
    <w:rsid w:val="00322037"/>
    <w:rsid w:val="00322166"/>
    <w:rsid w:val="0032219B"/>
    <w:rsid w:val="00322236"/>
    <w:rsid w:val="0032252B"/>
    <w:rsid w:val="003226FB"/>
    <w:rsid w:val="00322833"/>
    <w:rsid w:val="00322C10"/>
    <w:rsid w:val="00322DA3"/>
    <w:rsid w:val="0032319D"/>
    <w:rsid w:val="00323237"/>
    <w:rsid w:val="0032334A"/>
    <w:rsid w:val="00323375"/>
    <w:rsid w:val="003236DE"/>
    <w:rsid w:val="00323816"/>
    <w:rsid w:val="00323B36"/>
    <w:rsid w:val="00323B53"/>
    <w:rsid w:val="00323EA4"/>
    <w:rsid w:val="00323EAD"/>
    <w:rsid w:val="00324049"/>
    <w:rsid w:val="00324160"/>
    <w:rsid w:val="00324493"/>
    <w:rsid w:val="00324A22"/>
    <w:rsid w:val="00324B63"/>
    <w:rsid w:val="00324D72"/>
    <w:rsid w:val="00324DA6"/>
    <w:rsid w:val="00324EF9"/>
    <w:rsid w:val="003252EC"/>
    <w:rsid w:val="003253F8"/>
    <w:rsid w:val="00325A2D"/>
    <w:rsid w:val="00325D99"/>
    <w:rsid w:val="003262BF"/>
    <w:rsid w:val="00326312"/>
    <w:rsid w:val="00326375"/>
    <w:rsid w:val="00326420"/>
    <w:rsid w:val="003265B4"/>
    <w:rsid w:val="003269CA"/>
    <w:rsid w:val="00326D7F"/>
    <w:rsid w:val="003273B4"/>
    <w:rsid w:val="0033048B"/>
    <w:rsid w:val="00330575"/>
    <w:rsid w:val="003305D2"/>
    <w:rsid w:val="0033111B"/>
    <w:rsid w:val="00331513"/>
    <w:rsid w:val="003315EA"/>
    <w:rsid w:val="0033180C"/>
    <w:rsid w:val="00331864"/>
    <w:rsid w:val="00331873"/>
    <w:rsid w:val="00331C00"/>
    <w:rsid w:val="00331DB2"/>
    <w:rsid w:val="00331F46"/>
    <w:rsid w:val="00332C44"/>
    <w:rsid w:val="00332E36"/>
    <w:rsid w:val="00332FCC"/>
    <w:rsid w:val="00333188"/>
    <w:rsid w:val="00333219"/>
    <w:rsid w:val="00333849"/>
    <w:rsid w:val="00333D3E"/>
    <w:rsid w:val="003340FF"/>
    <w:rsid w:val="003341FA"/>
    <w:rsid w:val="0033487E"/>
    <w:rsid w:val="00334BC7"/>
    <w:rsid w:val="00334BD4"/>
    <w:rsid w:val="00334BFC"/>
    <w:rsid w:val="00334CED"/>
    <w:rsid w:val="00334DEB"/>
    <w:rsid w:val="003353B8"/>
    <w:rsid w:val="00335446"/>
    <w:rsid w:val="003357B1"/>
    <w:rsid w:val="00335CB7"/>
    <w:rsid w:val="00336697"/>
    <w:rsid w:val="00336975"/>
    <w:rsid w:val="00340122"/>
    <w:rsid w:val="0034038B"/>
    <w:rsid w:val="00340698"/>
    <w:rsid w:val="003406B8"/>
    <w:rsid w:val="00340712"/>
    <w:rsid w:val="00341946"/>
    <w:rsid w:val="00341D26"/>
    <w:rsid w:val="00341FBD"/>
    <w:rsid w:val="0034229E"/>
    <w:rsid w:val="003424FA"/>
    <w:rsid w:val="00342757"/>
    <w:rsid w:val="00342828"/>
    <w:rsid w:val="00342959"/>
    <w:rsid w:val="00342AE2"/>
    <w:rsid w:val="00342AFB"/>
    <w:rsid w:val="00343194"/>
    <w:rsid w:val="00343326"/>
    <w:rsid w:val="00343A17"/>
    <w:rsid w:val="00343A53"/>
    <w:rsid w:val="00343A85"/>
    <w:rsid w:val="0034424C"/>
    <w:rsid w:val="003448D2"/>
    <w:rsid w:val="00345EA6"/>
    <w:rsid w:val="0034620B"/>
    <w:rsid w:val="00346284"/>
    <w:rsid w:val="003463DC"/>
    <w:rsid w:val="00346890"/>
    <w:rsid w:val="00346F1E"/>
    <w:rsid w:val="00347260"/>
    <w:rsid w:val="00347907"/>
    <w:rsid w:val="00347987"/>
    <w:rsid w:val="00347FC2"/>
    <w:rsid w:val="0035039B"/>
    <w:rsid w:val="003508AE"/>
    <w:rsid w:val="00350E58"/>
    <w:rsid w:val="00351076"/>
    <w:rsid w:val="00351413"/>
    <w:rsid w:val="0035163B"/>
    <w:rsid w:val="00351FBC"/>
    <w:rsid w:val="00352325"/>
    <w:rsid w:val="00352444"/>
    <w:rsid w:val="003526FF"/>
    <w:rsid w:val="00352720"/>
    <w:rsid w:val="0035331D"/>
    <w:rsid w:val="0035350B"/>
    <w:rsid w:val="00353940"/>
    <w:rsid w:val="0035452E"/>
    <w:rsid w:val="003548DD"/>
    <w:rsid w:val="00354E7B"/>
    <w:rsid w:val="00354F5C"/>
    <w:rsid w:val="00355099"/>
    <w:rsid w:val="0035569E"/>
    <w:rsid w:val="00355857"/>
    <w:rsid w:val="0035593B"/>
    <w:rsid w:val="00355AF6"/>
    <w:rsid w:val="0035636C"/>
    <w:rsid w:val="0035644D"/>
    <w:rsid w:val="00356B41"/>
    <w:rsid w:val="00356D23"/>
    <w:rsid w:val="00356E21"/>
    <w:rsid w:val="003573ED"/>
    <w:rsid w:val="00357420"/>
    <w:rsid w:val="00357958"/>
    <w:rsid w:val="00357A0A"/>
    <w:rsid w:val="00357D5D"/>
    <w:rsid w:val="00357FA8"/>
    <w:rsid w:val="0036057C"/>
    <w:rsid w:val="00360A9D"/>
    <w:rsid w:val="00360C31"/>
    <w:rsid w:val="00361251"/>
    <w:rsid w:val="0036140D"/>
    <w:rsid w:val="0036239D"/>
    <w:rsid w:val="003624E9"/>
    <w:rsid w:val="003628A0"/>
    <w:rsid w:val="00362924"/>
    <w:rsid w:val="00362FE1"/>
    <w:rsid w:val="0036310B"/>
    <w:rsid w:val="00363110"/>
    <w:rsid w:val="003635CC"/>
    <w:rsid w:val="00363609"/>
    <w:rsid w:val="003637F0"/>
    <w:rsid w:val="00363839"/>
    <w:rsid w:val="00363A82"/>
    <w:rsid w:val="0036410E"/>
    <w:rsid w:val="003642EE"/>
    <w:rsid w:val="00364353"/>
    <w:rsid w:val="003644F9"/>
    <w:rsid w:val="00364B55"/>
    <w:rsid w:val="00364C60"/>
    <w:rsid w:val="00364FFF"/>
    <w:rsid w:val="003652D4"/>
    <w:rsid w:val="00365447"/>
    <w:rsid w:val="00365A5A"/>
    <w:rsid w:val="00365DED"/>
    <w:rsid w:val="00366381"/>
    <w:rsid w:val="003663F7"/>
    <w:rsid w:val="00366574"/>
    <w:rsid w:val="003665EE"/>
    <w:rsid w:val="0036689C"/>
    <w:rsid w:val="00366CBE"/>
    <w:rsid w:val="00367131"/>
    <w:rsid w:val="00367453"/>
    <w:rsid w:val="00367526"/>
    <w:rsid w:val="00367800"/>
    <w:rsid w:val="00367BEB"/>
    <w:rsid w:val="00370283"/>
    <w:rsid w:val="003702D9"/>
    <w:rsid w:val="003707CA"/>
    <w:rsid w:val="0037081F"/>
    <w:rsid w:val="00370833"/>
    <w:rsid w:val="0037099F"/>
    <w:rsid w:val="00371739"/>
    <w:rsid w:val="00371869"/>
    <w:rsid w:val="00371DC3"/>
    <w:rsid w:val="00372856"/>
    <w:rsid w:val="00372FE9"/>
    <w:rsid w:val="0037321C"/>
    <w:rsid w:val="0037363A"/>
    <w:rsid w:val="0037393C"/>
    <w:rsid w:val="00374445"/>
    <w:rsid w:val="00374674"/>
    <w:rsid w:val="0037481B"/>
    <w:rsid w:val="00374B12"/>
    <w:rsid w:val="00374EDC"/>
    <w:rsid w:val="00375069"/>
    <w:rsid w:val="00375453"/>
    <w:rsid w:val="00375555"/>
    <w:rsid w:val="00375BE5"/>
    <w:rsid w:val="00375F7B"/>
    <w:rsid w:val="0037634B"/>
    <w:rsid w:val="00376614"/>
    <w:rsid w:val="0037669E"/>
    <w:rsid w:val="00376A3B"/>
    <w:rsid w:val="00377104"/>
    <w:rsid w:val="00377151"/>
    <w:rsid w:val="00377267"/>
    <w:rsid w:val="0037778D"/>
    <w:rsid w:val="003779D7"/>
    <w:rsid w:val="003779E2"/>
    <w:rsid w:val="003801B3"/>
    <w:rsid w:val="00380B18"/>
    <w:rsid w:val="00380CC5"/>
    <w:rsid w:val="00380E66"/>
    <w:rsid w:val="0038160A"/>
    <w:rsid w:val="0038176E"/>
    <w:rsid w:val="00381B78"/>
    <w:rsid w:val="003828DB"/>
    <w:rsid w:val="003832F0"/>
    <w:rsid w:val="00383553"/>
    <w:rsid w:val="00383811"/>
    <w:rsid w:val="0038392F"/>
    <w:rsid w:val="00383F60"/>
    <w:rsid w:val="0038413C"/>
    <w:rsid w:val="00384445"/>
    <w:rsid w:val="003844B2"/>
    <w:rsid w:val="0038451E"/>
    <w:rsid w:val="003846BE"/>
    <w:rsid w:val="00384FE9"/>
    <w:rsid w:val="003855C2"/>
    <w:rsid w:val="00385BBB"/>
    <w:rsid w:val="003862A5"/>
    <w:rsid w:val="00386485"/>
    <w:rsid w:val="0038672D"/>
    <w:rsid w:val="0038674C"/>
    <w:rsid w:val="00386831"/>
    <w:rsid w:val="00386E96"/>
    <w:rsid w:val="0038733B"/>
    <w:rsid w:val="003874D7"/>
    <w:rsid w:val="003879E3"/>
    <w:rsid w:val="00387B3D"/>
    <w:rsid w:val="00390495"/>
    <w:rsid w:val="003905AA"/>
    <w:rsid w:val="003920BD"/>
    <w:rsid w:val="0039219B"/>
    <w:rsid w:val="003929D2"/>
    <w:rsid w:val="003930F0"/>
    <w:rsid w:val="00393371"/>
    <w:rsid w:val="003933FE"/>
    <w:rsid w:val="00393A90"/>
    <w:rsid w:val="00393B7F"/>
    <w:rsid w:val="003942AF"/>
    <w:rsid w:val="003949EA"/>
    <w:rsid w:val="00394C55"/>
    <w:rsid w:val="00394CEC"/>
    <w:rsid w:val="0039503A"/>
    <w:rsid w:val="00395177"/>
    <w:rsid w:val="00395A94"/>
    <w:rsid w:val="00395D49"/>
    <w:rsid w:val="00397085"/>
    <w:rsid w:val="00397E8F"/>
    <w:rsid w:val="003A0374"/>
    <w:rsid w:val="003A03AC"/>
    <w:rsid w:val="003A096F"/>
    <w:rsid w:val="003A1378"/>
    <w:rsid w:val="003A163A"/>
    <w:rsid w:val="003A16C5"/>
    <w:rsid w:val="003A1C77"/>
    <w:rsid w:val="003A2AB0"/>
    <w:rsid w:val="003A2D00"/>
    <w:rsid w:val="003A353F"/>
    <w:rsid w:val="003A355C"/>
    <w:rsid w:val="003A362A"/>
    <w:rsid w:val="003A3841"/>
    <w:rsid w:val="003A3AE6"/>
    <w:rsid w:val="003A48B1"/>
    <w:rsid w:val="003A4E3B"/>
    <w:rsid w:val="003A532A"/>
    <w:rsid w:val="003A5424"/>
    <w:rsid w:val="003A54D7"/>
    <w:rsid w:val="003A566B"/>
    <w:rsid w:val="003A573B"/>
    <w:rsid w:val="003A5776"/>
    <w:rsid w:val="003A5E57"/>
    <w:rsid w:val="003A5FCE"/>
    <w:rsid w:val="003A63C4"/>
    <w:rsid w:val="003A6FF1"/>
    <w:rsid w:val="003A720B"/>
    <w:rsid w:val="003A746B"/>
    <w:rsid w:val="003A7E62"/>
    <w:rsid w:val="003B062F"/>
    <w:rsid w:val="003B078E"/>
    <w:rsid w:val="003B0B72"/>
    <w:rsid w:val="003B0FF4"/>
    <w:rsid w:val="003B12C2"/>
    <w:rsid w:val="003B197E"/>
    <w:rsid w:val="003B1DF3"/>
    <w:rsid w:val="003B20D4"/>
    <w:rsid w:val="003B20E6"/>
    <w:rsid w:val="003B2418"/>
    <w:rsid w:val="003B2C1B"/>
    <w:rsid w:val="003B2D29"/>
    <w:rsid w:val="003B31D9"/>
    <w:rsid w:val="003B34BC"/>
    <w:rsid w:val="003B3709"/>
    <w:rsid w:val="003B37AC"/>
    <w:rsid w:val="003B3A39"/>
    <w:rsid w:val="003B3BF8"/>
    <w:rsid w:val="003B405B"/>
    <w:rsid w:val="003B41E7"/>
    <w:rsid w:val="003B420F"/>
    <w:rsid w:val="003B444A"/>
    <w:rsid w:val="003B465F"/>
    <w:rsid w:val="003B494B"/>
    <w:rsid w:val="003B49B0"/>
    <w:rsid w:val="003B4D6B"/>
    <w:rsid w:val="003B5A05"/>
    <w:rsid w:val="003B5AD6"/>
    <w:rsid w:val="003B5DC6"/>
    <w:rsid w:val="003B5E3C"/>
    <w:rsid w:val="003B60A1"/>
    <w:rsid w:val="003B63A3"/>
    <w:rsid w:val="003B66A4"/>
    <w:rsid w:val="003B6BE2"/>
    <w:rsid w:val="003B6DBC"/>
    <w:rsid w:val="003B6E73"/>
    <w:rsid w:val="003B772C"/>
    <w:rsid w:val="003B79A7"/>
    <w:rsid w:val="003B7B3F"/>
    <w:rsid w:val="003B7E17"/>
    <w:rsid w:val="003C030D"/>
    <w:rsid w:val="003C040C"/>
    <w:rsid w:val="003C0624"/>
    <w:rsid w:val="003C06DB"/>
    <w:rsid w:val="003C0C9F"/>
    <w:rsid w:val="003C0CAC"/>
    <w:rsid w:val="003C0E3E"/>
    <w:rsid w:val="003C126F"/>
    <w:rsid w:val="003C1C17"/>
    <w:rsid w:val="003C224A"/>
    <w:rsid w:val="003C2494"/>
    <w:rsid w:val="003C2570"/>
    <w:rsid w:val="003C2A4B"/>
    <w:rsid w:val="003C2B38"/>
    <w:rsid w:val="003C2D68"/>
    <w:rsid w:val="003C32EC"/>
    <w:rsid w:val="003C3412"/>
    <w:rsid w:val="003C3442"/>
    <w:rsid w:val="003C364E"/>
    <w:rsid w:val="003C3839"/>
    <w:rsid w:val="003C3A0A"/>
    <w:rsid w:val="003C3A26"/>
    <w:rsid w:val="003C3C44"/>
    <w:rsid w:val="003C4815"/>
    <w:rsid w:val="003C488A"/>
    <w:rsid w:val="003C5136"/>
    <w:rsid w:val="003C551B"/>
    <w:rsid w:val="003C5721"/>
    <w:rsid w:val="003C5F5C"/>
    <w:rsid w:val="003C644D"/>
    <w:rsid w:val="003C6B97"/>
    <w:rsid w:val="003C70AB"/>
    <w:rsid w:val="003C7197"/>
    <w:rsid w:val="003C743E"/>
    <w:rsid w:val="003C74C0"/>
    <w:rsid w:val="003C7EF4"/>
    <w:rsid w:val="003D01D6"/>
    <w:rsid w:val="003D02D2"/>
    <w:rsid w:val="003D05C4"/>
    <w:rsid w:val="003D0821"/>
    <w:rsid w:val="003D08C6"/>
    <w:rsid w:val="003D0928"/>
    <w:rsid w:val="003D0B6A"/>
    <w:rsid w:val="003D0C52"/>
    <w:rsid w:val="003D198D"/>
    <w:rsid w:val="003D21BC"/>
    <w:rsid w:val="003D2316"/>
    <w:rsid w:val="003D2392"/>
    <w:rsid w:val="003D28A3"/>
    <w:rsid w:val="003D2DFE"/>
    <w:rsid w:val="003D35AB"/>
    <w:rsid w:val="003D369E"/>
    <w:rsid w:val="003D3D0A"/>
    <w:rsid w:val="003D3D8D"/>
    <w:rsid w:val="003D41A4"/>
    <w:rsid w:val="003D443C"/>
    <w:rsid w:val="003D4961"/>
    <w:rsid w:val="003D5336"/>
    <w:rsid w:val="003D549C"/>
    <w:rsid w:val="003D56BB"/>
    <w:rsid w:val="003D5AA9"/>
    <w:rsid w:val="003D6B32"/>
    <w:rsid w:val="003D6DD1"/>
    <w:rsid w:val="003D6F8A"/>
    <w:rsid w:val="003D7110"/>
    <w:rsid w:val="003D7953"/>
    <w:rsid w:val="003D79C0"/>
    <w:rsid w:val="003E06E6"/>
    <w:rsid w:val="003E0750"/>
    <w:rsid w:val="003E0ED1"/>
    <w:rsid w:val="003E11E4"/>
    <w:rsid w:val="003E1298"/>
    <w:rsid w:val="003E205F"/>
    <w:rsid w:val="003E264D"/>
    <w:rsid w:val="003E2DE2"/>
    <w:rsid w:val="003E4713"/>
    <w:rsid w:val="003E4BF5"/>
    <w:rsid w:val="003E4CC3"/>
    <w:rsid w:val="003E556C"/>
    <w:rsid w:val="003E5B9C"/>
    <w:rsid w:val="003E5DA7"/>
    <w:rsid w:val="003E5EF5"/>
    <w:rsid w:val="003E600D"/>
    <w:rsid w:val="003E62DD"/>
    <w:rsid w:val="003E6A7C"/>
    <w:rsid w:val="003E74A2"/>
    <w:rsid w:val="003E74CA"/>
    <w:rsid w:val="003E767B"/>
    <w:rsid w:val="003E7A51"/>
    <w:rsid w:val="003E7D3C"/>
    <w:rsid w:val="003E7D73"/>
    <w:rsid w:val="003E7FA4"/>
    <w:rsid w:val="003F021E"/>
    <w:rsid w:val="003F029E"/>
    <w:rsid w:val="003F060A"/>
    <w:rsid w:val="003F090F"/>
    <w:rsid w:val="003F0AC0"/>
    <w:rsid w:val="003F0F40"/>
    <w:rsid w:val="003F0F55"/>
    <w:rsid w:val="003F127B"/>
    <w:rsid w:val="003F1973"/>
    <w:rsid w:val="003F24B4"/>
    <w:rsid w:val="003F24D5"/>
    <w:rsid w:val="003F262B"/>
    <w:rsid w:val="003F366C"/>
    <w:rsid w:val="003F37C3"/>
    <w:rsid w:val="003F3ACC"/>
    <w:rsid w:val="003F3F1D"/>
    <w:rsid w:val="003F43A9"/>
    <w:rsid w:val="003F44EA"/>
    <w:rsid w:val="003F47DD"/>
    <w:rsid w:val="003F48B1"/>
    <w:rsid w:val="003F4B5C"/>
    <w:rsid w:val="003F5116"/>
    <w:rsid w:val="003F5427"/>
    <w:rsid w:val="003F57D9"/>
    <w:rsid w:val="003F57F5"/>
    <w:rsid w:val="003F5C77"/>
    <w:rsid w:val="003F5DC0"/>
    <w:rsid w:val="003F66D8"/>
    <w:rsid w:val="003F6B94"/>
    <w:rsid w:val="003F6E9C"/>
    <w:rsid w:val="003F6F79"/>
    <w:rsid w:val="003F71B9"/>
    <w:rsid w:val="003F79CF"/>
    <w:rsid w:val="003F7A55"/>
    <w:rsid w:val="00400EA3"/>
    <w:rsid w:val="00401657"/>
    <w:rsid w:val="004022E7"/>
    <w:rsid w:val="004023C3"/>
    <w:rsid w:val="00402818"/>
    <w:rsid w:val="004037F7"/>
    <w:rsid w:val="0040391B"/>
    <w:rsid w:val="00403D9B"/>
    <w:rsid w:val="00404FC8"/>
    <w:rsid w:val="0040505B"/>
    <w:rsid w:val="0040511F"/>
    <w:rsid w:val="0040578A"/>
    <w:rsid w:val="00405AB4"/>
    <w:rsid w:val="00405F6F"/>
    <w:rsid w:val="00406508"/>
    <w:rsid w:val="00406573"/>
    <w:rsid w:val="0040697C"/>
    <w:rsid w:val="00406EF0"/>
    <w:rsid w:val="00407112"/>
    <w:rsid w:val="004071EE"/>
    <w:rsid w:val="00407363"/>
    <w:rsid w:val="00407856"/>
    <w:rsid w:val="00407C51"/>
    <w:rsid w:val="00407D56"/>
    <w:rsid w:val="00410127"/>
    <w:rsid w:val="0041013F"/>
    <w:rsid w:val="00410264"/>
    <w:rsid w:val="00410598"/>
    <w:rsid w:val="00410822"/>
    <w:rsid w:val="00410B54"/>
    <w:rsid w:val="004112D9"/>
    <w:rsid w:val="0041137E"/>
    <w:rsid w:val="004115B8"/>
    <w:rsid w:val="00411D18"/>
    <w:rsid w:val="00411D5C"/>
    <w:rsid w:val="00411E16"/>
    <w:rsid w:val="00411F7A"/>
    <w:rsid w:val="00411F98"/>
    <w:rsid w:val="00412416"/>
    <w:rsid w:val="004125F0"/>
    <w:rsid w:val="0041280A"/>
    <w:rsid w:val="00412ACC"/>
    <w:rsid w:val="00412C71"/>
    <w:rsid w:val="004130B8"/>
    <w:rsid w:val="00413170"/>
    <w:rsid w:val="004135F6"/>
    <w:rsid w:val="00413ACC"/>
    <w:rsid w:val="004141CF"/>
    <w:rsid w:val="00414589"/>
    <w:rsid w:val="004149B5"/>
    <w:rsid w:val="00414ADD"/>
    <w:rsid w:val="00414D16"/>
    <w:rsid w:val="00415427"/>
    <w:rsid w:val="004154EC"/>
    <w:rsid w:val="004155A2"/>
    <w:rsid w:val="004156CA"/>
    <w:rsid w:val="00415737"/>
    <w:rsid w:val="00415894"/>
    <w:rsid w:val="00415C0F"/>
    <w:rsid w:val="00415D1F"/>
    <w:rsid w:val="00415E5E"/>
    <w:rsid w:val="004160D8"/>
    <w:rsid w:val="004164C6"/>
    <w:rsid w:val="0041665E"/>
    <w:rsid w:val="0041694D"/>
    <w:rsid w:val="00416988"/>
    <w:rsid w:val="0041736D"/>
    <w:rsid w:val="00417739"/>
    <w:rsid w:val="00417E83"/>
    <w:rsid w:val="00420711"/>
    <w:rsid w:val="00420A5B"/>
    <w:rsid w:val="00420ADD"/>
    <w:rsid w:val="00420BF5"/>
    <w:rsid w:val="00420D09"/>
    <w:rsid w:val="0042114E"/>
    <w:rsid w:val="00421993"/>
    <w:rsid w:val="004219FD"/>
    <w:rsid w:val="00421B13"/>
    <w:rsid w:val="00421D3E"/>
    <w:rsid w:val="00421E8D"/>
    <w:rsid w:val="0042234A"/>
    <w:rsid w:val="004224AD"/>
    <w:rsid w:val="0042359B"/>
    <w:rsid w:val="00423854"/>
    <w:rsid w:val="00423B24"/>
    <w:rsid w:val="00423CA2"/>
    <w:rsid w:val="00423F75"/>
    <w:rsid w:val="00423FEF"/>
    <w:rsid w:val="00424371"/>
    <w:rsid w:val="004244CB"/>
    <w:rsid w:val="00424631"/>
    <w:rsid w:val="004246D7"/>
    <w:rsid w:val="004247D6"/>
    <w:rsid w:val="00424CA5"/>
    <w:rsid w:val="00424DC5"/>
    <w:rsid w:val="0042524A"/>
    <w:rsid w:val="00425370"/>
    <w:rsid w:val="00425B32"/>
    <w:rsid w:val="00425D20"/>
    <w:rsid w:val="00425E76"/>
    <w:rsid w:val="004260A7"/>
    <w:rsid w:val="00426813"/>
    <w:rsid w:val="00427FCC"/>
    <w:rsid w:val="00430890"/>
    <w:rsid w:val="0043116F"/>
    <w:rsid w:val="00431506"/>
    <w:rsid w:val="00431C29"/>
    <w:rsid w:val="00431E2F"/>
    <w:rsid w:val="0043216B"/>
    <w:rsid w:val="0043219F"/>
    <w:rsid w:val="00432506"/>
    <w:rsid w:val="00432596"/>
    <w:rsid w:val="0043263E"/>
    <w:rsid w:val="0043282B"/>
    <w:rsid w:val="0043296D"/>
    <w:rsid w:val="00432A33"/>
    <w:rsid w:val="0043340A"/>
    <w:rsid w:val="0043362B"/>
    <w:rsid w:val="00433653"/>
    <w:rsid w:val="004338F1"/>
    <w:rsid w:val="00433A76"/>
    <w:rsid w:val="00433D13"/>
    <w:rsid w:val="00434014"/>
    <w:rsid w:val="004343DA"/>
    <w:rsid w:val="00434444"/>
    <w:rsid w:val="00434515"/>
    <w:rsid w:val="004347D2"/>
    <w:rsid w:val="00434845"/>
    <w:rsid w:val="00434FEB"/>
    <w:rsid w:val="004357EA"/>
    <w:rsid w:val="00435AC9"/>
    <w:rsid w:val="00436044"/>
    <w:rsid w:val="00436239"/>
    <w:rsid w:val="00436577"/>
    <w:rsid w:val="004365C9"/>
    <w:rsid w:val="00436698"/>
    <w:rsid w:val="004368F5"/>
    <w:rsid w:val="0043692E"/>
    <w:rsid w:val="0043694D"/>
    <w:rsid w:val="004369C3"/>
    <w:rsid w:val="00437603"/>
    <w:rsid w:val="004377F7"/>
    <w:rsid w:val="00437B40"/>
    <w:rsid w:val="004405AD"/>
    <w:rsid w:val="0044063D"/>
    <w:rsid w:val="004406A3"/>
    <w:rsid w:val="00440C95"/>
    <w:rsid w:val="00441890"/>
    <w:rsid w:val="00441BE0"/>
    <w:rsid w:val="00441E9B"/>
    <w:rsid w:val="004420DE"/>
    <w:rsid w:val="00442205"/>
    <w:rsid w:val="0044252A"/>
    <w:rsid w:val="0044326F"/>
    <w:rsid w:val="004435B1"/>
    <w:rsid w:val="004436DF"/>
    <w:rsid w:val="0044407F"/>
    <w:rsid w:val="004442DD"/>
    <w:rsid w:val="00444318"/>
    <w:rsid w:val="00444521"/>
    <w:rsid w:val="0044456D"/>
    <w:rsid w:val="004446F2"/>
    <w:rsid w:val="0044505D"/>
    <w:rsid w:val="00445732"/>
    <w:rsid w:val="00445E4F"/>
    <w:rsid w:val="00445F69"/>
    <w:rsid w:val="004460C0"/>
    <w:rsid w:val="0044610D"/>
    <w:rsid w:val="0044616B"/>
    <w:rsid w:val="00446285"/>
    <w:rsid w:val="0044675F"/>
    <w:rsid w:val="004470DE"/>
    <w:rsid w:val="00447402"/>
    <w:rsid w:val="004474D7"/>
    <w:rsid w:val="00447789"/>
    <w:rsid w:val="00447953"/>
    <w:rsid w:val="00447DC0"/>
    <w:rsid w:val="00450933"/>
    <w:rsid w:val="00450B82"/>
    <w:rsid w:val="00450CF9"/>
    <w:rsid w:val="004510EF"/>
    <w:rsid w:val="004517D3"/>
    <w:rsid w:val="00451816"/>
    <w:rsid w:val="00451E63"/>
    <w:rsid w:val="004521C1"/>
    <w:rsid w:val="004523FC"/>
    <w:rsid w:val="00452D7D"/>
    <w:rsid w:val="00452F81"/>
    <w:rsid w:val="00453638"/>
    <w:rsid w:val="00453D64"/>
    <w:rsid w:val="00453FC9"/>
    <w:rsid w:val="004540F0"/>
    <w:rsid w:val="00454A9B"/>
    <w:rsid w:val="00454C44"/>
    <w:rsid w:val="00454C6B"/>
    <w:rsid w:val="004551DE"/>
    <w:rsid w:val="004553D7"/>
    <w:rsid w:val="00455498"/>
    <w:rsid w:val="004558C8"/>
    <w:rsid w:val="00455EC0"/>
    <w:rsid w:val="00456342"/>
    <w:rsid w:val="00456C12"/>
    <w:rsid w:val="004575A0"/>
    <w:rsid w:val="004577ED"/>
    <w:rsid w:val="0045790D"/>
    <w:rsid w:val="0045798A"/>
    <w:rsid w:val="00460009"/>
    <w:rsid w:val="00460A33"/>
    <w:rsid w:val="00461482"/>
    <w:rsid w:val="004618F2"/>
    <w:rsid w:val="00461C24"/>
    <w:rsid w:val="00461E58"/>
    <w:rsid w:val="00461ED3"/>
    <w:rsid w:val="00462644"/>
    <w:rsid w:val="0046266D"/>
    <w:rsid w:val="004627F4"/>
    <w:rsid w:val="004627FF"/>
    <w:rsid w:val="00462BB7"/>
    <w:rsid w:val="00462C2E"/>
    <w:rsid w:val="00462E46"/>
    <w:rsid w:val="00462EAD"/>
    <w:rsid w:val="00463076"/>
    <w:rsid w:val="004639AB"/>
    <w:rsid w:val="00463BA3"/>
    <w:rsid w:val="00463D7C"/>
    <w:rsid w:val="0046474E"/>
    <w:rsid w:val="00464CA6"/>
    <w:rsid w:val="00465071"/>
    <w:rsid w:val="004655EB"/>
    <w:rsid w:val="00466001"/>
    <w:rsid w:val="004662C1"/>
    <w:rsid w:val="00470301"/>
    <w:rsid w:val="0047037D"/>
    <w:rsid w:val="00470645"/>
    <w:rsid w:val="00470679"/>
    <w:rsid w:val="00470CA8"/>
    <w:rsid w:val="00470E19"/>
    <w:rsid w:val="00470EFD"/>
    <w:rsid w:val="004715F7"/>
    <w:rsid w:val="00471E52"/>
    <w:rsid w:val="00473218"/>
    <w:rsid w:val="00473411"/>
    <w:rsid w:val="0047378B"/>
    <w:rsid w:val="00473898"/>
    <w:rsid w:val="00473B70"/>
    <w:rsid w:val="00473E45"/>
    <w:rsid w:val="0047460E"/>
    <w:rsid w:val="00474996"/>
    <w:rsid w:val="004749AE"/>
    <w:rsid w:val="004755CA"/>
    <w:rsid w:val="004758C9"/>
    <w:rsid w:val="00475966"/>
    <w:rsid w:val="00475B0C"/>
    <w:rsid w:val="00475C19"/>
    <w:rsid w:val="00475DD1"/>
    <w:rsid w:val="00475FEC"/>
    <w:rsid w:val="00476015"/>
    <w:rsid w:val="00476200"/>
    <w:rsid w:val="004764E1"/>
    <w:rsid w:val="00476647"/>
    <w:rsid w:val="0047692B"/>
    <w:rsid w:val="00476BA6"/>
    <w:rsid w:val="00477117"/>
    <w:rsid w:val="004772BF"/>
    <w:rsid w:val="004775A4"/>
    <w:rsid w:val="00477DAC"/>
    <w:rsid w:val="00480543"/>
    <w:rsid w:val="004807A7"/>
    <w:rsid w:val="004807BD"/>
    <w:rsid w:val="00480A05"/>
    <w:rsid w:val="00480ADE"/>
    <w:rsid w:val="00480B91"/>
    <w:rsid w:val="00480F24"/>
    <w:rsid w:val="00481122"/>
    <w:rsid w:val="004816DC"/>
    <w:rsid w:val="00481730"/>
    <w:rsid w:val="00481929"/>
    <w:rsid w:val="00481ACE"/>
    <w:rsid w:val="00481B4A"/>
    <w:rsid w:val="00481DA5"/>
    <w:rsid w:val="0048245E"/>
    <w:rsid w:val="00482A9B"/>
    <w:rsid w:val="00482BAA"/>
    <w:rsid w:val="004835F5"/>
    <w:rsid w:val="00483AE1"/>
    <w:rsid w:val="00483B3E"/>
    <w:rsid w:val="00483F76"/>
    <w:rsid w:val="00484745"/>
    <w:rsid w:val="0048477C"/>
    <w:rsid w:val="00484D63"/>
    <w:rsid w:val="0048584D"/>
    <w:rsid w:val="00485BD2"/>
    <w:rsid w:val="00485BDB"/>
    <w:rsid w:val="00486429"/>
    <w:rsid w:val="004867E9"/>
    <w:rsid w:val="004868A5"/>
    <w:rsid w:val="00486D7C"/>
    <w:rsid w:val="004870CC"/>
    <w:rsid w:val="00487316"/>
    <w:rsid w:val="004873E2"/>
    <w:rsid w:val="004875FC"/>
    <w:rsid w:val="00487A07"/>
    <w:rsid w:val="00487A49"/>
    <w:rsid w:val="00487D31"/>
    <w:rsid w:val="00487D6A"/>
    <w:rsid w:val="00490107"/>
    <w:rsid w:val="00490158"/>
    <w:rsid w:val="0049036F"/>
    <w:rsid w:val="00490394"/>
    <w:rsid w:val="004904FE"/>
    <w:rsid w:val="004906B2"/>
    <w:rsid w:val="00490B89"/>
    <w:rsid w:val="00490D2B"/>
    <w:rsid w:val="00491009"/>
    <w:rsid w:val="004913D5"/>
    <w:rsid w:val="004914E1"/>
    <w:rsid w:val="0049179A"/>
    <w:rsid w:val="004917F5"/>
    <w:rsid w:val="00491C7E"/>
    <w:rsid w:val="00492064"/>
    <w:rsid w:val="0049245C"/>
    <w:rsid w:val="0049250F"/>
    <w:rsid w:val="00492789"/>
    <w:rsid w:val="004930C0"/>
    <w:rsid w:val="0049382C"/>
    <w:rsid w:val="00493936"/>
    <w:rsid w:val="00493A6B"/>
    <w:rsid w:val="00493FD9"/>
    <w:rsid w:val="004940B8"/>
    <w:rsid w:val="004951FC"/>
    <w:rsid w:val="00495454"/>
    <w:rsid w:val="004956CE"/>
    <w:rsid w:val="00495C61"/>
    <w:rsid w:val="00495CEC"/>
    <w:rsid w:val="00495DB1"/>
    <w:rsid w:val="004961F2"/>
    <w:rsid w:val="0049675C"/>
    <w:rsid w:val="00497303"/>
    <w:rsid w:val="004973C2"/>
    <w:rsid w:val="004979A7"/>
    <w:rsid w:val="004A00C4"/>
    <w:rsid w:val="004A0411"/>
    <w:rsid w:val="004A09A8"/>
    <w:rsid w:val="004A0B8C"/>
    <w:rsid w:val="004A11FF"/>
    <w:rsid w:val="004A1367"/>
    <w:rsid w:val="004A17D5"/>
    <w:rsid w:val="004A19E3"/>
    <w:rsid w:val="004A22C2"/>
    <w:rsid w:val="004A28D4"/>
    <w:rsid w:val="004A30E2"/>
    <w:rsid w:val="004A3B03"/>
    <w:rsid w:val="004A3EAD"/>
    <w:rsid w:val="004A4851"/>
    <w:rsid w:val="004A487C"/>
    <w:rsid w:val="004A4B4E"/>
    <w:rsid w:val="004A4B58"/>
    <w:rsid w:val="004A4BCB"/>
    <w:rsid w:val="004A4E83"/>
    <w:rsid w:val="004A4F03"/>
    <w:rsid w:val="004A5F6B"/>
    <w:rsid w:val="004A61A9"/>
    <w:rsid w:val="004A6656"/>
    <w:rsid w:val="004A7730"/>
    <w:rsid w:val="004A7A70"/>
    <w:rsid w:val="004A7C6E"/>
    <w:rsid w:val="004B0006"/>
    <w:rsid w:val="004B0C03"/>
    <w:rsid w:val="004B1C03"/>
    <w:rsid w:val="004B1C35"/>
    <w:rsid w:val="004B2398"/>
    <w:rsid w:val="004B2419"/>
    <w:rsid w:val="004B2972"/>
    <w:rsid w:val="004B29D0"/>
    <w:rsid w:val="004B2C48"/>
    <w:rsid w:val="004B2E68"/>
    <w:rsid w:val="004B32BD"/>
    <w:rsid w:val="004B3591"/>
    <w:rsid w:val="004B3A38"/>
    <w:rsid w:val="004B3F49"/>
    <w:rsid w:val="004B3F54"/>
    <w:rsid w:val="004B40C2"/>
    <w:rsid w:val="004B44B7"/>
    <w:rsid w:val="004B4568"/>
    <w:rsid w:val="004B489A"/>
    <w:rsid w:val="004B494C"/>
    <w:rsid w:val="004B4CBC"/>
    <w:rsid w:val="004B4D73"/>
    <w:rsid w:val="004B4FC0"/>
    <w:rsid w:val="004B5092"/>
    <w:rsid w:val="004B54E6"/>
    <w:rsid w:val="004B6CDA"/>
    <w:rsid w:val="004B733C"/>
    <w:rsid w:val="004B75CF"/>
    <w:rsid w:val="004B764A"/>
    <w:rsid w:val="004B7859"/>
    <w:rsid w:val="004B7A37"/>
    <w:rsid w:val="004C0047"/>
    <w:rsid w:val="004C0233"/>
    <w:rsid w:val="004C0DE2"/>
    <w:rsid w:val="004C0EF5"/>
    <w:rsid w:val="004C0F5D"/>
    <w:rsid w:val="004C1670"/>
    <w:rsid w:val="004C195A"/>
    <w:rsid w:val="004C1994"/>
    <w:rsid w:val="004C1C47"/>
    <w:rsid w:val="004C1CDD"/>
    <w:rsid w:val="004C2291"/>
    <w:rsid w:val="004C22F1"/>
    <w:rsid w:val="004C2315"/>
    <w:rsid w:val="004C24B6"/>
    <w:rsid w:val="004C2805"/>
    <w:rsid w:val="004C2CAE"/>
    <w:rsid w:val="004C3354"/>
    <w:rsid w:val="004C3446"/>
    <w:rsid w:val="004C396D"/>
    <w:rsid w:val="004C3A16"/>
    <w:rsid w:val="004C3C2C"/>
    <w:rsid w:val="004C40BE"/>
    <w:rsid w:val="004C4415"/>
    <w:rsid w:val="004C4563"/>
    <w:rsid w:val="004C4B2C"/>
    <w:rsid w:val="004C4F62"/>
    <w:rsid w:val="004C580E"/>
    <w:rsid w:val="004C6341"/>
    <w:rsid w:val="004C6663"/>
    <w:rsid w:val="004C6AA0"/>
    <w:rsid w:val="004C6BEF"/>
    <w:rsid w:val="004C6FC5"/>
    <w:rsid w:val="004C7112"/>
    <w:rsid w:val="004C71A4"/>
    <w:rsid w:val="004C748A"/>
    <w:rsid w:val="004C79FC"/>
    <w:rsid w:val="004C7CE7"/>
    <w:rsid w:val="004D0606"/>
    <w:rsid w:val="004D074C"/>
    <w:rsid w:val="004D1047"/>
    <w:rsid w:val="004D1146"/>
    <w:rsid w:val="004D15DD"/>
    <w:rsid w:val="004D2075"/>
    <w:rsid w:val="004D27CE"/>
    <w:rsid w:val="004D2835"/>
    <w:rsid w:val="004D2DB0"/>
    <w:rsid w:val="004D2DD0"/>
    <w:rsid w:val="004D2FA4"/>
    <w:rsid w:val="004D3D86"/>
    <w:rsid w:val="004D3DA6"/>
    <w:rsid w:val="004D42D0"/>
    <w:rsid w:val="004D4353"/>
    <w:rsid w:val="004D475F"/>
    <w:rsid w:val="004D48BF"/>
    <w:rsid w:val="004D4E09"/>
    <w:rsid w:val="004D5870"/>
    <w:rsid w:val="004D5C80"/>
    <w:rsid w:val="004D6216"/>
    <w:rsid w:val="004D66CC"/>
    <w:rsid w:val="004D6717"/>
    <w:rsid w:val="004D6DC8"/>
    <w:rsid w:val="004D7030"/>
    <w:rsid w:val="004D758C"/>
    <w:rsid w:val="004D75D7"/>
    <w:rsid w:val="004D7C0C"/>
    <w:rsid w:val="004E00D4"/>
    <w:rsid w:val="004E0156"/>
    <w:rsid w:val="004E046D"/>
    <w:rsid w:val="004E0DAF"/>
    <w:rsid w:val="004E12FF"/>
    <w:rsid w:val="004E1326"/>
    <w:rsid w:val="004E144F"/>
    <w:rsid w:val="004E151F"/>
    <w:rsid w:val="004E184B"/>
    <w:rsid w:val="004E18CE"/>
    <w:rsid w:val="004E2059"/>
    <w:rsid w:val="004E2151"/>
    <w:rsid w:val="004E279B"/>
    <w:rsid w:val="004E2CA7"/>
    <w:rsid w:val="004E2CE7"/>
    <w:rsid w:val="004E2CF3"/>
    <w:rsid w:val="004E33DD"/>
    <w:rsid w:val="004E3A51"/>
    <w:rsid w:val="004E3B20"/>
    <w:rsid w:val="004E3E18"/>
    <w:rsid w:val="004E41A7"/>
    <w:rsid w:val="004E4D52"/>
    <w:rsid w:val="004E4E6B"/>
    <w:rsid w:val="004E4F3D"/>
    <w:rsid w:val="004E57FE"/>
    <w:rsid w:val="004E6407"/>
    <w:rsid w:val="004E64A4"/>
    <w:rsid w:val="004E64B5"/>
    <w:rsid w:val="004E658F"/>
    <w:rsid w:val="004E69EA"/>
    <w:rsid w:val="004E6ACA"/>
    <w:rsid w:val="004E6B7B"/>
    <w:rsid w:val="004E6EAC"/>
    <w:rsid w:val="004E733C"/>
    <w:rsid w:val="004E753D"/>
    <w:rsid w:val="004E75FA"/>
    <w:rsid w:val="004E7DA3"/>
    <w:rsid w:val="004E7F50"/>
    <w:rsid w:val="004F003B"/>
    <w:rsid w:val="004F011B"/>
    <w:rsid w:val="004F01C6"/>
    <w:rsid w:val="004F0952"/>
    <w:rsid w:val="004F09FB"/>
    <w:rsid w:val="004F0AB9"/>
    <w:rsid w:val="004F0E2C"/>
    <w:rsid w:val="004F1139"/>
    <w:rsid w:val="004F12EC"/>
    <w:rsid w:val="004F1474"/>
    <w:rsid w:val="004F1521"/>
    <w:rsid w:val="004F160A"/>
    <w:rsid w:val="004F198D"/>
    <w:rsid w:val="004F1D43"/>
    <w:rsid w:val="004F1E49"/>
    <w:rsid w:val="004F240D"/>
    <w:rsid w:val="004F2466"/>
    <w:rsid w:val="004F24A8"/>
    <w:rsid w:val="004F2766"/>
    <w:rsid w:val="004F27BF"/>
    <w:rsid w:val="004F27EC"/>
    <w:rsid w:val="004F28C4"/>
    <w:rsid w:val="004F3383"/>
    <w:rsid w:val="004F34E5"/>
    <w:rsid w:val="004F3A88"/>
    <w:rsid w:val="004F3AAA"/>
    <w:rsid w:val="004F3B16"/>
    <w:rsid w:val="004F3BCC"/>
    <w:rsid w:val="004F3CA9"/>
    <w:rsid w:val="004F3F14"/>
    <w:rsid w:val="004F40BB"/>
    <w:rsid w:val="004F4315"/>
    <w:rsid w:val="004F4BAF"/>
    <w:rsid w:val="004F514F"/>
    <w:rsid w:val="004F517C"/>
    <w:rsid w:val="004F51CE"/>
    <w:rsid w:val="004F5425"/>
    <w:rsid w:val="004F61EA"/>
    <w:rsid w:val="004F6AEE"/>
    <w:rsid w:val="004F7661"/>
    <w:rsid w:val="004F79A0"/>
    <w:rsid w:val="00500A1D"/>
    <w:rsid w:val="00500E13"/>
    <w:rsid w:val="00501283"/>
    <w:rsid w:val="00501EE0"/>
    <w:rsid w:val="005021F1"/>
    <w:rsid w:val="005023B7"/>
    <w:rsid w:val="005025BF"/>
    <w:rsid w:val="005037D7"/>
    <w:rsid w:val="00503AA2"/>
    <w:rsid w:val="00503BD6"/>
    <w:rsid w:val="00503FBB"/>
    <w:rsid w:val="00504136"/>
    <w:rsid w:val="005045D4"/>
    <w:rsid w:val="00504756"/>
    <w:rsid w:val="0050487F"/>
    <w:rsid w:val="005049C4"/>
    <w:rsid w:val="00504EA1"/>
    <w:rsid w:val="005054EF"/>
    <w:rsid w:val="005059D9"/>
    <w:rsid w:val="00505D16"/>
    <w:rsid w:val="00505EC8"/>
    <w:rsid w:val="005066AE"/>
    <w:rsid w:val="00506765"/>
    <w:rsid w:val="00506A76"/>
    <w:rsid w:val="00506D40"/>
    <w:rsid w:val="00506E34"/>
    <w:rsid w:val="00506E47"/>
    <w:rsid w:val="0050713E"/>
    <w:rsid w:val="00507331"/>
    <w:rsid w:val="00507E65"/>
    <w:rsid w:val="005102F5"/>
    <w:rsid w:val="005106C0"/>
    <w:rsid w:val="00510AE2"/>
    <w:rsid w:val="00510AED"/>
    <w:rsid w:val="00510B5F"/>
    <w:rsid w:val="00510F0E"/>
    <w:rsid w:val="00510F30"/>
    <w:rsid w:val="0051183C"/>
    <w:rsid w:val="00511884"/>
    <w:rsid w:val="005120C3"/>
    <w:rsid w:val="0051303C"/>
    <w:rsid w:val="00513194"/>
    <w:rsid w:val="005135BC"/>
    <w:rsid w:val="005139F7"/>
    <w:rsid w:val="00513DDC"/>
    <w:rsid w:val="00513DE3"/>
    <w:rsid w:val="00514901"/>
    <w:rsid w:val="00514EBF"/>
    <w:rsid w:val="00515069"/>
    <w:rsid w:val="005150B5"/>
    <w:rsid w:val="00515305"/>
    <w:rsid w:val="00515AB5"/>
    <w:rsid w:val="00515BAE"/>
    <w:rsid w:val="00515C0D"/>
    <w:rsid w:val="00515EE0"/>
    <w:rsid w:val="005162FA"/>
    <w:rsid w:val="00516DDC"/>
    <w:rsid w:val="00516FCB"/>
    <w:rsid w:val="005176A8"/>
    <w:rsid w:val="005177D3"/>
    <w:rsid w:val="00517A55"/>
    <w:rsid w:val="00520144"/>
    <w:rsid w:val="005202F2"/>
    <w:rsid w:val="005205F8"/>
    <w:rsid w:val="005207FA"/>
    <w:rsid w:val="005212EC"/>
    <w:rsid w:val="00521373"/>
    <w:rsid w:val="00521CED"/>
    <w:rsid w:val="00521D27"/>
    <w:rsid w:val="00522328"/>
    <w:rsid w:val="0052238E"/>
    <w:rsid w:val="00522FB2"/>
    <w:rsid w:val="00523252"/>
    <w:rsid w:val="0052325E"/>
    <w:rsid w:val="005235A1"/>
    <w:rsid w:val="005236B0"/>
    <w:rsid w:val="00523C41"/>
    <w:rsid w:val="00524093"/>
    <w:rsid w:val="0052419E"/>
    <w:rsid w:val="00524711"/>
    <w:rsid w:val="005248E9"/>
    <w:rsid w:val="00524CFC"/>
    <w:rsid w:val="00524D25"/>
    <w:rsid w:val="0052546A"/>
    <w:rsid w:val="00525809"/>
    <w:rsid w:val="00526351"/>
    <w:rsid w:val="00526B2C"/>
    <w:rsid w:val="00526DC5"/>
    <w:rsid w:val="00526EF3"/>
    <w:rsid w:val="00527262"/>
    <w:rsid w:val="005277AA"/>
    <w:rsid w:val="0052780C"/>
    <w:rsid w:val="00527B50"/>
    <w:rsid w:val="00530331"/>
    <w:rsid w:val="00530785"/>
    <w:rsid w:val="00530A66"/>
    <w:rsid w:val="00530A74"/>
    <w:rsid w:val="00530ADE"/>
    <w:rsid w:val="00530D0E"/>
    <w:rsid w:val="00530EDB"/>
    <w:rsid w:val="005313DB"/>
    <w:rsid w:val="00531543"/>
    <w:rsid w:val="0053178E"/>
    <w:rsid w:val="005317E0"/>
    <w:rsid w:val="00531BFE"/>
    <w:rsid w:val="00532111"/>
    <w:rsid w:val="0053266A"/>
    <w:rsid w:val="00532710"/>
    <w:rsid w:val="00532891"/>
    <w:rsid w:val="00532925"/>
    <w:rsid w:val="00532C3B"/>
    <w:rsid w:val="00532C64"/>
    <w:rsid w:val="00533BFD"/>
    <w:rsid w:val="00533C65"/>
    <w:rsid w:val="00533C6F"/>
    <w:rsid w:val="00533FFD"/>
    <w:rsid w:val="005340AF"/>
    <w:rsid w:val="005345FF"/>
    <w:rsid w:val="005346AF"/>
    <w:rsid w:val="00534AC2"/>
    <w:rsid w:val="00534F51"/>
    <w:rsid w:val="00534F52"/>
    <w:rsid w:val="00534F7A"/>
    <w:rsid w:val="00535504"/>
    <w:rsid w:val="005355B5"/>
    <w:rsid w:val="00535831"/>
    <w:rsid w:val="00535833"/>
    <w:rsid w:val="005363F7"/>
    <w:rsid w:val="005364EC"/>
    <w:rsid w:val="00536B6E"/>
    <w:rsid w:val="00537388"/>
    <w:rsid w:val="0053759E"/>
    <w:rsid w:val="00537619"/>
    <w:rsid w:val="005379F9"/>
    <w:rsid w:val="00540116"/>
    <w:rsid w:val="005401D5"/>
    <w:rsid w:val="005406FF"/>
    <w:rsid w:val="00541474"/>
    <w:rsid w:val="005414CD"/>
    <w:rsid w:val="0054153B"/>
    <w:rsid w:val="0054154D"/>
    <w:rsid w:val="00541C55"/>
    <w:rsid w:val="00541F88"/>
    <w:rsid w:val="00542947"/>
    <w:rsid w:val="00542B3A"/>
    <w:rsid w:val="00542FF2"/>
    <w:rsid w:val="005432BA"/>
    <w:rsid w:val="0054361F"/>
    <w:rsid w:val="00543867"/>
    <w:rsid w:val="00543B60"/>
    <w:rsid w:val="00543BC3"/>
    <w:rsid w:val="00543C15"/>
    <w:rsid w:val="00543D1D"/>
    <w:rsid w:val="00543FF3"/>
    <w:rsid w:val="00544063"/>
    <w:rsid w:val="005447ED"/>
    <w:rsid w:val="00544C41"/>
    <w:rsid w:val="00544C9E"/>
    <w:rsid w:val="0054514B"/>
    <w:rsid w:val="0054546D"/>
    <w:rsid w:val="005454BF"/>
    <w:rsid w:val="0054579D"/>
    <w:rsid w:val="005457BE"/>
    <w:rsid w:val="005460AE"/>
    <w:rsid w:val="0054653E"/>
    <w:rsid w:val="00546580"/>
    <w:rsid w:val="005469A9"/>
    <w:rsid w:val="00546B79"/>
    <w:rsid w:val="00546C17"/>
    <w:rsid w:val="005479AE"/>
    <w:rsid w:val="005506B7"/>
    <w:rsid w:val="00550869"/>
    <w:rsid w:val="0055099A"/>
    <w:rsid w:val="00550A20"/>
    <w:rsid w:val="00550A42"/>
    <w:rsid w:val="00550BB9"/>
    <w:rsid w:val="00550C27"/>
    <w:rsid w:val="00550F1F"/>
    <w:rsid w:val="00550FB1"/>
    <w:rsid w:val="00550FF1"/>
    <w:rsid w:val="005512F8"/>
    <w:rsid w:val="005513A3"/>
    <w:rsid w:val="005515EB"/>
    <w:rsid w:val="005525BB"/>
    <w:rsid w:val="00552CB5"/>
    <w:rsid w:val="00553477"/>
    <w:rsid w:val="00553CF1"/>
    <w:rsid w:val="00553DA6"/>
    <w:rsid w:val="00553EE7"/>
    <w:rsid w:val="005546EC"/>
    <w:rsid w:val="00554842"/>
    <w:rsid w:val="00554EEB"/>
    <w:rsid w:val="00555144"/>
    <w:rsid w:val="005554D7"/>
    <w:rsid w:val="005556E6"/>
    <w:rsid w:val="00555861"/>
    <w:rsid w:val="00555D28"/>
    <w:rsid w:val="00555E90"/>
    <w:rsid w:val="00555EE7"/>
    <w:rsid w:val="00557252"/>
    <w:rsid w:val="0055754C"/>
    <w:rsid w:val="005577C2"/>
    <w:rsid w:val="00557847"/>
    <w:rsid w:val="00557EB9"/>
    <w:rsid w:val="005602D8"/>
    <w:rsid w:val="00560C31"/>
    <w:rsid w:val="0056158B"/>
    <w:rsid w:val="005619BD"/>
    <w:rsid w:val="00561B93"/>
    <w:rsid w:val="00561E8A"/>
    <w:rsid w:val="00563838"/>
    <w:rsid w:val="00563E78"/>
    <w:rsid w:val="00564219"/>
    <w:rsid w:val="00564309"/>
    <w:rsid w:val="0056474B"/>
    <w:rsid w:val="00564772"/>
    <w:rsid w:val="005648D0"/>
    <w:rsid w:val="00564971"/>
    <w:rsid w:val="005651C8"/>
    <w:rsid w:val="00565F25"/>
    <w:rsid w:val="00567B20"/>
    <w:rsid w:val="00567C0A"/>
    <w:rsid w:val="00570870"/>
    <w:rsid w:val="00571018"/>
    <w:rsid w:val="00571821"/>
    <w:rsid w:val="00571DF0"/>
    <w:rsid w:val="005725BB"/>
    <w:rsid w:val="005727BB"/>
    <w:rsid w:val="005729B2"/>
    <w:rsid w:val="00572E62"/>
    <w:rsid w:val="00572F8E"/>
    <w:rsid w:val="00573508"/>
    <w:rsid w:val="005735B7"/>
    <w:rsid w:val="00573CD0"/>
    <w:rsid w:val="00573E7E"/>
    <w:rsid w:val="00573EFF"/>
    <w:rsid w:val="00573F1D"/>
    <w:rsid w:val="00573F6C"/>
    <w:rsid w:val="005741F2"/>
    <w:rsid w:val="00574287"/>
    <w:rsid w:val="0057431F"/>
    <w:rsid w:val="005745A4"/>
    <w:rsid w:val="005745C6"/>
    <w:rsid w:val="00574E0C"/>
    <w:rsid w:val="00574F44"/>
    <w:rsid w:val="005751B0"/>
    <w:rsid w:val="005751D7"/>
    <w:rsid w:val="005759C7"/>
    <w:rsid w:val="005760CE"/>
    <w:rsid w:val="0057666D"/>
    <w:rsid w:val="00576755"/>
    <w:rsid w:val="00576AD5"/>
    <w:rsid w:val="00576E10"/>
    <w:rsid w:val="00576F77"/>
    <w:rsid w:val="00577054"/>
    <w:rsid w:val="005776F1"/>
    <w:rsid w:val="00577A8E"/>
    <w:rsid w:val="00577AF9"/>
    <w:rsid w:val="00577DC3"/>
    <w:rsid w:val="0058023C"/>
    <w:rsid w:val="00580A88"/>
    <w:rsid w:val="00580FA2"/>
    <w:rsid w:val="00581DC7"/>
    <w:rsid w:val="005825B0"/>
    <w:rsid w:val="00582CA9"/>
    <w:rsid w:val="005831AC"/>
    <w:rsid w:val="00583291"/>
    <w:rsid w:val="00583301"/>
    <w:rsid w:val="00583CDE"/>
    <w:rsid w:val="00583E33"/>
    <w:rsid w:val="00584215"/>
    <w:rsid w:val="00584293"/>
    <w:rsid w:val="005845C5"/>
    <w:rsid w:val="00584B18"/>
    <w:rsid w:val="00584B82"/>
    <w:rsid w:val="00584C3A"/>
    <w:rsid w:val="005850FD"/>
    <w:rsid w:val="00585313"/>
    <w:rsid w:val="005854D0"/>
    <w:rsid w:val="005855AE"/>
    <w:rsid w:val="005856D0"/>
    <w:rsid w:val="00585BAD"/>
    <w:rsid w:val="00585CD1"/>
    <w:rsid w:val="0058631A"/>
    <w:rsid w:val="00586489"/>
    <w:rsid w:val="00586970"/>
    <w:rsid w:val="00586D1D"/>
    <w:rsid w:val="00586ECD"/>
    <w:rsid w:val="0058708D"/>
    <w:rsid w:val="005870A1"/>
    <w:rsid w:val="00587523"/>
    <w:rsid w:val="005875B5"/>
    <w:rsid w:val="005879A6"/>
    <w:rsid w:val="00587C9C"/>
    <w:rsid w:val="005902CF"/>
    <w:rsid w:val="0059036F"/>
    <w:rsid w:val="00590382"/>
    <w:rsid w:val="00590984"/>
    <w:rsid w:val="005911EE"/>
    <w:rsid w:val="00591461"/>
    <w:rsid w:val="005914D6"/>
    <w:rsid w:val="005915C3"/>
    <w:rsid w:val="00591842"/>
    <w:rsid w:val="00591C2F"/>
    <w:rsid w:val="0059387E"/>
    <w:rsid w:val="00593C94"/>
    <w:rsid w:val="00594129"/>
    <w:rsid w:val="00594157"/>
    <w:rsid w:val="00594C8A"/>
    <w:rsid w:val="00594EDB"/>
    <w:rsid w:val="00595205"/>
    <w:rsid w:val="005952A8"/>
    <w:rsid w:val="0059574E"/>
    <w:rsid w:val="00595E24"/>
    <w:rsid w:val="005960F6"/>
    <w:rsid w:val="005961D2"/>
    <w:rsid w:val="00596296"/>
    <w:rsid w:val="005962A5"/>
    <w:rsid w:val="005965A3"/>
    <w:rsid w:val="0059704D"/>
    <w:rsid w:val="005974A6"/>
    <w:rsid w:val="00597982"/>
    <w:rsid w:val="00597BB6"/>
    <w:rsid w:val="005A01A6"/>
    <w:rsid w:val="005A03BD"/>
    <w:rsid w:val="005A03E7"/>
    <w:rsid w:val="005A04FE"/>
    <w:rsid w:val="005A0582"/>
    <w:rsid w:val="005A07D4"/>
    <w:rsid w:val="005A0EFF"/>
    <w:rsid w:val="005A10CF"/>
    <w:rsid w:val="005A1391"/>
    <w:rsid w:val="005A18B0"/>
    <w:rsid w:val="005A1C89"/>
    <w:rsid w:val="005A2672"/>
    <w:rsid w:val="005A36C2"/>
    <w:rsid w:val="005A371D"/>
    <w:rsid w:val="005A380F"/>
    <w:rsid w:val="005A3B50"/>
    <w:rsid w:val="005A3E85"/>
    <w:rsid w:val="005A4012"/>
    <w:rsid w:val="005A4188"/>
    <w:rsid w:val="005A4471"/>
    <w:rsid w:val="005A44F1"/>
    <w:rsid w:val="005A4665"/>
    <w:rsid w:val="005A4F30"/>
    <w:rsid w:val="005A5433"/>
    <w:rsid w:val="005A5F78"/>
    <w:rsid w:val="005A5FD6"/>
    <w:rsid w:val="005A667B"/>
    <w:rsid w:val="005A667E"/>
    <w:rsid w:val="005A66F5"/>
    <w:rsid w:val="005A7115"/>
    <w:rsid w:val="005A734A"/>
    <w:rsid w:val="005A76FD"/>
    <w:rsid w:val="005A7B58"/>
    <w:rsid w:val="005A7ED9"/>
    <w:rsid w:val="005A7F8C"/>
    <w:rsid w:val="005B055D"/>
    <w:rsid w:val="005B09AB"/>
    <w:rsid w:val="005B09C6"/>
    <w:rsid w:val="005B13BD"/>
    <w:rsid w:val="005B15AE"/>
    <w:rsid w:val="005B1CA5"/>
    <w:rsid w:val="005B1D7A"/>
    <w:rsid w:val="005B20B5"/>
    <w:rsid w:val="005B23C8"/>
    <w:rsid w:val="005B2982"/>
    <w:rsid w:val="005B2B85"/>
    <w:rsid w:val="005B2C6C"/>
    <w:rsid w:val="005B2D02"/>
    <w:rsid w:val="005B2DF7"/>
    <w:rsid w:val="005B347E"/>
    <w:rsid w:val="005B36F8"/>
    <w:rsid w:val="005B3E98"/>
    <w:rsid w:val="005B4180"/>
    <w:rsid w:val="005B44F8"/>
    <w:rsid w:val="005B52BD"/>
    <w:rsid w:val="005B541C"/>
    <w:rsid w:val="005B5CC6"/>
    <w:rsid w:val="005B71F3"/>
    <w:rsid w:val="005B7343"/>
    <w:rsid w:val="005B7835"/>
    <w:rsid w:val="005B7984"/>
    <w:rsid w:val="005B7CEF"/>
    <w:rsid w:val="005C00A7"/>
    <w:rsid w:val="005C1AB8"/>
    <w:rsid w:val="005C20D4"/>
    <w:rsid w:val="005C2479"/>
    <w:rsid w:val="005C27A0"/>
    <w:rsid w:val="005C294E"/>
    <w:rsid w:val="005C298B"/>
    <w:rsid w:val="005C2C7E"/>
    <w:rsid w:val="005C2D8C"/>
    <w:rsid w:val="005C2F9F"/>
    <w:rsid w:val="005C326D"/>
    <w:rsid w:val="005C3328"/>
    <w:rsid w:val="005C3C95"/>
    <w:rsid w:val="005C4137"/>
    <w:rsid w:val="005C41A7"/>
    <w:rsid w:val="005C44F4"/>
    <w:rsid w:val="005C4580"/>
    <w:rsid w:val="005C493E"/>
    <w:rsid w:val="005C4CA2"/>
    <w:rsid w:val="005C4F5E"/>
    <w:rsid w:val="005C51CC"/>
    <w:rsid w:val="005C535D"/>
    <w:rsid w:val="005C59EC"/>
    <w:rsid w:val="005C5F86"/>
    <w:rsid w:val="005C6105"/>
    <w:rsid w:val="005C6350"/>
    <w:rsid w:val="005C65AA"/>
    <w:rsid w:val="005C6E33"/>
    <w:rsid w:val="005C73AE"/>
    <w:rsid w:val="005C75F0"/>
    <w:rsid w:val="005D062E"/>
    <w:rsid w:val="005D07E0"/>
    <w:rsid w:val="005D102F"/>
    <w:rsid w:val="005D1304"/>
    <w:rsid w:val="005D1904"/>
    <w:rsid w:val="005D1E05"/>
    <w:rsid w:val="005D2180"/>
    <w:rsid w:val="005D25A4"/>
    <w:rsid w:val="005D2929"/>
    <w:rsid w:val="005D2A35"/>
    <w:rsid w:val="005D2AE8"/>
    <w:rsid w:val="005D338C"/>
    <w:rsid w:val="005D355E"/>
    <w:rsid w:val="005D380C"/>
    <w:rsid w:val="005D3823"/>
    <w:rsid w:val="005D405D"/>
    <w:rsid w:val="005D4165"/>
    <w:rsid w:val="005D4276"/>
    <w:rsid w:val="005D45B8"/>
    <w:rsid w:val="005D4692"/>
    <w:rsid w:val="005D543B"/>
    <w:rsid w:val="005D5A2D"/>
    <w:rsid w:val="005D5F41"/>
    <w:rsid w:val="005D6260"/>
    <w:rsid w:val="005D62D4"/>
    <w:rsid w:val="005D6929"/>
    <w:rsid w:val="005D6AC9"/>
    <w:rsid w:val="005D6D9C"/>
    <w:rsid w:val="005D712E"/>
    <w:rsid w:val="005E00DB"/>
    <w:rsid w:val="005E03B1"/>
    <w:rsid w:val="005E07B7"/>
    <w:rsid w:val="005E07D2"/>
    <w:rsid w:val="005E07D5"/>
    <w:rsid w:val="005E08A9"/>
    <w:rsid w:val="005E0EEA"/>
    <w:rsid w:val="005E1005"/>
    <w:rsid w:val="005E10E5"/>
    <w:rsid w:val="005E11D8"/>
    <w:rsid w:val="005E11FE"/>
    <w:rsid w:val="005E140F"/>
    <w:rsid w:val="005E1ACE"/>
    <w:rsid w:val="005E1CC0"/>
    <w:rsid w:val="005E1E69"/>
    <w:rsid w:val="005E1F1E"/>
    <w:rsid w:val="005E2794"/>
    <w:rsid w:val="005E28DD"/>
    <w:rsid w:val="005E2AC4"/>
    <w:rsid w:val="005E2C20"/>
    <w:rsid w:val="005E2D3B"/>
    <w:rsid w:val="005E2F61"/>
    <w:rsid w:val="005E329F"/>
    <w:rsid w:val="005E335D"/>
    <w:rsid w:val="005E3743"/>
    <w:rsid w:val="005E3778"/>
    <w:rsid w:val="005E37A4"/>
    <w:rsid w:val="005E3BBE"/>
    <w:rsid w:val="005E3E13"/>
    <w:rsid w:val="005E43C0"/>
    <w:rsid w:val="005E457D"/>
    <w:rsid w:val="005E4A9D"/>
    <w:rsid w:val="005E4CFA"/>
    <w:rsid w:val="005E50C2"/>
    <w:rsid w:val="005E5148"/>
    <w:rsid w:val="005E58D0"/>
    <w:rsid w:val="005E5A34"/>
    <w:rsid w:val="005E5D67"/>
    <w:rsid w:val="005E5F39"/>
    <w:rsid w:val="005E74FE"/>
    <w:rsid w:val="005E777E"/>
    <w:rsid w:val="005E77A2"/>
    <w:rsid w:val="005E7C0F"/>
    <w:rsid w:val="005E7C2D"/>
    <w:rsid w:val="005F04FD"/>
    <w:rsid w:val="005F07CE"/>
    <w:rsid w:val="005F1ADF"/>
    <w:rsid w:val="005F1DB2"/>
    <w:rsid w:val="005F2056"/>
    <w:rsid w:val="005F2111"/>
    <w:rsid w:val="005F2142"/>
    <w:rsid w:val="005F24E7"/>
    <w:rsid w:val="005F25C5"/>
    <w:rsid w:val="005F2993"/>
    <w:rsid w:val="005F2A3A"/>
    <w:rsid w:val="005F2F47"/>
    <w:rsid w:val="005F33A8"/>
    <w:rsid w:val="005F3E65"/>
    <w:rsid w:val="005F4417"/>
    <w:rsid w:val="005F4763"/>
    <w:rsid w:val="005F47ED"/>
    <w:rsid w:val="005F48F7"/>
    <w:rsid w:val="005F4C49"/>
    <w:rsid w:val="005F5C27"/>
    <w:rsid w:val="005F6A14"/>
    <w:rsid w:val="005F6F46"/>
    <w:rsid w:val="005F6FE9"/>
    <w:rsid w:val="005F722E"/>
    <w:rsid w:val="005F7C58"/>
    <w:rsid w:val="005F7DB0"/>
    <w:rsid w:val="00600865"/>
    <w:rsid w:val="006009FE"/>
    <w:rsid w:val="006014B5"/>
    <w:rsid w:val="00601557"/>
    <w:rsid w:val="006017AF"/>
    <w:rsid w:val="00601B2B"/>
    <w:rsid w:val="00601B65"/>
    <w:rsid w:val="00601CEA"/>
    <w:rsid w:val="00601E06"/>
    <w:rsid w:val="0060264D"/>
    <w:rsid w:val="00602DCB"/>
    <w:rsid w:val="00602E5B"/>
    <w:rsid w:val="006031AE"/>
    <w:rsid w:val="006039FA"/>
    <w:rsid w:val="00603E99"/>
    <w:rsid w:val="00603FA0"/>
    <w:rsid w:val="006044FA"/>
    <w:rsid w:val="00604555"/>
    <w:rsid w:val="0060471D"/>
    <w:rsid w:val="00604F34"/>
    <w:rsid w:val="006050D2"/>
    <w:rsid w:val="00605C32"/>
    <w:rsid w:val="0060650B"/>
    <w:rsid w:val="0060673C"/>
    <w:rsid w:val="006067C3"/>
    <w:rsid w:val="00606AD8"/>
    <w:rsid w:val="00606C65"/>
    <w:rsid w:val="00606E10"/>
    <w:rsid w:val="00607AF0"/>
    <w:rsid w:val="00607B50"/>
    <w:rsid w:val="00607BF8"/>
    <w:rsid w:val="00607C91"/>
    <w:rsid w:val="00607D55"/>
    <w:rsid w:val="00607FB9"/>
    <w:rsid w:val="00610188"/>
    <w:rsid w:val="006104E6"/>
    <w:rsid w:val="00610771"/>
    <w:rsid w:val="00610829"/>
    <w:rsid w:val="0061096F"/>
    <w:rsid w:val="00610B76"/>
    <w:rsid w:val="0061137D"/>
    <w:rsid w:val="00611A23"/>
    <w:rsid w:val="00611B4A"/>
    <w:rsid w:val="0061236D"/>
    <w:rsid w:val="00612819"/>
    <w:rsid w:val="00612869"/>
    <w:rsid w:val="00612A23"/>
    <w:rsid w:val="00612A7E"/>
    <w:rsid w:val="00612B13"/>
    <w:rsid w:val="00612C4E"/>
    <w:rsid w:val="00612CE0"/>
    <w:rsid w:val="006135FA"/>
    <w:rsid w:val="00613823"/>
    <w:rsid w:val="00613BC0"/>
    <w:rsid w:val="00613C99"/>
    <w:rsid w:val="00614319"/>
    <w:rsid w:val="006144AD"/>
    <w:rsid w:val="00614BF2"/>
    <w:rsid w:val="00614D39"/>
    <w:rsid w:val="00614EC1"/>
    <w:rsid w:val="00614FF5"/>
    <w:rsid w:val="00615238"/>
    <w:rsid w:val="0061533F"/>
    <w:rsid w:val="00615D3A"/>
    <w:rsid w:val="00615DE1"/>
    <w:rsid w:val="0061616A"/>
    <w:rsid w:val="006161A0"/>
    <w:rsid w:val="006161A8"/>
    <w:rsid w:val="00616435"/>
    <w:rsid w:val="00616831"/>
    <w:rsid w:val="00616832"/>
    <w:rsid w:val="006169E2"/>
    <w:rsid w:val="00616F4C"/>
    <w:rsid w:val="006177B4"/>
    <w:rsid w:val="00617C0B"/>
    <w:rsid w:val="00617E94"/>
    <w:rsid w:val="00617F2F"/>
    <w:rsid w:val="00620242"/>
    <w:rsid w:val="00620343"/>
    <w:rsid w:val="00620475"/>
    <w:rsid w:val="00620E90"/>
    <w:rsid w:val="00620F02"/>
    <w:rsid w:val="00620F2F"/>
    <w:rsid w:val="00621207"/>
    <w:rsid w:val="006218B2"/>
    <w:rsid w:val="00621DF3"/>
    <w:rsid w:val="00622934"/>
    <w:rsid w:val="00622D4B"/>
    <w:rsid w:val="00622E8A"/>
    <w:rsid w:val="00623747"/>
    <w:rsid w:val="0062399E"/>
    <w:rsid w:val="00623D76"/>
    <w:rsid w:val="006241C9"/>
    <w:rsid w:val="0062480D"/>
    <w:rsid w:val="00624EA5"/>
    <w:rsid w:val="00625632"/>
    <w:rsid w:val="00625C70"/>
    <w:rsid w:val="00625DB3"/>
    <w:rsid w:val="00625E21"/>
    <w:rsid w:val="00626149"/>
    <w:rsid w:val="00626269"/>
    <w:rsid w:val="006262B3"/>
    <w:rsid w:val="006269C7"/>
    <w:rsid w:val="00626C18"/>
    <w:rsid w:val="00626E9E"/>
    <w:rsid w:val="006273B8"/>
    <w:rsid w:val="006277D4"/>
    <w:rsid w:val="00627C08"/>
    <w:rsid w:val="00627D4D"/>
    <w:rsid w:val="00627E57"/>
    <w:rsid w:val="006302AD"/>
    <w:rsid w:val="006303D1"/>
    <w:rsid w:val="00630506"/>
    <w:rsid w:val="00630851"/>
    <w:rsid w:val="00630EEE"/>
    <w:rsid w:val="006316EE"/>
    <w:rsid w:val="00631844"/>
    <w:rsid w:val="00631857"/>
    <w:rsid w:val="00631CFB"/>
    <w:rsid w:val="00631DC0"/>
    <w:rsid w:val="006320BF"/>
    <w:rsid w:val="00632397"/>
    <w:rsid w:val="006326FF"/>
    <w:rsid w:val="00632AE6"/>
    <w:rsid w:val="00632F79"/>
    <w:rsid w:val="00633738"/>
    <w:rsid w:val="00633BA4"/>
    <w:rsid w:val="00633C01"/>
    <w:rsid w:val="00633C20"/>
    <w:rsid w:val="00633CEB"/>
    <w:rsid w:val="00633EEB"/>
    <w:rsid w:val="00633F15"/>
    <w:rsid w:val="00633F2F"/>
    <w:rsid w:val="0063414B"/>
    <w:rsid w:val="006344CA"/>
    <w:rsid w:val="00634985"/>
    <w:rsid w:val="006358C5"/>
    <w:rsid w:val="00635C2B"/>
    <w:rsid w:val="0063616C"/>
    <w:rsid w:val="006365E1"/>
    <w:rsid w:val="006367CF"/>
    <w:rsid w:val="006369F5"/>
    <w:rsid w:val="00636C9E"/>
    <w:rsid w:val="00636EA3"/>
    <w:rsid w:val="00637434"/>
    <w:rsid w:val="0063798D"/>
    <w:rsid w:val="00637CA3"/>
    <w:rsid w:val="00637D03"/>
    <w:rsid w:val="006415D9"/>
    <w:rsid w:val="00641897"/>
    <w:rsid w:val="0064189E"/>
    <w:rsid w:val="006426B6"/>
    <w:rsid w:val="00642CF2"/>
    <w:rsid w:val="00642DE9"/>
    <w:rsid w:val="006432A4"/>
    <w:rsid w:val="0064372F"/>
    <w:rsid w:val="00643D79"/>
    <w:rsid w:val="006446A2"/>
    <w:rsid w:val="00644CD5"/>
    <w:rsid w:val="00644D16"/>
    <w:rsid w:val="00645771"/>
    <w:rsid w:val="00645B9C"/>
    <w:rsid w:val="00645D32"/>
    <w:rsid w:val="00646A32"/>
    <w:rsid w:val="00646C36"/>
    <w:rsid w:val="00646ED8"/>
    <w:rsid w:val="0064730E"/>
    <w:rsid w:val="0064766B"/>
    <w:rsid w:val="0064793D"/>
    <w:rsid w:val="0064797A"/>
    <w:rsid w:val="00650217"/>
    <w:rsid w:val="00650293"/>
    <w:rsid w:val="006505ED"/>
    <w:rsid w:val="00651787"/>
    <w:rsid w:val="00651C01"/>
    <w:rsid w:val="00651C92"/>
    <w:rsid w:val="00651F67"/>
    <w:rsid w:val="006524E5"/>
    <w:rsid w:val="0065254C"/>
    <w:rsid w:val="006529F9"/>
    <w:rsid w:val="00652BDD"/>
    <w:rsid w:val="00653023"/>
    <w:rsid w:val="0065376A"/>
    <w:rsid w:val="006538A8"/>
    <w:rsid w:val="006538BC"/>
    <w:rsid w:val="00653C7A"/>
    <w:rsid w:val="00653C8D"/>
    <w:rsid w:val="006542F5"/>
    <w:rsid w:val="00654450"/>
    <w:rsid w:val="00654CCE"/>
    <w:rsid w:val="00654DAB"/>
    <w:rsid w:val="00654EF4"/>
    <w:rsid w:val="00655340"/>
    <w:rsid w:val="00655416"/>
    <w:rsid w:val="00655586"/>
    <w:rsid w:val="006557D4"/>
    <w:rsid w:val="00655F53"/>
    <w:rsid w:val="00656F2C"/>
    <w:rsid w:val="00657178"/>
    <w:rsid w:val="006574C8"/>
    <w:rsid w:val="006602F3"/>
    <w:rsid w:val="00660447"/>
    <w:rsid w:val="00660A4A"/>
    <w:rsid w:val="00660BD9"/>
    <w:rsid w:val="00661494"/>
    <w:rsid w:val="00661582"/>
    <w:rsid w:val="00661787"/>
    <w:rsid w:val="00661B4F"/>
    <w:rsid w:val="006628A7"/>
    <w:rsid w:val="00663014"/>
    <w:rsid w:val="00663106"/>
    <w:rsid w:val="006631BF"/>
    <w:rsid w:val="006644ED"/>
    <w:rsid w:val="00664579"/>
    <w:rsid w:val="00664666"/>
    <w:rsid w:val="00664673"/>
    <w:rsid w:val="006646F8"/>
    <w:rsid w:val="00664AAC"/>
    <w:rsid w:val="00664AB2"/>
    <w:rsid w:val="006659CB"/>
    <w:rsid w:val="006664F6"/>
    <w:rsid w:val="00666B3C"/>
    <w:rsid w:val="00666ED7"/>
    <w:rsid w:val="00667F2F"/>
    <w:rsid w:val="006703D8"/>
    <w:rsid w:val="00670775"/>
    <w:rsid w:val="00670E65"/>
    <w:rsid w:val="00670F92"/>
    <w:rsid w:val="00671874"/>
    <w:rsid w:val="00671E19"/>
    <w:rsid w:val="006720AA"/>
    <w:rsid w:val="00672549"/>
    <w:rsid w:val="00672D0C"/>
    <w:rsid w:val="00672DC0"/>
    <w:rsid w:val="0067317D"/>
    <w:rsid w:val="00673200"/>
    <w:rsid w:val="0067359B"/>
    <w:rsid w:val="006735ED"/>
    <w:rsid w:val="006737C1"/>
    <w:rsid w:val="00673ACC"/>
    <w:rsid w:val="00673AD0"/>
    <w:rsid w:val="00673FAA"/>
    <w:rsid w:val="006747B8"/>
    <w:rsid w:val="006749FD"/>
    <w:rsid w:val="00674A08"/>
    <w:rsid w:val="00674BC5"/>
    <w:rsid w:val="00674C12"/>
    <w:rsid w:val="00674ED0"/>
    <w:rsid w:val="006750B1"/>
    <w:rsid w:val="0067516A"/>
    <w:rsid w:val="00675A53"/>
    <w:rsid w:val="00675C48"/>
    <w:rsid w:val="00675C63"/>
    <w:rsid w:val="00675EAC"/>
    <w:rsid w:val="00675FB0"/>
    <w:rsid w:val="00676004"/>
    <w:rsid w:val="006762EC"/>
    <w:rsid w:val="00676649"/>
    <w:rsid w:val="006769E7"/>
    <w:rsid w:val="00676B1F"/>
    <w:rsid w:val="00676E14"/>
    <w:rsid w:val="00676F3D"/>
    <w:rsid w:val="006770F6"/>
    <w:rsid w:val="00677315"/>
    <w:rsid w:val="00677598"/>
    <w:rsid w:val="00677815"/>
    <w:rsid w:val="00677AB7"/>
    <w:rsid w:val="00677AC4"/>
    <w:rsid w:val="00677B6D"/>
    <w:rsid w:val="00680023"/>
    <w:rsid w:val="006803E2"/>
    <w:rsid w:val="0068062F"/>
    <w:rsid w:val="00681780"/>
    <w:rsid w:val="00681B7E"/>
    <w:rsid w:val="00681D93"/>
    <w:rsid w:val="00681EC5"/>
    <w:rsid w:val="0068220B"/>
    <w:rsid w:val="006822EC"/>
    <w:rsid w:val="0068279E"/>
    <w:rsid w:val="00682C6C"/>
    <w:rsid w:val="00682F1F"/>
    <w:rsid w:val="006831FE"/>
    <w:rsid w:val="0068332B"/>
    <w:rsid w:val="00683607"/>
    <w:rsid w:val="00684299"/>
    <w:rsid w:val="006848A1"/>
    <w:rsid w:val="00684F92"/>
    <w:rsid w:val="006850C8"/>
    <w:rsid w:val="0068548A"/>
    <w:rsid w:val="0068553B"/>
    <w:rsid w:val="006855E0"/>
    <w:rsid w:val="00685773"/>
    <w:rsid w:val="00686024"/>
    <w:rsid w:val="00686941"/>
    <w:rsid w:val="00686AE4"/>
    <w:rsid w:val="00686BEE"/>
    <w:rsid w:val="00686DDE"/>
    <w:rsid w:val="00687158"/>
    <w:rsid w:val="006874A4"/>
    <w:rsid w:val="00687CAF"/>
    <w:rsid w:val="00687DB7"/>
    <w:rsid w:val="00687E13"/>
    <w:rsid w:val="00687EDA"/>
    <w:rsid w:val="00687F0D"/>
    <w:rsid w:val="0069071E"/>
    <w:rsid w:val="00690764"/>
    <w:rsid w:val="006909A8"/>
    <w:rsid w:val="00690DDE"/>
    <w:rsid w:val="0069135D"/>
    <w:rsid w:val="006915F8"/>
    <w:rsid w:val="0069168D"/>
    <w:rsid w:val="006918C5"/>
    <w:rsid w:val="00691BAF"/>
    <w:rsid w:val="00691BDA"/>
    <w:rsid w:val="00692225"/>
    <w:rsid w:val="00692DA3"/>
    <w:rsid w:val="00692EB9"/>
    <w:rsid w:val="0069319C"/>
    <w:rsid w:val="00693230"/>
    <w:rsid w:val="00693558"/>
    <w:rsid w:val="006936F7"/>
    <w:rsid w:val="00693AD0"/>
    <w:rsid w:val="006941E4"/>
    <w:rsid w:val="006953D0"/>
    <w:rsid w:val="006956B6"/>
    <w:rsid w:val="006958B4"/>
    <w:rsid w:val="00695B80"/>
    <w:rsid w:val="00695DFD"/>
    <w:rsid w:val="006961A5"/>
    <w:rsid w:val="006962B1"/>
    <w:rsid w:val="0069642A"/>
    <w:rsid w:val="00696507"/>
    <w:rsid w:val="006968AA"/>
    <w:rsid w:val="00696DCE"/>
    <w:rsid w:val="00696E66"/>
    <w:rsid w:val="006974D0"/>
    <w:rsid w:val="00697796"/>
    <w:rsid w:val="006A0099"/>
    <w:rsid w:val="006A033B"/>
    <w:rsid w:val="006A1201"/>
    <w:rsid w:val="006A122F"/>
    <w:rsid w:val="006A15F0"/>
    <w:rsid w:val="006A173D"/>
    <w:rsid w:val="006A1E1B"/>
    <w:rsid w:val="006A1E97"/>
    <w:rsid w:val="006A2517"/>
    <w:rsid w:val="006A2719"/>
    <w:rsid w:val="006A2A9A"/>
    <w:rsid w:val="006A2CBF"/>
    <w:rsid w:val="006A33F3"/>
    <w:rsid w:val="006A37EE"/>
    <w:rsid w:val="006A39DF"/>
    <w:rsid w:val="006A3BA6"/>
    <w:rsid w:val="006A3BD0"/>
    <w:rsid w:val="006A4A88"/>
    <w:rsid w:val="006A4B4E"/>
    <w:rsid w:val="006A4BCF"/>
    <w:rsid w:val="006A5113"/>
    <w:rsid w:val="006A5377"/>
    <w:rsid w:val="006A544D"/>
    <w:rsid w:val="006A55C8"/>
    <w:rsid w:val="006A57BE"/>
    <w:rsid w:val="006A57ED"/>
    <w:rsid w:val="006A5FF0"/>
    <w:rsid w:val="006A62B3"/>
    <w:rsid w:val="006A6978"/>
    <w:rsid w:val="006A6CE1"/>
    <w:rsid w:val="006A6E0C"/>
    <w:rsid w:val="006A6FAA"/>
    <w:rsid w:val="006A7112"/>
    <w:rsid w:val="006A71AF"/>
    <w:rsid w:val="006A737F"/>
    <w:rsid w:val="006A7BF5"/>
    <w:rsid w:val="006A7FF5"/>
    <w:rsid w:val="006B00DC"/>
    <w:rsid w:val="006B075B"/>
    <w:rsid w:val="006B07FE"/>
    <w:rsid w:val="006B094D"/>
    <w:rsid w:val="006B0CC6"/>
    <w:rsid w:val="006B0CEE"/>
    <w:rsid w:val="006B0FB7"/>
    <w:rsid w:val="006B1199"/>
    <w:rsid w:val="006B148E"/>
    <w:rsid w:val="006B1AB8"/>
    <w:rsid w:val="006B2AB8"/>
    <w:rsid w:val="006B2BBA"/>
    <w:rsid w:val="006B32CA"/>
    <w:rsid w:val="006B34DF"/>
    <w:rsid w:val="006B393A"/>
    <w:rsid w:val="006B3C33"/>
    <w:rsid w:val="006B3E21"/>
    <w:rsid w:val="006B3FC8"/>
    <w:rsid w:val="006B4609"/>
    <w:rsid w:val="006B4E7A"/>
    <w:rsid w:val="006B5A94"/>
    <w:rsid w:val="006B5BB6"/>
    <w:rsid w:val="006B5F1C"/>
    <w:rsid w:val="006B5F5B"/>
    <w:rsid w:val="006B687D"/>
    <w:rsid w:val="006B6FFC"/>
    <w:rsid w:val="006B718E"/>
    <w:rsid w:val="006B72E3"/>
    <w:rsid w:val="006B7796"/>
    <w:rsid w:val="006B780C"/>
    <w:rsid w:val="006B79D7"/>
    <w:rsid w:val="006B7C9C"/>
    <w:rsid w:val="006C0504"/>
    <w:rsid w:val="006C05DC"/>
    <w:rsid w:val="006C098B"/>
    <w:rsid w:val="006C0B7C"/>
    <w:rsid w:val="006C15E8"/>
    <w:rsid w:val="006C1903"/>
    <w:rsid w:val="006C1AA4"/>
    <w:rsid w:val="006C1D56"/>
    <w:rsid w:val="006C1E80"/>
    <w:rsid w:val="006C2144"/>
    <w:rsid w:val="006C23D1"/>
    <w:rsid w:val="006C2973"/>
    <w:rsid w:val="006C2AC1"/>
    <w:rsid w:val="006C2D00"/>
    <w:rsid w:val="006C2D2D"/>
    <w:rsid w:val="006C31B1"/>
    <w:rsid w:val="006C32A1"/>
    <w:rsid w:val="006C33B9"/>
    <w:rsid w:val="006C35DE"/>
    <w:rsid w:val="006C379F"/>
    <w:rsid w:val="006C3ADD"/>
    <w:rsid w:val="006C3F5E"/>
    <w:rsid w:val="006C3FE1"/>
    <w:rsid w:val="006C4517"/>
    <w:rsid w:val="006C4585"/>
    <w:rsid w:val="006C4759"/>
    <w:rsid w:val="006C4880"/>
    <w:rsid w:val="006C4909"/>
    <w:rsid w:val="006C4BF2"/>
    <w:rsid w:val="006C4D4C"/>
    <w:rsid w:val="006C5038"/>
    <w:rsid w:val="006C557A"/>
    <w:rsid w:val="006C5763"/>
    <w:rsid w:val="006C59F5"/>
    <w:rsid w:val="006C674D"/>
    <w:rsid w:val="006C6C15"/>
    <w:rsid w:val="006C7379"/>
    <w:rsid w:val="006C75F8"/>
    <w:rsid w:val="006D0D8A"/>
    <w:rsid w:val="006D101B"/>
    <w:rsid w:val="006D13A9"/>
    <w:rsid w:val="006D15C7"/>
    <w:rsid w:val="006D19DC"/>
    <w:rsid w:val="006D1AC9"/>
    <w:rsid w:val="006D1C7B"/>
    <w:rsid w:val="006D1EE7"/>
    <w:rsid w:val="006D1FF4"/>
    <w:rsid w:val="006D2119"/>
    <w:rsid w:val="006D233F"/>
    <w:rsid w:val="006D23F3"/>
    <w:rsid w:val="006D28C6"/>
    <w:rsid w:val="006D2D25"/>
    <w:rsid w:val="006D2E45"/>
    <w:rsid w:val="006D30EB"/>
    <w:rsid w:val="006D32E1"/>
    <w:rsid w:val="006D32F1"/>
    <w:rsid w:val="006D35E9"/>
    <w:rsid w:val="006D3A3A"/>
    <w:rsid w:val="006D3E09"/>
    <w:rsid w:val="006D4097"/>
    <w:rsid w:val="006D412C"/>
    <w:rsid w:val="006D42F0"/>
    <w:rsid w:val="006D4738"/>
    <w:rsid w:val="006D4968"/>
    <w:rsid w:val="006D543E"/>
    <w:rsid w:val="006D569F"/>
    <w:rsid w:val="006D573A"/>
    <w:rsid w:val="006D595C"/>
    <w:rsid w:val="006D5A02"/>
    <w:rsid w:val="006D5CF6"/>
    <w:rsid w:val="006D609A"/>
    <w:rsid w:val="006D6351"/>
    <w:rsid w:val="006D69D2"/>
    <w:rsid w:val="006D6A19"/>
    <w:rsid w:val="006D6EEF"/>
    <w:rsid w:val="006D713F"/>
    <w:rsid w:val="006D75C4"/>
    <w:rsid w:val="006D7CDC"/>
    <w:rsid w:val="006D7E57"/>
    <w:rsid w:val="006E012A"/>
    <w:rsid w:val="006E0B30"/>
    <w:rsid w:val="006E0DE5"/>
    <w:rsid w:val="006E13A6"/>
    <w:rsid w:val="006E17AA"/>
    <w:rsid w:val="006E2042"/>
    <w:rsid w:val="006E20D8"/>
    <w:rsid w:val="006E238D"/>
    <w:rsid w:val="006E2652"/>
    <w:rsid w:val="006E2BDC"/>
    <w:rsid w:val="006E2E89"/>
    <w:rsid w:val="006E370E"/>
    <w:rsid w:val="006E3849"/>
    <w:rsid w:val="006E3EC5"/>
    <w:rsid w:val="006E40FC"/>
    <w:rsid w:val="006E49D0"/>
    <w:rsid w:val="006E4B57"/>
    <w:rsid w:val="006E4BF9"/>
    <w:rsid w:val="006E4CC7"/>
    <w:rsid w:val="006E50B2"/>
    <w:rsid w:val="006E56C3"/>
    <w:rsid w:val="006E57FD"/>
    <w:rsid w:val="006E5CA3"/>
    <w:rsid w:val="006E661E"/>
    <w:rsid w:val="006E6B91"/>
    <w:rsid w:val="006E6C1C"/>
    <w:rsid w:val="006E6DB9"/>
    <w:rsid w:val="006E70BD"/>
    <w:rsid w:val="006E75A0"/>
    <w:rsid w:val="006E7B92"/>
    <w:rsid w:val="006E7F2D"/>
    <w:rsid w:val="006E7F37"/>
    <w:rsid w:val="006F0646"/>
    <w:rsid w:val="006F0AA8"/>
    <w:rsid w:val="006F15CA"/>
    <w:rsid w:val="006F2619"/>
    <w:rsid w:val="006F27E7"/>
    <w:rsid w:val="006F2A48"/>
    <w:rsid w:val="006F2D86"/>
    <w:rsid w:val="006F40DD"/>
    <w:rsid w:val="006F41FA"/>
    <w:rsid w:val="006F43CF"/>
    <w:rsid w:val="006F45B9"/>
    <w:rsid w:val="006F4628"/>
    <w:rsid w:val="006F47C2"/>
    <w:rsid w:val="006F4DBB"/>
    <w:rsid w:val="006F5961"/>
    <w:rsid w:val="006F5A1F"/>
    <w:rsid w:val="006F5EFD"/>
    <w:rsid w:val="006F630C"/>
    <w:rsid w:val="006F666F"/>
    <w:rsid w:val="006F763F"/>
    <w:rsid w:val="006F794F"/>
    <w:rsid w:val="006F7FF9"/>
    <w:rsid w:val="00700025"/>
    <w:rsid w:val="00700485"/>
    <w:rsid w:val="00700A59"/>
    <w:rsid w:val="00700EBA"/>
    <w:rsid w:val="00701514"/>
    <w:rsid w:val="007016B9"/>
    <w:rsid w:val="007017BB"/>
    <w:rsid w:val="007017F9"/>
    <w:rsid w:val="00701964"/>
    <w:rsid w:val="00701A37"/>
    <w:rsid w:val="00701D58"/>
    <w:rsid w:val="0070225B"/>
    <w:rsid w:val="0070238B"/>
    <w:rsid w:val="0070244F"/>
    <w:rsid w:val="00702528"/>
    <w:rsid w:val="007026A7"/>
    <w:rsid w:val="00702937"/>
    <w:rsid w:val="00702CFE"/>
    <w:rsid w:val="0070390F"/>
    <w:rsid w:val="00703B6C"/>
    <w:rsid w:val="00703DFD"/>
    <w:rsid w:val="0070438B"/>
    <w:rsid w:val="00704878"/>
    <w:rsid w:val="00704F2B"/>
    <w:rsid w:val="007053D2"/>
    <w:rsid w:val="0070697C"/>
    <w:rsid w:val="007070DA"/>
    <w:rsid w:val="007077E5"/>
    <w:rsid w:val="00707FDC"/>
    <w:rsid w:val="0071043C"/>
    <w:rsid w:val="00710C88"/>
    <w:rsid w:val="00710F40"/>
    <w:rsid w:val="007118D8"/>
    <w:rsid w:val="00711914"/>
    <w:rsid w:val="00711959"/>
    <w:rsid w:val="00711AF4"/>
    <w:rsid w:val="00711B9B"/>
    <w:rsid w:val="007122C2"/>
    <w:rsid w:val="00712532"/>
    <w:rsid w:val="007125DC"/>
    <w:rsid w:val="00712AEE"/>
    <w:rsid w:val="00712D00"/>
    <w:rsid w:val="007130CD"/>
    <w:rsid w:val="00714054"/>
    <w:rsid w:val="007140C8"/>
    <w:rsid w:val="007141C8"/>
    <w:rsid w:val="00714344"/>
    <w:rsid w:val="00714A88"/>
    <w:rsid w:val="00715178"/>
    <w:rsid w:val="00715672"/>
    <w:rsid w:val="00715903"/>
    <w:rsid w:val="00715D71"/>
    <w:rsid w:val="00716170"/>
    <w:rsid w:val="0071624E"/>
    <w:rsid w:val="00716494"/>
    <w:rsid w:val="0071682A"/>
    <w:rsid w:val="0071698C"/>
    <w:rsid w:val="00716B63"/>
    <w:rsid w:val="00716C03"/>
    <w:rsid w:val="00716F45"/>
    <w:rsid w:val="0071791A"/>
    <w:rsid w:val="00717CA8"/>
    <w:rsid w:val="00720140"/>
    <w:rsid w:val="00720861"/>
    <w:rsid w:val="00721290"/>
    <w:rsid w:val="0072146E"/>
    <w:rsid w:val="007215E2"/>
    <w:rsid w:val="00721F12"/>
    <w:rsid w:val="0072211B"/>
    <w:rsid w:val="00722C0B"/>
    <w:rsid w:val="00723121"/>
    <w:rsid w:val="007231D5"/>
    <w:rsid w:val="007236E8"/>
    <w:rsid w:val="00723BB5"/>
    <w:rsid w:val="00724554"/>
    <w:rsid w:val="0072498C"/>
    <w:rsid w:val="00724A75"/>
    <w:rsid w:val="00724B1A"/>
    <w:rsid w:val="00724B1D"/>
    <w:rsid w:val="00724E04"/>
    <w:rsid w:val="00724F36"/>
    <w:rsid w:val="007252B0"/>
    <w:rsid w:val="007252B8"/>
    <w:rsid w:val="007256DD"/>
    <w:rsid w:val="00725755"/>
    <w:rsid w:val="00725C27"/>
    <w:rsid w:val="00726541"/>
    <w:rsid w:val="007272A0"/>
    <w:rsid w:val="00727D04"/>
    <w:rsid w:val="00730194"/>
    <w:rsid w:val="00730EE1"/>
    <w:rsid w:val="00731159"/>
    <w:rsid w:val="007319A9"/>
    <w:rsid w:val="00732531"/>
    <w:rsid w:val="00732F1B"/>
    <w:rsid w:val="007330CF"/>
    <w:rsid w:val="00733764"/>
    <w:rsid w:val="00733FA3"/>
    <w:rsid w:val="00734356"/>
    <w:rsid w:val="00734712"/>
    <w:rsid w:val="00734715"/>
    <w:rsid w:val="0073485C"/>
    <w:rsid w:val="00734FD3"/>
    <w:rsid w:val="00735231"/>
    <w:rsid w:val="007359AD"/>
    <w:rsid w:val="00735D59"/>
    <w:rsid w:val="00735ECB"/>
    <w:rsid w:val="00735F76"/>
    <w:rsid w:val="00736184"/>
    <w:rsid w:val="00736334"/>
    <w:rsid w:val="007365F0"/>
    <w:rsid w:val="00736961"/>
    <w:rsid w:val="00736D5B"/>
    <w:rsid w:val="00737001"/>
    <w:rsid w:val="0073771C"/>
    <w:rsid w:val="0073779A"/>
    <w:rsid w:val="007378EC"/>
    <w:rsid w:val="007379EA"/>
    <w:rsid w:val="00737A12"/>
    <w:rsid w:val="00737E6F"/>
    <w:rsid w:val="0074054A"/>
    <w:rsid w:val="007406C4"/>
    <w:rsid w:val="00740741"/>
    <w:rsid w:val="007408B1"/>
    <w:rsid w:val="007409B0"/>
    <w:rsid w:val="00740C60"/>
    <w:rsid w:val="00740DA2"/>
    <w:rsid w:val="00740F85"/>
    <w:rsid w:val="007412B5"/>
    <w:rsid w:val="007415C5"/>
    <w:rsid w:val="007417D8"/>
    <w:rsid w:val="007419C6"/>
    <w:rsid w:val="00741FAC"/>
    <w:rsid w:val="00742046"/>
    <w:rsid w:val="00742111"/>
    <w:rsid w:val="00742568"/>
    <w:rsid w:val="00742704"/>
    <w:rsid w:val="00742E20"/>
    <w:rsid w:val="00742FE9"/>
    <w:rsid w:val="00743045"/>
    <w:rsid w:val="00743787"/>
    <w:rsid w:val="00743856"/>
    <w:rsid w:val="00743879"/>
    <w:rsid w:val="007438CA"/>
    <w:rsid w:val="00743955"/>
    <w:rsid w:val="00743BCB"/>
    <w:rsid w:val="00743DDF"/>
    <w:rsid w:val="007445E8"/>
    <w:rsid w:val="0074499B"/>
    <w:rsid w:val="00744A9A"/>
    <w:rsid w:val="00744B6B"/>
    <w:rsid w:val="00744C2B"/>
    <w:rsid w:val="0074502F"/>
    <w:rsid w:val="007450B8"/>
    <w:rsid w:val="00745769"/>
    <w:rsid w:val="0074610E"/>
    <w:rsid w:val="00746259"/>
    <w:rsid w:val="00746439"/>
    <w:rsid w:val="00747220"/>
    <w:rsid w:val="007472D2"/>
    <w:rsid w:val="0074735E"/>
    <w:rsid w:val="007473E4"/>
    <w:rsid w:val="0074745E"/>
    <w:rsid w:val="00747ABD"/>
    <w:rsid w:val="00750111"/>
    <w:rsid w:val="00750A82"/>
    <w:rsid w:val="00750F3B"/>
    <w:rsid w:val="00752158"/>
    <w:rsid w:val="0075216D"/>
    <w:rsid w:val="00752412"/>
    <w:rsid w:val="00752A5E"/>
    <w:rsid w:val="00752D85"/>
    <w:rsid w:val="00752FA0"/>
    <w:rsid w:val="007534EC"/>
    <w:rsid w:val="00753A32"/>
    <w:rsid w:val="00753BA3"/>
    <w:rsid w:val="00753BFF"/>
    <w:rsid w:val="00754011"/>
    <w:rsid w:val="007542D1"/>
    <w:rsid w:val="00754528"/>
    <w:rsid w:val="007549B4"/>
    <w:rsid w:val="00754A07"/>
    <w:rsid w:val="0075546D"/>
    <w:rsid w:val="0075595B"/>
    <w:rsid w:val="00755BAE"/>
    <w:rsid w:val="00756167"/>
    <w:rsid w:val="007561FB"/>
    <w:rsid w:val="00756640"/>
    <w:rsid w:val="00756DBE"/>
    <w:rsid w:val="0075735F"/>
    <w:rsid w:val="0075750A"/>
    <w:rsid w:val="007579B7"/>
    <w:rsid w:val="007605D4"/>
    <w:rsid w:val="007608A6"/>
    <w:rsid w:val="00760BAD"/>
    <w:rsid w:val="00760D50"/>
    <w:rsid w:val="00760D8B"/>
    <w:rsid w:val="00760F64"/>
    <w:rsid w:val="00760F7B"/>
    <w:rsid w:val="00760FCC"/>
    <w:rsid w:val="007610B2"/>
    <w:rsid w:val="007610E9"/>
    <w:rsid w:val="00761205"/>
    <w:rsid w:val="00761522"/>
    <w:rsid w:val="00761567"/>
    <w:rsid w:val="00761D0F"/>
    <w:rsid w:val="00761F67"/>
    <w:rsid w:val="0076212B"/>
    <w:rsid w:val="0076233B"/>
    <w:rsid w:val="00762771"/>
    <w:rsid w:val="00762A15"/>
    <w:rsid w:val="00762BBF"/>
    <w:rsid w:val="00762D9C"/>
    <w:rsid w:val="00762DC1"/>
    <w:rsid w:val="00763484"/>
    <w:rsid w:val="00763A39"/>
    <w:rsid w:val="0076405E"/>
    <w:rsid w:val="00764109"/>
    <w:rsid w:val="00764351"/>
    <w:rsid w:val="00764452"/>
    <w:rsid w:val="00764606"/>
    <w:rsid w:val="00764AED"/>
    <w:rsid w:val="0076525F"/>
    <w:rsid w:val="00765484"/>
    <w:rsid w:val="0076568B"/>
    <w:rsid w:val="0076575D"/>
    <w:rsid w:val="00765BF0"/>
    <w:rsid w:val="00765F69"/>
    <w:rsid w:val="007668EF"/>
    <w:rsid w:val="00766B61"/>
    <w:rsid w:val="00766F87"/>
    <w:rsid w:val="007672F5"/>
    <w:rsid w:val="0076790C"/>
    <w:rsid w:val="007679A1"/>
    <w:rsid w:val="00767ABF"/>
    <w:rsid w:val="00767E35"/>
    <w:rsid w:val="00767ECE"/>
    <w:rsid w:val="0077041E"/>
    <w:rsid w:val="00770680"/>
    <w:rsid w:val="007706A1"/>
    <w:rsid w:val="007708E8"/>
    <w:rsid w:val="00770EDF"/>
    <w:rsid w:val="0077100E"/>
    <w:rsid w:val="0077117B"/>
    <w:rsid w:val="007712B7"/>
    <w:rsid w:val="007716D7"/>
    <w:rsid w:val="0077181E"/>
    <w:rsid w:val="00772246"/>
    <w:rsid w:val="00772353"/>
    <w:rsid w:val="00772493"/>
    <w:rsid w:val="007727EB"/>
    <w:rsid w:val="00772E0D"/>
    <w:rsid w:val="00772EC1"/>
    <w:rsid w:val="00772F66"/>
    <w:rsid w:val="00773052"/>
    <w:rsid w:val="007731A0"/>
    <w:rsid w:val="00773435"/>
    <w:rsid w:val="00773825"/>
    <w:rsid w:val="00773A86"/>
    <w:rsid w:val="00773C7D"/>
    <w:rsid w:val="00773EE4"/>
    <w:rsid w:val="00774114"/>
    <w:rsid w:val="0077481D"/>
    <w:rsid w:val="0077489F"/>
    <w:rsid w:val="007748D0"/>
    <w:rsid w:val="00774D76"/>
    <w:rsid w:val="00774FD2"/>
    <w:rsid w:val="007751F3"/>
    <w:rsid w:val="00775707"/>
    <w:rsid w:val="00775B1B"/>
    <w:rsid w:val="00775C60"/>
    <w:rsid w:val="00775D56"/>
    <w:rsid w:val="00775D86"/>
    <w:rsid w:val="00776129"/>
    <w:rsid w:val="00776CEA"/>
    <w:rsid w:val="00777265"/>
    <w:rsid w:val="00777516"/>
    <w:rsid w:val="007776EE"/>
    <w:rsid w:val="007779D2"/>
    <w:rsid w:val="00777A48"/>
    <w:rsid w:val="00777C18"/>
    <w:rsid w:val="00777E05"/>
    <w:rsid w:val="007802B6"/>
    <w:rsid w:val="00780460"/>
    <w:rsid w:val="0078093C"/>
    <w:rsid w:val="00781067"/>
    <w:rsid w:val="00781A46"/>
    <w:rsid w:val="00781D5B"/>
    <w:rsid w:val="00781DF2"/>
    <w:rsid w:val="0078219D"/>
    <w:rsid w:val="0078222C"/>
    <w:rsid w:val="00782318"/>
    <w:rsid w:val="007823C7"/>
    <w:rsid w:val="007825DE"/>
    <w:rsid w:val="00782660"/>
    <w:rsid w:val="00782D9C"/>
    <w:rsid w:val="00782E6A"/>
    <w:rsid w:val="00782E9C"/>
    <w:rsid w:val="0078303B"/>
    <w:rsid w:val="007834AB"/>
    <w:rsid w:val="00783666"/>
    <w:rsid w:val="00783AFC"/>
    <w:rsid w:val="007842F2"/>
    <w:rsid w:val="00784A97"/>
    <w:rsid w:val="00784B41"/>
    <w:rsid w:val="007856D3"/>
    <w:rsid w:val="00785831"/>
    <w:rsid w:val="00785DA2"/>
    <w:rsid w:val="00786485"/>
    <w:rsid w:val="0078658E"/>
    <w:rsid w:val="007868A1"/>
    <w:rsid w:val="00786AEE"/>
    <w:rsid w:val="00786DB1"/>
    <w:rsid w:val="0078748B"/>
    <w:rsid w:val="00787AC3"/>
    <w:rsid w:val="00787F24"/>
    <w:rsid w:val="00787F90"/>
    <w:rsid w:val="0079058A"/>
    <w:rsid w:val="007906D7"/>
    <w:rsid w:val="00790701"/>
    <w:rsid w:val="007909BC"/>
    <w:rsid w:val="00790A35"/>
    <w:rsid w:val="00790B83"/>
    <w:rsid w:val="007918D2"/>
    <w:rsid w:val="00791DA9"/>
    <w:rsid w:val="00791E8D"/>
    <w:rsid w:val="00791F44"/>
    <w:rsid w:val="0079222A"/>
    <w:rsid w:val="007924EB"/>
    <w:rsid w:val="0079325E"/>
    <w:rsid w:val="007933C0"/>
    <w:rsid w:val="00794634"/>
    <w:rsid w:val="00794A94"/>
    <w:rsid w:val="00794ABD"/>
    <w:rsid w:val="00794C68"/>
    <w:rsid w:val="00794D34"/>
    <w:rsid w:val="007950E1"/>
    <w:rsid w:val="0079527B"/>
    <w:rsid w:val="00795670"/>
    <w:rsid w:val="00795918"/>
    <w:rsid w:val="00795B31"/>
    <w:rsid w:val="00796606"/>
    <w:rsid w:val="00796AEC"/>
    <w:rsid w:val="007973DD"/>
    <w:rsid w:val="00797717"/>
    <w:rsid w:val="00797752"/>
    <w:rsid w:val="00797BD5"/>
    <w:rsid w:val="00797C77"/>
    <w:rsid w:val="00797F12"/>
    <w:rsid w:val="007A011B"/>
    <w:rsid w:val="007A0394"/>
    <w:rsid w:val="007A0746"/>
    <w:rsid w:val="007A0851"/>
    <w:rsid w:val="007A0893"/>
    <w:rsid w:val="007A0C4D"/>
    <w:rsid w:val="007A1164"/>
    <w:rsid w:val="007A145E"/>
    <w:rsid w:val="007A1566"/>
    <w:rsid w:val="007A2754"/>
    <w:rsid w:val="007A3161"/>
    <w:rsid w:val="007A31CD"/>
    <w:rsid w:val="007A3962"/>
    <w:rsid w:val="007A3E6A"/>
    <w:rsid w:val="007A48C0"/>
    <w:rsid w:val="007A4D08"/>
    <w:rsid w:val="007A50EC"/>
    <w:rsid w:val="007A5421"/>
    <w:rsid w:val="007A5823"/>
    <w:rsid w:val="007A5C09"/>
    <w:rsid w:val="007A5DA1"/>
    <w:rsid w:val="007A65AF"/>
    <w:rsid w:val="007A6A3F"/>
    <w:rsid w:val="007A6D17"/>
    <w:rsid w:val="007A7452"/>
    <w:rsid w:val="007A7CAA"/>
    <w:rsid w:val="007B0286"/>
    <w:rsid w:val="007B0653"/>
    <w:rsid w:val="007B082B"/>
    <w:rsid w:val="007B0850"/>
    <w:rsid w:val="007B16FC"/>
    <w:rsid w:val="007B18DA"/>
    <w:rsid w:val="007B1979"/>
    <w:rsid w:val="007B1DCC"/>
    <w:rsid w:val="007B2598"/>
    <w:rsid w:val="007B290F"/>
    <w:rsid w:val="007B305E"/>
    <w:rsid w:val="007B3833"/>
    <w:rsid w:val="007B3952"/>
    <w:rsid w:val="007B3F80"/>
    <w:rsid w:val="007B4315"/>
    <w:rsid w:val="007B43D7"/>
    <w:rsid w:val="007B4711"/>
    <w:rsid w:val="007B4BAB"/>
    <w:rsid w:val="007B54DA"/>
    <w:rsid w:val="007B550D"/>
    <w:rsid w:val="007B5DB2"/>
    <w:rsid w:val="007B601B"/>
    <w:rsid w:val="007B633A"/>
    <w:rsid w:val="007B66F5"/>
    <w:rsid w:val="007B671E"/>
    <w:rsid w:val="007B6ACF"/>
    <w:rsid w:val="007B6E68"/>
    <w:rsid w:val="007B6F7A"/>
    <w:rsid w:val="007B7655"/>
    <w:rsid w:val="007B7F09"/>
    <w:rsid w:val="007C0065"/>
    <w:rsid w:val="007C0438"/>
    <w:rsid w:val="007C0D48"/>
    <w:rsid w:val="007C10CD"/>
    <w:rsid w:val="007C15AE"/>
    <w:rsid w:val="007C1BFF"/>
    <w:rsid w:val="007C1CD2"/>
    <w:rsid w:val="007C229D"/>
    <w:rsid w:val="007C236D"/>
    <w:rsid w:val="007C26B5"/>
    <w:rsid w:val="007C26F4"/>
    <w:rsid w:val="007C283F"/>
    <w:rsid w:val="007C294A"/>
    <w:rsid w:val="007C324E"/>
    <w:rsid w:val="007C3406"/>
    <w:rsid w:val="007C3410"/>
    <w:rsid w:val="007C3BBD"/>
    <w:rsid w:val="007C3EFB"/>
    <w:rsid w:val="007C3FC5"/>
    <w:rsid w:val="007C412F"/>
    <w:rsid w:val="007C4358"/>
    <w:rsid w:val="007C4866"/>
    <w:rsid w:val="007C5086"/>
    <w:rsid w:val="007C51DC"/>
    <w:rsid w:val="007C5BFE"/>
    <w:rsid w:val="007C5D13"/>
    <w:rsid w:val="007C5F3F"/>
    <w:rsid w:val="007C624D"/>
    <w:rsid w:val="007C65D9"/>
    <w:rsid w:val="007C65EE"/>
    <w:rsid w:val="007C6799"/>
    <w:rsid w:val="007C7394"/>
    <w:rsid w:val="007C793E"/>
    <w:rsid w:val="007C7C15"/>
    <w:rsid w:val="007C7DF1"/>
    <w:rsid w:val="007D0178"/>
    <w:rsid w:val="007D03E4"/>
    <w:rsid w:val="007D0719"/>
    <w:rsid w:val="007D0B61"/>
    <w:rsid w:val="007D0ECE"/>
    <w:rsid w:val="007D0F02"/>
    <w:rsid w:val="007D128A"/>
    <w:rsid w:val="007D12BB"/>
    <w:rsid w:val="007D14C8"/>
    <w:rsid w:val="007D1D85"/>
    <w:rsid w:val="007D1E51"/>
    <w:rsid w:val="007D1EBC"/>
    <w:rsid w:val="007D1F1A"/>
    <w:rsid w:val="007D1FEA"/>
    <w:rsid w:val="007D20B3"/>
    <w:rsid w:val="007D22BF"/>
    <w:rsid w:val="007D24DC"/>
    <w:rsid w:val="007D25D9"/>
    <w:rsid w:val="007D27AA"/>
    <w:rsid w:val="007D2F44"/>
    <w:rsid w:val="007D350C"/>
    <w:rsid w:val="007D36AA"/>
    <w:rsid w:val="007D381C"/>
    <w:rsid w:val="007D3D67"/>
    <w:rsid w:val="007D3E28"/>
    <w:rsid w:val="007D3F03"/>
    <w:rsid w:val="007D41DC"/>
    <w:rsid w:val="007D4A76"/>
    <w:rsid w:val="007D4DBC"/>
    <w:rsid w:val="007D54C0"/>
    <w:rsid w:val="007D5623"/>
    <w:rsid w:val="007D56B9"/>
    <w:rsid w:val="007D5A9F"/>
    <w:rsid w:val="007D5AB2"/>
    <w:rsid w:val="007D6001"/>
    <w:rsid w:val="007D6189"/>
    <w:rsid w:val="007D6464"/>
    <w:rsid w:val="007D675A"/>
    <w:rsid w:val="007D6DF5"/>
    <w:rsid w:val="007D7633"/>
    <w:rsid w:val="007D7EEE"/>
    <w:rsid w:val="007E0134"/>
    <w:rsid w:val="007E02F8"/>
    <w:rsid w:val="007E03AE"/>
    <w:rsid w:val="007E0B63"/>
    <w:rsid w:val="007E0DA7"/>
    <w:rsid w:val="007E0E7F"/>
    <w:rsid w:val="007E14F7"/>
    <w:rsid w:val="007E15D7"/>
    <w:rsid w:val="007E16F6"/>
    <w:rsid w:val="007E19DA"/>
    <w:rsid w:val="007E1A0E"/>
    <w:rsid w:val="007E21F0"/>
    <w:rsid w:val="007E274A"/>
    <w:rsid w:val="007E27C0"/>
    <w:rsid w:val="007E28C6"/>
    <w:rsid w:val="007E29C9"/>
    <w:rsid w:val="007E2FE8"/>
    <w:rsid w:val="007E3C54"/>
    <w:rsid w:val="007E410E"/>
    <w:rsid w:val="007E4532"/>
    <w:rsid w:val="007E493D"/>
    <w:rsid w:val="007E4B39"/>
    <w:rsid w:val="007E5379"/>
    <w:rsid w:val="007E5AB3"/>
    <w:rsid w:val="007E6A6A"/>
    <w:rsid w:val="007E7011"/>
    <w:rsid w:val="007E7670"/>
    <w:rsid w:val="007E794B"/>
    <w:rsid w:val="007F0233"/>
    <w:rsid w:val="007F03C6"/>
    <w:rsid w:val="007F0844"/>
    <w:rsid w:val="007F0D61"/>
    <w:rsid w:val="007F10DD"/>
    <w:rsid w:val="007F17CE"/>
    <w:rsid w:val="007F18F4"/>
    <w:rsid w:val="007F1A54"/>
    <w:rsid w:val="007F1A55"/>
    <w:rsid w:val="007F1A6E"/>
    <w:rsid w:val="007F1D2B"/>
    <w:rsid w:val="007F243B"/>
    <w:rsid w:val="007F2457"/>
    <w:rsid w:val="007F2D29"/>
    <w:rsid w:val="007F32C3"/>
    <w:rsid w:val="007F3D8A"/>
    <w:rsid w:val="007F4EE0"/>
    <w:rsid w:val="007F50AF"/>
    <w:rsid w:val="007F5168"/>
    <w:rsid w:val="007F53F7"/>
    <w:rsid w:val="007F577D"/>
    <w:rsid w:val="007F57CD"/>
    <w:rsid w:val="007F5A10"/>
    <w:rsid w:val="007F5A6A"/>
    <w:rsid w:val="007F5AE4"/>
    <w:rsid w:val="007F5C63"/>
    <w:rsid w:val="007F60D6"/>
    <w:rsid w:val="007F66FE"/>
    <w:rsid w:val="007F6DF4"/>
    <w:rsid w:val="007F7343"/>
    <w:rsid w:val="007F7A9C"/>
    <w:rsid w:val="007F7C28"/>
    <w:rsid w:val="00800696"/>
    <w:rsid w:val="00800D43"/>
    <w:rsid w:val="00800FEF"/>
    <w:rsid w:val="008014B2"/>
    <w:rsid w:val="00801A87"/>
    <w:rsid w:val="00801C35"/>
    <w:rsid w:val="00801C7B"/>
    <w:rsid w:val="00801FCB"/>
    <w:rsid w:val="00802B3B"/>
    <w:rsid w:val="00802C5A"/>
    <w:rsid w:val="0080349B"/>
    <w:rsid w:val="00803671"/>
    <w:rsid w:val="00803834"/>
    <w:rsid w:val="00803971"/>
    <w:rsid w:val="0080398B"/>
    <w:rsid w:val="0080430F"/>
    <w:rsid w:val="008043B2"/>
    <w:rsid w:val="008046D4"/>
    <w:rsid w:val="00805281"/>
    <w:rsid w:val="008053DC"/>
    <w:rsid w:val="00805813"/>
    <w:rsid w:val="00805B2C"/>
    <w:rsid w:val="00806493"/>
    <w:rsid w:val="008067B7"/>
    <w:rsid w:val="00806AAE"/>
    <w:rsid w:val="00806B24"/>
    <w:rsid w:val="00806BBC"/>
    <w:rsid w:val="00806C56"/>
    <w:rsid w:val="00806D62"/>
    <w:rsid w:val="00806DBB"/>
    <w:rsid w:val="0080707A"/>
    <w:rsid w:val="0080733D"/>
    <w:rsid w:val="00807D85"/>
    <w:rsid w:val="00807EC8"/>
    <w:rsid w:val="008109F3"/>
    <w:rsid w:val="00810B5C"/>
    <w:rsid w:val="00810C90"/>
    <w:rsid w:val="00810D3E"/>
    <w:rsid w:val="00810E3C"/>
    <w:rsid w:val="00810E4A"/>
    <w:rsid w:val="00811038"/>
    <w:rsid w:val="008111A9"/>
    <w:rsid w:val="008112FA"/>
    <w:rsid w:val="00811470"/>
    <w:rsid w:val="00811B50"/>
    <w:rsid w:val="00811C18"/>
    <w:rsid w:val="008120F0"/>
    <w:rsid w:val="00812A16"/>
    <w:rsid w:val="00812B84"/>
    <w:rsid w:val="008136DA"/>
    <w:rsid w:val="00813E4A"/>
    <w:rsid w:val="00813EF3"/>
    <w:rsid w:val="00813FA9"/>
    <w:rsid w:val="00814320"/>
    <w:rsid w:val="008147A4"/>
    <w:rsid w:val="00814BE0"/>
    <w:rsid w:val="00814DB6"/>
    <w:rsid w:val="0081549B"/>
    <w:rsid w:val="008162AE"/>
    <w:rsid w:val="008168C4"/>
    <w:rsid w:val="00816D2A"/>
    <w:rsid w:val="008170CD"/>
    <w:rsid w:val="008174FF"/>
    <w:rsid w:val="008176D7"/>
    <w:rsid w:val="00817E16"/>
    <w:rsid w:val="00817FD0"/>
    <w:rsid w:val="00820210"/>
    <w:rsid w:val="0082030B"/>
    <w:rsid w:val="008203E5"/>
    <w:rsid w:val="0082078A"/>
    <w:rsid w:val="008207DF"/>
    <w:rsid w:val="00820CC3"/>
    <w:rsid w:val="00820D10"/>
    <w:rsid w:val="008210CB"/>
    <w:rsid w:val="008214EF"/>
    <w:rsid w:val="00821500"/>
    <w:rsid w:val="00822131"/>
    <w:rsid w:val="0082226D"/>
    <w:rsid w:val="00822493"/>
    <w:rsid w:val="008228BB"/>
    <w:rsid w:val="00823784"/>
    <w:rsid w:val="00823925"/>
    <w:rsid w:val="00824CBE"/>
    <w:rsid w:val="0082514E"/>
    <w:rsid w:val="008252B6"/>
    <w:rsid w:val="00825991"/>
    <w:rsid w:val="00825F1E"/>
    <w:rsid w:val="00825F74"/>
    <w:rsid w:val="00826097"/>
    <w:rsid w:val="00826646"/>
    <w:rsid w:val="00826771"/>
    <w:rsid w:val="00826A43"/>
    <w:rsid w:val="00826B33"/>
    <w:rsid w:val="00827888"/>
    <w:rsid w:val="00827E5D"/>
    <w:rsid w:val="00827E7E"/>
    <w:rsid w:val="0083067C"/>
    <w:rsid w:val="00830B7D"/>
    <w:rsid w:val="008318CE"/>
    <w:rsid w:val="00831966"/>
    <w:rsid w:val="00832A02"/>
    <w:rsid w:val="00832AB2"/>
    <w:rsid w:val="00832AD9"/>
    <w:rsid w:val="00832D6E"/>
    <w:rsid w:val="00832E2D"/>
    <w:rsid w:val="00832F12"/>
    <w:rsid w:val="00833684"/>
    <w:rsid w:val="008339F1"/>
    <w:rsid w:val="00833A73"/>
    <w:rsid w:val="00834134"/>
    <w:rsid w:val="00834524"/>
    <w:rsid w:val="00835596"/>
    <w:rsid w:val="00835D13"/>
    <w:rsid w:val="00836045"/>
    <w:rsid w:val="00836635"/>
    <w:rsid w:val="008366EB"/>
    <w:rsid w:val="00836812"/>
    <w:rsid w:val="00836A1C"/>
    <w:rsid w:val="00836E65"/>
    <w:rsid w:val="00836F53"/>
    <w:rsid w:val="0083727C"/>
    <w:rsid w:val="008372BE"/>
    <w:rsid w:val="008373F8"/>
    <w:rsid w:val="008374DE"/>
    <w:rsid w:val="0083785D"/>
    <w:rsid w:val="00837A55"/>
    <w:rsid w:val="008403B8"/>
    <w:rsid w:val="00840658"/>
    <w:rsid w:val="0084074F"/>
    <w:rsid w:val="00840759"/>
    <w:rsid w:val="00840AE3"/>
    <w:rsid w:val="00840D85"/>
    <w:rsid w:val="00840D9F"/>
    <w:rsid w:val="00841BCE"/>
    <w:rsid w:val="00842333"/>
    <w:rsid w:val="00842D4C"/>
    <w:rsid w:val="00842E6A"/>
    <w:rsid w:val="00842E89"/>
    <w:rsid w:val="008432EE"/>
    <w:rsid w:val="00843ABC"/>
    <w:rsid w:val="008443AE"/>
    <w:rsid w:val="00844545"/>
    <w:rsid w:val="00844695"/>
    <w:rsid w:val="008446F5"/>
    <w:rsid w:val="0084483E"/>
    <w:rsid w:val="008449FD"/>
    <w:rsid w:val="00845109"/>
    <w:rsid w:val="00845357"/>
    <w:rsid w:val="00845D30"/>
    <w:rsid w:val="00845E95"/>
    <w:rsid w:val="00846B29"/>
    <w:rsid w:val="00846CB7"/>
    <w:rsid w:val="00846D74"/>
    <w:rsid w:val="00846F5E"/>
    <w:rsid w:val="008471D0"/>
    <w:rsid w:val="00850028"/>
    <w:rsid w:val="0085077B"/>
    <w:rsid w:val="0085119F"/>
    <w:rsid w:val="00851743"/>
    <w:rsid w:val="00851A4F"/>
    <w:rsid w:val="00851CFB"/>
    <w:rsid w:val="0085270E"/>
    <w:rsid w:val="0085271D"/>
    <w:rsid w:val="00852C33"/>
    <w:rsid w:val="008531DE"/>
    <w:rsid w:val="00853212"/>
    <w:rsid w:val="00853575"/>
    <w:rsid w:val="00853AD4"/>
    <w:rsid w:val="00853BBC"/>
    <w:rsid w:val="00853D42"/>
    <w:rsid w:val="00853E52"/>
    <w:rsid w:val="00853EA8"/>
    <w:rsid w:val="00854091"/>
    <w:rsid w:val="008541E6"/>
    <w:rsid w:val="00854C17"/>
    <w:rsid w:val="00854CE8"/>
    <w:rsid w:val="00854F38"/>
    <w:rsid w:val="0085522A"/>
    <w:rsid w:val="0085558B"/>
    <w:rsid w:val="008557B1"/>
    <w:rsid w:val="0085588D"/>
    <w:rsid w:val="008558B0"/>
    <w:rsid w:val="00855B04"/>
    <w:rsid w:val="00855C32"/>
    <w:rsid w:val="00856170"/>
    <w:rsid w:val="00856345"/>
    <w:rsid w:val="008565C3"/>
    <w:rsid w:val="00856830"/>
    <w:rsid w:val="00856E3B"/>
    <w:rsid w:val="00856E7E"/>
    <w:rsid w:val="00856EA2"/>
    <w:rsid w:val="008579B9"/>
    <w:rsid w:val="00857A6A"/>
    <w:rsid w:val="00860108"/>
    <w:rsid w:val="008601DF"/>
    <w:rsid w:val="00860ACB"/>
    <w:rsid w:val="00860CE3"/>
    <w:rsid w:val="008614C9"/>
    <w:rsid w:val="00861869"/>
    <w:rsid w:val="00861902"/>
    <w:rsid w:val="00861B2B"/>
    <w:rsid w:val="00861DD3"/>
    <w:rsid w:val="00861F56"/>
    <w:rsid w:val="008625A5"/>
    <w:rsid w:val="008625EB"/>
    <w:rsid w:val="0086267B"/>
    <w:rsid w:val="00862B43"/>
    <w:rsid w:val="0086342F"/>
    <w:rsid w:val="00863842"/>
    <w:rsid w:val="00863A38"/>
    <w:rsid w:val="00863CBE"/>
    <w:rsid w:val="00863DEC"/>
    <w:rsid w:val="00863F06"/>
    <w:rsid w:val="008642FC"/>
    <w:rsid w:val="0086441E"/>
    <w:rsid w:val="0086499E"/>
    <w:rsid w:val="00864ACB"/>
    <w:rsid w:val="008656A3"/>
    <w:rsid w:val="008656D0"/>
    <w:rsid w:val="00865AF7"/>
    <w:rsid w:val="008660A2"/>
    <w:rsid w:val="0086618F"/>
    <w:rsid w:val="00866315"/>
    <w:rsid w:val="0086689D"/>
    <w:rsid w:val="008669AA"/>
    <w:rsid w:val="00866B9D"/>
    <w:rsid w:val="00866E16"/>
    <w:rsid w:val="00866F35"/>
    <w:rsid w:val="00867D51"/>
    <w:rsid w:val="0087029F"/>
    <w:rsid w:val="00870708"/>
    <w:rsid w:val="008708F2"/>
    <w:rsid w:val="00870B2D"/>
    <w:rsid w:val="0087146E"/>
    <w:rsid w:val="00871471"/>
    <w:rsid w:val="00871986"/>
    <w:rsid w:val="00871AD3"/>
    <w:rsid w:val="00871CE9"/>
    <w:rsid w:val="00871DC6"/>
    <w:rsid w:val="00872285"/>
    <w:rsid w:val="008724A9"/>
    <w:rsid w:val="008726DD"/>
    <w:rsid w:val="0087276A"/>
    <w:rsid w:val="00872974"/>
    <w:rsid w:val="00872E30"/>
    <w:rsid w:val="00873352"/>
    <w:rsid w:val="0087356F"/>
    <w:rsid w:val="00874037"/>
    <w:rsid w:val="008743D9"/>
    <w:rsid w:val="0087465E"/>
    <w:rsid w:val="008750C5"/>
    <w:rsid w:val="00875B28"/>
    <w:rsid w:val="00875B54"/>
    <w:rsid w:val="00875EEB"/>
    <w:rsid w:val="0087689B"/>
    <w:rsid w:val="00876AB6"/>
    <w:rsid w:val="00876C2A"/>
    <w:rsid w:val="00876D00"/>
    <w:rsid w:val="008772AF"/>
    <w:rsid w:val="008775B8"/>
    <w:rsid w:val="008802B8"/>
    <w:rsid w:val="008803EF"/>
    <w:rsid w:val="0088111E"/>
    <w:rsid w:val="008813F7"/>
    <w:rsid w:val="00881738"/>
    <w:rsid w:val="00881D46"/>
    <w:rsid w:val="00881E8F"/>
    <w:rsid w:val="00882308"/>
    <w:rsid w:val="0088251C"/>
    <w:rsid w:val="00882849"/>
    <w:rsid w:val="008829EE"/>
    <w:rsid w:val="00882C6F"/>
    <w:rsid w:val="00882D92"/>
    <w:rsid w:val="008831EE"/>
    <w:rsid w:val="008836BE"/>
    <w:rsid w:val="008838D2"/>
    <w:rsid w:val="00883A36"/>
    <w:rsid w:val="00883E57"/>
    <w:rsid w:val="0088406B"/>
    <w:rsid w:val="00884150"/>
    <w:rsid w:val="00884CBA"/>
    <w:rsid w:val="00884E17"/>
    <w:rsid w:val="0088507D"/>
    <w:rsid w:val="00885575"/>
    <w:rsid w:val="00885CAD"/>
    <w:rsid w:val="00885E65"/>
    <w:rsid w:val="00885E6A"/>
    <w:rsid w:val="00886414"/>
    <w:rsid w:val="00886738"/>
    <w:rsid w:val="00886B31"/>
    <w:rsid w:val="00886D7F"/>
    <w:rsid w:val="008879A5"/>
    <w:rsid w:val="00890397"/>
    <w:rsid w:val="008903C5"/>
    <w:rsid w:val="00890909"/>
    <w:rsid w:val="00890C24"/>
    <w:rsid w:val="0089108E"/>
    <w:rsid w:val="008911ED"/>
    <w:rsid w:val="00891320"/>
    <w:rsid w:val="00891337"/>
    <w:rsid w:val="008917A1"/>
    <w:rsid w:val="00891ED8"/>
    <w:rsid w:val="008920C9"/>
    <w:rsid w:val="008921E0"/>
    <w:rsid w:val="008927AC"/>
    <w:rsid w:val="00893049"/>
    <w:rsid w:val="00893339"/>
    <w:rsid w:val="00893426"/>
    <w:rsid w:val="008938CF"/>
    <w:rsid w:val="00893901"/>
    <w:rsid w:val="008939B9"/>
    <w:rsid w:val="0089420C"/>
    <w:rsid w:val="008942B7"/>
    <w:rsid w:val="00894AC5"/>
    <w:rsid w:val="00894D38"/>
    <w:rsid w:val="0089537F"/>
    <w:rsid w:val="00895804"/>
    <w:rsid w:val="00895E06"/>
    <w:rsid w:val="008968D6"/>
    <w:rsid w:val="00896F7F"/>
    <w:rsid w:val="0089740B"/>
    <w:rsid w:val="00897504"/>
    <w:rsid w:val="00897886"/>
    <w:rsid w:val="00897F23"/>
    <w:rsid w:val="008A07BA"/>
    <w:rsid w:val="008A0A9D"/>
    <w:rsid w:val="008A0E6F"/>
    <w:rsid w:val="008A197D"/>
    <w:rsid w:val="008A1AF6"/>
    <w:rsid w:val="008A1B0A"/>
    <w:rsid w:val="008A1ED5"/>
    <w:rsid w:val="008A1EE2"/>
    <w:rsid w:val="008A2294"/>
    <w:rsid w:val="008A24D2"/>
    <w:rsid w:val="008A25CF"/>
    <w:rsid w:val="008A277D"/>
    <w:rsid w:val="008A2A83"/>
    <w:rsid w:val="008A321E"/>
    <w:rsid w:val="008A3463"/>
    <w:rsid w:val="008A382B"/>
    <w:rsid w:val="008A3AF5"/>
    <w:rsid w:val="008A53ED"/>
    <w:rsid w:val="008A5945"/>
    <w:rsid w:val="008A596D"/>
    <w:rsid w:val="008A5D34"/>
    <w:rsid w:val="008A623A"/>
    <w:rsid w:val="008A632C"/>
    <w:rsid w:val="008A64F1"/>
    <w:rsid w:val="008A68A9"/>
    <w:rsid w:val="008A6ABA"/>
    <w:rsid w:val="008A6D82"/>
    <w:rsid w:val="008A6F4F"/>
    <w:rsid w:val="008A6FB2"/>
    <w:rsid w:val="008A7672"/>
    <w:rsid w:val="008A7CA9"/>
    <w:rsid w:val="008A7DAB"/>
    <w:rsid w:val="008B0B40"/>
    <w:rsid w:val="008B0D01"/>
    <w:rsid w:val="008B1068"/>
    <w:rsid w:val="008B16D1"/>
    <w:rsid w:val="008B1E0B"/>
    <w:rsid w:val="008B1E74"/>
    <w:rsid w:val="008B25FE"/>
    <w:rsid w:val="008B2776"/>
    <w:rsid w:val="008B2819"/>
    <w:rsid w:val="008B2DF5"/>
    <w:rsid w:val="008B3049"/>
    <w:rsid w:val="008B3230"/>
    <w:rsid w:val="008B3544"/>
    <w:rsid w:val="008B36F2"/>
    <w:rsid w:val="008B3E4E"/>
    <w:rsid w:val="008B3FEA"/>
    <w:rsid w:val="008B404D"/>
    <w:rsid w:val="008B4BE5"/>
    <w:rsid w:val="008B5202"/>
    <w:rsid w:val="008B5218"/>
    <w:rsid w:val="008B59C8"/>
    <w:rsid w:val="008B624C"/>
    <w:rsid w:val="008B6283"/>
    <w:rsid w:val="008B6990"/>
    <w:rsid w:val="008B71CB"/>
    <w:rsid w:val="008B72FA"/>
    <w:rsid w:val="008B783A"/>
    <w:rsid w:val="008B79F5"/>
    <w:rsid w:val="008B7C54"/>
    <w:rsid w:val="008B7F9B"/>
    <w:rsid w:val="008C01E0"/>
    <w:rsid w:val="008C04B9"/>
    <w:rsid w:val="008C100D"/>
    <w:rsid w:val="008C1089"/>
    <w:rsid w:val="008C1720"/>
    <w:rsid w:val="008C20D1"/>
    <w:rsid w:val="008C219E"/>
    <w:rsid w:val="008C22CD"/>
    <w:rsid w:val="008C26E8"/>
    <w:rsid w:val="008C2E56"/>
    <w:rsid w:val="008C39A4"/>
    <w:rsid w:val="008C5298"/>
    <w:rsid w:val="008C53D4"/>
    <w:rsid w:val="008C5B41"/>
    <w:rsid w:val="008C6072"/>
    <w:rsid w:val="008C61D4"/>
    <w:rsid w:val="008C6228"/>
    <w:rsid w:val="008C623F"/>
    <w:rsid w:val="008C6905"/>
    <w:rsid w:val="008C6E6C"/>
    <w:rsid w:val="008C7104"/>
    <w:rsid w:val="008C723D"/>
    <w:rsid w:val="008C760F"/>
    <w:rsid w:val="008C7660"/>
    <w:rsid w:val="008C7968"/>
    <w:rsid w:val="008C7FFB"/>
    <w:rsid w:val="008D09D8"/>
    <w:rsid w:val="008D09DD"/>
    <w:rsid w:val="008D0A47"/>
    <w:rsid w:val="008D1A1A"/>
    <w:rsid w:val="008D1D18"/>
    <w:rsid w:val="008D2420"/>
    <w:rsid w:val="008D2667"/>
    <w:rsid w:val="008D2698"/>
    <w:rsid w:val="008D28F0"/>
    <w:rsid w:val="008D2A05"/>
    <w:rsid w:val="008D2C5C"/>
    <w:rsid w:val="008D31D1"/>
    <w:rsid w:val="008D3271"/>
    <w:rsid w:val="008D34E5"/>
    <w:rsid w:val="008D3908"/>
    <w:rsid w:val="008D3D5E"/>
    <w:rsid w:val="008D420A"/>
    <w:rsid w:val="008D451A"/>
    <w:rsid w:val="008D45C5"/>
    <w:rsid w:val="008D45F2"/>
    <w:rsid w:val="008D474B"/>
    <w:rsid w:val="008D4B28"/>
    <w:rsid w:val="008D4C2D"/>
    <w:rsid w:val="008D4FAB"/>
    <w:rsid w:val="008D53C8"/>
    <w:rsid w:val="008D5B6A"/>
    <w:rsid w:val="008D5D42"/>
    <w:rsid w:val="008D60E6"/>
    <w:rsid w:val="008D61A4"/>
    <w:rsid w:val="008D635B"/>
    <w:rsid w:val="008D64EC"/>
    <w:rsid w:val="008D6A58"/>
    <w:rsid w:val="008D6DAD"/>
    <w:rsid w:val="008D712A"/>
    <w:rsid w:val="008D776D"/>
    <w:rsid w:val="008D794E"/>
    <w:rsid w:val="008E020C"/>
    <w:rsid w:val="008E0D6F"/>
    <w:rsid w:val="008E101E"/>
    <w:rsid w:val="008E1528"/>
    <w:rsid w:val="008E1BD5"/>
    <w:rsid w:val="008E1CA6"/>
    <w:rsid w:val="008E1E69"/>
    <w:rsid w:val="008E1E83"/>
    <w:rsid w:val="008E2124"/>
    <w:rsid w:val="008E2BBF"/>
    <w:rsid w:val="008E2CBF"/>
    <w:rsid w:val="008E2FCD"/>
    <w:rsid w:val="008E388F"/>
    <w:rsid w:val="008E3E30"/>
    <w:rsid w:val="008E4BDE"/>
    <w:rsid w:val="008E5902"/>
    <w:rsid w:val="008E5B46"/>
    <w:rsid w:val="008E5BDA"/>
    <w:rsid w:val="008E5C2D"/>
    <w:rsid w:val="008E60B7"/>
    <w:rsid w:val="008E61F0"/>
    <w:rsid w:val="008E632C"/>
    <w:rsid w:val="008E63C1"/>
    <w:rsid w:val="008E6A60"/>
    <w:rsid w:val="008E6B74"/>
    <w:rsid w:val="008E6D26"/>
    <w:rsid w:val="008E6EAE"/>
    <w:rsid w:val="008E6FFD"/>
    <w:rsid w:val="008E70D7"/>
    <w:rsid w:val="008E735F"/>
    <w:rsid w:val="008F0276"/>
    <w:rsid w:val="008F06CA"/>
    <w:rsid w:val="008F0710"/>
    <w:rsid w:val="008F0793"/>
    <w:rsid w:val="008F0AB8"/>
    <w:rsid w:val="008F0D70"/>
    <w:rsid w:val="008F0FF0"/>
    <w:rsid w:val="008F14D9"/>
    <w:rsid w:val="008F17DA"/>
    <w:rsid w:val="008F1879"/>
    <w:rsid w:val="008F1B3A"/>
    <w:rsid w:val="008F1DF5"/>
    <w:rsid w:val="008F2305"/>
    <w:rsid w:val="008F282A"/>
    <w:rsid w:val="008F2A7F"/>
    <w:rsid w:val="008F32CD"/>
    <w:rsid w:val="008F338A"/>
    <w:rsid w:val="008F35C9"/>
    <w:rsid w:val="008F3774"/>
    <w:rsid w:val="008F3A82"/>
    <w:rsid w:val="008F3DD7"/>
    <w:rsid w:val="008F404D"/>
    <w:rsid w:val="008F4B07"/>
    <w:rsid w:val="008F4EE5"/>
    <w:rsid w:val="008F51E1"/>
    <w:rsid w:val="008F56A9"/>
    <w:rsid w:val="008F599F"/>
    <w:rsid w:val="008F59F9"/>
    <w:rsid w:val="008F5A08"/>
    <w:rsid w:val="008F5C62"/>
    <w:rsid w:val="008F63BF"/>
    <w:rsid w:val="008F6413"/>
    <w:rsid w:val="008F643B"/>
    <w:rsid w:val="008F6CE0"/>
    <w:rsid w:val="008F7506"/>
    <w:rsid w:val="008F782B"/>
    <w:rsid w:val="008F790A"/>
    <w:rsid w:val="008F7B5D"/>
    <w:rsid w:val="008F7B7F"/>
    <w:rsid w:val="009001EF"/>
    <w:rsid w:val="00900236"/>
    <w:rsid w:val="009002C6"/>
    <w:rsid w:val="00900425"/>
    <w:rsid w:val="009006E5"/>
    <w:rsid w:val="00900B55"/>
    <w:rsid w:val="00900F58"/>
    <w:rsid w:val="009012E5"/>
    <w:rsid w:val="009015C0"/>
    <w:rsid w:val="009019FA"/>
    <w:rsid w:val="00901DDA"/>
    <w:rsid w:val="00901EA2"/>
    <w:rsid w:val="009023EC"/>
    <w:rsid w:val="009026CE"/>
    <w:rsid w:val="00902B86"/>
    <w:rsid w:val="00902C47"/>
    <w:rsid w:val="00902E41"/>
    <w:rsid w:val="00903D0B"/>
    <w:rsid w:val="0090448E"/>
    <w:rsid w:val="009048D5"/>
    <w:rsid w:val="00904DE4"/>
    <w:rsid w:val="00904F53"/>
    <w:rsid w:val="00905364"/>
    <w:rsid w:val="0090539C"/>
    <w:rsid w:val="009053C6"/>
    <w:rsid w:val="00905E86"/>
    <w:rsid w:val="00906054"/>
    <w:rsid w:val="00906168"/>
    <w:rsid w:val="009061F2"/>
    <w:rsid w:val="009061F6"/>
    <w:rsid w:val="00906957"/>
    <w:rsid w:val="00907182"/>
    <w:rsid w:val="009073CC"/>
    <w:rsid w:val="0090744E"/>
    <w:rsid w:val="00907E21"/>
    <w:rsid w:val="00907EEC"/>
    <w:rsid w:val="00910181"/>
    <w:rsid w:val="009101D9"/>
    <w:rsid w:val="0091036E"/>
    <w:rsid w:val="00910430"/>
    <w:rsid w:val="009109D8"/>
    <w:rsid w:val="00910C31"/>
    <w:rsid w:val="00910EF3"/>
    <w:rsid w:val="00911036"/>
    <w:rsid w:val="00911490"/>
    <w:rsid w:val="00911A94"/>
    <w:rsid w:val="00911C11"/>
    <w:rsid w:val="00911F34"/>
    <w:rsid w:val="00912542"/>
    <w:rsid w:val="00912B86"/>
    <w:rsid w:val="00912EB2"/>
    <w:rsid w:val="009130C9"/>
    <w:rsid w:val="00913343"/>
    <w:rsid w:val="00913A7F"/>
    <w:rsid w:val="00913FCF"/>
    <w:rsid w:val="00914794"/>
    <w:rsid w:val="00914F42"/>
    <w:rsid w:val="0091659D"/>
    <w:rsid w:val="00916920"/>
    <w:rsid w:val="00916D71"/>
    <w:rsid w:val="0091716F"/>
    <w:rsid w:val="00917AEA"/>
    <w:rsid w:val="00917CBF"/>
    <w:rsid w:val="0092046E"/>
    <w:rsid w:val="009209A4"/>
    <w:rsid w:val="009209B2"/>
    <w:rsid w:val="009209BB"/>
    <w:rsid w:val="00920F86"/>
    <w:rsid w:val="009210F7"/>
    <w:rsid w:val="00922C1B"/>
    <w:rsid w:val="00922C2B"/>
    <w:rsid w:val="00922D30"/>
    <w:rsid w:val="00922ECD"/>
    <w:rsid w:val="0092320C"/>
    <w:rsid w:val="009232B0"/>
    <w:rsid w:val="00923DFE"/>
    <w:rsid w:val="00924253"/>
    <w:rsid w:val="0092428B"/>
    <w:rsid w:val="00924738"/>
    <w:rsid w:val="00924884"/>
    <w:rsid w:val="00924890"/>
    <w:rsid w:val="00924BC2"/>
    <w:rsid w:val="00924CB2"/>
    <w:rsid w:val="00925877"/>
    <w:rsid w:val="0092661A"/>
    <w:rsid w:val="00926758"/>
    <w:rsid w:val="009267AB"/>
    <w:rsid w:val="00926940"/>
    <w:rsid w:val="00926CC1"/>
    <w:rsid w:val="009271B6"/>
    <w:rsid w:val="0092757B"/>
    <w:rsid w:val="0092789E"/>
    <w:rsid w:val="0093017E"/>
    <w:rsid w:val="009301A3"/>
    <w:rsid w:val="009305C8"/>
    <w:rsid w:val="009308D3"/>
    <w:rsid w:val="00930958"/>
    <w:rsid w:val="00930AE0"/>
    <w:rsid w:val="00930AF9"/>
    <w:rsid w:val="00931114"/>
    <w:rsid w:val="0093116C"/>
    <w:rsid w:val="009314AB"/>
    <w:rsid w:val="00931F4C"/>
    <w:rsid w:val="0093236C"/>
    <w:rsid w:val="00932383"/>
    <w:rsid w:val="00932467"/>
    <w:rsid w:val="009324E3"/>
    <w:rsid w:val="00932985"/>
    <w:rsid w:val="00932DA8"/>
    <w:rsid w:val="00932F39"/>
    <w:rsid w:val="00933708"/>
    <w:rsid w:val="009337F8"/>
    <w:rsid w:val="009339A1"/>
    <w:rsid w:val="00933B68"/>
    <w:rsid w:val="00933ECB"/>
    <w:rsid w:val="009343B8"/>
    <w:rsid w:val="00934858"/>
    <w:rsid w:val="00935804"/>
    <w:rsid w:val="00935B20"/>
    <w:rsid w:val="00935CDA"/>
    <w:rsid w:val="00935E4B"/>
    <w:rsid w:val="009360AC"/>
    <w:rsid w:val="009362C8"/>
    <w:rsid w:val="009363FA"/>
    <w:rsid w:val="009369CC"/>
    <w:rsid w:val="00936D11"/>
    <w:rsid w:val="00936DF5"/>
    <w:rsid w:val="00937346"/>
    <w:rsid w:val="0093782C"/>
    <w:rsid w:val="009405E6"/>
    <w:rsid w:val="00940A18"/>
    <w:rsid w:val="00940AAB"/>
    <w:rsid w:val="00940B01"/>
    <w:rsid w:val="00940BE9"/>
    <w:rsid w:val="00940C17"/>
    <w:rsid w:val="009410BA"/>
    <w:rsid w:val="009414C3"/>
    <w:rsid w:val="00941508"/>
    <w:rsid w:val="0094164A"/>
    <w:rsid w:val="00941A20"/>
    <w:rsid w:val="00941D48"/>
    <w:rsid w:val="00942009"/>
    <w:rsid w:val="0094207A"/>
    <w:rsid w:val="0094229D"/>
    <w:rsid w:val="009428DF"/>
    <w:rsid w:val="00942C03"/>
    <w:rsid w:val="00942F7E"/>
    <w:rsid w:val="00942FE7"/>
    <w:rsid w:val="009432F7"/>
    <w:rsid w:val="009433AF"/>
    <w:rsid w:val="009437CC"/>
    <w:rsid w:val="009437F3"/>
    <w:rsid w:val="00943AED"/>
    <w:rsid w:val="00943E59"/>
    <w:rsid w:val="0094443C"/>
    <w:rsid w:val="00944502"/>
    <w:rsid w:val="00944538"/>
    <w:rsid w:val="00944821"/>
    <w:rsid w:val="00944F5D"/>
    <w:rsid w:val="00945540"/>
    <w:rsid w:val="00945B0A"/>
    <w:rsid w:val="00945B66"/>
    <w:rsid w:val="00945C2E"/>
    <w:rsid w:val="00945FC1"/>
    <w:rsid w:val="009461BC"/>
    <w:rsid w:val="009461C0"/>
    <w:rsid w:val="0094633C"/>
    <w:rsid w:val="009463B7"/>
    <w:rsid w:val="00946627"/>
    <w:rsid w:val="009467F0"/>
    <w:rsid w:val="00946A82"/>
    <w:rsid w:val="00946DF5"/>
    <w:rsid w:val="00946EE7"/>
    <w:rsid w:val="00946FB9"/>
    <w:rsid w:val="0094775D"/>
    <w:rsid w:val="00947809"/>
    <w:rsid w:val="00947852"/>
    <w:rsid w:val="009501AD"/>
    <w:rsid w:val="0095063E"/>
    <w:rsid w:val="009507EF"/>
    <w:rsid w:val="0095093F"/>
    <w:rsid w:val="00950FCC"/>
    <w:rsid w:val="009513F5"/>
    <w:rsid w:val="00951BA9"/>
    <w:rsid w:val="00951C02"/>
    <w:rsid w:val="00951DD0"/>
    <w:rsid w:val="009520CE"/>
    <w:rsid w:val="00952291"/>
    <w:rsid w:val="00952638"/>
    <w:rsid w:val="0095274E"/>
    <w:rsid w:val="00952807"/>
    <w:rsid w:val="00953A6F"/>
    <w:rsid w:val="00953CDD"/>
    <w:rsid w:val="00953D75"/>
    <w:rsid w:val="00953EAE"/>
    <w:rsid w:val="00953EF1"/>
    <w:rsid w:val="0095439F"/>
    <w:rsid w:val="00954795"/>
    <w:rsid w:val="00954852"/>
    <w:rsid w:val="009550BC"/>
    <w:rsid w:val="00955237"/>
    <w:rsid w:val="00955B9C"/>
    <w:rsid w:val="00955BAC"/>
    <w:rsid w:val="00955F4E"/>
    <w:rsid w:val="0095668D"/>
    <w:rsid w:val="009570B7"/>
    <w:rsid w:val="0095710C"/>
    <w:rsid w:val="00957E56"/>
    <w:rsid w:val="009602D0"/>
    <w:rsid w:val="009607F2"/>
    <w:rsid w:val="00960FAC"/>
    <w:rsid w:val="00961475"/>
    <w:rsid w:val="009614D0"/>
    <w:rsid w:val="0096166D"/>
    <w:rsid w:val="009617D6"/>
    <w:rsid w:val="00961E08"/>
    <w:rsid w:val="00962043"/>
    <w:rsid w:val="00962574"/>
    <w:rsid w:val="00962AA2"/>
    <w:rsid w:val="009635C0"/>
    <w:rsid w:val="00963EAB"/>
    <w:rsid w:val="009640CA"/>
    <w:rsid w:val="0096459C"/>
    <w:rsid w:val="009647A5"/>
    <w:rsid w:val="00964A0E"/>
    <w:rsid w:val="00964C27"/>
    <w:rsid w:val="0096550E"/>
    <w:rsid w:val="00965741"/>
    <w:rsid w:val="0096584C"/>
    <w:rsid w:val="009658C4"/>
    <w:rsid w:val="00965C94"/>
    <w:rsid w:val="00965FD8"/>
    <w:rsid w:val="009662CA"/>
    <w:rsid w:val="00966B08"/>
    <w:rsid w:val="00967107"/>
    <w:rsid w:val="00967540"/>
    <w:rsid w:val="00967EEA"/>
    <w:rsid w:val="009708FD"/>
    <w:rsid w:val="00971004"/>
    <w:rsid w:val="009713B4"/>
    <w:rsid w:val="00971A36"/>
    <w:rsid w:val="00972361"/>
    <w:rsid w:val="009727E8"/>
    <w:rsid w:val="00972EC0"/>
    <w:rsid w:val="0097347E"/>
    <w:rsid w:val="00973DC1"/>
    <w:rsid w:val="00973E13"/>
    <w:rsid w:val="009742CF"/>
    <w:rsid w:val="009744B9"/>
    <w:rsid w:val="009748AE"/>
    <w:rsid w:val="00974ABB"/>
    <w:rsid w:val="00974CDF"/>
    <w:rsid w:val="0097508C"/>
    <w:rsid w:val="00975288"/>
    <w:rsid w:val="00975474"/>
    <w:rsid w:val="0097579D"/>
    <w:rsid w:val="00975EA7"/>
    <w:rsid w:val="00976068"/>
    <w:rsid w:val="009763D6"/>
    <w:rsid w:val="00976641"/>
    <w:rsid w:val="00976AA5"/>
    <w:rsid w:val="009773CB"/>
    <w:rsid w:val="00977CE6"/>
    <w:rsid w:val="009800BC"/>
    <w:rsid w:val="00980162"/>
    <w:rsid w:val="00980222"/>
    <w:rsid w:val="00981153"/>
    <w:rsid w:val="00981380"/>
    <w:rsid w:val="00981401"/>
    <w:rsid w:val="0098198D"/>
    <w:rsid w:val="00981D29"/>
    <w:rsid w:val="00982054"/>
    <w:rsid w:val="009823BB"/>
    <w:rsid w:val="0098283D"/>
    <w:rsid w:val="00982965"/>
    <w:rsid w:val="00982B36"/>
    <w:rsid w:val="00982CAB"/>
    <w:rsid w:val="00982E97"/>
    <w:rsid w:val="00982EC6"/>
    <w:rsid w:val="009836B2"/>
    <w:rsid w:val="009837F7"/>
    <w:rsid w:val="00983BA3"/>
    <w:rsid w:val="00983C29"/>
    <w:rsid w:val="009840A1"/>
    <w:rsid w:val="00984142"/>
    <w:rsid w:val="0098417D"/>
    <w:rsid w:val="009845AA"/>
    <w:rsid w:val="00984DD4"/>
    <w:rsid w:val="009856F6"/>
    <w:rsid w:val="009857FC"/>
    <w:rsid w:val="0098597F"/>
    <w:rsid w:val="00985A83"/>
    <w:rsid w:val="00985B09"/>
    <w:rsid w:val="00985D33"/>
    <w:rsid w:val="00985DB4"/>
    <w:rsid w:val="0098610A"/>
    <w:rsid w:val="009869C4"/>
    <w:rsid w:val="00986B27"/>
    <w:rsid w:val="00986D9A"/>
    <w:rsid w:val="00987107"/>
    <w:rsid w:val="009878D8"/>
    <w:rsid w:val="00987DF8"/>
    <w:rsid w:val="009906BA"/>
    <w:rsid w:val="0099122F"/>
    <w:rsid w:val="009915FD"/>
    <w:rsid w:val="009916BE"/>
    <w:rsid w:val="009917D6"/>
    <w:rsid w:val="009924A5"/>
    <w:rsid w:val="009926FE"/>
    <w:rsid w:val="00992CD5"/>
    <w:rsid w:val="00992D59"/>
    <w:rsid w:val="009930CD"/>
    <w:rsid w:val="009930F7"/>
    <w:rsid w:val="00993166"/>
    <w:rsid w:val="0099377E"/>
    <w:rsid w:val="00993964"/>
    <w:rsid w:val="00993D29"/>
    <w:rsid w:val="009947D0"/>
    <w:rsid w:val="0099483B"/>
    <w:rsid w:val="00994BD3"/>
    <w:rsid w:val="00994CC1"/>
    <w:rsid w:val="009951A9"/>
    <w:rsid w:val="009952CD"/>
    <w:rsid w:val="009956C2"/>
    <w:rsid w:val="00995839"/>
    <w:rsid w:val="009958BD"/>
    <w:rsid w:val="00995A5E"/>
    <w:rsid w:val="0099631D"/>
    <w:rsid w:val="009963C0"/>
    <w:rsid w:val="009966D1"/>
    <w:rsid w:val="00996A39"/>
    <w:rsid w:val="00996CDE"/>
    <w:rsid w:val="009972F0"/>
    <w:rsid w:val="0099774F"/>
    <w:rsid w:val="0099786A"/>
    <w:rsid w:val="00997B2F"/>
    <w:rsid w:val="00997BEC"/>
    <w:rsid w:val="00997C91"/>
    <w:rsid w:val="00997DB1"/>
    <w:rsid w:val="009A0017"/>
    <w:rsid w:val="009A01CD"/>
    <w:rsid w:val="009A0261"/>
    <w:rsid w:val="009A0A82"/>
    <w:rsid w:val="009A1074"/>
    <w:rsid w:val="009A137B"/>
    <w:rsid w:val="009A1EC9"/>
    <w:rsid w:val="009A22E3"/>
    <w:rsid w:val="009A2FBA"/>
    <w:rsid w:val="009A38A2"/>
    <w:rsid w:val="009A4018"/>
    <w:rsid w:val="009A402F"/>
    <w:rsid w:val="009A418B"/>
    <w:rsid w:val="009A445C"/>
    <w:rsid w:val="009A4702"/>
    <w:rsid w:val="009A4FDD"/>
    <w:rsid w:val="009A5154"/>
    <w:rsid w:val="009A53F8"/>
    <w:rsid w:val="009A5412"/>
    <w:rsid w:val="009A5F68"/>
    <w:rsid w:val="009A6093"/>
    <w:rsid w:val="009A6117"/>
    <w:rsid w:val="009A6A10"/>
    <w:rsid w:val="009A6BE1"/>
    <w:rsid w:val="009A7406"/>
    <w:rsid w:val="009A7611"/>
    <w:rsid w:val="009A7948"/>
    <w:rsid w:val="009A7A12"/>
    <w:rsid w:val="009A7D9F"/>
    <w:rsid w:val="009A7EDF"/>
    <w:rsid w:val="009A7F75"/>
    <w:rsid w:val="009A7FC2"/>
    <w:rsid w:val="009B034E"/>
    <w:rsid w:val="009B05CD"/>
    <w:rsid w:val="009B06EB"/>
    <w:rsid w:val="009B18FE"/>
    <w:rsid w:val="009B19DB"/>
    <w:rsid w:val="009B1F59"/>
    <w:rsid w:val="009B2192"/>
    <w:rsid w:val="009B2589"/>
    <w:rsid w:val="009B2C46"/>
    <w:rsid w:val="009B3022"/>
    <w:rsid w:val="009B370E"/>
    <w:rsid w:val="009B3BCD"/>
    <w:rsid w:val="009B4020"/>
    <w:rsid w:val="009B4376"/>
    <w:rsid w:val="009B4626"/>
    <w:rsid w:val="009B4E46"/>
    <w:rsid w:val="009B4E5E"/>
    <w:rsid w:val="009B50C5"/>
    <w:rsid w:val="009B5130"/>
    <w:rsid w:val="009B5180"/>
    <w:rsid w:val="009B544E"/>
    <w:rsid w:val="009B5BFA"/>
    <w:rsid w:val="009B5E56"/>
    <w:rsid w:val="009B62DA"/>
    <w:rsid w:val="009B6576"/>
    <w:rsid w:val="009B6B2C"/>
    <w:rsid w:val="009B6F6D"/>
    <w:rsid w:val="009B70EA"/>
    <w:rsid w:val="009B720D"/>
    <w:rsid w:val="009B7406"/>
    <w:rsid w:val="009B74BF"/>
    <w:rsid w:val="009B786E"/>
    <w:rsid w:val="009B7AB6"/>
    <w:rsid w:val="009B7BFC"/>
    <w:rsid w:val="009B7DA5"/>
    <w:rsid w:val="009C0055"/>
    <w:rsid w:val="009C0193"/>
    <w:rsid w:val="009C0375"/>
    <w:rsid w:val="009C0472"/>
    <w:rsid w:val="009C0B76"/>
    <w:rsid w:val="009C1011"/>
    <w:rsid w:val="009C126C"/>
    <w:rsid w:val="009C1A44"/>
    <w:rsid w:val="009C1C48"/>
    <w:rsid w:val="009C1CB0"/>
    <w:rsid w:val="009C24AC"/>
    <w:rsid w:val="009C2E78"/>
    <w:rsid w:val="009C3583"/>
    <w:rsid w:val="009C3A56"/>
    <w:rsid w:val="009C43B7"/>
    <w:rsid w:val="009C43B8"/>
    <w:rsid w:val="009C46EF"/>
    <w:rsid w:val="009C4928"/>
    <w:rsid w:val="009C4CF6"/>
    <w:rsid w:val="009C4D0C"/>
    <w:rsid w:val="009C4EF2"/>
    <w:rsid w:val="009C527B"/>
    <w:rsid w:val="009C5EF9"/>
    <w:rsid w:val="009C6197"/>
    <w:rsid w:val="009C6685"/>
    <w:rsid w:val="009C66B5"/>
    <w:rsid w:val="009C6D55"/>
    <w:rsid w:val="009C6F5C"/>
    <w:rsid w:val="009C78F1"/>
    <w:rsid w:val="009C7B3B"/>
    <w:rsid w:val="009C7D97"/>
    <w:rsid w:val="009D08CD"/>
    <w:rsid w:val="009D0AC8"/>
    <w:rsid w:val="009D0CDA"/>
    <w:rsid w:val="009D0E00"/>
    <w:rsid w:val="009D1882"/>
    <w:rsid w:val="009D1CA7"/>
    <w:rsid w:val="009D24AC"/>
    <w:rsid w:val="009D2A7D"/>
    <w:rsid w:val="009D3B3D"/>
    <w:rsid w:val="009D3DC8"/>
    <w:rsid w:val="009D3EE8"/>
    <w:rsid w:val="009D41F7"/>
    <w:rsid w:val="009D4587"/>
    <w:rsid w:val="009D4A84"/>
    <w:rsid w:val="009D4E21"/>
    <w:rsid w:val="009D59F7"/>
    <w:rsid w:val="009D5AB7"/>
    <w:rsid w:val="009D5C83"/>
    <w:rsid w:val="009D5FC8"/>
    <w:rsid w:val="009D6335"/>
    <w:rsid w:val="009D6D0B"/>
    <w:rsid w:val="009D73FC"/>
    <w:rsid w:val="009D747F"/>
    <w:rsid w:val="009D77E1"/>
    <w:rsid w:val="009D7970"/>
    <w:rsid w:val="009E00BD"/>
    <w:rsid w:val="009E0283"/>
    <w:rsid w:val="009E073C"/>
    <w:rsid w:val="009E0CE6"/>
    <w:rsid w:val="009E0DFE"/>
    <w:rsid w:val="009E0F2F"/>
    <w:rsid w:val="009E1428"/>
    <w:rsid w:val="009E1450"/>
    <w:rsid w:val="009E1D99"/>
    <w:rsid w:val="009E2092"/>
    <w:rsid w:val="009E2155"/>
    <w:rsid w:val="009E238C"/>
    <w:rsid w:val="009E24D6"/>
    <w:rsid w:val="009E36D6"/>
    <w:rsid w:val="009E3ADD"/>
    <w:rsid w:val="009E3D0E"/>
    <w:rsid w:val="009E3E4C"/>
    <w:rsid w:val="009E3F32"/>
    <w:rsid w:val="009E40D1"/>
    <w:rsid w:val="009E4281"/>
    <w:rsid w:val="009E43FC"/>
    <w:rsid w:val="009E45CF"/>
    <w:rsid w:val="009E47B2"/>
    <w:rsid w:val="009E49EA"/>
    <w:rsid w:val="009E4FA6"/>
    <w:rsid w:val="009E5067"/>
    <w:rsid w:val="009E55B5"/>
    <w:rsid w:val="009E5813"/>
    <w:rsid w:val="009E5B0B"/>
    <w:rsid w:val="009E62A0"/>
    <w:rsid w:val="009E6E4E"/>
    <w:rsid w:val="009E6EF1"/>
    <w:rsid w:val="009E7FB6"/>
    <w:rsid w:val="009F03BF"/>
    <w:rsid w:val="009F09EF"/>
    <w:rsid w:val="009F0B1C"/>
    <w:rsid w:val="009F0C12"/>
    <w:rsid w:val="009F1167"/>
    <w:rsid w:val="009F1A26"/>
    <w:rsid w:val="009F1C34"/>
    <w:rsid w:val="009F1DC8"/>
    <w:rsid w:val="009F2159"/>
    <w:rsid w:val="009F2AFD"/>
    <w:rsid w:val="009F2D90"/>
    <w:rsid w:val="009F2FA7"/>
    <w:rsid w:val="009F314B"/>
    <w:rsid w:val="009F33AB"/>
    <w:rsid w:val="009F351A"/>
    <w:rsid w:val="009F3CFB"/>
    <w:rsid w:val="009F3F9C"/>
    <w:rsid w:val="009F4033"/>
    <w:rsid w:val="009F4CFD"/>
    <w:rsid w:val="009F55E6"/>
    <w:rsid w:val="009F577D"/>
    <w:rsid w:val="009F593A"/>
    <w:rsid w:val="009F5972"/>
    <w:rsid w:val="009F59D5"/>
    <w:rsid w:val="009F5FD0"/>
    <w:rsid w:val="009F6EAF"/>
    <w:rsid w:val="009F799D"/>
    <w:rsid w:val="00A0029D"/>
    <w:rsid w:val="00A00476"/>
    <w:rsid w:val="00A00ABE"/>
    <w:rsid w:val="00A00BEF"/>
    <w:rsid w:val="00A00EEC"/>
    <w:rsid w:val="00A011C2"/>
    <w:rsid w:val="00A013B1"/>
    <w:rsid w:val="00A01748"/>
    <w:rsid w:val="00A01A41"/>
    <w:rsid w:val="00A01A60"/>
    <w:rsid w:val="00A01AF9"/>
    <w:rsid w:val="00A01E61"/>
    <w:rsid w:val="00A01E65"/>
    <w:rsid w:val="00A025F1"/>
    <w:rsid w:val="00A0364A"/>
    <w:rsid w:val="00A03775"/>
    <w:rsid w:val="00A03982"/>
    <w:rsid w:val="00A03B13"/>
    <w:rsid w:val="00A03D5B"/>
    <w:rsid w:val="00A04814"/>
    <w:rsid w:val="00A04E51"/>
    <w:rsid w:val="00A052AD"/>
    <w:rsid w:val="00A05934"/>
    <w:rsid w:val="00A05B20"/>
    <w:rsid w:val="00A05B89"/>
    <w:rsid w:val="00A0645E"/>
    <w:rsid w:val="00A0667F"/>
    <w:rsid w:val="00A06E6E"/>
    <w:rsid w:val="00A074D7"/>
    <w:rsid w:val="00A077EB"/>
    <w:rsid w:val="00A07B7D"/>
    <w:rsid w:val="00A1094A"/>
    <w:rsid w:val="00A111DD"/>
    <w:rsid w:val="00A112A2"/>
    <w:rsid w:val="00A121F6"/>
    <w:rsid w:val="00A12404"/>
    <w:rsid w:val="00A128BA"/>
    <w:rsid w:val="00A129AC"/>
    <w:rsid w:val="00A131EC"/>
    <w:rsid w:val="00A13223"/>
    <w:rsid w:val="00A13B7D"/>
    <w:rsid w:val="00A13D79"/>
    <w:rsid w:val="00A13DFF"/>
    <w:rsid w:val="00A13FBE"/>
    <w:rsid w:val="00A1424D"/>
    <w:rsid w:val="00A1438B"/>
    <w:rsid w:val="00A143E4"/>
    <w:rsid w:val="00A14489"/>
    <w:rsid w:val="00A1485E"/>
    <w:rsid w:val="00A1521F"/>
    <w:rsid w:val="00A152E8"/>
    <w:rsid w:val="00A15AAF"/>
    <w:rsid w:val="00A15B1D"/>
    <w:rsid w:val="00A15E60"/>
    <w:rsid w:val="00A16595"/>
    <w:rsid w:val="00A166DE"/>
    <w:rsid w:val="00A16B8A"/>
    <w:rsid w:val="00A16E06"/>
    <w:rsid w:val="00A17248"/>
    <w:rsid w:val="00A17470"/>
    <w:rsid w:val="00A1769A"/>
    <w:rsid w:val="00A178C1"/>
    <w:rsid w:val="00A17A8D"/>
    <w:rsid w:val="00A17E64"/>
    <w:rsid w:val="00A208DB"/>
    <w:rsid w:val="00A208EA"/>
    <w:rsid w:val="00A2099E"/>
    <w:rsid w:val="00A20EF8"/>
    <w:rsid w:val="00A21098"/>
    <w:rsid w:val="00A21150"/>
    <w:rsid w:val="00A21199"/>
    <w:rsid w:val="00A211CB"/>
    <w:rsid w:val="00A215D9"/>
    <w:rsid w:val="00A2193C"/>
    <w:rsid w:val="00A219F7"/>
    <w:rsid w:val="00A21B9B"/>
    <w:rsid w:val="00A21CB9"/>
    <w:rsid w:val="00A21FC7"/>
    <w:rsid w:val="00A220F8"/>
    <w:rsid w:val="00A22876"/>
    <w:rsid w:val="00A229BE"/>
    <w:rsid w:val="00A22D9E"/>
    <w:rsid w:val="00A2369A"/>
    <w:rsid w:val="00A23B2E"/>
    <w:rsid w:val="00A24900"/>
    <w:rsid w:val="00A24B31"/>
    <w:rsid w:val="00A24DCB"/>
    <w:rsid w:val="00A25072"/>
    <w:rsid w:val="00A2514D"/>
    <w:rsid w:val="00A253AF"/>
    <w:rsid w:val="00A2541B"/>
    <w:rsid w:val="00A25749"/>
    <w:rsid w:val="00A2592F"/>
    <w:rsid w:val="00A25D86"/>
    <w:rsid w:val="00A26335"/>
    <w:rsid w:val="00A263D3"/>
    <w:rsid w:val="00A26AC6"/>
    <w:rsid w:val="00A26D29"/>
    <w:rsid w:val="00A26E83"/>
    <w:rsid w:val="00A27270"/>
    <w:rsid w:val="00A273AA"/>
    <w:rsid w:val="00A273C4"/>
    <w:rsid w:val="00A276BE"/>
    <w:rsid w:val="00A276EB"/>
    <w:rsid w:val="00A276F4"/>
    <w:rsid w:val="00A27E5F"/>
    <w:rsid w:val="00A3054E"/>
    <w:rsid w:val="00A305A1"/>
    <w:rsid w:val="00A308DE"/>
    <w:rsid w:val="00A30964"/>
    <w:rsid w:val="00A31330"/>
    <w:rsid w:val="00A31484"/>
    <w:rsid w:val="00A314F6"/>
    <w:rsid w:val="00A316E6"/>
    <w:rsid w:val="00A31A23"/>
    <w:rsid w:val="00A31C85"/>
    <w:rsid w:val="00A31CBE"/>
    <w:rsid w:val="00A32148"/>
    <w:rsid w:val="00A32596"/>
    <w:rsid w:val="00A32742"/>
    <w:rsid w:val="00A327F2"/>
    <w:rsid w:val="00A3285A"/>
    <w:rsid w:val="00A328A1"/>
    <w:rsid w:val="00A32B89"/>
    <w:rsid w:val="00A32DED"/>
    <w:rsid w:val="00A32E56"/>
    <w:rsid w:val="00A33263"/>
    <w:rsid w:val="00A338A2"/>
    <w:rsid w:val="00A33BBD"/>
    <w:rsid w:val="00A33BFC"/>
    <w:rsid w:val="00A33C4F"/>
    <w:rsid w:val="00A33E83"/>
    <w:rsid w:val="00A340D0"/>
    <w:rsid w:val="00A34154"/>
    <w:rsid w:val="00A342AC"/>
    <w:rsid w:val="00A345DB"/>
    <w:rsid w:val="00A34668"/>
    <w:rsid w:val="00A34D10"/>
    <w:rsid w:val="00A34D17"/>
    <w:rsid w:val="00A34D3C"/>
    <w:rsid w:val="00A34FEC"/>
    <w:rsid w:val="00A35498"/>
    <w:rsid w:val="00A35888"/>
    <w:rsid w:val="00A35B8C"/>
    <w:rsid w:val="00A35F39"/>
    <w:rsid w:val="00A3655B"/>
    <w:rsid w:val="00A36863"/>
    <w:rsid w:val="00A369F5"/>
    <w:rsid w:val="00A37132"/>
    <w:rsid w:val="00A37746"/>
    <w:rsid w:val="00A37A37"/>
    <w:rsid w:val="00A37DDE"/>
    <w:rsid w:val="00A4045D"/>
    <w:rsid w:val="00A40AD8"/>
    <w:rsid w:val="00A40B20"/>
    <w:rsid w:val="00A412CC"/>
    <w:rsid w:val="00A412CE"/>
    <w:rsid w:val="00A415B3"/>
    <w:rsid w:val="00A4163A"/>
    <w:rsid w:val="00A4163E"/>
    <w:rsid w:val="00A418B4"/>
    <w:rsid w:val="00A42F79"/>
    <w:rsid w:val="00A4346D"/>
    <w:rsid w:val="00A43918"/>
    <w:rsid w:val="00A43A30"/>
    <w:rsid w:val="00A449E7"/>
    <w:rsid w:val="00A44AA8"/>
    <w:rsid w:val="00A45415"/>
    <w:rsid w:val="00A4578B"/>
    <w:rsid w:val="00A45924"/>
    <w:rsid w:val="00A45925"/>
    <w:rsid w:val="00A45AFE"/>
    <w:rsid w:val="00A45FDA"/>
    <w:rsid w:val="00A4616A"/>
    <w:rsid w:val="00A467F9"/>
    <w:rsid w:val="00A4686D"/>
    <w:rsid w:val="00A46B51"/>
    <w:rsid w:val="00A47AB8"/>
    <w:rsid w:val="00A50673"/>
    <w:rsid w:val="00A509F4"/>
    <w:rsid w:val="00A50B00"/>
    <w:rsid w:val="00A50C94"/>
    <w:rsid w:val="00A50D16"/>
    <w:rsid w:val="00A511FD"/>
    <w:rsid w:val="00A51598"/>
    <w:rsid w:val="00A51720"/>
    <w:rsid w:val="00A517D3"/>
    <w:rsid w:val="00A52441"/>
    <w:rsid w:val="00A528C3"/>
    <w:rsid w:val="00A52B2E"/>
    <w:rsid w:val="00A52D1F"/>
    <w:rsid w:val="00A535CD"/>
    <w:rsid w:val="00A53709"/>
    <w:rsid w:val="00A53C2F"/>
    <w:rsid w:val="00A53D49"/>
    <w:rsid w:val="00A53DEE"/>
    <w:rsid w:val="00A540D1"/>
    <w:rsid w:val="00A541C7"/>
    <w:rsid w:val="00A544B0"/>
    <w:rsid w:val="00A54C89"/>
    <w:rsid w:val="00A54CAA"/>
    <w:rsid w:val="00A55434"/>
    <w:rsid w:val="00A55515"/>
    <w:rsid w:val="00A555CA"/>
    <w:rsid w:val="00A55B8F"/>
    <w:rsid w:val="00A5611B"/>
    <w:rsid w:val="00A563E2"/>
    <w:rsid w:val="00A564FA"/>
    <w:rsid w:val="00A56509"/>
    <w:rsid w:val="00A56735"/>
    <w:rsid w:val="00A568EF"/>
    <w:rsid w:val="00A56DD3"/>
    <w:rsid w:val="00A56EF1"/>
    <w:rsid w:val="00A57979"/>
    <w:rsid w:val="00A579AE"/>
    <w:rsid w:val="00A57D63"/>
    <w:rsid w:val="00A57F28"/>
    <w:rsid w:val="00A60E83"/>
    <w:rsid w:val="00A60F01"/>
    <w:rsid w:val="00A60F53"/>
    <w:rsid w:val="00A61388"/>
    <w:rsid w:val="00A6157E"/>
    <w:rsid w:val="00A6244C"/>
    <w:rsid w:val="00A62953"/>
    <w:rsid w:val="00A631E7"/>
    <w:rsid w:val="00A63C1C"/>
    <w:rsid w:val="00A63C61"/>
    <w:rsid w:val="00A641B0"/>
    <w:rsid w:val="00A643C3"/>
    <w:rsid w:val="00A64BE2"/>
    <w:rsid w:val="00A64C5F"/>
    <w:rsid w:val="00A64EAD"/>
    <w:rsid w:val="00A6530E"/>
    <w:rsid w:val="00A654B6"/>
    <w:rsid w:val="00A65C60"/>
    <w:rsid w:val="00A6625B"/>
    <w:rsid w:val="00A66900"/>
    <w:rsid w:val="00A66B9B"/>
    <w:rsid w:val="00A66E92"/>
    <w:rsid w:val="00A67022"/>
    <w:rsid w:val="00A67057"/>
    <w:rsid w:val="00A67256"/>
    <w:rsid w:val="00A6735F"/>
    <w:rsid w:val="00A67365"/>
    <w:rsid w:val="00A677F9"/>
    <w:rsid w:val="00A67D6C"/>
    <w:rsid w:val="00A67EB0"/>
    <w:rsid w:val="00A702EB"/>
    <w:rsid w:val="00A7063D"/>
    <w:rsid w:val="00A706E5"/>
    <w:rsid w:val="00A707E8"/>
    <w:rsid w:val="00A70D9F"/>
    <w:rsid w:val="00A70ED8"/>
    <w:rsid w:val="00A70F21"/>
    <w:rsid w:val="00A71572"/>
    <w:rsid w:val="00A71742"/>
    <w:rsid w:val="00A71AAA"/>
    <w:rsid w:val="00A71B1E"/>
    <w:rsid w:val="00A71D62"/>
    <w:rsid w:val="00A72193"/>
    <w:rsid w:val="00A7231F"/>
    <w:rsid w:val="00A72B80"/>
    <w:rsid w:val="00A72EE3"/>
    <w:rsid w:val="00A734A7"/>
    <w:rsid w:val="00A73AFF"/>
    <w:rsid w:val="00A73CCC"/>
    <w:rsid w:val="00A74703"/>
    <w:rsid w:val="00A752F6"/>
    <w:rsid w:val="00A7536E"/>
    <w:rsid w:val="00A754EF"/>
    <w:rsid w:val="00A75BBB"/>
    <w:rsid w:val="00A75F68"/>
    <w:rsid w:val="00A75FF4"/>
    <w:rsid w:val="00A7638B"/>
    <w:rsid w:val="00A76706"/>
    <w:rsid w:val="00A770FA"/>
    <w:rsid w:val="00A77142"/>
    <w:rsid w:val="00A771D1"/>
    <w:rsid w:val="00A7739A"/>
    <w:rsid w:val="00A776DF"/>
    <w:rsid w:val="00A778DC"/>
    <w:rsid w:val="00A77EEF"/>
    <w:rsid w:val="00A800DE"/>
    <w:rsid w:val="00A801FD"/>
    <w:rsid w:val="00A80AA9"/>
    <w:rsid w:val="00A80D7F"/>
    <w:rsid w:val="00A80EE6"/>
    <w:rsid w:val="00A80FA3"/>
    <w:rsid w:val="00A811EB"/>
    <w:rsid w:val="00A818CF"/>
    <w:rsid w:val="00A819F7"/>
    <w:rsid w:val="00A81CBC"/>
    <w:rsid w:val="00A81F56"/>
    <w:rsid w:val="00A823AB"/>
    <w:rsid w:val="00A835FC"/>
    <w:rsid w:val="00A83B36"/>
    <w:rsid w:val="00A83D90"/>
    <w:rsid w:val="00A8455C"/>
    <w:rsid w:val="00A84743"/>
    <w:rsid w:val="00A847A1"/>
    <w:rsid w:val="00A8495D"/>
    <w:rsid w:val="00A84D88"/>
    <w:rsid w:val="00A85438"/>
    <w:rsid w:val="00A85956"/>
    <w:rsid w:val="00A85CCB"/>
    <w:rsid w:val="00A85F49"/>
    <w:rsid w:val="00A86028"/>
    <w:rsid w:val="00A866F3"/>
    <w:rsid w:val="00A86EC6"/>
    <w:rsid w:val="00A870D7"/>
    <w:rsid w:val="00A8720F"/>
    <w:rsid w:val="00A87B30"/>
    <w:rsid w:val="00A87E21"/>
    <w:rsid w:val="00A9187D"/>
    <w:rsid w:val="00A923E0"/>
    <w:rsid w:val="00A92603"/>
    <w:rsid w:val="00A92721"/>
    <w:rsid w:val="00A92760"/>
    <w:rsid w:val="00A92974"/>
    <w:rsid w:val="00A92D7B"/>
    <w:rsid w:val="00A92F6D"/>
    <w:rsid w:val="00A930E4"/>
    <w:rsid w:val="00A933ED"/>
    <w:rsid w:val="00A93CFB"/>
    <w:rsid w:val="00A94060"/>
    <w:rsid w:val="00A94360"/>
    <w:rsid w:val="00A9458B"/>
    <w:rsid w:val="00A947DE"/>
    <w:rsid w:val="00A948FD"/>
    <w:rsid w:val="00A94DCD"/>
    <w:rsid w:val="00A951A5"/>
    <w:rsid w:val="00A953C7"/>
    <w:rsid w:val="00A957CB"/>
    <w:rsid w:val="00A9621E"/>
    <w:rsid w:val="00A962DF"/>
    <w:rsid w:val="00A964A0"/>
    <w:rsid w:val="00A96751"/>
    <w:rsid w:val="00A96E41"/>
    <w:rsid w:val="00A96E4C"/>
    <w:rsid w:val="00A96E73"/>
    <w:rsid w:val="00A970EC"/>
    <w:rsid w:val="00A972F1"/>
    <w:rsid w:val="00A97787"/>
    <w:rsid w:val="00A9791A"/>
    <w:rsid w:val="00AA0121"/>
    <w:rsid w:val="00AA01AF"/>
    <w:rsid w:val="00AA01EE"/>
    <w:rsid w:val="00AA0913"/>
    <w:rsid w:val="00AA0992"/>
    <w:rsid w:val="00AA0D16"/>
    <w:rsid w:val="00AA1022"/>
    <w:rsid w:val="00AA1899"/>
    <w:rsid w:val="00AA1D69"/>
    <w:rsid w:val="00AA28F8"/>
    <w:rsid w:val="00AA30CA"/>
    <w:rsid w:val="00AA3802"/>
    <w:rsid w:val="00AA413F"/>
    <w:rsid w:val="00AA4153"/>
    <w:rsid w:val="00AA4715"/>
    <w:rsid w:val="00AA4B59"/>
    <w:rsid w:val="00AA517F"/>
    <w:rsid w:val="00AA546F"/>
    <w:rsid w:val="00AA5576"/>
    <w:rsid w:val="00AA5CBF"/>
    <w:rsid w:val="00AA649F"/>
    <w:rsid w:val="00AA6816"/>
    <w:rsid w:val="00AA6E62"/>
    <w:rsid w:val="00AA7727"/>
    <w:rsid w:val="00AA7749"/>
    <w:rsid w:val="00AA7988"/>
    <w:rsid w:val="00AB065D"/>
    <w:rsid w:val="00AB0AD9"/>
    <w:rsid w:val="00AB0B75"/>
    <w:rsid w:val="00AB0FBE"/>
    <w:rsid w:val="00AB10E2"/>
    <w:rsid w:val="00AB17DD"/>
    <w:rsid w:val="00AB1A85"/>
    <w:rsid w:val="00AB2051"/>
    <w:rsid w:val="00AB212C"/>
    <w:rsid w:val="00AB2164"/>
    <w:rsid w:val="00AB2284"/>
    <w:rsid w:val="00AB2361"/>
    <w:rsid w:val="00AB243F"/>
    <w:rsid w:val="00AB2C33"/>
    <w:rsid w:val="00AB3286"/>
    <w:rsid w:val="00AB3358"/>
    <w:rsid w:val="00AB341F"/>
    <w:rsid w:val="00AB34CA"/>
    <w:rsid w:val="00AB3AE3"/>
    <w:rsid w:val="00AB3B3F"/>
    <w:rsid w:val="00AB40E0"/>
    <w:rsid w:val="00AB4166"/>
    <w:rsid w:val="00AB43A7"/>
    <w:rsid w:val="00AB43EB"/>
    <w:rsid w:val="00AB44E4"/>
    <w:rsid w:val="00AB4726"/>
    <w:rsid w:val="00AB48C3"/>
    <w:rsid w:val="00AB4BBC"/>
    <w:rsid w:val="00AB54E2"/>
    <w:rsid w:val="00AB5B25"/>
    <w:rsid w:val="00AB5D12"/>
    <w:rsid w:val="00AB6065"/>
    <w:rsid w:val="00AB62B3"/>
    <w:rsid w:val="00AB6640"/>
    <w:rsid w:val="00AB677D"/>
    <w:rsid w:val="00AB69B0"/>
    <w:rsid w:val="00AB735D"/>
    <w:rsid w:val="00AB7414"/>
    <w:rsid w:val="00AB79FB"/>
    <w:rsid w:val="00AC033D"/>
    <w:rsid w:val="00AC04F5"/>
    <w:rsid w:val="00AC05E3"/>
    <w:rsid w:val="00AC087D"/>
    <w:rsid w:val="00AC0964"/>
    <w:rsid w:val="00AC0A88"/>
    <w:rsid w:val="00AC0BAF"/>
    <w:rsid w:val="00AC0E0F"/>
    <w:rsid w:val="00AC1519"/>
    <w:rsid w:val="00AC1571"/>
    <w:rsid w:val="00AC18FE"/>
    <w:rsid w:val="00AC2656"/>
    <w:rsid w:val="00AC2935"/>
    <w:rsid w:val="00AC29FA"/>
    <w:rsid w:val="00AC2ABF"/>
    <w:rsid w:val="00AC2C72"/>
    <w:rsid w:val="00AC311A"/>
    <w:rsid w:val="00AC39BE"/>
    <w:rsid w:val="00AC3BA2"/>
    <w:rsid w:val="00AC4335"/>
    <w:rsid w:val="00AC48D1"/>
    <w:rsid w:val="00AC4DA3"/>
    <w:rsid w:val="00AC525C"/>
    <w:rsid w:val="00AC57BA"/>
    <w:rsid w:val="00AC5F94"/>
    <w:rsid w:val="00AC5FA6"/>
    <w:rsid w:val="00AC60EF"/>
    <w:rsid w:val="00AC6173"/>
    <w:rsid w:val="00AC6737"/>
    <w:rsid w:val="00AC6D04"/>
    <w:rsid w:val="00AC724D"/>
    <w:rsid w:val="00AC758F"/>
    <w:rsid w:val="00AC793D"/>
    <w:rsid w:val="00AD05AC"/>
    <w:rsid w:val="00AD0660"/>
    <w:rsid w:val="00AD06BB"/>
    <w:rsid w:val="00AD0979"/>
    <w:rsid w:val="00AD0A70"/>
    <w:rsid w:val="00AD0AB5"/>
    <w:rsid w:val="00AD0D0F"/>
    <w:rsid w:val="00AD10EA"/>
    <w:rsid w:val="00AD123D"/>
    <w:rsid w:val="00AD180A"/>
    <w:rsid w:val="00AD20E4"/>
    <w:rsid w:val="00AD24F2"/>
    <w:rsid w:val="00AD2F3D"/>
    <w:rsid w:val="00AD3988"/>
    <w:rsid w:val="00AD3DDF"/>
    <w:rsid w:val="00AD3FD0"/>
    <w:rsid w:val="00AD4215"/>
    <w:rsid w:val="00AD4799"/>
    <w:rsid w:val="00AD49DB"/>
    <w:rsid w:val="00AD4A67"/>
    <w:rsid w:val="00AD4E98"/>
    <w:rsid w:val="00AD4F76"/>
    <w:rsid w:val="00AD58BD"/>
    <w:rsid w:val="00AD5C00"/>
    <w:rsid w:val="00AD6488"/>
    <w:rsid w:val="00AD6FA5"/>
    <w:rsid w:val="00AD7622"/>
    <w:rsid w:val="00AD7737"/>
    <w:rsid w:val="00AE02C5"/>
    <w:rsid w:val="00AE0B2E"/>
    <w:rsid w:val="00AE0BAA"/>
    <w:rsid w:val="00AE0CB1"/>
    <w:rsid w:val="00AE1114"/>
    <w:rsid w:val="00AE15A5"/>
    <w:rsid w:val="00AE21C8"/>
    <w:rsid w:val="00AE22F4"/>
    <w:rsid w:val="00AE231F"/>
    <w:rsid w:val="00AE2FC1"/>
    <w:rsid w:val="00AE371F"/>
    <w:rsid w:val="00AE3780"/>
    <w:rsid w:val="00AE38AD"/>
    <w:rsid w:val="00AE3920"/>
    <w:rsid w:val="00AE3B0F"/>
    <w:rsid w:val="00AE404E"/>
    <w:rsid w:val="00AE41D5"/>
    <w:rsid w:val="00AE42C4"/>
    <w:rsid w:val="00AE54BF"/>
    <w:rsid w:val="00AE58AF"/>
    <w:rsid w:val="00AE5A3A"/>
    <w:rsid w:val="00AE634A"/>
    <w:rsid w:val="00AE6D2A"/>
    <w:rsid w:val="00AE6EBC"/>
    <w:rsid w:val="00AE6F23"/>
    <w:rsid w:val="00AE7116"/>
    <w:rsid w:val="00AE7220"/>
    <w:rsid w:val="00AE788E"/>
    <w:rsid w:val="00AE7CB2"/>
    <w:rsid w:val="00AF014B"/>
    <w:rsid w:val="00AF044F"/>
    <w:rsid w:val="00AF0532"/>
    <w:rsid w:val="00AF0D91"/>
    <w:rsid w:val="00AF0DC6"/>
    <w:rsid w:val="00AF1035"/>
    <w:rsid w:val="00AF19EF"/>
    <w:rsid w:val="00AF1B3B"/>
    <w:rsid w:val="00AF21D9"/>
    <w:rsid w:val="00AF2444"/>
    <w:rsid w:val="00AF293B"/>
    <w:rsid w:val="00AF34D6"/>
    <w:rsid w:val="00AF3758"/>
    <w:rsid w:val="00AF3994"/>
    <w:rsid w:val="00AF3C45"/>
    <w:rsid w:val="00AF43DE"/>
    <w:rsid w:val="00AF4784"/>
    <w:rsid w:val="00AF48DE"/>
    <w:rsid w:val="00AF4C70"/>
    <w:rsid w:val="00AF4F62"/>
    <w:rsid w:val="00AF52EA"/>
    <w:rsid w:val="00AF5473"/>
    <w:rsid w:val="00AF554F"/>
    <w:rsid w:val="00AF560A"/>
    <w:rsid w:val="00AF5D84"/>
    <w:rsid w:val="00AF5EA9"/>
    <w:rsid w:val="00AF6045"/>
    <w:rsid w:val="00AF69E5"/>
    <w:rsid w:val="00AF6BED"/>
    <w:rsid w:val="00AF6DDA"/>
    <w:rsid w:val="00AF7083"/>
    <w:rsid w:val="00AF71C2"/>
    <w:rsid w:val="00AF7AFF"/>
    <w:rsid w:val="00AF7F6F"/>
    <w:rsid w:val="00AF7FFB"/>
    <w:rsid w:val="00B0068B"/>
    <w:rsid w:val="00B00B43"/>
    <w:rsid w:val="00B00EA2"/>
    <w:rsid w:val="00B010C0"/>
    <w:rsid w:val="00B012E6"/>
    <w:rsid w:val="00B0170C"/>
    <w:rsid w:val="00B01A0B"/>
    <w:rsid w:val="00B01AF0"/>
    <w:rsid w:val="00B01B8B"/>
    <w:rsid w:val="00B028D4"/>
    <w:rsid w:val="00B03345"/>
    <w:rsid w:val="00B03DD3"/>
    <w:rsid w:val="00B03EEF"/>
    <w:rsid w:val="00B04097"/>
    <w:rsid w:val="00B04352"/>
    <w:rsid w:val="00B04D40"/>
    <w:rsid w:val="00B05217"/>
    <w:rsid w:val="00B05467"/>
    <w:rsid w:val="00B059A8"/>
    <w:rsid w:val="00B05F92"/>
    <w:rsid w:val="00B0635D"/>
    <w:rsid w:val="00B06A3E"/>
    <w:rsid w:val="00B0707D"/>
    <w:rsid w:val="00B078F7"/>
    <w:rsid w:val="00B07A9E"/>
    <w:rsid w:val="00B07B9D"/>
    <w:rsid w:val="00B07BE0"/>
    <w:rsid w:val="00B07CE5"/>
    <w:rsid w:val="00B10210"/>
    <w:rsid w:val="00B10473"/>
    <w:rsid w:val="00B104AA"/>
    <w:rsid w:val="00B1077A"/>
    <w:rsid w:val="00B108D9"/>
    <w:rsid w:val="00B10978"/>
    <w:rsid w:val="00B1098E"/>
    <w:rsid w:val="00B1191A"/>
    <w:rsid w:val="00B11C30"/>
    <w:rsid w:val="00B11F1F"/>
    <w:rsid w:val="00B12060"/>
    <w:rsid w:val="00B12415"/>
    <w:rsid w:val="00B13304"/>
    <w:rsid w:val="00B138B4"/>
    <w:rsid w:val="00B13BF7"/>
    <w:rsid w:val="00B1407F"/>
    <w:rsid w:val="00B142EA"/>
    <w:rsid w:val="00B1430E"/>
    <w:rsid w:val="00B1434E"/>
    <w:rsid w:val="00B1506C"/>
    <w:rsid w:val="00B15E5A"/>
    <w:rsid w:val="00B1631B"/>
    <w:rsid w:val="00B1697A"/>
    <w:rsid w:val="00B16AFD"/>
    <w:rsid w:val="00B1761F"/>
    <w:rsid w:val="00B17883"/>
    <w:rsid w:val="00B17BF2"/>
    <w:rsid w:val="00B17E81"/>
    <w:rsid w:val="00B20580"/>
    <w:rsid w:val="00B20F31"/>
    <w:rsid w:val="00B2134E"/>
    <w:rsid w:val="00B2154B"/>
    <w:rsid w:val="00B21638"/>
    <w:rsid w:val="00B216E2"/>
    <w:rsid w:val="00B21858"/>
    <w:rsid w:val="00B21CA3"/>
    <w:rsid w:val="00B21E0E"/>
    <w:rsid w:val="00B21F27"/>
    <w:rsid w:val="00B22986"/>
    <w:rsid w:val="00B22B61"/>
    <w:rsid w:val="00B22BAE"/>
    <w:rsid w:val="00B22FCB"/>
    <w:rsid w:val="00B23467"/>
    <w:rsid w:val="00B23A38"/>
    <w:rsid w:val="00B23A89"/>
    <w:rsid w:val="00B2439C"/>
    <w:rsid w:val="00B244FA"/>
    <w:rsid w:val="00B24680"/>
    <w:rsid w:val="00B24CBA"/>
    <w:rsid w:val="00B24D74"/>
    <w:rsid w:val="00B25031"/>
    <w:rsid w:val="00B25464"/>
    <w:rsid w:val="00B2599F"/>
    <w:rsid w:val="00B2640B"/>
    <w:rsid w:val="00B26581"/>
    <w:rsid w:val="00B26745"/>
    <w:rsid w:val="00B2694C"/>
    <w:rsid w:val="00B26980"/>
    <w:rsid w:val="00B26A44"/>
    <w:rsid w:val="00B26AEF"/>
    <w:rsid w:val="00B26DB8"/>
    <w:rsid w:val="00B26DD7"/>
    <w:rsid w:val="00B273F8"/>
    <w:rsid w:val="00B275E2"/>
    <w:rsid w:val="00B27782"/>
    <w:rsid w:val="00B27AE6"/>
    <w:rsid w:val="00B27AF0"/>
    <w:rsid w:val="00B27D65"/>
    <w:rsid w:val="00B3016C"/>
    <w:rsid w:val="00B30275"/>
    <w:rsid w:val="00B30751"/>
    <w:rsid w:val="00B308C7"/>
    <w:rsid w:val="00B30940"/>
    <w:rsid w:val="00B30B06"/>
    <w:rsid w:val="00B30BC9"/>
    <w:rsid w:val="00B30FC9"/>
    <w:rsid w:val="00B3161A"/>
    <w:rsid w:val="00B318B5"/>
    <w:rsid w:val="00B31DCC"/>
    <w:rsid w:val="00B32292"/>
    <w:rsid w:val="00B32458"/>
    <w:rsid w:val="00B331B8"/>
    <w:rsid w:val="00B339A6"/>
    <w:rsid w:val="00B33AF6"/>
    <w:rsid w:val="00B34919"/>
    <w:rsid w:val="00B34BB0"/>
    <w:rsid w:val="00B34F8F"/>
    <w:rsid w:val="00B353E2"/>
    <w:rsid w:val="00B357F4"/>
    <w:rsid w:val="00B35AB6"/>
    <w:rsid w:val="00B35B64"/>
    <w:rsid w:val="00B35BDD"/>
    <w:rsid w:val="00B35F14"/>
    <w:rsid w:val="00B36492"/>
    <w:rsid w:val="00B36747"/>
    <w:rsid w:val="00B367C6"/>
    <w:rsid w:val="00B36E97"/>
    <w:rsid w:val="00B36F95"/>
    <w:rsid w:val="00B375B5"/>
    <w:rsid w:val="00B3794A"/>
    <w:rsid w:val="00B379A8"/>
    <w:rsid w:val="00B401A4"/>
    <w:rsid w:val="00B4152D"/>
    <w:rsid w:val="00B4161C"/>
    <w:rsid w:val="00B41E8C"/>
    <w:rsid w:val="00B429BA"/>
    <w:rsid w:val="00B42A82"/>
    <w:rsid w:val="00B42DD7"/>
    <w:rsid w:val="00B430DF"/>
    <w:rsid w:val="00B4328E"/>
    <w:rsid w:val="00B43520"/>
    <w:rsid w:val="00B43888"/>
    <w:rsid w:val="00B43A5F"/>
    <w:rsid w:val="00B442DF"/>
    <w:rsid w:val="00B444F2"/>
    <w:rsid w:val="00B44613"/>
    <w:rsid w:val="00B447EC"/>
    <w:rsid w:val="00B4486A"/>
    <w:rsid w:val="00B44B90"/>
    <w:rsid w:val="00B44C72"/>
    <w:rsid w:val="00B45026"/>
    <w:rsid w:val="00B452C5"/>
    <w:rsid w:val="00B45310"/>
    <w:rsid w:val="00B45C16"/>
    <w:rsid w:val="00B45EA9"/>
    <w:rsid w:val="00B461CC"/>
    <w:rsid w:val="00B46844"/>
    <w:rsid w:val="00B4687F"/>
    <w:rsid w:val="00B4715D"/>
    <w:rsid w:val="00B471C3"/>
    <w:rsid w:val="00B501D7"/>
    <w:rsid w:val="00B50526"/>
    <w:rsid w:val="00B50969"/>
    <w:rsid w:val="00B50E99"/>
    <w:rsid w:val="00B51043"/>
    <w:rsid w:val="00B5108A"/>
    <w:rsid w:val="00B512FF"/>
    <w:rsid w:val="00B518A4"/>
    <w:rsid w:val="00B518E6"/>
    <w:rsid w:val="00B5201C"/>
    <w:rsid w:val="00B5219B"/>
    <w:rsid w:val="00B527CD"/>
    <w:rsid w:val="00B52866"/>
    <w:rsid w:val="00B53496"/>
    <w:rsid w:val="00B5354B"/>
    <w:rsid w:val="00B538F5"/>
    <w:rsid w:val="00B53D50"/>
    <w:rsid w:val="00B54172"/>
    <w:rsid w:val="00B548D5"/>
    <w:rsid w:val="00B548D8"/>
    <w:rsid w:val="00B54E59"/>
    <w:rsid w:val="00B54EED"/>
    <w:rsid w:val="00B55134"/>
    <w:rsid w:val="00B5518E"/>
    <w:rsid w:val="00B563A0"/>
    <w:rsid w:val="00B56B37"/>
    <w:rsid w:val="00B56C79"/>
    <w:rsid w:val="00B57422"/>
    <w:rsid w:val="00B57441"/>
    <w:rsid w:val="00B578F8"/>
    <w:rsid w:val="00B60060"/>
    <w:rsid w:val="00B60159"/>
    <w:rsid w:val="00B603E5"/>
    <w:rsid w:val="00B6040E"/>
    <w:rsid w:val="00B6054B"/>
    <w:rsid w:val="00B606FF"/>
    <w:rsid w:val="00B60B9B"/>
    <w:rsid w:val="00B6140C"/>
    <w:rsid w:val="00B61739"/>
    <w:rsid w:val="00B61826"/>
    <w:rsid w:val="00B61BCC"/>
    <w:rsid w:val="00B61F34"/>
    <w:rsid w:val="00B62103"/>
    <w:rsid w:val="00B623C8"/>
    <w:rsid w:val="00B6252E"/>
    <w:rsid w:val="00B636D6"/>
    <w:rsid w:val="00B63D48"/>
    <w:rsid w:val="00B6449C"/>
    <w:rsid w:val="00B64C7D"/>
    <w:rsid w:val="00B6519D"/>
    <w:rsid w:val="00B656E4"/>
    <w:rsid w:val="00B65A39"/>
    <w:rsid w:val="00B65AEB"/>
    <w:rsid w:val="00B65B0C"/>
    <w:rsid w:val="00B66C52"/>
    <w:rsid w:val="00B671A3"/>
    <w:rsid w:val="00B67213"/>
    <w:rsid w:val="00B672C3"/>
    <w:rsid w:val="00B67BFE"/>
    <w:rsid w:val="00B70400"/>
    <w:rsid w:val="00B710F0"/>
    <w:rsid w:val="00B71D61"/>
    <w:rsid w:val="00B71F6A"/>
    <w:rsid w:val="00B72450"/>
    <w:rsid w:val="00B7269C"/>
    <w:rsid w:val="00B72712"/>
    <w:rsid w:val="00B72AD6"/>
    <w:rsid w:val="00B72F55"/>
    <w:rsid w:val="00B7342B"/>
    <w:rsid w:val="00B735D2"/>
    <w:rsid w:val="00B74469"/>
    <w:rsid w:val="00B74DE4"/>
    <w:rsid w:val="00B7515C"/>
    <w:rsid w:val="00B75723"/>
    <w:rsid w:val="00B75762"/>
    <w:rsid w:val="00B75B0F"/>
    <w:rsid w:val="00B7614D"/>
    <w:rsid w:val="00B7616C"/>
    <w:rsid w:val="00B7635F"/>
    <w:rsid w:val="00B766F2"/>
    <w:rsid w:val="00B7715B"/>
    <w:rsid w:val="00B77601"/>
    <w:rsid w:val="00B77937"/>
    <w:rsid w:val="00B77A45"/>
    <w:rsid w:val="00B77D2A"/>
    <w:rsid w:val="00B77E46"/>
    <w:rsid w:val="00B80052"/>
    <w:rsid w:val="00B80224"/>
    <w:rsid w:val="00B80508"/>
    <w:rsid w:val="00B8068C"/>
    <w:rsid w:val="00B80BA0"/>
    <w:rsid w:val="00B80D68"/>
    <w:rsid w:val="00B816C1"/>
    <w:rsid w:val="00B817EC"/>
    <w:rsid w:val="00B81BB6"/>
    <w:rsid w:val="00B821CE"/>
    <w:rsid w:val="00B824F8"/>
    <w:rsid w:val="00B8283A"/>
    <w:rsid w:val="00B82A71"/>
    <w:rsid w:val="00B83064"/>
    <w:rsid w:val="00B833A7"/>
    <w:rsid w:val="00B838AE"/>
    <w:rsid w:val="00B83C7B"/>
    <w:rsid w:val="00B84020"/>
    <w:rsid w:val="00B84347"/>
    <w:rsid w:val="00B84729"/>
    <w:rsid w:val="00B84DB0"/>
    <w:rsid w:val="00B85160"/>
    <w:rsid w:val="00B85166"/>
    <w:rsid w:val="00B85C17"/>
    <w:rsid w:val="00B86039"/>
    <w:rsid w:val="00B86127"/>
    <w:rsid w:val="00B868B6"/>
    <w:rsid w:val="00B86C43"/>
    <w:rsid w:val="00B87143"/>
    <w:rsid w:val="00B87784"/>
    <w:rsid w:val="00B87AAB"/>
    <w:rsid w:val="00B87BC2"/>
    <w:rsid w:val="00B90030"/>
    <w:rsid w:val="00B901F8"/>
    <w:rsid w:val="00B902A9"/>
    <w:rsid w:val="00B90430"/>
    <w:rsid w:val="00B90602"/>
    <w:rsid w:val="00B90E13"/>
    <w:rsid w:val="00B90EBE"/>
    <w:rsid w:val="00B90FD6"/>
    <w:rsid w:val="00B91188"/>
    <w:rsid w:val="00B914AF"/>
    <w:rsid w:val="00B91554"/>
    <w:rsid w:val="00B91571"/>
    <w:rsid w:val="00B91812"/>
    <w:rsid w:val="00B9228E"/>
    <w:rsid w:val="00B923AA"/>
    <w:rsid w:val="00B923B4"/>
    <w:rsid w:val="00B92796"/>
    <w:rsid w:val="00B929EC"/>
    <w:rsid w:val="00B92B58"/>
    <w:rsid w:val="00B92C81"/>
    <w:rsid w:val="00B93358"/>
    <w:rsid w:val="00B9363F"/>
    <w:rsid w:val="00B93654"/>
    <w:rsid w:val="00B93840"/>
    <w:rsid w:val="00B93870"/>
    <w:rsid w:val="00B93CFA"/>
    <w:rsid w:val="00B9415D"/>
    <w:rsid w:val="00B941F3"/>
    <w:rsid w:val="00B94358"/>
    <w:rsid w:val="00B9473C"/>
    <w:rsid w:val="00B94993"/>
    <w:rsid w:val="00B94A43"/>
    <w:rsid w:val="00B956C4"/>
    <w:rsid w:val="00B95FC3"/>
    <w:rsid w:val="00B96171"/>
    <w:rsid w:val="00B9629F"/>
    <w:rsid w:val="00B96942"/>
    <w:rsid w:val="00B96F48"/>
    <w:rsid w:val="00B97008"/>
    <w:rsid w:val="00B97339"/>
    <w:rsid w:val="00B975C1"/>
    <w:rsid w:val="00B97813"/>
    <w:rsid w:val="00B978D1"/>
    <w:rsid w:val="00B97B23"/>
    <w:rsid w:val="00B97C93"/>
    <w:rsid w:val="00BA047A"/>
    <w:rsid w:val="00BA0B7D"/>
    <w:rsid w:val="00BA0BD3"/>
    <w:rsid w:val="00BA10F5"/>
    <w:rsid w:val="00BA1816"/>
    <w:rsid w:val="00BA1B9C"/>
    <w:rsid w:val="00BA23D1"/>
    <w:rsid w:val="00BA2AFA"/>
    <w:rsid w:val="00BA2C55"/>
    <w:rsid w:val="00BA3041"/>
    <w:rsid w:val="00BA32EF"/>
    <w:rsid w:val="00BA365E"/>
    <w:rsid w:val="00BA3925"/>
    <w:rsid w:val="00BA3BCB"/>
    <w:rsid w:val="00BA3C43"/>
    <w:rsid w:val="00BA3CD5"/>
    <w:rsid w:val="00BA3EE8"/>
    <w:rsid w:val="00BA46D7"/>
    <w:rsid w:val="00BA47E1"/>
    <w:rsid w:val="00BA491F"/>
    <w:rsid w:val="00BA4F51"/>
    <w:rsid w:val="00BA5190"/>
    <w:rsid w:val="00BA52AA"/>
    <w:rsid w:val="00BA52AC"/>
    <w:rsid w:val="00BA52B5"/>
    <w:rsid w:val="00BA54FC"/>
    <w:rsid w:val="00BA5FD6"/>
    <w:rsid w:val="00BA6377"/>
    <w:rsid w:val="00BA65D9"/>
    <w:rsid w:val="00BA66FC"/>
    <w:rsid w:val="00BA6A07"/>
    <w:rsid w:val="00BA6BF3"/>
    <w:rsid w:val="00BA73F2"/>
    <w:rsid w:val="00BA75D5"/>
    <w:rsid w:val="00BA7623"/>
    <w:rsid w:val="00BB002C"/>
    <w:rsid w:val="00BB06C2"/>
    <w:rsid w:val="00BB0CBC"/>
    <w:rsid w:val="00BB1355"/>
    <w:rsid w:val="00BB13DF"/>
    <w:rsid w:val="00BB150E"/>
    <w:rsid w:val="00BB1FFA"/>
    <w:rsid w:val="00BB23E6"/>
    <w:rsid w:val="00BB27F1"/>
    <w:rsid w:val="00BB2912"/>
    <w:rsid w:val="00BB2A05"/>
    <w:rsid w:val="00BB2CD0"/>
    <w:rsid w:val="00BB30A1"/>
    <w:rsid w:val="00BB34DB"/>
    <w:rsid w:val="00BB3522"/>
    <w:rsid w:val="00BB354A"/>
    <w:rsid w:val="00BB37B4"/>
    <w:rsid w:val="00BB37F0"/>
    <w:rsid w:val="00BB397F"/>
    <w:rsid w:val="00BB3CF5"/>
    <w:rsid w:val="00BB3EBB"/>
    <w:rsid w:val="00BB45A4"/>
    <w:rsid w:val="00BB4B1D"/>
    <w:rsid w:val="00BB5070"/>
    <w:rsid w:val="00BB673D"/>
    <w:rsid w:val="00BB6A0F"/>
    <w:rsid w:val="00BB6A71"/>
    <w:rsid w:val="00BB73AA"/>
    <w:rsid w:val="00BB7ADB"/>
    <w:rsid w:val="00BB7CCA"/>
    <w:rsid w:val="00BB7DD3"/>
    <w:rsid w:val="00BC027E"/>
    <w:rsid w:val="00BC04F0"/>
    <w:rsid w:val="00BC1486"/>
    <w:rsid w:val="00BC15D6"/>
    <w:rsid w:val="00BC17C4"/>
    <w:rsid w:val="00BC2D6C"/>
    <w:rsid w:val="00BC2F64"/>
    <w:rsid w:val="00BC2F8D"/>
    <w:rsid w:val="00BC37E3"/>
    <w:rsid w:val="00BC3C8F"/>
    <w:rsid w:val="00BC3CFF"/>
    <w:rsid w:val="00BC426C"/>
    <w:rsid w:val="00BC4368"/>
    <w:rsid w:val="00BC4417"/>
    <w:rsid w:val="00BC46E8"/>
    <w:rsid w:val="00BC4910"/>
    <w:rsid w:val="00BC4A74"/>
    <w:rsid w:val="00BC4ABB"/>
    <w:rsid w:val="00BC529B"/>
    <w:rsid w:val="00BC5A4C"/>
    <w:rsid w:val="00BC5C93"/>
    <w:rsid w:val="00BC609E"/>
    <w:rsid w:val="00BC6A41"/>
    <w:rsid w:val="00BC6B93"/>
    <w:rsid w:val="00BC6F57"/>
    <w:rsid w:val="00BC71D6"/>
    <w:rsid w:val="00BC7B21"/>
    <w:rsid w:val="00BD058C"/>
    <w:rsid w:val="00BD11C4"/>
    <w:rsid w:val="00BD12E6"/>
    <w:rsid w:val="00BD148A"/>
    <w:rsid w:val="00BD15D6"/>
    <w:rsid w:val="00BD181E"/>
    <w:rsid w:val="00BD1E2E"/>
    <w:rsid w:val="00BD1E60"/>
    <w:rsid w:val="00BD2AEC"/>
    <w:rsid w:val="00BD2EB5"/>
    <w:rsid w:val="00BD374B"/>
    <w:rsid w:val="00BD38EE"/>
    <w:rsid w:val="00BD3BD6"/>
    <w:rsid w:val="00BD5169"/>
    <w:rsid w:val="00BD54F5"/>
    <w:rsid w:val="00BD6A2E"/>
    <w:rsid w:val="00BD6EA9"/>
    <w:rsid w:val="00BD70A3"/>
    <w:rsid w:val="00BD711F"/>
    <w:rsid w:val="00BD7698"/>
    <w:rsid w:val="00BD78CC"/>
    <w:rsid w:val="00BD7CBA"/>
    <w:rsid w:val="00BD7D33"/>
    <w:rsid w:val="00BD7DC5"/>
    <w:rsid w:val="00BD7DF8"/>
    <w:rsid w:val="00BD7EC9"/>
    <w:rsid w:val="00BE0179"/>
    <w:rsid w:val="00BE02AA"/>
    <w:rsid w:val="00BE0543"/>
    <w:rsid w:val="00BE0737"/>
    <w:rsid w:val="00BE075F"/>
    <w:rsid w:val="00BE0DBB"/>
    <w:rsid w:val="00BE14BD"/>
    <w:rsid w:val="00BE14D9"/>
    <w:rsid w:val="00BE1B2B"/>
    <w:rsid w:val="00BE20C9"/>
    <w:rsid w:val="00BE2329"/>
    <w:rsid w:val="00BE2921"/>
    <w:rsid w:val="00BE29E1"/>
    <w:rsid w:val="00BE2B05"/>
    <w:rsid w:val="00BE2DE8"/>
    <w:rsid w:val="00BE2F25"/>
    <w:rsid w:val="00BE34EA"/>
    <w:rsid w:val="00BE35D7"/>
    <w:rsid w:val="00BE3654"/>
    <w:rsid w:val="00BE3751"/>
    <w:rsid w:val="00BE3819"/>
    <w:rsid w:val="00BE43B5"/>
    <w:rsid w:val="00BE5092"/>
    <w:rsid w:val="00BE50CA"/>
    <w:rsid w:val="00BE59A8"/>
    <w:rsid w:val="00BE5C1D"/>
    <w:rsid w:val="00BE5CB5"/>
    <w:rsid w:val="00BE5F38"/>
    <w:rsid w:val="00BE6B49"/>
    <w:rsid w:val="00BE6C86"/>
    <w:rsid w:val="00BE6E04"/>
    <w:rsid w:val="00BE7A8C"/>
    <w:rsid w:val="00BE7B33"/>
    <w:rsid w:val="00BE7B68"/>
    <w:rsid w:val="00BE7CEA"/>
    <w:rsid w:val="00BE7E7F"/>
    <w:rsid w:val="00BF0399"/>
    <w:rsid w:val="00BF0AB3"/>
    <w:rsid w:val="00BF0B10"/>
    <w:rsid w:val="00BF12BB"/>
    <w:rsid w:val="00BF1799"/>
    <w:rsid w:val="00BF1AE5"/>
    <w:rsid w:val="00BF1BC0"/>
    <w:rsid w:val="00BF1E0B"/>
    <w:rsid w:val="00BF1E79"/>
    <w:rsid w:val="00BF21A4"/>
    <w:rsid w:val="00BF2683"/>
    <w:rsid w:val="00BF26C8"/>
    <w:rsid w:val="00BF2ADF"/>
    <w:rsid w:val="00BF2EC4"/>
    <w:rsid w:val="00BF328D"/>
    <w:rsid w:val="00BF344E"/>
    <w:rsid w:val="00BF3686"/>
    <w:rsid w:val="00BF3EF9"/>
    <w:rsid w:val="00BF4630"/>
    <w:rsid w:val="00BF475B"/>
    <w:rsid w:val="00BF4946"/>
    <w:rsid w:val="00BF57D8"/>
    <w:rsid w:val="00BF5BC7"/>
    <w:rsid w:val="00BF5C65"/>
    <w:rsid w:val="00BF5D32"/>
    <w:rsid w:val="00BF63AF"/>
    <w:rsid w:val="00BF64B0"/>
    <w:rsid w:val="00BF69C2"/>
    <w:rsid w:val="00BF70E0"/>
    <w:rsid w:val="00BF74E7"/>
    <w:rsid w:val="00BF7840"/>
    <w:rsid w:val="00BF78FB"/>
    <w:rsid w:val="00BF79EA"/>
    <w:rsid w:val="00BF7DB7"/>
    <w:rsid w:val="00C00401"/>
    <w:rsid w:val="00C00514"/>
    <w:rsid w:val="00C00D02"/>
    <w:rsid w:val="00C00E20"/>
    <w:rsid w:val="00C00FA2"/>
    <w:rsid w:val="00C01504"/>
    <w:rsid w:val="00C01551"/>
    <w:rsid w:val="00C01976"/>
    <w:rsid w:val="00C01983"/>
    <w:rsid w:val="00C01C01"/>
    <w:rsid w:val="00C01CC5"/>
    <w:rsid w:val="00C01D43"/>
    <w:rsid w:val="00C02111"/>
    <w:rsid w:val="00C022DF"/>
    <w:rsid w:val="00C02312"/>
    <w:rsid w:val="00C02BDD"/>
    <w:rsid w:val="00C02C86"/>
    <w:rsid w:val="00C02DCC"/>
    <w:rsid w:val="00C030C7"/>
    <w:rsid w:val="00C03B1E"/>
    <w:rsid w:val="00C03FC9"/>
    <w:rsid w:val="00C0413F"/>
    <w:rsid w:val="00C0427C"/>
    <w:rsid w:val="00C04318"/>
    <w:rsid w:val="00C04E20"/>
    <w:rsid w:val="00C0521D"/>
    <w:rsid w:val="00C052D8"/>
    <w:rsid w:val="00C054F3"/>
    <w:rsid w:val="00C0594B"/>
    <w:rsid w:val="00C05B02"/>
    <w:rsid w:val="00C05CCC"/>
    <w:rsid w:val="00C0632E"/>
    <w:rsid w:val="00C0667E"/>
    <w:rsid w:val="00C06808"/>
    <w:rsid w:val="00C07323"/>
    <w:rsid w:val="00C07875"/>
    <w:rsid w:val="00C07E5E"/>
    <w:rsid w:val="00C07F9F"/>
    <w:rsid w:val="00C1025C"/>
    <w:rsid w:val="00C105DC"/>
    <w:rsid w:val="00C10681"/>
    <w:rsid w:val="00C10B80"/>
    <w:rsid w:val="00C10CAB"/>
    <w:rsid w:val="00C10D17"/>
    <w:rsid w:val="00C10D7C"/>
    <w:rsid w:val="00C11234"/>
    <w:rsid w:val="00C11322"/>
    <w:rsid w:val="00C11484"/>
    <w:rsid w:val="00C11B7F"/>
    <w:rsid w:val="00C1221A"/>
    <w:rsid w:val="00C1227F"/>
    <w:rsid w:val="00C12647"/>
    <w:rsid w:val="00C1288B"/>
    <w:rsid w:val="00C12ACF"/>
    <w:rsid w:val="00C13099"/>
    <w:rsid w:val="00C132E6"/>
    <w:rsid w:val="00C13F61"/>
    <w:rsid w:val="00C14236"/>
    <w:rsid w:val="00C1443E"/>
    <w:rsid w:val="00C1463E"/>
    <w:rsid w:val="00C146E8"/>
    <w:rsid w:val="00C149EC"/>
    <w:rsid w:val="00C14A5D"/>
    <w:rsid w:val="00C14D71"/>
    <w:rsid w:val="00C15152"/>
    <w:rsid w:val="00C15271"/>
    <w:rsid w:val="00C15519"/>
    <w:rsid w:val="00C15AFC"/>
    <w:rsid w:val="00C15D49"/>
    <w:rsid w:val="00C160B9"/>
    <w:rsid w:val="00C1657E"/>
    <w:rsid w:val="00C1691D"/>
    <w:rsid w:val="00C169EE"/>
    <w:rsid w:val="00C1729B"/>
    <w:rsid w:val="00C17669"/>
    <w:rsid w:val="00C176D5"/>
    <w:rsid w:val="00C2038F"/>
    <w:rsid w:val="00C205DC"/>
    <w:rsid w:val="00C207EA"/>
    <w:rsid w:val="00C20A22"/>
    <w:rsid w:val="00C20D04"/>
    <w:rsid w:val="00C20EF1"/>
    <w:rsid w:val="00C215D3"/>
    <w:rsid w:val="00C219CB"/>
    <w:rsid w:val="00C21D83"/>
    <w:rsid w:val="00C21E6B"/>
    <w:rsid w:val="00C21FBC"/>
    <w:rsid w:val="00C2265B"/>
    <w:rsid w:val="00C2278D"/>
    <w:rsid w:val="00C22808"/>
    <w:rsid w:val="00C228E5"/>
    <w:rsid w:val="00C22A13"/>
    <w:rsid w:val="00C22FE7"/>
    <w:rsid w:val="00C23148"/>
    <w:rsid w:val="00C23FD9"/>
    <w:rsid w:val="00C2404E"/>
    <w:rsid w:val="00C242C9"/>
    <w:rsid w:val="00C24304"/>
    <w:rsid w:val="00C2454B"/>
    <w:rsid w:val="00C24829"/>
    <w:rsid w:val="00C24A19"/>
    <w:rsid w:val="00C25076"/>
    <w:rsid w:val="00C2512D"/>
    <w:rsid w:val="00C25467"/>
    <w:rsid w:val="00C25610"/>
    <w:rsid w:val="00C256E5"/>
    <w:rsid w:val="00C25B53"/>
    <w:rsid w:val="00C25EB0"/>
    <w:rsid w:val="00C26204"/>
    <w:rsid w:val="00C26C87"/>
    <w:rsid w:val="00C26EF4"/>
    <w:rsid w:val="00C27321"/>
    <w:rsid w:val="00C27899"/>
    <w:rsid w:val="00C27C81"/>
    <w:rsid w:val="00C27DC7"/>
    <w:rsid w:val="00C3091B"/>
    <w:rsid w:val="00C318CF"/>
    <w:rsid w:val="00C31B24"/>
    <w:rsid w:val="00C31F41"/>
    <w:rsid w:val="00C31F81"/>
    <w:rsid w:val="00C32558"/>
    <w:rsid w:val="00C32CC1"/>
    <w:rsid w:val="00C32EFB"/>
    <w:rsid w:val="00C330D7"/>
    <w:rsid w:val="00C331DF"/>
    <w:rsid w:val="00C34279"/>
    <w:rsid w:val="00C34C1C"/>
    <w:rsid w:val="00C34E58"/>
    <w:rsid w:val="00C35110"/>
    <w:rsid w:val="00C35637"/>
    <w:rsid w:val="00C35903"/>
    <w:rsid w:val="00C35943"/>
    <w:rsid w:val="00C35B5D"/>
    <w:rsid w:val="00C35E1C"/>
    <w:rsid w:val="00C35E8E"/>
    <w:rsid w:val="00C36097"/>
    <w:rsid w:val="00C365C9"/>
    <w:rsid w:val="00C36E0C"/>
    <w:rsid w:val="00C372D8"/>
    <w:rsid w:val="00C3754F"/>
    <w:rsid w:val="00C379FD"/>
    <w:rsid w:val="00C400C8"/>
    <w:rsid w:val="00C40193"/>
    <w:rsid w:val="00C4036C"/>
    <w:rsid w:val="00C40778"/>
    <w:rsid w:val="00C40D3B"/>
    <w:rsid w:val="00C40EAD"/>
    <w:rsid w:val="00C40F68"/>
    <w:rsid w:val="00C415D5"/>
    <w:rsid w:val="00C416F2"/>
    <w:rsid w:val="00C41EC5"/>
    <w:rsid w:val="00C42102"/>
    <w:rsid w:val="00C4250F"/>
    <w:rsid w:val="00C42768"/>
    <w:rsid w:val="00C42BC2"/>
    <w:rsid w:val="00C43906"/>
    <w:rsid w:val="00C439A0"/>
    <w:rsid w:val="00C43C55"/>
    <w:rsid w:val="00C43C60"/>
    <w:rsid w:val="00C44176"/>
    <w:rsid w:val="00C4460A"/>
    <w:rsid w:val="00C4587A"/>
    <w:rsid w:val="00C45907"/>
    <w:rsid w:val="00C45DB4"/>
    <w:rsid w:val="00C45DCC"/>
    <w:rsid w:val="00C45F37"/>
    <w:rsid w:val="00C45FCB"/>
    <w:rsid w:val="00C4600A"/>
    <w:rsid w:val="00C4689F"/>
    <w:rsid w:val="00C46BD8"/>
    <w:rsid w:val="00C4712E"/>
    <w:rsid w:val="00C475BC"/>
    <w:rsid w:val="00C47BF4"/>
    <w:rsid w:val="00C47CBE"/>
    <w:rsid w:val="00C47D44"/>
    <w:rsid w:val="00C47FA0"/>
    <w:rsid w:val="00C504A5"/>
    <w:rsid w:val="00C509F9"/>
    <w:rsid w:val="00C50DFD"/>
    <w:rsid w:val="00C51219"/>
    <w:rsid w:val="00C51CBF"/>
    <w:rsid w:val="00C51DBB"/>
    <w:rsid w:val="00C51DF1"/>
    <w:rsid w:val="00C51E8E"/>
    <w:rsid w:val="00C5206C"/>
    <w:rsid w:val="00C526EC"/>
    <w:rsid w:val="00C529A2"/>
    <w:rsid w:val="00C5301F"/>
    <w:rsid w:val="00C5348A"/>
    <w:rsid w:val="00C53DB9"/>
    <w:rsid w:val="00C53E0C"/>
    <w:rsid w:val="00C54355"/>
    <w:rsid w:val="00C5471E"/>
    <w:rsid w:val="00C54B23"/>
    <w:rsid w:val="00C5502D"/>
    <w:rsid w:val="00C560C1"/>
    <w:rsid w:val="00C56353"/>
    <w:rsid w:val="00C56889"/>
    <w:rsid w:val="00C57888"/>
    <w:rsid w:val="00C5795C"/>
    <w:rsid w:val="00C6025C"/>
    <w:rsid w:val="00C605EB"/>
    <w:rsid w:val="00C6081B"/>
    <w:rsid w:val="00C60A59"/>
    <w:rsid w:val="00C60A84"/>
    <w:rsid w:val="00C60DB8"/>
    <w:rsid w:val="00C61002"/>
    <w:rsid w:val="00C61524"/>
    <w:rsid w:val="00C61718"/>
    <w:rsid w:val="00C6178C"/>
    <w:rsid w:val="00C61801"/>
    <w:rsid w:val="00C61D3D"/>
    <w:rsid w:val="00C621F9"/>
    <w:rsid w:val="00C6246F"/>
    <w:rsid w:val="00C6254F"/>
    <w:rsid w:val="00C62C44"/>
    <w:rsid w:val="00C62DCB"/>
    <w:rsid w:val="00C63434"/>
    <w:rsid w:val="00C63482"/>
    <w:rsid w:val="00C636C9"/>
    <w:rsid w:val="00C6374E"/>
    <w:rsid w:val="00C639A6"/>
    <w:rsid w:val="00C63A13"/>
    <w:rsid w:val="00C64797"/>
    <w:rsid w:val="00C649C7"/>
    <w:rsid w:val="00C649DB"/>
    <w:rsid w:val="00C64C6A"/>
    <w:rsid w:val="00C64DB8"/>
    <w:rsid w:val="00C64DD7"/>
    <w:rsid w:val="00C65051"/>
    <w:rsid w:val="00C651C1"/>
    <w:rsid w:val="00C65276"/>
    <w:rsid w:val="00C65422"/>
    <w:rsid w:val="00C6589B"/>
    <w:rsid w:val="00C66086"/>
    <w:rsid w:val="00C66486"/>
    <w:rsid w:val="00C667EA"/>
    <w:rsid w:val="00C671A7"/>
    <w:rsid w:val="00C67865"/>
    <w:rsid w:val="00C700A4"/>
    <w:rsid w:val="00C70269"/>
    <w:rsid w:val="00C702C1"/>
    <w:rsid w:val="00C70883"/>
    <w:rsid w:val="00C70CEE"/>
    <w:rsid w:val="00C71840"/>
    <w:rsid w:val="00C719F1"/>
    <w:rsid w:val="00C71FE6"/>
    <w:rsid w:val="00C721D2"/>
    <w:rsid w:val="00C72359"/>
    <w:rsid w:val="00C7270F"/>
    <w:rsid w:val="00C73D4A"/>
    <w:rsid w:val="00C741DD"/>
    <w:rsid w:val="00C74254"/>
    <w:rsid w:val="00C7447C"/>
    <w:rsid w:val="00C74AC3"/>
    <w:rsid w:val="00C755C7"/>
    <w:rsid w:val="00C759BE"/>
    <w:rsid w:val="00C7646D"/>
    <w:rsid w:val="00C7691C"/>
    <w:rsid w:val="00C76BFF"/>
    <w:rsid w:val="00C76C38"/>
    <w:rsid w:val="00C76DBC"/>
    <w:rsid w:val="00C76FA8"/>
    <w:rsid w:val="00C7708E"/>
    <w:rsid w:val="00C771DD"/>
    <w:rsid w:val="00C77FC6"/>
    <w:rsid w:val="00C80378"/>
    <w:rsid w:val="00C80863"/>
    <w:rsid w:val="00C80C19"/>
    <w:rsid w:val="00C80CA4"/>
    <w:rsid w:val="00C81408"/>
    <w:rsid w:val="00C8156A"/>
    <w:rsid w:val="00C8191D"/>
    <w:rsid w:val="00C81DCB"/>
    <w:rsid w:val="00C81EDF"/>
    <w:rsid w:val="00C825BF"/>
    <w:rsid w:val="00C8321F"/>
    <w:rsid w:val="00C832E6"/>
    <w:rsid w:val="00C83398"/>
    <w:rsid w:val="00C833F3"/>
    <w:rsid w:val="00C83461"/>
    <w:rsid w:val="00C83528"/>
    <w:rsid w:val="00C83662"/>
    <w:rsid w:val="00C83968"/>
    <w:rsid w:val="00C83E31"/>
    <w:rsid w:val="00C840A5"/>
    <w:rsid w:val="00C8485F"/>
    <w:rsid w:val="00C84B4D"/>
    <w:rsid w:val="00C84C71"/>
    <w:rsid w:val="00C84F47"/>
    <w:rsid w:val="00C85BA2"/>
    <w:rsid w:val="00C85BA8"/>
    <w:rsid w:val="00C85EF5"/>
    <w:rsid w:val="00C868E2"/>
    <w:rsid w:val="00C86B90"/>
    <w:rsid w:val="00C86F23"/>
    <w:rsid w:val="00C8785B"/>
    <w:rsid w:val="00C87B17"/>
    <w:rsid w:val="00C87BD0"/>
    <w:rsid w:val="00C87F1E"/>
    <w:rsid w:val="00C9017A"/>
    <w:rsid w:val="00C9024D"/>
    <w:rsid w:val="00C9029A"/>
    <w:rsid w:val="00C902AA"/>
    <w:rsid w:val="00C9039F"/>
    <w:rsid w:val="00C903AE"/>
    <w:rsid w:val="00C903D1"/>
    <w:rsid w:val="00C9066F"/>
    <w:rsid w:val="00C906DE"/>
    <w:rsid w:val="00C90A92"/>
    <w:rsid w:val="00C90F6B"/>
    <w:rsid w:val="00C91325"/>
    <w:rsid w:val="00C91538"/>
    <w:rsid w:val="00C91D96"/>
    <w:rsid w:val="00C91DE4"/>
    <w:rsid w:val="00C91E05"/>
    <w:rsid w:val="00C91F7E"/>
    <w:rsid w:val="00C92325"/>
    <w:rsid w:val="00C92584"/>
    <w:rsid w:val="00C9263A"/>
    <w:rsid w:val="00C92A3D"/>
    <w:rsid w:val="00C92DDA"/>
    <w:rsid w:val="00C92E3C"/>
    <w:rsid w:val="00C92FA8"/>
    <w:rsid w:val="00C932A7"/>
    <w:rsid w:val="00C9353A"/>
    <w:rsid w:val="00C93DD5"/>
    <w:rsid w:val="00C94094"/>
    <w:rsid w:val="00C948D8"/>
    <w:rsid w:val="00C94DBA"/>
    <w:rsid w:val="00C95283"/>
    <w:rsid w:val="00C952C0"/>
    <w:rsid w:val="00C9553D"/>
    <w:rsid w:val="00C957BE"/>
    <w:rsid w:val="00C95838"/>
    <w:rsid w:val="00C95C52"/>
    <w:rsid w:val="00C96014"/>
    <w:rsid w:val="00C96EAC"/>
    <w:rsid w:val="00C9770A"/>
    <w:rsid w:val="00C9784A"/>
    <w:rsid w:val="00C97AC5"/>
    <w:rsid w:val="00CA0120"/>
    <w:rsid w:val="00CA013A"/>
    <w:rsid w:val="00CA047B"/>
    <w:rsid w:val="00CA063A"/>
    <w:rsid w:val="00CA085D"/>
    <w:rsid w:val="00CA0BF5"/>
    <w:rsid w:val="00CA0E0E"/>
    <w:rsid w:val="00CA129A"/>
    <w:rsid w:val="00CA1462"/>
    <w:rsid w:val="00CA156D"/>
    <w:rsid w:val="00CA1EA2"/>
    <w:rsid w:val="00CA28CF"/>
    <w:rsid w:val="00CA2BB8"/>
    <w:rsid w:val="00CA3478"/>
    <w:rsid w:val="00CA358C"/>
    <w:rsid w:val="00CA35CE"/>
    <w:rsid w:val="00CA373A"/>
    <w:rsid w:val="00CA3C43"/>
    <w:rsid w:val="00CA3E5F"/>
    <w:rsid w:val="00CA4179"/>
    <w:rsid w:val="00CA4DB3"/>
    <w:rsid w:val="00CA4E61"/>
    <w:rsid w:val="00CA5BEC"/>
    <w:rsid w:val="00CA63BE"/>
    <w:rsid w:val="00CA653E"/>
    <w:rsid w:val="00CA6A78"/>
    <w:rsid w:val="00CA6BE2"/>
    <w:rsid w:val="00CA6C5D"/>
    <w:rsid w:val="00CA6F05"/>
    <w:rsid w:val="00CA7379"/>
    <w:rsid w:val="00CA784D"/>
    <w:rsid w:val="00CA7F35"/>
    <w:rsid w:val="00CB0483"/>
    <w:rsid w:val="00CB0755"/>
    <w:rsid w:val="00CB07FD"/>
    <w:rsid w:val="00CB0C62"/>
    <w:rsid w:val="00CB0C63"/>
    <w:rsid w:val="00CB0F3C"/>
    <w:rsid w:val="00CB1111"/>
    <w:rsid w:val="00CB1523"/>
    <w:rsid w:val="00CB1A08"/>
    <w:rsid w:val="00CB1FB9"/>
    <w:rsid w:val="00CB2137"/>
    <w:rsid w:val="00CB21A5"/>
    <w:rsid w:val="00CB26AB"/>
    <w:rsid w:val="00CB29C4"/>
    <w:rsid w:val="00CB2CD3"/>
    <w:rsid w:val="00CB2D1F"/>
    <w:rsid w:val="00CB341D"/>
    <w:rsid w:val="00CB38C7"/>
    <w:rsid w:val="00CB39BF"/>
    <w:rsid w:val="00CB3BE7"/>
    <w:rsid w:val="00CB3EF9"/>
    <w:rsid w:val="00CB418F"/>
    <w:rsid w:val="00CB45D7"/>
    <w:rsid w:val="00CB4A22"/>
    <w:rsid w:val="00CB4C6F"/>
    <w:rsid w:val="00CB4CFC"/>
    <w:rsid w:val="00CB4DEA"/>
    <w:rsid w:val="00CB500D"/>
    <w:rsid w:val="00CB50E6"/>
    <w:rsid w:val="00CB52D2"/>
    <w:rsid w:val="00CB53DC"/>
    <w:rsid w:val="00CB553A"/>
    <w:rsid w:val="00CB610D"/>
    <w:rsid w:val="00CB7230"/>
    <w:rsid w:val="00CB72B5"/>
    <w:rsid w:val="00CB7C27"/>
    <w:rsid w:val="00CB7E14"/>
    <w:rsid w:val="00CC007D"/>
    <w:rsid w:val="00CC01D1"/>
    <w:rsid w:val="00CC08D4"/>
    <w:rsid w:val="00CC08D6"/>
    <w:rsid w:val="00CC1221"/>
    <w:rsid w:val="00CC131A"/>
    <w:rsid w:val="00CC184B"/>
    <w:rsid w:val="00CC19B6"/>
    <w:rsid w:val="00CC23FE"/>
    <w:rsid w:val="00CC2537"/>
    <w:rsid w:val="00CC25B4"/>
    <w:rsid w:val="00CC2EDC"/>
    <w:rsid w:val="00CC315B"/>
    <w:rsid w:val="00CC3342"/>
    <w:rsid w:val="00CC343A"/>
    <w:rsid w:val="00CC3463"/>
    <w:rsid w:val="00CC372E"/>
    <w:rsid w:val="00CC3B74"/>
    <w:rsid w:val="00CC498F"/>
    <w:rsid w:val="00CC4C41"/>
    <w:rsid w:val="00CC4EF4"/>
    <w:rsid w:val="00CC51A3"/>
    <w:rsid w:val="00CC560D"/>
    <w:rsid w:val="00CC5799"/>
    <w:rsid w:val="00CC5C83"/>
    <w:rsid w:val="00CC5DD4"/>
    <w:rsid w:val="00CC5E85"/>
    <w:rsid w:val="00CC5ED1"/>
    <w:rsid w:val="00CC5F96"/>
    <w:rsid w:val="00CC600E"/>
    <w:rsid w:val="00CC706C"/>
    <w:rsid w:val="00CC73DE"/>
    <w:rsid w:val="00CC7F1E"/>
    <w:rsid w:val="00CD009E"/>
    <w:rsid w:val="00CD053C"/>
    <w:rsid w:val="00CD0897"/>
    <w:rsid w:val="00CD0A16"/>
    <w:rsid w:val="00CD0AE0"/>
    <w:rsid w:val="00CD0C82"/>
    <w:rsid w:val="00CD1678"/>
    <w:rsid w:val="00CD1694"/>
    <w:rsid w:val="00CD1E50"/>
    <w:rsid w:val="00CD2592"/>
    <w:rsid w:val="00CD2E2C"/>
    <w:rsid w:val="00CD3442"/>
    <w:rsid w:val="00CD3691"/>
    <w:rsid w:val="00CD3D9C"/>
    <w:rsid w:val="00CD42D2"/>
    <w:rsid w:val="00CD4692"/>
    <w:rsid w:val="00CD46A0"/>
    <w:rsid w:val="00CD49B2"/>
    <w:rsid w:val="00CD4C26"/>
    <w:rsid w:val="00CD500C"/>
    <w:rsid w:val="00CD5537"/>
    <w:rsid w:val="00CD5673"/>
    <w:rsid w:val="00CD5DEA"/>
    <w:rsid w:val="00CD6B7C"/>
    <w:rsid w:val="00CD6CCD"/>
    <w:rsid w:val="00CD6D67"/>
    <w:rsid w:val="00CD7360"/>
    <w:rsid w:val="00CD7AEE"/>
    <w:rsid w:val="00CD7C39"/>
    <w:rsid w:val="00CE04C0"/>
    <w:rsid w:val="00CE0750"/>
    <w:rsid w:val="00CE08BC"/>
    <w:rsid w:val="00CE117D"/>
    <w:rsid w:val="00CE14BA"/>
    <w:rsid w:val="00CE1C5E"/>
    <w:rsid w:val="00CE1D71"/>
    <w:rsid w:val="00CE2099"/>
    <w:rsid w:val="00CE2555"/>
    <w:rsid w:val="00CE2C20"/>
    <w:rsid w:val="00CE2EFC"/>
    <w:rsid w:val="00CE308D"/>
    <w:rsid w:val="00CE37D4"/>
    <w:rsid w:val="00CE37EF"/>
    <w:rsid w:val="00CE3AE2"/>
    <w:rsid w:val="00CE3B46"/>
    <w:rsid w:val="00CE3E0A"/>
    <w:rsid w:val="00CE3F04"/>
    <w:rsid w:val="00CE413A"/>
    <w:rsid w:val="00CE4A0B"/>
    <w:rsid w:val="00CE4D2A"/>
    <w:rsid w:val="00CE56CA"/>
    <w:rsid w:val="00CE5B5B"/>
    <w:rsid w:val="00CE5ED3"/>
    <w:rsid w:val="00CE6421"/>
    <w:rsid w:val="00CE728E"/>
    <w:rsid w:val="00CE77BC"/>
    <w:rsid w:val="00CE7A12"/>
    <w:rsid w:val="00CF0507"/>
    <w:rsid w:val="00CF05C6"/>
    <w:rsid w:val="00CF061C"/>
    <w:rsid w:val="00CF0952"/>
    <w:rsid w:val="00CF0D51"/>
    <w:rsid w:val="00CF0F1B"/>
    <w:rsid w:val="00CF10B9"/>
    <w:rsid w:val="00CF1492"/>
    <w:rsid w:val="00CF15D8"/>
    <w:rsid w:val="00CF16A1"/>
    <w:rsid w:val="00CF18D1"/>
    <w:rsid w:val="00CF194C"/>
    <w:rsid w:val="00CF1A40"/>
    <w:rsid w:val="00CF2514"/>
    <w:rsid w:val="00CF271A"/>
    <w:rsid w:val="00CF2C07"/>
    <w:rsid w:val="00CF30A4"/>
    <w:rsid w:val="00CF3544"/>
    <w:rsid w:val="00CF3997"/>
    <w:rsid w:val="00CF39A2"/>
    <w:rsid w:val="00CF39F0"/>
    <w:rsid w:val="00CF3C6D"/>
    <w:rsid w:val="00CF495F"/>
    <w:rsid w:val="00CF4AD8"/>
    <w:rsid w:val="00CF4D29"/>
    <w:rsid w:val="00CF4EF0"/>
    <w:rsid w:val="00CF5597"/>
    <w:rsid w:val="00CF55B0"/>
    <w:rsid w:val="00CF57BC"/>
    <w:rsid w:val="00CF5863"/>
    <w:rsid w:val="00CF5C49"/>
    <w:rsid w:val="00CF63AA"/>
    <w:rsid w:val="00CF66B8"/>
    <w:rsid w:val="00CF6DD4"/>
    <w:rsid w:val="00CF6F94"/>
    <w:rsid w:val="00CF7421"/>
    <w:rsid w:val="00D004D1"/>
    <w:rsid w:val="00D007C0"/>
    <w:rsid w:val="00D014B4"/>
    <w:rsid w:val="00D01685"/>
    <w:rsid w:val="00D019A1"/>
    <w:rsid w:val="00D01CA7"/>
    <w:rsid w:val="00D02834"/>
    <w:rsid w:val="00D02C86"/>
    <w:rsid w:val="00D02D4E"/>
    <w:rsid w:val="00D02DA4"/>
    <w:rsid w:val="00D02E9D"/>
    <w:rsid w:val="00D0359D"/>
    <w:rsid w:val="00D038DA"/>
    <w:rsid w:val="00D03A32"/>
    <w:rsid w:val="00D04185"/>
    <w:rsid w:val="00D05388"/>
    <w:rsid w:val="00D05BE3"/>
    <w:rsid w:val="00D05C03"/>
    <w:rsid w:val="00D05ED0"/>
    <w:rsid w:val="00D05F1E"/>
    <w:rsid w:val="00D0646E"/>
    <w:rsid w:val="00D064B1"/>
    <w:rsid w:val="00D06C9F"/>
    <w:rsid w:val="00D06ECD"/>
    <w:rsid w:val="00D06FEA"/>
    <w:rsid w:val="00D0739A"/>
    <w:rsid w:val="00D07473"/>
    <w:rsid w:val="00D07884"/>
    <w:rsid w:val="00D0789D"/>
    <w:rsid w:val="00D07C4C"/>
    <w:rsid w:val="00D07CDC"/>
    <w:rsid w:val="00D07E34"/>
    <w:rsid w:val="00D100C8"/>
    <w:rsid w:val="00D107CE"/>
    <w:rsid w:val="00D10D42"/>
    <w:rsid w:val="00D112B2"/>
    <w:rsid w:val="00D113D0"/>
    <w:rsid w:val="00D121F7"/>
    <w:rsid w:val="00D12690"/>
    <w:rsid w:val="00D12A67"/>
    <w:rsid w:val="00D12BAF"/>
    <w:rsid w:val="00D12DFC"/>
    <w:rsid w:val="00D12F18"/>
    <w:rsid w:val="00D12F35"/>
    <w:rsid w:val="00D135DC"/>
    <w:rsid w:val="00D142F1"/>
    <w:rsid w:val="00D1456F"/>
    <w:rsid w:val="00D14D4D"/>
    <w:rsid w:val="00D14E98"/>
    <w:rsid w:val="00D14FE3"/>
    <w:rsid w:val="00D15861"/>
    <w:rsid w:val="00D15A4D"/>
    <w:rsid w:val="00D15BA5"/>
    <w:rsid w:val="00D15DF9"/>
    <w:rsid w:val="00D16238"/>
    <w:rsid w:val="00D165E3"/>
    <w:rsid w:val="00D16779"/>
    <w:rsid w:val="00D167EB"/>
    <w:rsid w:val="00D16939"/>
    <w:rsid w:val="00D16945"/>
    <w:rsid w:val="00D16CA1"/>
    <w:rsid w:val="00D16DD9"/>
    <w:rsid w:val="00D16FB0"/>
    <w:rsid w:val="00D172B8"/>
    <w:rsid w:val="00D17841"/>
    <w:rsid w:val="00D17880"/>
    <w:rsid w:val="00D17D3B"/>
    <w:rsid w:val="00D20519"/>
    <w:rsid w:val="00D207B8"/>
    <w:rsid w:val="00D20C7A"/>
    <w:rsid w:val="00D2185D"/>
    <w:rsid w:val="00D2193D"/>
    <w:rsid w:val="00D2196E"/>
    <w:rsid w:val="00D219CE"/>
    <w:rsid w:val="00D21B81"/>
    <w:rsid w:val="00D21F9E"/>
    <w:rsid w:val="00D221BD"/>
    <w:rsid w:val="00D22305"/>
    <w:rsid w:val="00D22840"/>
    <w:rsid w:val="00D22A8C"/>
    <w:rsid w:val="00D23724"/>
    <w:rsid w:val="00D238F7"/>
    <w:rsid w:val="00D23D46"/>
    <w:rsid w:val="00D23FC8"/>
    <w:rsid w:val="00D242DD"/>
    <w:rsid w:val="00D24735"/>
    <w:rsid w:val="00D24DFB"/>
    <w:rsid w:val="00D25A75"/>
    <w:rsid w:val="00D25D4B"/>
    <w:rsid w:val="00D260F6"/>
    <w:rsid w:val="00D2614D"/>
    <w:rsid w:val="00D262EF"/>
    <w:rsid w:val="00D263E6"/>
    <w:rsid w:val="00D26932"/>
    <w:rsid w:val="00D26FBF"/>
    <w:rsid w:val="00D2712C"/>
    <w:rsid w:val="00D27189"/>
    <w:rsid w:val="00D2755E"/>
    <w:rsid w:val="00D276ED"/>
    <w:rsid w:val="00D27D89"/>
    <w:rsid w:val="00D3012D"/>
    <w:rsid w:val="00D302E1"/>
    <w:rsid w:val="00D30477"/>
    <w:rsid w:val="00D3077B"/>
    <w:rsid w:val="00D308B5"/>
    <w:rsid w:val="00D30BBB"/>
    <w:rsid w:val="00D3127D"/>
    <w:rsid w:val="00D314DA"/>
    <w:rsid w:val="00D31AA3"/>
    <w:rsid w:val="00D31E6D"/>
    <w:rsid w:val="00D32051"/>
    <w:rsid w:val="00D3297F"/>
    <w:rsid w:val="00D32C81"/>
    <w:rsid w:val="00D32E78"/>
    <w:rsid w:val="00D33279"/>
    <w:rsid w:val="00D332AF"/>
    <w:rsid w:val="00D33CB8"/>
    <w:rsid w:val="00D34022"/>
    <w:rsid w:val="00D340EF"/>
    <w:rsid w:val="00D343E7"/>
    <w:rsid w:val="00D34C22"/>
    <w:rsid w:val="00D34DA9"/>
    <w:rsid w:val="00D34E8B"/>
    <w:rsid w:val="00D35222"/>
    <w:rsid w:val="00D3572C"/>
    <w:rsid w:val="00D35743"/>
    <w:rsid w:val="00D35828"/>
    <w:rsid w:val="00D35C50"/>
    <w:rsid w:val="00D36129"/>
    <w:rsid w:val="00D36924"/>
    <w:rsid w:val="00D36C7F"/>
    <w:rsid w:val="00D37CE8"/>
    <w:rsid w:val="00D37E8D"/>
    <w:rsid w:val="00D40ED3"/>
    <w:rsid w:val="00D41004"/>
    <w:rsid w:val="00D4162D"/>
    <w:rsid w:val="00D41903"/>
    <w:rsid w:val="00D41C21"/>
    <w:rsid w:val="00D4214E"/>
    <w:rsid w:val="00D42307"/>
    <w:rsid w:val="00D426C7"/>
    <w:rsid w:val="00D4285E"/>
    <w:rsid w:val="00D42B11"/>
    <w:rsid w:val="00D43234"/>
    <w:rsid w:val="00D43624"/>
    <w:rsid w:val="00D4381F"/>
    <w:rsid w:val="00D43AEE"/>
    <w:rsid w:val="00D43D8B"/>
    <w:rsid w:val="00D43FD8"/>
    <w:rsid w:val="00D440E5"/>
    <w:rsid w:val="00D444B5"/>
    <w:rsid w:val="00D446CC"/>
    <w:rsid w:val="00D44F82"/>
    <w:rsid w:val="00D45765"/>
    <w:rsid w:val="00D459FA"/>
    <w:rsid w:val="00D46129"/>
    <w:rsid w:val="00D465A1"/>
    <w:rsid w:val="00D46C12"/>
    <w:rsid w:val="00D46C7A"/>
    <w:rsid w:val="00D46D86"/>
    <w:rsid w:val="00D46FF9"/>
    <w:rsid w:val="00D4738A"/>
    <w:rsid w:val="00D473C8"/>
    <w:rsid w:val="00D47469"/>
    <w:rsid w:val="00D476A0"/>
    <w:rsid w:val="00D478E4"/>
    <w:rsid w:val="00D50455"/>
    <w:rsid w:val="00D50661"/>
    <w:rsid w:val="00D50707"/>
    <w:rsid w:val="00D51020"/>
    <w:rsid w:val="00D515A1"/>
    <w:rsid w:val="00D51C96"/>
    <w:rsid w:val="00D52303"/>
    <w:rsid w:val="00D5254E"/>
    <w:rsid w:val="00D52753"/>
    <w:rsid w:val="00D5287F"/>
    <w:rsid w:val="00D52ADE"/>
    <w:rsid w:val="00D52BD7"/>
    <w:rsid w:val="00D53046"/>
    <w:rsid w:val="00D53120"/>
    <w:rsid w:val="00D532BD"/>
    <w:rsid w:val="00D53932"/>
    <w:rsid w:val="00D53B7A"/>
    <w:rsid w:val="00D53C3E"/>
    <w:rsid w:val="00D53C77"/>
    <w:rsid w:val="00D5437E"/>
    <w:rsid w:val="00D54710"/>
    <w:rsid w:val="00D54AF8"/>
    <w:rsid w:val="00D54B26"/>
    <w:rsid w:val="00D54F3A"/>
    <w:rsid w:val="00D55077"/>
    <w:rsid w:val="00D559DA"/>
    <w:rsid w:val="00D55C6F"/>
    <w:rsid w:val="00D560BA"/>
    <w:rsid w:val="00D56247"/>
    <w:rsid w:val="00D5649A"/>
    <w:rsid w:val="00D5670C"/>
    <w:rsid w:val="00D568E0"/>
    <w:rsid w:val="00D56CE9"/>
    <w:rsid w:val="00D57161"/>
    <w:rsid w:val="00D57248"/>
    <w:rsid w:val="00D57447"/>
    <w:rsid w:val="00D5782C"/>
    <w:rsid w:val="00D57FCE"/>
    <w:rsid w:val="00D6090D"/>
    <w:rsid w:val="00D613E5"/>
    <w:rsid w:val="00D61E58"/>
    <w:rsid w:val="00D6214E"/>
    <w:rsid w:val="00D624C0"/>
    <w:rsid w:val="00D62570"/>
    <w:rsid w:val="00D626FE"/>
    <w:rsid w:val="00D62840"/>
    <w:rsid w:val="00D629AF"/>
    <w:rsid w:val="00D62DB3"/>
    <w:rsid w:val="00D6303C"/>
    <w:rsid w:val="00D6330B"/>
    <w:rsid w:val="00D63453"/>
    <w:rsid w:val="00D634F6"/>
    <w:rsid w:val="00D63534"/>
    <w:rsid w:val="00D63900"/>
    <w:rsid w:val="00D63E79"/>
    <w:rsid w:val="00D64398"/>
    <w:rsid w:val="00D643B4"/>
    <w:rsid w:val="00D64812"/>
    <w:rsid w:val="00D6486C"/>
    <w:rsid w:val="00D64BC3"/>
    <w:rsid w:val="00D653BD"/>
    <w:rsid w:val="00D65428"/>
    <w:rsid w:val="00D656B5"/>
    <w:rsid w:val="00D65885"/>
    <w:rsid w:val="00D66045"/>
    <w:rsid w:val="00D6639B"/>
    <w:rsid w:val="00D66E0B"/>
    <w:rsid w:val="00D670E3"/>
    <w:rsid w:val="00D6714F"/>
    <w:rsid w:val="00D676DD"/>
    <w:rsid w:val="00D677C8"/>
    <w:rsid w:val="00D67AE7"/>
    <w:rsid w:val="00D67F80"/>
    <w:rsid w:val="00D7017E"/>
    <w:rsid w:val="00D7034F"/>
    <w:rsid w:val="00D7064F"/>
    <w:rsid w:val="00D7070D"/>
    <w:rsid w:val="00D70877"/>
    <w:rsid w:val="00D70CC4"/>
    <w:rsid w:val="00D7177C"/>
    <w:rsid w:val="00D71A93"/>
    <w:rsid w:val="00D71AE0"/>
    <w:rsid w:val="00D71F6B"/>
    <w:rsid w:val="00D71FCB"/>
    <w:rsid w:val="00D722FD"/>
    <w:rsid w:val="00D7288A"/>
    <w:rsid w:val="00D72C4B"/>
    <w:rsid w:val="00D72DB5"/>
    <w:rsid w:val="00D73058"/>
    <w:rsid w:val="00D736D9"/>
    <w:rsid w:val="00D73978"/>
    <w:rsid w:val="00D73B86"/>
    <w:rsid w:val="00D73ECC"/>
    <w:rsid w:val="00D748C4"/>
    <w:rsid w:val="00D74ED6"/>
    <w:rsid w:val="00D753DB"/>
    <w:rsid w:val="00D776C4"/>
    <w:rsid w:val="00D77A2B"/>
    <w:rsid w:val="00D77E6A"/>
    <w:rsid w:val="00D8003F"/>
    <w:rsid w:val="00D801B6"/>
    <w:rsid w:val="00D8021E"/>
    <w:rsid w:val="00D809F9"/>
    <w:rsid w:val="00D80A58"/>
    <w:rsid w:val="00D80AEA"/>
    <w:rsid w:val="00D80C90"/>
    <w:rsid w:val="00D80E87"/>
    <w:rsid w:val="00D81126"/>
    <w:rsid w:val="00D815BE"/>
    <w:rsid w:val="00D81683"/>
    <w:rsid w:val="00D81B20"/>
    <w:rsid w:val="00D81B90"/>
    <w:rsid w:val="00D81D83"/>
    <w:rsid w:val="00D81EDC"/>
    <w:rsid w:val="00D81FE3"/>
    <w:rsid w:val="00D820E4"/>
    <w:rsid w:val="00D824AF"/>
    <w:rsid w:val="00D8287D"/>
    <w:rsid w:val="00D8298F"/>
    <w:rsid w:val="00D82AD9"/>
    <w:rsid w:val="00D82B40"/>
    <w:rsid w:val="00D82B74"/>
    <w:rsid w:val="00D83079"/>
    <w:rsid w:val="00D830DB"/>
    <w:rsid w:val="00D83163"/>
    <w:rsid w:val="00D83265"/>
    <w:rsid w:val="00D83AFA"/>
    <w:rsid w:val="00D83E55"/>
    <w:rsid w:val="00D844BA"/>
    <w:rsid w:val="00D849B7"/>
    <w:rsid w:val="00D84A48"/>
    <w:rsid w:val="00D84F87"/>
    <w:rsid w:val="00D8515D"/>
    <w:rsid w:val="00D85378"/>
    <w:rsid w:val="00D85C4C"/>
    <w:rsid w:val="00D85D66"/>
    <w:rsid w:val="00D85F48"/>
    <w:rsid w:val="00D861BC"/>
    <w:rsid w:val="00D87123"/>
    <w:rsid w:val="00D87FAE"/>
    <w:rsid w:val="00D90624"/>
    <w:rsid w:val="00D9097C"/>
    <w:rsid w:val="00D9102D"/>
    <w:rsid w:val="00D910A4"/>
    <w:rsid w:val="00D91709"/>
    <w:rsid w:val="00D91746"/>
    <w:rsid w:val="00D91A70"/>
    <w:rsid w:val="00D91AA0"/>
    <w:rsid w:val="00D92257"/>
    <w:rsid w:val="00D92442"/>
    <w:rsid w:val="00D926E6"/>
    <w:rsid w:val="00D92A63"/>
    <w:rsid w:val="00D92E92"/>
    <w:rsid w:val="00D92EBE"/>
    <w:rsid w:val="00D92F8A"/>
    <w:rsid w:val="00D92FDA"/>
    <w:rsid w:val="00D93023"/>
    <w:rsid w:val="00D930FB"/>
    <w:rsid w:val="00D934B6"/>
    <w:rsid w:val="00D938EE"/>
    <w:rsid w:val="00D93D36"/>
    <w:rsid w:val="00D93D9C"/>
    <w:rsid w:val="00D943FE"/>
    <w:rsid w:val="00D94417"/>
    <w:rsid w:val="00D94466"/>
    <w:rsid w:val="00D94809"/>
    <w:rsid w:val="00D948A4"/>
    <w:rsid w:val="00D948E2"/>
    <w:rsid w:val="00D94A00"/>
    <w:rsid w:val="00D94A8B"/>
    <w:rsid w:val="00D94B7A"/>
    <w:rsid w:val="00D94FC6"/>
    <w:rsid w:val="00D95808"/>
    <w:rsid w:val="00D95F43"/>
    <w:rsid w:val="00D95FA8"/>
    <w:rsid w:val="00D95FD0"/>
    <w:rsid w:val="00D96117"/>
    <w:rsid w:val="00D962D4"/>
    <w:rsid w:val="00D96471"/>
    <w:rsid w:val="00D969B1"/>
    <w:rsid w:val="00D96B98"/>
    <w:rsid w:val="00D96CCC"/>
    <w:rsid w:val="00D970A3"/>
    <w:rsid w:val="00D97C88"/>
    <w:rsid w:val="00DA05C9"/>
    <w:rsid w:val="00DA09A7"/>
    <w:rsid w:val="00DA0E91"/>
    <w:rsid w:val="00DA0EED"/>
    <w:rsid w:val="00DA1257"/>
    <w:rsid w:val="00DA171F"/>
    <w:rsid w:val="00DA1769"/>
    <w:rsid w:val="00DA1795"/>
    <w:rsid w:val="00DA184F"/>
    <w:rsid w:val="00DA1A2F"/>
    <w:rsid w:val="00DA1CD3"/>
    <w:rsid w:val="00DA25F7"/>
    <w:rsid w:val="00DA32F0"/>
    <w:rsid w:val="00DA367E"/>
    <w:rsid w:val="00DA47A8"/>
    <w:rsid w:val="00DA483E"/>
    <w:rsid w:val="00DA49A1"/>
    <w:rsid w:val="00DA4A94"/>
    <w:rsid w:val="00DA531F"/>
    <w:rsid w:val="00DA5B50"/>
    <w:rsid w:val="00DA60F8"/>
    <w:rsid w:val="00DA62A9"/>
    <w:rsid w:val="00DA69D7"/>
    <w:rsid w:val="00DA7495"/>
    <w:rsid w:val="00DA7594"/>
    <w:rsid w:val="00DB0431"/>
    <w:rsid w:val="00DB0683"/>
    <w:rsid w:val="00DB07F8"/>
    <w:rsid w:val="00DB0834"/>
    <w:rsid w:val="00DB08D9"/>
    <w:rsid w:val="00DB09EE"/>
    <w:rsid w:val="00DB0B24"/>
    <w:rsid w:val="00DB119B"/>
    <w:rsid w:val="00DB1562"/>
    <w:rsid w:val="00DB18DA"/>
    <w:rsid w:val="00DB1EA9"/>
    <w:rsid w:val="00DB2126"/>
    <w:rsid w:val="00DB26A2"/>
    <w:rsid w:val="00DB2891"/>
    <w:rsid w:val="00DB2999"/>
    <w:rsid w:val="00DB2A9F"/>
    <w:rsid w:val="00DB2B14"/>
    <w:rsid w:val="00DB2C70"/>
    <w:rsid w:val="00DB347E"/>
    <w:rsid w:val="00DB36B0"/>
    <w:rsid w:val="00DB383B"/>
    <w:rsid w:val="00DB4BB9"/>
    <w:rsid w:val="00DB4E4C"/>
    <w:rsid w:val="00DB52C4"/>
    <w:rsid w:val="00DB5549"/>
    <w:rsid w:val="00DB59DD"/>
    <w:rsid w:val="00DB6309"/>
    <w:rsid w:val="00DB745B"/>
    <w:rsid w:val="00DB7461"/>
    <w:rsid w:val="00DB74AD"/>
    <w:rsid w:val="00DB74E7"/>
    <w:rsid w:val="00DB74EC"/>
    <w:rsid w:val="00DB766A"/>
    <w:rsid w:val="00DB773D"/>
    <w:rsid w:val="00DB78B3"/>
    <w:rsid w:val="00DB7F25"/>
    <w:rsid w:val="00DC0128"/>
    <w:rsid w:val="00DC026A"/>
    <w:rsid w:val="00DC02A4"/>
    <w:rsid w:val="00DC13F1"/>
    <w:rsid w:val="00DC173F"/>
    <w:rsid w:val="00DC1C48"/>
    <w:rsid w:val="00DC1CF9"/>
    <w:rsid w:val="00DC1F19"/>
    <w:rsid w:val="00DC206E"/>
    <w:rsid w:val="00DC2148"/>
    <w:rsid w:val="00DC2268"/>
    <w:rsid w:val="00DC2EA9"/>
    <w:rsid w:val="00DC2F41"/>
    <w:rsid w:val="00DC3276"/>
    <w:rsid w:val="00DC32DB"/>
    <w:rsid w:val="00DC3526"/>
    <w:rsid w:val="00DC3542"/>
    <w:rsid w:val="00DC49D5"/>
    <w:rsid w:val="00DC4E40"/>
    <w:rsid w:val="00DC5587"/>
    <w:rsid w:val="00DC570D"/>
    <w:rsid w:val="00DC657B"/>
    <w:rsid w:val="00DC67B8"/>
    <w:rsid w:val="00DC6A37"/>
    <w:rsid w:val="00DC6C55"/>
    <w:rsid w:val="00DC71B1"/>
    <w:rsid w:val="00DC72AB"/>
    <w:rsid w:val="00DC74D5"/>
    <w:rsid w:val="00DC78AB"/>
    <w:rsid w:val="00DC7DB1"/>
    <w:rsid w:val="00DD10F9"/>
    <w:rsid w:val="00DD110B"/>
    <w:rsid w:val="00DD1240"/>
    <w:rsid w:val="00DD1882"/>
    <w:rsid w:val="00DD191A"/>
    <w:rsid w:val="00DD24B8"/>
    <w:rsid w:val="00DD275F"/>
    <w:rsid w:val="00DD2E37"/>
    <w:rsid w:val="00DD2F56"/>
    <w:rsid w:val="00DD2F7E"/>
    <w:rsid w:val="00DD35A3"/>
    <w:rsid w:val="00DD3C20"/>
    <w:rsid w:val="00DD40EC"/>
    <w:rsid w:val="00DD4285"/>
    <w:rsid w:val="00DD4601"/>
    <w:rsid w:val="00DD4C9D"/>
    <w:rsid w:val="00DD539A"/>
    <w:rsid w:val="00DD5DFE"/>
    <w:rsid w:val="00DD5F0A"/>
    <w:rsid w:val="00DD604A"/>
    <w:rsid w:val="00DD6567"/>
    <w:rsid w:val="00DD6BEA"/>
    <w:rsid w:val="00DD6E25"/>
    <w:rsid w:val="00DD70AE"/>
    <w:rsid w:val="00DD73FE"/>
    <w:rsid w:val="00DD7DAA"/>
    <w:rsid w:val="00DD7DF9"/>
    <w:rsid w:val="00DE07F0"/>
    <w:rsid w:val="00DE098E"/>
    <w:rsid w:val="00DE0D7F"/>
    <w:rsid w:val="00DE128E"/>
    <w:rsid w:val="00DE154F"/>
    <w:rsid w:val="00DE171F"/>
    <w:rsid w:val="00DE1978"/>
    <w:rsid w:val="00DE263E"/>
    <w:rsid w:val="00DE26AA"/>
    <w:rsid w:val="00DE2BE9"/>
    <w:rsid w:val="00DE2CF2"/>
    <w:rsid w:val="00DE33E7"/>
    <w:rsid w:val="00DE4954"/>
    <w:rsid w:val="00DE4A8B"/>
    <w:rsid w:val="00DE4BF0"/>
    <w:rsid w:val="00DE4C54"/>
    <w:rsid w:val="00DE4EDA"/>
    <w:rsid w:val="00DE51CF"/>
    <w:rsid w:val="00DE57CF"/>
    <w:rsid w:val="00DE635C"/>
    <w:rsid w:val="00DE66BD"/>
    <w:rsid w:val="00DE6731"/>
    <w:rsid w:val="00DE6B02"/>
    <w:rsid w:val="00DE7618"/>
    <w:rsid w:val="00DF0536"/>
    <w:rsid w:val="00DF05DE"/>
    <w:rsid w:val="00DF0D41"/>
    <w:rsid w:val="00DF115F"/>
    <w:rsid w:val="00DF1519"/>
    <w:rsid w:val="00DF15B8"/>
    <w:rsid w:val="00DF20B9"/>
    <w:rsid w:val="00DF2486"/>
    <w:rsid w:val="00DF36AA"/>
    <w:rsid w:val="00DF378E"/>
    <w:rsid w:val="00DF4D3A"/>
    <w:rsid w:val="00DF5915"/>
    <w:rsid w:val="00DF5C68"/>
    <w:rsid w:val="00DF5CE0"/>
    <w:rsid w:val="00DF6661"/>
    <w:rsid w:val="00DF6792"/>
    <w:rsid w:val="00DF6C24"/>
    <w:rsid w:val="00DF6CC8"/>
    <w:rsid w:val="00DF768F"/>
    <w:rsid w:val="00DF78CD"/>
    <w:rsid w:val="00DF79FA"/>
    <w:rsid w:val="00E00035"/>
    <w:rsid w:val="00E0005A"/>
    <w:rsid w:val="00E00CEA"/>
    <w:rsid w:val="00E00E7C"/>
    <w:rsid w:val="00E01659"/>
    <w:rsid w:val="00E026FC"/>
    <w:rsid w:val="00E027CD"/>
    <w:rsid w:val="00E028E4"/>
    <w:rsid w:val="00E029C1"/>
    <w:rsid w:val="00E02E08"/>
    <w:rsid w:val="00E02E70"/>
    <w:rsid w:val="00E03344"/>
    <w:rsid w:val="00E03E67"/>
    <w:rsid w:val="00E044D6"/>
    <w:rsid w:val="00E046ED"/>
    <w:rsid w:val="00E04B00"/>
    <w:rsid w:val="00E04E42"/>
    <w:rsid w:val="00E05015"/>
    <w:rsid w:val="00E05D62"/>
    <w:rsid w:val="00E060C0"/>
    <w:rsid w:val="00E062EB"/>
    <w:rsid w:val="00E06755"/>
    <w:rsid w:val="00E06BBA"/>
    <w:rsid w:val="00E0700D"/>
    <w:rsid w:val="00E075FD"/>
    <w:rsid w:val="00E0768C"/>
    <w:rsid w:val="00E07D26"/>
    <w:rsid w:val="00E1011D"/>
    <w:rsid w:val="00E101C8"/>
    <w:rsid w:val="00E10462"/>
    <w:rsid w:val="00E10667"/>
    <w:rsid w:val="00E10786"/>
    <w:rsid w:val="00E1079D"/>
    <w:rsid w:val="00E1080B"/>
    <w:rsid w:val="00E10A99"/>
    <w:rsid w:val="00E10AC7"/>
    <w:rsid w:val="00E115F5"/>
    <w:rsid w:val="00E11640"/>
    <w:rsid w:val="00E12662"/>
    <w:rsid w:val="00E12693"/>
    <w:rsid w:val="00E12956"/>
    <w:rsid w:val="00E12F3D"/>
    <w:rsid w:val="00E130D3"/>
    <w:rsid w:val="00E131F2"/>
    <w:rsid w:val="00E14051"/>
    <w:rsid w:val="00E142E4"/>
    <w:rsid w:val="00E14690"/>
    <w:rsid w:val="00E14FFE"/>
    <w:rsid w:val="00E152BA"/>
    <w:rsid w:val="00E1544E"/>
    <w:rsid w:val="00E15BE4"/>
    <w:rsid w:val="00E15D56"/>
    <w:rsid w:val="00E161FE"/>
    <w:rsid w:val="00E16270"/>
    <w:rsid w:val="00E162A8"/>
    <w:rsid w:val="00E1639B"/>
    <w:rsid w:val="00E1691D"/>
    <w:rsid w:val="00E16DBB"/>
    <w:rsid w:val="00E17109"/>
    <w:rsid w:val="00E1782D"/>
    <w:rsid w:val="00E179EB"/>
    <w:rsid w:val="00E17B90"/>
    <w:rsid w:val="00E17CB2"/>
    <w:rsid w:val="00E17DD8"/>
    <w:rsid w:val="00E20162"/>
    <w:rsid w:val="00E2018A"/>
    <w:rsid w:val="00E20BD3"/>
    <w:rsid w:val="00E213DB"/>
    <w:rsid w:val="00E215C5"/>
    <w:rsid w:val="00E21834"/>
    <w:rsid w:val="00E21998"/>
    <w:rsid w:val="00E22B53"/>
    <w:rsid w:val="00E22E82"/>
    <w:rsid w:val="00E23256"/>
    <w:rsid w:val="00E23590"/>
    <w:rsid w:val="00E23904"/>
    <w:rsid w:val="00E23EA8"/>
    <w:rsid w:val="00E2423D"/>
    <w:rsid w:val="00E250E5"/>
    <w:rsid w:val="00E25335"/>
    <w:rsid w:val="00E25851"/>
    <w:rsid w:val="00E25FAC"/>
    <w:rsid w:val="00E26111"/>
    <w:rsid w:val="00E26239"/>
    <w:rsid w:val="00E266F5"/>
    <w:rsid w:val="00E26A25"/>
    <w:rsid w:val="00E26D32"/>
    <w:rsid w:val="00E26D3B"/>
    <w:rsid w:val="00E2701E"/>
    <w:rsid w:val="00E272DF"/>
    <w:rsid w:val="00E279C3"/>
    <w:rsid w:val="00E279D8"/>
    <w:rsid w:val="00E27CE3"/>
    <w:rsid w:val="00E27FCC"/>
    <w:rsid w:val="00E3006A"/>
    <w:rsid w:val="00E30347"/>
    <w:rsid w:val="00E30461"/>
    <w:rsid w:val="00E308DC"/>
    <w:rsid w:val="00E30AF7"/>
    <w:rsid w:val="00E30FAB"/>
    <w:rsid w:val="00E3112D"/>
    <w:rsid w:val="00E32299"/>
    <w:rsid w:val="00E32386"/>
    <w:rsid w:val="00E324F8"/>
    <w:rsid w:val="00E33601"/>
    <w:rsid w:val="00E33AB0"/>
    <w:rsid w:val="00E33B9B"/>
    <w:rsid w:val="00E33D9B"/>
    <w:rsid w:val="00E33E1B"/>
    <w:rsid w:val="00E33EDD"/>
    <w:rsid w:val="00E34186"/>
    <w:rsid w:val="00E344DA"/>
    <w:rsid w:val="00E34A39"/>
    <w:rsid w:val="00E34B24"/>
    <w:rsid w:val="00E3520D"/>
    <w:rsid w:val="00E35760"/>
    <w:rsid w:val="00E35789"/>
    <w:rsid w:val="00E35E5D"/>
    <w:rsid w:val="00E36123"/>
    <w:rsid w:val="00E363AE"/>
    <w:rsid w:val="00E36A49"/>
    <w:rsid w:val="00E36E96"/>
    <w:rsid w:val="00E374B2"/>
    <w:rsid w:val="00E37666"/>
    <w:rsid w:val="00E37CD1"/>
    <w:rsid w:val="00E37FCF"/>
    <w:rsid w:val="00E402F3"/>
    <w:rsid w:val="00E408B1"/>
    <w:rsid w:val="00E40E44"/>
    <w:rsid w:val="00E41556"/>
    <w:rsid w:val="00E41955"/>
    <w:rsid w:val="00E41BA0"/>
    <w:rsid w:val="00E424FF"/>
    <w:rsid w:val="00E4295E"/>
    <w:rsid w:val="00E42A66"/>
    <w:rsid w:val="00E42E38"/>
    <w:rsid w:val="00E4331E"/>
    <w:rsid w:val="00E4340D"/>
    <w:rsid w:val="00E4367D"/>
    <w:rsid w:val="00E43D37"/>
    <w:rsid w:val="00E4411D"/>
    <w:rsid w:val="00E44406"/>
    <w:rsid w:val="00E44652"/>
    <w:rsid w:val="00E44924"/>
    <w:rsid w:val="00E4496D"/>
    <w:rsid w:val="00E44E4F"/>
    <w:rsid w:val="00E4538C"/>
    <w:rsid w:val="00E45600"/>
    <w:rsid w:val="00E459B7"/>
    <w:rsid w:val="00E4628F"/>
    <w:rsid w:val="00E46BCA"/>
    <w:rsid w:val="00E474F9"/>
    <w:rsid w:val="00E47942"/>
    <w:rsid w:val="00E47987"/>
    <w:rsid w:val="00E47D07"/>
    <w:rsid w:val="00E50B34"/>
    <w:rsid w:val="00E50FD0"/>
    <w:rsid w:val="00E511D2"/>
    <w:rsid w:val="00E51524"/>
    <w:rsid w:val="00E51737"/>
    <w:rsid w:val="00E51D8B"/>
    <w:rsid w:val="00E51DD6"/>
    <w:rsid w:val="00E5274C"/>
    <w:rsid w:val="00E52BFF"/>
    <w:rsid w:val="00E53237"/>
    <w:rsid w:val="00E53246"/>
    <w:rsid w:val="00E53435"/>
    <w:rsid w:val="00E53947"/>
    <w:rsid w:val="00E53E58"/>
    <w:rsid w:val="00E544E6"/>
    <w:rsid w:val="00E545C7"/>
    <w:rsid w:val="00E5483F"/>
    <w:rsid w:val="00E548D9"/>
    <w:rsid w:val="00E549F9"/>
    <w:rsid w:val="00E54FE8"/>
    <w:rsid w:val="00E558F4"/>
    <w:rsid w:val="00E55C8D"/>
    <w:rsid w:val="00E55CDD"/>
    <w:rsid w:val="00E5662F"/>
    <w:rsid w:val="00E56720"/>
    <w:rsid w:val="00E568F8"/>
    <w:rsid w:val="00E56A2A"/>
    <w:rsid w:val="00E56FB9"/>
    <w:rsid w:val="00E56FC3"/>
    <w:rsid w:val="00E578B8"/>
    <w:rsid w:val="00E57B4F"/>
    <w:rsid w:val="00E57E8A"/>
    <w:rsid w:val="00E60A33"/>
    <w:rsid w:val="00E60B10"/>
    <w:rsid w:val="00E6120B"/>
    <w:rsid w:val="00E612E9"/>
    <w:rsid w:val="00E61805"/>
    <w:rsid w:val="00E61F4D"/>
    <w:rsid w:val="00E62178"/>
    <w:rsid w:val="00E62515"/>
    <w:rsid w:val="00E62DBB"/>
    <w:rsid w:val="00E6352D"/>
    <w:rsid w:val="00E6399A"/>
    <w:rsid w:val="00E63AD1"/>
    <w:rsid w:val="00E64288"/>
    <w:rsid w:val="00E642D5"/>
    <w:rsid w:val="00E64874"/>
    <w:rsid w:val="00E64F92"/>
    <w:rsid w:val="00E65036"/>
    <w:rsid w:val="00E65288"/>
    <w:rsid w:val="00E65595"/>
    <w:rsid w:val="00E65720"/>
    <w:rsid w:val="00E65CCC"/>
    <w:rsid w:val="00E662AC"/>
    <w:rsid w:val="00E663B9"/>
    <w:rsid w:val="00E665E3"/>
    <w:rsid w:val="00E666DD"/>
    <w:rsid w:val="00E6684B"/>
    <w:rsid w:val="00E66976"/>
    <w:rsid w:val="00E66D34"/>
    <w:rsid w:val="00E66DE8"/>
    <w:rsid w:val="00E66E9D"/>
    <w:rsid w:val="00E67034"/>
    <w:rsid w:val="00E67973"/>
    <w:rsid w:val="00E7006D"/>
    <w:rsid w:val="00E70661"/>
    <w:rsid w:val="00E70BB0"/>
    <w:rsid w:val="00E71673"/>
    <w:rsid w:val="00E71F80"/>
    <w:rsid w:val="00E721D3"/>
    <w:rsid w:val="00E72C01"/>
    <w:rsid w:val="00E73288"/>
    <w:rsid w:val="00E73299"/>
    <w:rsid w:val="00E732F6"/>
    <w:rsid w:val="00E73393"/>
    <w:rsid w:val="00E7349C"/>
    <w:rsid w:val="00E73593"/>
    <w:rsid w:val="00E7368A"/>
    <w:rsid w:val="00E737FF"/>
    <w:rsid w:val="00E748D5"/>
    <w:rsid w:val="00E74A6D"/>
    <w:rsid w:val="00E74F38"/>
    <w:rsid w:val="00E752A8"/>
    <w:rsid w:val="00E75559"/>
    <w:rsid w:val="00E7584C"/>
    <w:rsid w:val="00E75B7F"/>
    <w:rsid w:val="00E769FB"/>
    <w:rsid w:val="00E76F3B"/>
    <w:rsid w:val="00E773F4"/>
    <w:rsid w:val="00E77502"/>
    <w:rsid w:val="00E77AE3"/>
    <w:rsid w:val="00E77B91"/>
    <w:rsid w:val="00E77C2E"/>
    <w:rsid w:val="00E802CC"/>
    <w:rsid w:val="00E8056A"/>
    <w:rsid w:val="00E80665"/>
    <w:rsid w:val="00E80F8C"/>
    <w:rsid w:val="00E81762"/>
    <w:rsid w:val="00E817F4"/>
    <w:rsid w:val="00E8185B"/>
    <w:rsid w:val="00E82A1F"/>
    <w:rsid w:val="00E8311F"/>
    <w:rsid w:val="00E837AE"/>
    <w:rsid w:val="00E8382F"/>
    <w:rsid w:val="00E83B72"/>
    <w:rsid w:val="00E83C0B"/>
    <w:rsid w:val="00E83FDA"/>
    <w:rsid w:val="00E84269"/>
    <w:rsid w:val="00E8441E"/>
    <w:rsid w:val="00E84ACE"/>
    <w:rsid w:val="00E8515F"/>
    <w:rsid w:val="00E85509"/>
    <w:rsid w:val="00E856C3"/>
    <w:rsid w:val="00E85A98"/>
    <w:rsid w:val="00E861C7"/>
    <w:rsid w:val="00E861E7"/>
    <w:rsid w:val="00E86F2C"/>
    <w:rsid w:val="00E8751F"/>
    <w:rsid w:val="00E87B29"/>
    <w:rsid w:val="00E87D3A"/>
    <w:rsid w:val="00E90215"/>
    <w:rsid w:val="00E9068F"/>
    <w:rsid w:val="00E9074B"/>
    <w:rsid w:val="00E90BD1"/>
    <w:rsid w:val="00E91742"/>
    <w:rsid w:val="00E921EF"/>
    <w:rsid w:val="00E9270F"/>
    <w:rsid w:val="00E9295E"/>
    <w:rsid w:val="00E938A9"/>
    <w:rsid w:val="00E938B5"/>
    <w:rsid w:val="00E940FA"/>
    <w:rsid w:val="00E943D8"/>
    <w:rsid w:val="00E94597"/>
    <w:rsid w:val="00E94E12"/>
    <w:rsid w:val="00E95149"/>
    <w:rsid w:val="00E953F6"/>
    <w:rsid w:val="00E95D66"/>
    <w:rsid w:val="00E96078"/>
    <w:rsid w:val="00E9688B"/>
    <w:rsid w:val="00E96C80"/>
    <w:rsid w:val="00E96D60"/>
    <w:rsid w:val="00E96EED"/>
    <w:rsid w:val="00E97C9D"/>
    <w:rsid w:val="00E97D18"/>
    <w:rsid w:val="00E97F44"/>
    <w:rsid w:val="00EA06E4"/>
    <w:rsid w:val="00EA0999"/>
    <w:rsid w:val="00EA0F1C"/>
    <w:rsid w:val="00EA1205"/>
    <w:rsid w:val="00EA148F"/>
    <w:rsid w:val="00EA16B8"/>
    <w:rsid w:val="00EA16D8"/>
    <w:rsid w:val="00EA173B"/>
    <w:rsid w:val="00EA190C"/>
    <w:rsid w:val="00EA1CE3"/>
    <w:rsid w:val="00EA1E56"/>
    <w:rsid w:val="00EA1EC8"/>
    <w:rsid w:val="00EA20BD"/>
    <w:rsid w:val="00EA24B9"/>
    <w:rsid w:val="00EA24F2"/>
    <w:rsid w:val="00EA262F"/>
    <w:rsid w:val="00EA2690"/>
    <w:rsid w:val="00EA2891"/>
    <w:rsid w:val="00EA2EEA"/>
    <w:rsid w:val="00EA31E9"/>
    <w:rsid w:val="00EA33BB"/>
    <w:rsid w:val="00EA3580"/>
    <w:rsid w:val="00EA3996"/>
    <w:rsid w:val="00EA3B91"/>
    <w:rsid w:val="00EA3ED0"/>
    <w:rsid w:val="00EA416D"/>
    <w:rsid w:val="00EA4539"/>
    <w:rsid w:val="00EA45B8"/>
    <w:rsid w:val="00EA45E7"/>
    <w:rsid w:val="00EA48F1"/>
    <w:rsid w:val="00EA4CDC"/>
    <w:rsid w:val="00EA5320"/>
    <w:rsid w:val="00EA5407"/>
    <w:rsid w:val="00EA56AF"/>
    <w:rsid w:val="00EA570F"/>
    <w:rsid w:val="00EA5A68"/>
    <w:rsid w:val="00EA5E94"/>
    <w:rsid w:val="00EA5EBF"/>
    <w:rsid w:val="00EA6001"/>
    <w:rsid w:val="00EA6394"/>
    <w:rsid w:val="00EA63B0"/>
    <w:rsid w:val="00EA693D"/>
    <w:rsid w:val="00EA72CA"/>
    <w:rsid w:val="00EA72CE"/>
    <w:rsid w:val="00EA734C"/>
    <w:rsid w:val="00EA7E7E"/>
    <w:rsid w:val="00EA7FD9"/>
    <w:rsid w:val="00EB028D"/>
    <w:rsid w:val="00EB09DA"/>
    <w:rsid w:val="00EB0F92"/>
    <w:rsid w:val="00EB119C"/>
    <w:rsid w:val="00EB160C"/>
    <w:rsid w:val="00EB1625"/>
    <w:rsid w:val="00EB172D"/>
    <w:rsid w:val="00EB28BD"/>
    <w:rsid w:val="00EB2EE6"/>
    <w:rsid w:val="00EB41B6"/>
    <w:rsid w:val="00EB47AA"/>
    <w:rsid w:val="00EB48A1"/>
    <w:rsid w:val="00EB49A8"/>
    <w:rsid w:val="00EB4A48"/>
    <w:rsid w:val="00EB4BEE"/>
    <w:rsid w:val="00EB5269"/>
    <w:rsid w:val="00EB5B68"/>
    <w:rsid w:val="00EB5E7C"/>
    <w:rsid w:val="00EB5FEE"/>
    <w:rsid w:val="00EB61C7"/>
    <w:rsid w:val="00EB6A0D"/>
    <w:rsid w:val="00EB6C2D"/>
    <w:rsid w:val="00EB6E9D"/>
    <w:rsid w:val="00EB720B"/>
    <w:rsid w:val="00EB72CB"/>
    <w:rsid w:val="00EB7CDB"/>
    <w:rsid w:val="00EC0594"/>
    <w:rsid w:val="00EC0644"/>
    <w:rsid w:val="00EC0D36"/>
    <w:rsid w:val="00EC11CC"/>
    <w:rsid w:val="00EC181F"/>
    <w:rsid w:val="00EC19E4"/>
    <w:rsid w:val="00EC1E9B"/>
    <w:rsid w:val="00EC2292"/>
    <w:rsid w:val="00EC24A7"/>
    <w:rsid w:val="00EC2B43"/>
    <w:rsid w:val="00EC2D8D"/>
    <w:rsid w:val="00EC2EC6"/>
    <w:rsid w:val="00EC2F0C"/>
    <w:rsid w:val="00EC3532"/>
    <w:rsid w:val="00EC3E4F"/>
    <w:rsid w:val="00EC3E75"/>
    <w:rsid w:val="00EC3FDF"/>
    <w:rsid w:val="00EC4031"/>
    <w:rsid w:val="00EC4174"/>
    <w:rsid w:val="00EC476E"/>
    <w:rsid w:val="00EC4CCA"/>
    <w:rsid w:val="00EC5387"/>
    <w:rsid w:val="00EC568A"/>
    <w:rsid w:val="00EC5782"/>
    <w:rsid w:val="00EC5A49"/>
    <w:rsid w:val="00EC5E79"/>
    <w:rsid w:val="00EC6373"/>
    <w:rsid w:val="00EC65CC"/>
    <w:rsid w:val="00EC6B1B"/>
    <w:rsid w:val="00EC6BB7"/>
    <w:rsid w:val="00EC6C89"/>
    <w:rsid w:val="00EC6CFF"/>
    <w:rsid w:val="00EC6EC6"/>
    <w:rsid w:val="00EC6FFB"/>
    <w:rsid w:val="00EC78B1"/>
    <w:rsid w:val="00EC79DD"/>
    <w:rsid w:val="00ED01CE"/>
    <w:rsid w:val="00ED06AF"/>
    <w:rsid w:val="00ED1016"/>
    <w:rsid w:val="00ED1706"/>
    <w:rsid w:val="00ED1CD5"/>
    <w:rsid w:val="00ED2309"/>
    <w:rsid w:val="00ED25B7"/>
    <w:rsid w:val="00ED261D"/>
    <w:rsid w:val="00ED2690"/>
    <w:rsid w:val="00ED29D3"/>
    <w:rsid w:val="00ED2D62"/>
    <w:rsid w:val="00ED2F89"/>
    <w:rsid w:val="00ED3684"/>
    <w:rsid w:val="00ED41E9"/>
    <w:rsid w:val="00ED462A"/>
    <w:rsid w:val="00ED502C"/>
    <w:rsid w:val="00ED519B"/>
    <w:rsid w:val="00ED6112"/>
    <w:rsid w:val="00ED6594"/>
    <w:rsid w:val="00ED68EE"/>
    <w:rsid w:val="00ED6919"/>
    <w:rsid w:val="00ED6CC9"/>
    <w:rsid w:val="00ED6D61"/>
    <w:rsid w:val="00ED6EB2"/>
    <w:rsid w:val="00ED73C5"/>
    <w:rsid w:val="00ED7C02"/>
    <w:rsid w:val="00EE0557"/>
    <w:rsid w:val="00EE0A63"/>
    <w:rsid w:val="00EE0DD8"/>
    <w:rsid w:val="00EE0EFC"/>
    <w:rsid w:val="00EE169E"/>
    <w:rsid w:val="00EE1835"/>
    <w:rsid w:val="00EE1A8E"/>
    <w:rsid w:val="00EE1C0F"/>
    <w:rsid w:val="00EE2121"/>
    <w:rsid w:val="00EE244F"/>
    <w:rsid w:val="00EE2547"/>
    <w:rsid w:val="00EE337D"/>
    <w:rsid w:val="00EE36D5"/>
    <w:rsid w:val="00EE3917"/>
    <w:rsid w:val="00EE454A"/>
    <w:rsid w:val="00EE48E1"/>
    <w:rsid w:val="00EE4AE4"/>
    <w:rsid w:val="00EE4CC2"/>
    <w:rsid w:val="00EE4DC4"/>
    <w:rsid w:val="00EE4E7E"/>
    <w:rsid w:val="00EE4F18"/>
    <w:rsid w:val="00EE551E"/>
    <w:rsid w:val="00EE56F3"/>
    <w:rsid w:val="00EE5A63"/>
    <w:rsid w:val="00EE5A85"/>
    <w:rsid w:val="00EE5C5D"/>
    <w:rsid w:val="00EE5D0F"/>
    <w:rsid w:val="00EE636F"/>
    <w:rsid w:val="00EE6380"/>
    <w:rsid w:val="00EE6475"/>
    <w:rsid w:val="00EE71FB"/>
    <w:rsid w:val="00EE7D3C"/>
    <w:rsid w:val="00EE7DCC"/>
    <w:rsid w:val="00EE7DFC"/>
    <w:rsid w:val="00EF0C4B"/>
    <w:rsid w:val="00EF0DB7"/>
    <w:rsid w:val="00EF1152"/>
    <w:rsid w:val="00EF1369"/>
    <w:rsid w:val="00EF1F49"/>
    <w:rsid w:val="00EF276D"/>
    <w:rsid w:val="00EF294B"/>
    <w:rsid w:val="00EF2A26"/>
    <w:rsid w:val="00EF2AE7"/>
    <w:rsid w:val="00EF2B05"/>
    <w:rsid w:val="00EF2F1C"/>
    <w:rsid w:val="00EF3184"/>
    <w:rsid w:val="00EF375E"/>
    <w:rsid w:val="00EF3D99"/>
    <w:rsid w:val="00EF465F"/>
    <w:rsid w:val="00EF4CCA"/>
    <w:rsid w:val="00EF58B2"/>
    <w:rsid w:val="00EF6150"/>
    <w:rsid w:val="00EF62D8"/>
    <w:rsid w:val="00EF657D"/>
    <w:rsid w:val="00EF6DB6"/>
    <w:rsid w:val="00EF7439"/>
    <w:rsid w:val="00EF7DB4"/>
    <w:rsid w:val="00EF7DB7"/>
    <w:rsid w:val="00F00515"/>
    <w:rsid w:val="00F00A28"/>
    <w:rsid w:val="00F00A46"/>
    <w:rsid w:val="00F00B1B"/>
    <w:rsid w:val="00F00C3B"/>
    <w:rsid w:val="00F00D72"/>
    <w:rsid w:val="00F00E48"/>
    <w:rsid w:val="00F013E1"/>
    <w:rsid w:val="00F014BB"/>
    <w:rsid w:val="00F019B0"/>
    <w:rsid w:val="00F01A86"/>
    <w:rsid w:val="00F020FB"/>
    <w:rsid w:val="00F029A5"/>
    <w:rsid w:val="00F02C1B"/>
    <w:rsid w:val="00F02DC6"/>
    <w:rsid w:val="00F02DF8"/>
    <w:rsid w:val="00F0312B"/>
    <w:rsid w:val="00F03562"/>
    <w:rsid w:val="00F037A4"/>
    <w:rsid w:val="00F0405F"/>
    <w:rsid w:val="00F0420C"/>
    <w:rsid w:val="00F0449C"/>
    <w:rsid w:val="00F049F6"/>
    <w:rsid w:val="00F04F16"/>
    <w:rsid w:val="00F05131"/>
    <w:rsid w:val="00F0535C"/>
    <w:rsid w:val="00F055AF"/>
    <w:rsid w:val="00F05A6B"/>
    <w:rsid w:val="00F05AAB"/>
    <w:rsid w:val="00F05F2C"/>
    <w:rsid w:val="00F05FF7"/>
    <w:rsid w:val="00F065D9"/>
    <w:rsid w:val="00F0681E"/>
    <w:rsid w:val="00F06B6D"/>
    <w:rsid w:val="00F07AAD"/>
    <w:rsid w:val="00F07D01"/>
    <w:rsid w:val="00F07DBE"/>
    <w:rsid w:val="00F1061D"/>
    <w:rsid w:val="00F10B60"/>
    <w:rsid w:val="00F11145"/>
    <w:rsid w:val="00F11D53"/>
    <w:rsid w:val="00F11EE6"/>
    <w:rsid w:val="00F1271A"/>
    <w:rsid w:val="00F128EE"/>
    <w:rsid w:val="00F12992"/>
    <w:rsid w:val="00F12ADB"/>
    <w:rsid w:val="00F12B19"/>
    <w:rsid w:val="00F12C1B"/>
    <w:rsid w:val="00F13AA4"/>
    <w:rsid w:val="00F13C11"/>
    <w:rsid w:val="00F13E72"/>
    <w:rsid w:val="00F13E75"/>
    <w:rsid w:val="00F1413B"/>
    <w:rsid w:val="00F141B3"/>
    <w:rsid w:val="00F14C30"/>
    <w:rsid w:val="00F151F3"/>
    <w:rsid w:val="00F153A5"/>
    <w:rsid w:val="00F1543F"/>
    <w:rsid w:val="00F1545F"/>
    <w:rsid w:val="00F154B6"/>
    <w:rsid w:val="00F158A1"/>
    <w:rsid w:val="00F15A63"/>
    <w:rsid w:val="00F15E55"/>
    <w:rsid w:val="00F161A6"/>
    <w:rsid w:val="00F165B0"/>
    <w:rsid w:val="00F16A3F"/>
    <w:rsid w:val="00F16EC0"/>
    <w:rsid w:val="00F16FAC"/>
    <w:rsid w:val="00F16FB1"/>
    <w:rsid w:val="00F17604"/>
    <w:rsid w:val="00F1795D"/>
    <w:rsid w:val="00F201E5"/>
    <w:rsid w:val="00F20428"/>
    <w:rsid w:val="00F20956"/>
    <w:rsid w:val="00F20C4D"/>
    <w:rsid w:val="00F21099"/>
    <w:rsid w:val="00F2117C"/>
    <w:rsid w:val="00F2155A"/>
    <w:rsid w:val="00F21C32"/>
    <w:rsid w:val="00F21E1B"/>
    <w:rsid w:val="00F22515"/>
    <w:rsid w:val="00F2277E"/>
    <w:rsid w:val="00F22818"/>
    <w:rsid w:val="00F22E30"/>
    <w:rsid w:val="00F23991"/>
    <w:rsid w:val="00F23C84"/>
    <w:rsid w:val="00F24563"/>
    <w:rsid w:val="00F245E9"/>
    <w:rsid w:val="00F2493B"/>
    <w:rsid w:val="00F24A38"/>
    <w:rsid w:val="00F24CF9"/>
    <w:rsid w:val="00F24D56"/>
    <w:rsid w:val="00F24EEF"/>
    <w:rsid w:val="00F251F3"/>
    <w:rsid w:val="00F2578D"/>
    <w:rsid w:val="00F257B2"/>
    <w:rsid w:val="00F25DE7"/>
    <w:rsid w:val="00F26829"/>
    <w:rsid w:val="00F26C41"/>
    <w:rsid w:val="00F270B5"/>
    <w:rsid w:val="00F2733A"/>
    <w:rsid w:val="00F27430"/>
    <w:rsid w:val="00F27C47"/>
    <w:rsid w:val="00F3118C"/>
    <w:rsid w:val="00F31823"/>
    <w:rsid w:val="00F3186A"/>
    <w:rsid w:val="00F31DEF"/>
    <w:rsid w:val="00F322BE"/>
    <w:rsid w:val="00F323D1"/>
    <w:rsid w:val="00F3253E"/>
    <w:rsid w:val="00F33016"/>
    <w:rsid w:val="00F33253"/>
    <w:rsid w:val="00F33484"/>
    <w:rsid w:val="00F33C6E"/>
    <w:rsid w:val="00F33D9E"/>
    <w:rsid w:val="00F34831"/>
    <w:rsid w:val="00F34F73"/>
    <w:rsid w:val="00F35474"/>
    <w:rsid w:val="00F35838"/>
    <w:rsid w:val="00F358F2"/>
    <w:rsid w:val="00F35955"/>
    <w:rsid w:val="00F35A90"/>
    <w:rsid w:val="00F35CFA"/>
    <w:rsid w:val="00F36055"/>
    <w:rsid w:val="00F36466"/>
    <w:rsid w:val="00F364F2"/>
    <w:rsid w:val="00F36B58"/>
    <w:rsid w:val="00F36D7B"/>
    <w:rsid w:val="00F37342"/>
    <w:rsid w:val="00F37568"/>
    <w:rsid w:val="00F37570"/>
    <w:rsid w:val="00F37C22"/>
    <w:rsid w:val="00F37E4A"/>
    <w:rsid w:val="00F40111"/>
    <w:rsid w:val="00F402D6"/>
    <w:rsid w:val="00F40849"/>
    <w:rsid w:val="00F408AB"/>
    <w:rsid w:val="00F40D5B"/>
    <w:rsid w:val="00F40F45"/>
    <w:rsid w:val="00F4155B"/>
    <w:rsid w:val="00F41AC5"/>
    <w:rsid w:val="00F41BF3"/>
    <w:rsid w:val="00F41E91"/>
    <w:rsid w:val="00F41EE8"/>
    <w:rsid w:val="00F41F67"/>
    <w:rsid w:val="00F420B5"/>
    <w:rsid w:val="00F426E9"/>
    <w:rsid w:val="00F42A76"/>
    <w:rsid w:val="00F43347"/>
    <w:rsid w:val="00F433CB"/>
    <w:rsid w:val="00F434F9"/>
    <w:rsid w:val="00F43659"/>
    <w:rsid w:val="00F43D08"/>
    <w:rsid w:val="00F43F47"/>
    <w:rsid w:val="00F44679"/>
    <w:rsid w:val="00F44928"/>
    <w:rsid w:val="00F4492C"/>
    <w:rsid w:val="00F44E0D"/>
    <w:rsid w:val="00F44E48"/>
    <w:rsid w:val="00F45230"/>
    <w:rsid w:val="00F45365"/>
    <w:rsid w:val="00F453B0"/>
    <w:rsid w:val="00F45F17"/>
    <w:rsid w:val="00F45F9D"/>
    <w:rsid w:val="00F4680C"/>
    <w:rsid w:val="00F46C8B"/>
    <w:rsid w:val="00F47175"/>
    <w:rsid w:val="00F47186"/>
    <w:rsid w:val="00F475D3"/>
    <w:rsid w:val="00F476D7"/>
    <w:rsid w:val="00F4786E"/>
    <w:rsid w:val="00F47D51"/>
    <w:rsid w:val="00F5025F"/>
    <w:rsid w:val="00F504C9"/>
    <w:rsid w:val="00F505C1"/>
    <w:rsid w:val="00F5126D"/>
    <w:rsid w:val="00F519FD"/>
    <w:rsid w:val="00F51DD8"/>
    <w:rsid w:val="00F51FA7"/>
    <w:rsid w:val="00F52096"/>
    <w:rsid w:val="00F52103"/>
    <w:rsid w:val="00F521C2"/>
    <w:rsid w:val="00F52217"/>
    <w:rsid w:val="00F52BA4"/>
    <w:rsid w:val="00F531D1"/>
    <w:rsid w:val="00F53443"/>
    <w:rsid w:val="00F53678"/>
    <w:rsid w:val="00F5411B"/>
    <w:rsid w:val="00F5556A"/>
    <w:rsid w:val="00F55697"/>
    <w:rsid w:val="00F5585B"/>
    <w:rsid w:val="00F55B39"/>
    <w:rsid w:val="00F561B8"/>
    <w:rsid w:val="00F561FF"/>
    <w:rsid w:val="00F56690"/>
    <w:rsid w:val="00F568FC"/>
    <w:rsid w:val="00F56EBF"/>
    <w:rsid w:val="00F57637"/>
    <w:rsid w:val="00F57AEF"/>
    <w:rsid w:val="00F57F61"/>
    <w:rsid w:val="00F60519"/>
    <w:rsid w:val="00F608DE"/>
    <w:rsid w:val="00F60AE1"/>
    <w:rsid w:val="00F60BBA"/>
    <w:rsid w:val="00F6102D"/>
    <w:rsid w:val="00F61720"/>
    <w:rsid w:val="00F6176F"/>
    <w:rsid w:val="00F61C3C"/>
    <w:rsid w:val="00F621EA"/>
    <w:rsid w:val="00F627E9"/>
    <w:rsid w:val="00F62DF5"/>
    <w:rsid w:val="00F62FF9"/>
    <w:rsid w:val="00F63435"/>
    <w:rsid w:val="00F63A21"/>
    <w:rsid w:val="00F63CF1"/>
    <w:rsid w:val="00F645B9"/>
    <w:rsid w:val="00F6461A"/>
    <w:rsid w:val="00F64B95"/>
    <w:rsid w:val="00F6507B"/>
    <w:rsid w:val="00F65173"/>
    <w:rsid w:val="00F6577A"/>
    <w:rsid w:val="00F65FA1"/>
    <w:rsid w:val="00F661AC"/>
    <w:rsid w:val="00F6664A"/>
    <w:rsid w:val="00F66C7A"/>
    <w:rsid w:val="00F67359"/>
    <w:rsid w:val="00F6753B"/>
    <w:rsid w:val="00F67D7E"/>
    <w:rsid w:val="00F7019E"/>
    <w:rsid w:val="00F70669"/>
    <w:rsid w:val="00F7106E"/>
    <w:rsid w:val="00F712E7"/>
    <w:rsid w:val="00F712ED"/>
    <w:rsid w:val="00F712EE"/>
    <w:rsid w:val="00F7164A"/>
    <w:rsid w:val="00F71685"/>
    <w:rsid w:val="00F717D6"/>
    <w:rsid w:val="00F722A0"/>
    <w:rsid w:val="00F7254D"/>
    <w:rsid w:val="00F72553"/>
    <w:rsid w:val="00F725DB"/>
    <w:rsid w:val="00F72A34"/>
    <w:rsid w:val="00F73094"/>
    <w:rsid w:val="00F73240"/>
    <w:rsid w:val="00F73264"/>
    <w:rsid w:val="00F73277"/>
    <w:rsid w:val="00F734D6"/>
    <w:rsid w:val="00F735D7"/>
    <w:rsid w:val="00F7381B"/>
    <w:rsid w:val="00F739FC"/>
    <w:rsid w:val="00F73B3B"/>
    <w:rsid w:val="00F73F8A"/>
    <w:rsid w:val="00F7410A"/>
    <w:rsid w:val="00F7416C"/>
    <w:rsid w:val="00F7438D"/>
    <w:rsid w:val="00F746F1"/>
    <w:rsid w:val="00F74798"/>
    <w:rsid w:val="00F759E6"/>
    <w:rsid w:val="00F75A61"/>
    <w:rsid w:val="00F76360"/>
    <w:rsid w:val="00F76397"/>
    <w:rsid w:val="00F7643A"/>
    <w:rsid w:val="00F7654F"/>
    <w:rsid w:val="00F767EA"/>
    <w:rsid w:val="00F76842"/>
    <w:rsid w:val="00F76864"/>
    <w:rsid w:val="00F76CE4"/>
    <w:rsid w:val="00F771ED"/>
    <w:rsid w:val="00F772F7"/>
    <w:rsid w:val="00F77799"/>
    <w:rsid w:val="00F77943"/>
    <w:rsid w:val="00F779F5"/>
    <w:rsid w:val="00F77CCE"/>
    <w:rsid w:val="00F77E94"/>
    <w:rsid w:val="00F8043B"/>
    <w:rsid w:val="00F80D32"/>
    <w:rsid w:val="00F80D82"/>
    <w:rsid w:val="00F810DA"/>
    <w:rsid w:val="00F811EF"/>
    <w:rsid w:val="00F8148B"/>
    <w:rsid w:val="00F82063"/>
    <w:rsid w:val="00F822AC"/>
    <w:rsid w:val="00F82563"/>
    <w:rsid w:val="00F82663"/>
    <w:rsid w:val="00F82753"/>
    <w:rsid w:val="00F8286B"/>
    <w:rsid w:val="00F83333"/>
    <w:rsid w:val="00F83403"/>
    <w:rsid w:val="00F83575"/>
    <w:rsid w:val="00F836D7"/>
    <w:rsid w:val="00F836DD"/>
    <w:rsid w:val="00F83E42"/>
    <w:rsid w:val="00F84493"/>
    <w:rsid w:val="00F845B9"/>
    <w:rsid w:val="00F8460E"/>
    <w:rsid w:val="00F84B6A"/>
    <w:rsid w:val="00F84BE4"/>
    <w:rsid w:val="00F84C1D"/>
    <w:rsid w:val="00F84FBC"/>
    <w:rsid w:val="00F85306"/>
    <w:rsid w:val="00F8534F"/>
    <w:rsid w:val="00F85473"/>
    <w:rsid w:val="00F8599E"/>
    <w:rsid w:val="00F85A2A"/>
    <w:rsid w:val="00F85E7E"/>
    <w:rsid w:val="00F86122"/>
    <w:rsid w:val="00F8624B"/>
    <w:rsid w:val="00F864C5"/>
    <w:rsid w:val="00F86B67"/>
    <w:rsid w:val="00F86C85"/>
    <w:rsid w:val="00F871C7"/>
    <w:rsid w:val="00F87858"/>
    <w:rsid w:val="00F878F1"/>
    <w:rsid w:val="00F87CB6"/>
    <w:rsid w:val="00F87ED7"/>
    <w:rsid w:val="00F87F74"/>
    <w:rsid w:val="00F907A1"/>
    <w:rsid w:val="00F90BB7"/>
    <w:rsid w:val="00F90DDF"/>
    <w:rsid w:val="00F91E2C"/>
    <w:rsid w:val="00F92E44"/>
    <w:rsid w:val="00F93B07"/>
    <w:rsid w:val="00F93D1C"/>
    <w:rsid w:val="00F93D3F"/>
    <w:rsid w:val="00F94093"/>
    <w:rsid w:val="00F9424C"/>
    <w:rsid w:val="00F94756"/>
    <w:rsid w:val="00F949CC"/>
    <w:rsid w:val="00F94FA7"/>
    <w:rsid w:val="00F9541F"/>
    <w:rsid w:val="00F9579F"/>
    <w:rsid w:val="00F95937"/>
    <w:rsid w:val="00F95BB7"/>
    <w:rsid w:val="00F95C83"/>
    <w:rsid w:val="00F96187"/>
    <w:rsid w:val="00F96327"/>
    <w:rsid w:val="00F96530"/>
    <w:rsid w:val="00F9675E"/>
    <w:rsid w:val="00F967F9"/>
    <w:rsid w:val="00F969DA"/>
    <w:rsid w:val="00F96C0A"/>
    <w:rsid w:val="00F96D9F"/>
    <w:rsid w:val="00F9702F"/>
    <w:rsid w:val="00F97227"/>
    <w:rsid w:val="00F9740C"/>
    <w:rsid w:val="00F97559"/>
    <w:rsid w:val="00F979B8"/>
    <w:rsid w:val="00F97D0D"/>
    <w:rsid w:val="00FA0144"/>
    <w:rsid w:val="00FA0CD9"/>
    <w:rsid w:val="00FA1295"/>
    <w:rsid w:val="00FA12C4"/>
    <w:rsid w:val="00FA142C"/>
    <w:rsid w:val="00FA165F"/>
    <w:rsid w:val="00FA1797"/>
    <w:rsid w:val="00FA1904"/>
    <w:rsid w:val="00FA1C2D"/>
    <w:rsid w:val="00FA1C75"/>
    <w:rsid w:val="00FA1D09"/>
    <w:rsid w:val="00FA1E27"/>
    <w:rsid w:val="00FA261C"/>
    <w:rsid w:val="00FA26A9"/>
    <w:rsid w:val="00FA296D"/>
    <w:rsid w:val="00FA31E2"/>
    <w:rsid w:val="00FA372C"/>
    <w:rsid w:val="00FA3ED0"/>
    <w:rsid w:val="00FA4229"/>
    <w:rsid w:val="00FA4CE5"/>
    <w:rsid w:val="00FA4CF2"/>
    <w:rsid w:val="00FA4D5E"/>
    <w:rsid w:val="00FA5383"/>
    <w:rsid w:val="00FA57FE"/>
    <w:rsid w:val="00FA5A0B"/>
    <w:rsid w:val="00FA5CAA"/>
    <w:rsid w:val="00FA5D3B"/>
    <w:rsid w:val="00FA608A"/>
    <w:rsid w:val="00FA62C6"/>
    <w:rsid w:val="00FA68EB"/>
    <w:rsid w:val="00FA6A9F"/>
    <w:rsid w:val="00FA70AE"/>
    <w:rsid w:val="00FA71D6"/>
    <w:rsid w:val="00FA740C"/>
    <w:rsid w:val="00FA7FEF"/>
    <w:rsid w:val="00FB01BC"/>
    <w:rsid w:val="00FB0590"/>
    <w:rsid w:val="00FB0B18"/>
    <w:rsid w:val="00FB1490"/>
    <w:rsid w:val="00FB1B5B"/>
    <w:rsid w:val="00FB1B86"/>
    <w:rsid w:val="00FB1D82"/>
    <w:rsid w:val="00FB30F4"/>
    <w:rsid w:val="00FB3378"/>
    <w:rsid w:val="00FB337D"/>
    <w:rsid w:val="00FB3600"/>
    <w:rsid w:val="00FB364C"/>
    <w:rsid w:val="00FB373E"/>
    <w:rsid w:val="00FB3DEE"/>
    <w:rsid w:val="00FB42D9"/>
    <w:rsid w:val="00FB4868"/>
    <w:rsid w:val="00FB4904"/>
    <w:rsid w:val="00FB4940"/>
    <w:rsid w:val="00FB4949"/>
    <w:rsid w:val="00FB4B94"/>
    <w:rsid w:val="00FB56A6"/>
    <w:rsid w:val="00FB5934"/>
    <w:rsid w:val="00FB5E01"/>
    <w:rsid w:val="00FB5F37"/>
    <w:rsid w:val="00FB6B61"/>
    <w:rsid w:val="00FB73D4"/>
    <w:rsid w:val="00FB79AC"/>
    <w:rsid w:val="00FB7AE5"/>
    <w:rsid w:val="00FB7B27"/>
    <w:rsid w:val="00FC04F6"/>
    <w:rsid w:val="00FC07B0"/>
    <w:rsid w:val="00FC08C7"/>
    <w:rsid w:val="00FC0EA1"/>
    <w:rsid w:val="00FC0EA4"/>
    <w:rsid w:val="00FC114A"/>
    <w:rsid w:val="00FC1416"/>
    <w:rsid w:val="00FC14AB"/>
    <w:rsid w:val="00FC1EFE"/>
    <w:rsid w:val="00FC2283"/>
    <w:rsid w:val="00FC22CA"/>
    <w:rsid w:val="00FC246D"/>
    <w:rsid w:val="00FC349A"/>
    <w:rsid w:val="00FC38AD"/>
    <w:rsid w:val="00FC4CC7"/>
    <w:rsid w:val="00FC4F70"/>
    <w:rsid w:val="00FC5013"/>
    <w:rsid w:val="00FC56E6"/>
    <w:rsid w:val="00FC593F"/>
    <w:rsid w:val="00FC59F6"/>
    <w:rsid w:val="00FC5F5F"/>
    <w:rsid w:val="00FC5F7B"/>
    <w:rsid w:val="00FC608E"/>
    <w:rsid w:val="00FC6875"/>
    <w:rsid w:val="00FC6E65"/>
    <w:rsid w:val="00FC71FB"/>
    <w:rsid w:val="00FC739F"/>
    <w:rsid w:val="00FC786C"/>
    <w:rsid w:val="00FC7E62"/>
    <w:rsid w:val="00FD005C"/>
    <w:rsid w:val="00FD0858"/>
    <w:rsid w:val="00FD08EC"/>
    <w:rsid w:val="00FD0C2B"/>
    <w:rsid w:val="00FD1207"/>
    <w:rsid w:val="00FD129A"/>
    <w:rsid w:val="00FD12A1"/>
    <w:rsid w:val="00FD2127"/>
    <w:rsid w:val="00FD2415"/>
    <w:rsid w:val="00FD2502"/>
    <w:rsid w:val="00FD2B42"/>
    <w:rsid w:val="00FD2B53"/>
    <w:rsid w:val="00FD36F9"/>
    <w:rsid w:val="00FD3A2A"/>
    <w:rsid w:val="00FD3C37"/>
    <w:rsid w:val="00FD3D96"/>
    <w:rsid w:val="00FD3E93"/>
    <w:rsid w:val="00FD435E"/>
    <w:rsid w:val="00FD43DE"/>
    <w:rsid w:val="00FD537E"/>
    <w:rsid w:val="00FD55F3"/>
    <w:rsid w:val="00FD5795"/>
    <w:rsid w:val="00FD59CB"/>
    <w:rsid w:val="00FD5A7D"/>
    <w:rsid w:val="00FD5ADE"/>
    <w:rsid w:val="00FD61F5"/>
    <w:rsid w:val="00FD62DF"/>
    <w:rsid w:val="00FD63C2"/>
    <w:rsid w:val="00FD6C3C"/>
    <w:rsid w:val="00FD6F82"/>
    <w:rsid w:val="00FD716B"/>
    <w:rsid w:val="00FD7566"/>
    <w:rsid w:val="00FD765B"/>
    <w:rsid w:val="00FD7B3F"/>
    <w:rsid w:val="00FD7B55"/>
    <w:rsid w:val="00FD7B98"/>
    <w:rsid w:val="00FD7DAD"/>
    <w:rsid w:val="00FE020D"/>
    <w:rsid w:val="00FE0539"/>
    <w:rsid w:val="00FE0972"/>
    <w:rsid w:val="00FE0ACD"/>
    <w:rsid w:val="00FE0F25"/>
    <w:rsid w:val="00FE10FC"/>
    <w:rsid w:val="00FE15B7"/>
    <w:rsid w:val="00FE1E6F"/>
    <w:rsid w:val="00FE27D3"/>
    <w:rsid w:val="00FE27EC"/>
    <w:rsid w:val="00FE28FD"/>
    <w:rsid w:val="00FE2C80"/>
    <w:rsid w:val="00FE31DA"/>
    <w:rsid w:val="00FE3577"/>
    <w:rsid w:val="00FE3849"/>
    <w:rsid w:val="00FE4220"/>
    <w:rsid w:val="00FE441C"/>
    <w:rsid w:val="00FE46E0"/>
    <w:rsid w:val="00FE4704"/>
    <w:rsid w:val="00FE53B7"/>
    <w:rsid w:val="00FE5730"/>
    <w:rsid w:val="00FE583A"/>
    <w:rsid w:val="00FE5DF5"/>
    <w:rsid w:val="00FE5F67"/>
    <w:rsid w:val="00FE612A"/>
    <w:rsid w:val="00FE6306"/>
    <w:rsid w:val="00FE6532"/>
    <w:rsid w:val="00FE68B4"/>
    <w:rsid w:val="00FE6A4A"/>
    <w:rsid w:val="00FE6DF6"/>
    <w:rsid w:val="00FF0029"/>
    <w:rsid w:val="00FF028C"/>
    <w:rsid w:val="00FF0642"/>
    <w:rsid w:val="00FF09F3"/>
    <w:rsid w:val="00FF0A38"/>
    <w:rsid w:val="00FF0AE5"/>
    <w:rsid w:val="00FF0F46"/>
    <w:rsid w:val="00FF1EC8"/>
    <w:rsid w:val="00FF1F8C"/>
    <w:rsid w:val="00FF2537"/>
    <w:rsid w:val="00FF297D"/>
    <w:rsid w:val="00FF3159"/>
    <w:rsid w:val="00FF32B0"/>
    <w:rsid w:val="00FF3CCE"/>
    <w:rsid w:val="00FF480F"/>
    <w:rsid w:val="00FF4A98"/>
    <w:rsid w:val="00FF4AAE"/>
    <w:rsid w:val="00FF4FCE"/>
    <w:rsid w:val="00FF57FB"/>
    <w:rsid w:val="00FF5809"/>
    <w:rsid w:val="00FF5BC4"/>
    <w:rsid w:val="00FF613B"/>
    <w:rsid w:val="00FF631F"/>
    <w:rsid w:val="00FF66F1"/>
    <w:rsid w:val="00FF6974"/>
    <w:rsid w:val="00FF6A99"/>
    <w:rsid w:val="00FF6B8D"/>
    <w:rsid w:val="00FF6D06"/>
    <w:rsid w:val="00FF6F64"/>
    <w:rsid w:val="00FF7706"/>
    <w:rsid w:val="00FF7A6B"/>
    <w:rsid w:val="00FF7DDA"/>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49129"/>
  <w15:docId w15:val="{DA7524D4-234A-46CC-AA51-790989E7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5B43"/>
    <w:rPr>
      <w:lang w:val="en-GB"/>
    </w:rPr>
  </w:style>
  <w:style w:type="paragraph" w:styleId="Heading1">
    <w:name w:val="heading 1"/>
    <w:basedOn w:val="Normal"/>
    <w:next w:val="BodyText"/>
    <w:uiPriority w:val="9"/>
    <w:qFormat/>
    <w:rsid w:val="00A33C83"/>
    <w:pPr>
      <w:keepNext/>
      <w:keepLines/>
      <w:spacing w:before="480" w:after="120" w:line="240" w:lineRule="exact"/>
      <w:outlineLvl w:val="0"/>
    </w:pPr>
    <w:rPr>
      <w:rFonts w:ascii="Charter" w:eastAsiaTheme="majorEastAsia" w:hAnsi="Charter" w:cstheme="majorBidi"/>
      <w:b/>
      <w:bCs/>
      <w:color w:val="4F81BD" w:themeColor="accent1"/>
      <w:sz w:val="32"/>
      <w:szCs w:val="32"/>
    </w:rPr>
  </w:style>
  <w:style w:type="paragraph" w:styleId="Heading2">
    <w:name w:val="heading 2"/>
    <w:basedOn w:val="Normal"/>
    <w:next w:val="BodyText"/>
    <w:uiPriority w:val="9"/>
    <w:unhideWhenUsed/>
    <w:qFormat/>
    <w:rsid w:val="00ED6CC9"/>
    <w:pPr>
      <w:keepNext/>
      <w:keepLines/>
      <w:spacing w:before="480" w:after="120"/>
      <w:outlineLvl w:val="1"/>
    </w:pPr>
    <w:rPr>
      <w:rFonts w:ascii="Charter" w:eastAsiaTheme="majorEastAsia" w:hAnsi="Charter" w:cstheme="majorBidi"/>
      <w:b/>
      <w:bCs/>
      <w:color w:val="595959" w:themeColor="text1" w:themeTint="A6"/>
      <w:sz w:val="28"/>
      <w:szCs w:val="28"/>
    </w:rPr>
  </w:style>
  <w:style w:type="paragraph" w:styleId="Heading3">
    <w:name w:val="heading 3"/>
    <w:basedOn w:val="Normal"/>
    <w:next w:val="BodyText"/>
    <w:uiPriority w:val="9"/>
    <w:unhideWhenUsed/>
    <w:qFormat/>
    <w:rsid w:val="00B71B34"/>
    <w:pPr>
      <w:keepNext/>
      <w:keepLines/>
      <w:spacing w:before="240" w:after="80" w:line="240" w:lineRule="exact"/>
      <w:outlineLvl w:val="2"/>
    </w:pPr>
    <w:rPr>
      <w:rFonts w:ascii="Charter" w:eastAsiaTheme="majorEastAsia" w:hAnsi="Charter"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F03CE"/>
    <w:pPr>
      <w:spacing w:after="180"/>
      <w:ind w:firstLine="720"/>
      <w:contextualSpacing/>
    </w:pPr>
    <w:rPr>
      <w:rFonts w:ascii="Charter" w:hAnsi="Charter"/>
    </w:rPr>
  </w:style>
  <w:style w:type="paragraph" w:customStyle="1" w:styleId="FirstParagraph">
    <w:name w:val="First Paragraph"/>
    <w:basedOn w:val="BodyText"/>
    <w:next w:val="BodyText"/>
    <w:qFormat/>
    <w:rsid w:val="00A33C83"/>
    <w:pPr>
      <w:spacing w:after="0"/>
      <w:ind w:firstLine="0"/>
    </w:pPr>
  </w:style>
  <w:style w:type="paragraph" w:customStyle="1" w:styleId="Compact">
    <w:name w:val="Compact"/>
    <w:basedOn w:val="BodyText"/>
    <w:qFormat/>
    <w:rsid w:val="00CB6F2B"/>
    <w:pPr>
      <w:keepNext/>
      <w:spacing w:before="36" w:after="36"/>
      <w:ind w:firstLine="0"/>
    </w:pPr>
  </w:style>
  <w:style w:type="paragraph" w:styleId="Title">
    <w:name w:val="Title"/>
    <w:basedOn w:val="Normal"/>
    <w:next w:val="BodyText"/>
    <w:link w:val="TitleChar"/>
    <w:qFormat/>
    <w:rsid w:val="007B7925"/>
    <w:pPr>
      <w:keepNext/>
      <w:keepLines/>
      <w:spacing w:before="480" w:after="240"/>
    </w:pPr>
    <w:rPr>
      <w:rFonts w:ascii="Charter" w:eastAsiaTheme="majorEastAsia" w:hAnsi="Charter"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7B7925"/>
    <w:pPr>
      <w:keepNext/>
      <w:keepLines/>
    </w:pPr>
    <w:rPr>
      <w:rFonts w:ascii="Charter" w:hAnsi="Charter"/>
    </w:rPr>
  </w:style>
  <w:style w:type="paragraph" w:styleId="Date">
    <w:name w:val="Date"/>
    <w:next w:val="BodyText"/>
    <w:qFormat/>
    <w:pPr>
      <w:keepNext/>
      <w:keepLines/>
      <w:jc w:val="center"/>
    </w:pPr>
  </w:style>
  <w:style w:type="paragraph" w:customStyle="1" w:styleId="Abstract">
    <w:name w:val="Abstract"/>
    <w:basedOn w:val="Normal"/>
    <w:next w:val="BodyText"/>
    <w:qFormat/>
    <w:rsid w:val="00F4360D"/>
    <w:pPr>
      <w:keepNext/>
      <w:keepLines/>
      <w:spacing w:before="300" w:after="300"/>
    </w:pPr>
    <w:rPr>
      <w:rFonts w:ascii="Charter" w:hAnsi="Charter"/>
      <w:sz w:val="20"/>
      <w:szCs w:val="20"/>
    </w:rPr>
  </w:style>
  <w:style w:type="paragraph" w:styleId="Bibliography">
    <w:name w:val="Bibliography"/>
    <w:basedOn w:val="Normal"/>
    <w:autoRedefine/>
    <w:qFormat/>
    <w:rsid w:val="00365B43"/>
    <w:pPr>
      <w:spacing w:after="0"/>
      <w:ind w:left="425" w:hanging="425"/>
      <w:contextualSpacing/>
    </w:pPr>
    <w:rPr>
      <w:rFonts w:ascii="Charter" w:hAnsi="Charter"/>
    </w:rPr>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rsid w:val="004F6B0F"/>
    <w:pPr>
      <w:spacing w:after="0" w:line="240" w:lineRule="exact"/>
    </w:pPr>
    <w:rPr>
      <w:rFonts w:ascii="Charter" w:hAnsi="Charter"/>
      <w:sz w:val="20"/>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A61A97"/>
    <w:pPr>
      <w:keepNext/>
      <w:keepLines/>
      <w:spacing w:after="40"/>
    </w:pPr>
    <w:rPr>
      <w:rFonts w:ascii="Charter" w:hAnsi="Charter"/>
      <w:b/>
    </w:rPr>
  </w:style>
  <w:style w:type="paragraph" w:customStyle="1" w:styleId="Definition">
    <w:name w:val="Definition"/>
    <w:basedOn w:val="Normal"/>
    <w:next w:val="BodyText"/>
    <w:rsid w:val="00F84583"/>
    <w:pPr>
      <w:spacing w:after="240" w:line="240" w:lineRule="exact"/>
    </w:pPr>
    <w:rPr>
      <w:rFonts w:ascii="Charter" w:hAnsi="Charter"/>
    </w:rPr>
  </w:style>
  <w:style w:type="paragraph" w:styleId="Caption">
    <w:name w:val="caption"/>
    <w:basedOn w:val="Normal"/>
    <w:link w:val="CaptionChar"/>
    <w:rsid w:val="00F025B7"/>
    <w:pPr>
      <w:spacing w:after="120"/>
    </w:pPr>
    <w:rPr>
      <w:rFonts w:ascii="Charter" w:hAnsi="Charter"/>
      <w:i/>
    </w:rPr>
  </w:style>
  <w:style w:type="paragraph" w:customStyle="1" w:styleId="TableCaption">
    <w:name w:val="Table Caption"/>
    <w:basedOn w:val="Caption"/>
    <w:link w:val="TableCaptionChar"/>
    <w:pPr>
      <w:keepNext/>
    </w:pPr>
  </w:style>
  <w:style w:type="paragraph" w:customStyle="1" w:styleId="ImageCaption">
    <w:name w:val="Image Caption"/>
    <w:basedOn w:val="Caption"/>
    <w:next w:val="Figure"/>
    <w:rsid w:val="00A61A97"/>
  </w:style>
  <w:style w:type="paragraph" w:customStyle="1" w:styleId="Figure">
    <w:name w:val="Figure"/>
    <w:basedOn w:val="Normal"/>
    <w:qFormat/>
    <w:rsid w:val="00906E7E"/>
    <w:pPr>
      <w:spacing w:before="240"/>
    </w:pPr>
    <w:rPr>
      <w:noProof/>
    </w:rPr>
  </w:style>
  <w:style w:type="paragraph" w:customStyle="1" w:styleId="CaptionedFigure">
    <w:name w:val="Captioned Figure"/>
    <w:basedOn w:val="Figure"/>
    <w:rsid w:val="0011454E"/>
    <w:pPr>
      <w:keepNext/>
      <w:framePr w:wrap="notBeside" w:vAnchor="text" w:hAnchor="text" w:y="1"/>
    </w:pPr>
  </w:style>
  <w:style w:type="character" w:customStyle="1" w:styleId="CaptionChar">
    <w:name w:val="Caption Char"/>
    <w:basedOn w:val="DefaultParagraphFont"/>
    <w:link w:val="Caption"/>
    <w:rsid w:val="00F025B7"/>
    <w:rPr>
      <w:rFonts w:ascii="Charter" w:hAnsi="Charter"/>
      <w:i/>
    </w:rPr>
  </w:style>
  <w:style w:type="character" w:customStyle="1" w:styleId="VerbatimChar">
    <w:name w:val="Verbatim Char"/>
    <w:basedOn w:val="CaptionChar"/>
    <w:link w:val="SourceCode"/>
    <w:rPr>
      <w:rFonts w:ascii="Consolas" w:hAnsi="Consolas"/>
      <w:i/>
      <w:sz w:val="22"/>
    </w:rPr>
  </w:style>
  <w:style w:type="character" w:customStyle="1" w:styleId="SectionNumber">
    <w:name w:val="Section Number"/>
    <w:basedOn w:val="CaptionChar"/>
    <w:rPr>
      <w:rFonts w:ascii="Charter" w:hAnsi="Charter"/>
      <w:i/>
    </w:rPr>
  </w:style>
  <w:style w:type="character" w:styleId="FootnoteReference">
    <w:name w:val="footnote reference"/>
    <w:basedOn w:val="CaptionChar"/>
    <w:rsid w:val="002A2A73"/>
    <w:rPr>
      <w:rFonts w:ascii="Charter" w:hAnsi="Charter"/>
      <w:i w:val="0"/>
      <w:vertAlign w:val="superscript"/>
    </w:rPr>
  </w:style>
  <w:style w:type="character" w:styleId="Hyperlink">
    <w:name w:val="Hyperlink"/>
    <w:basedOn w:val="CaptionChar"/>
    <w:rPr>
      <w:rFonts w:ascii="Charter" w:hAnsi="Charter"/>
      <w:i/>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Tablecaption0">
    <w:name w:val="Table caption"/>
    <w:basedOn w:val="TableCaption"/>
    <w:link w:val="TablecaptionChar0"/>
    <w:qFormat/>
    <w:rsid w:val="009C6D7F"/>
    <w:pPr>
      <w:spacing w:before="360"/>
    </w:pPr>
  </w:style>
  <w:style w:type="character" w:customStyle="1" w:styleId="TableCaptionChar">
    <w:name w:val="Table Caption Char"/>
    <w:basedOn w:val="CaptionChar"/>
    <w:link w:val="TableCaption"/>
    <w:rsid w:val="005E563C"/>
    <w:rPr>
      <w:rFonts w:ascii="Charter" w:hAnsi="Charter"/>
      <w:i w:val="0"/>
    </w:rPr>
  </w:style>
  <w:style w:type="character" w:customStyle="1" w:styleId="TablecaptionChar0">
    <w:name w:val="Table caption Char"/>
    <w:basedOn w:val="TableCaptionChar"/>
    <w:link w:val="Tablecaption0"/>
    <w:rsid w:val="009C6D7F"/>
    <w:rPr>
      <w:rFonts w:ascii="Charter" w:hAnsi="Charter"/>
      <w:i w:val="0"/>
    </w:rPr>
  </w:style>
  <w:style w:type="character" w:customStyle="1" w:styleId="BodyTextChar">
    <w:name w:val="Body Text Char"/>
    <w:basedOn w:val="DefaultParagraphFont"/>
    <w:link w:val="BodyText"/>
    <w:rsid w:val="000F03CE"/>
    <w:rPr>
      <w:rFonts w:ascii="Charter" w:hAnsi="Charter"/>
    </w:rPr>
  </w:style>
  <w:style w:type="paragraph" w:customStyle="1" w:styleId="FigureNote">
    <w:name w:val="FigureNote"/>
    <w:basedOn w:val="ImageCaption"/>
    <w:qFormat/>
    <w:rsid w:val="005C0B93"/>
    <w:pPr>
      <w:spacing w:after="240"/>
    </w:pPr>
    <w:rPr>
      <w:i w:val="0"/>
      <w:iCs/>
      <w:sz w:val="20"/>
    </w:rPr>
  </w:style>
  <w:style w:type="paragraph" w:customStyle="1" w:styleId="Style1">
    <w:name w:val="Style1"/>
    <w:basedOn w:val="Figure"/>
    <w:qFormat/>
    <w:rsid w:val="00C2420B"/>
    <w:pPr>
      <w:jc w:val="center"/>
    </w:pPr>
  </w:style>
  <w:style w:type="character" w:styleId="Strong">
    <w:name w:val="Strong"/>
    <w:basedOn w:val="DefaultParagraphFont"/>
    <w:uiPriority w:val="22"/>
    <w:qFormat/>
    <w:rsid w:val="00F27257"/>
    <w:rPr>
      <w:b/>
      <w:bCs/>
    </w:rPr>
  </w:style>
  <w:style w:type="paragraph" w:styleId="Signature">
    <w:name w:val="Signature"/>
    <w:basedOn w:val="Normal"/>
    <w:link w:val="SignatureChar"/>
    <w:unhideWhenUsed/>
    <w:rsid w:val="00F27257"/>
    <w:pPr>
      <w:spacing w:after="0"/>
      <w:ind w:left="4252"/>
    </w:pPr>
  </w:style>
  <w:style w:type="character" w:customStyle="1" w:styleId="SignatureChar">
    <w:name w:val="Signature Char"/>
    <w:basedOn w:val="DefaultParagraphFont"/>
    <w:link w:val="Signature"/>
    <w:rsid w:val="00F27257"/>
  </w:style>
  <w:style w:type="character" w:styleId="SmartLink">
    <w:name w:val="Smart Link"/>
    <w:basedOn w:val="DefaultParagraphFont"/>
    <w:uiPriority w:val="99"/>
    <w:unhideWhenUsed/>
    <w:rsid w:val="00112BB6"/>
    <w:rPr>
      <w:color w:val="0000FF"/>
      <w:u w:val="single"/>
      <w:shd w:val="clear" w:color="auto" w:fill="F3F2F1"/>
    </w:rPr>
  </w:style>
  <w:style w:type="character" w:styleId="SubtleEmphasis">
    <w:name w:val="Subtle Emphasis"/>
    <w:basedOn w:val="DefaultParagraphFont"/>
    <w:rsid w:val="00112BB6"/>
    <w:rPr>
      <w:i/>
      <w:iCs/>
      <w:color w:val="404040" w:themeColor="text1" w:themeTint="BF"/>
    </w:rPr>
  </w:style>
  <w:style w:type="paragraph" w:styleId="TableofAuthorities">
    <w:name w:val="table of authorities"/>
    <w:basedOn w:val="Normal"/>
    <w:next w:val="Normal"/>
    <w:unhideWhenUsed/>
    <w:rsid w:val="00112BB6"/>
    <w:pPr>
      <w:spacing w:after="0"/>
      <w:ind w:left="240" w:hanging="240"/>
    </w:pPr>
  </w:style>
  <w:style w:type="paragraph" w:styleId="Header">
    <w:name w:val="header"/>
    <w:basedOn w:val="Normal"/>
    <w:link w:val="HeaderChar"/>
    <w:unhideWhenUsed/>
    <w:rsid w:val="00153249"/>
    <w:pPr>
      <w:tabs>
        <w:tab w:val="center" w:pos="4513"/>
        <w:tab w:val="right" w:pos="9026"/>
      </w:tabs>
      <w:spacing w:after="0"/>
    </w:pPr>
  </w:style>
  <w:style w:type="character" w:customStyle="1" w:styleId="HeaderChar">
    <w:name w:val="Header Char"/>
    <w:basedOn w:val="DefaultParagraphFont"/>
    <w:link w:val="Header"/>
    <w:rsid w:val="00153249"/>
  </w:style>
  <w:style w:type="paragraph" w:styleId="Footer">
    <w:name w:val="footer"/>
    <w:basedOn w:val="Normal"/>
    <w:link w:val="FooterChar"/>
    <w:uiPriority w:val="99"/>
    <w:unhideWhenUsed/>
    <w:rsid w:val="00153249"/>
    <w:pPr>
      <w:tabs>
        <w:tab w:val="center" w:pos="4513"/>
        <w:tab w:val="right" w:pos="9026"/>
      </w:tabs>
      <w:spacing w:after="0"/>
    </w:pPr>
  </w:style>
  <w:style w:type="character" w:customStyle="1" w:styleId="FooterChar">
    <w:name w:val="Footer Char"/>
    <w:basedOn w:val="DefaultParagraphFont"/>
    <w:link w:val="Footer"/>
    <w:uiPriority w:val="99"/>
    <w:rsid w:val="00153249"/>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i/>
      <w:color w:val="007020"/>
      <w:sz w:val="22"/>
    </w:rPr>
  </w:style>
  <w:style w:type="character" w:customStyle="1" w:styleId="DataTypeTok">
    <w:name w:val="DataTypeTok"/>
    <w:basedOn w:val="VerbatimChar"/>
    <w:rPr>
      <w:rFonts w:ascii="Consolas" w:hAnsi="Consolas"/>
      <w:i/>
      <w:color w:val="902000"/>
      <w:sz w:val="22"/>
    </w:rPr>
  </w:style>
  <w:style w:type="character" w:customStyle="1" w:styleId="DecValTok">
    <w:name w:val="DecValTok"/>
    <w:basedOn w:val="VerbatimChar"/>
    <w:rPr>
      <w:rFonts w:ascii="Consolas" w:hAnsi="Consolas"/>
      <w:i/>
      <w:color w:val="40A070"/>
      <w:sz w:val="22"/>
    </w:rPr>
  </w:style>
  <w:style w:type="character" w:customStyle="1" w:styleId="BaseNTok">
    <w:name w:val="BaseNTok"/>
    <w:basedOn w:val="VerbatimChar"/>
    <w:rPr>
      <w:rFonts w:ascii="Consolas" w:hAnsi="Consolas"/>
      <w:i/>
      <w:color w:val="40A070"/>
      <w:sz w:val="22"/>
    </w:rPr>
  </w:style>
  <w:style w:type="character" w:customStyle="1" w:styleId="FloatTok">
    <w:name w:val="FloatTok"/>
    <w:basedOn w:val="VerbatimChar"/>
    <w:rPr>
      <w:rFonts w:ascii="Consolas" w:hAnsi="Consolas"/>
      <w:i/>
      <w:color w:val="40A070"/>
      <w:sz w:val="22"/>
    </w:rPr>
  </w:style>
  <w:style w:type="character" w:customStyle="1" w:styleId="ConstantTok">
    <w:name w:val="ConstantTok"/>
    <w:basedOn w:val="VerbatimChar"/>
    <w:rPr>
      <w:rFonts w:ascii="Consolas" w:hAnsi="Consolas"/>
      <w:i/>
      <w:color w:val="880000"/>
      <w:sz w:val="22"/>
    </w:rPr>
  </w:style>
  <w:style w:type="character" w:customStyle="1" w:styleId="CharTok">
    <w:name w:val="CharTok"/>
    <w:basedOn w:val="VerbatimChar"/>
    <w:rPr>
      <w:rFonts w:ascii="Consolas" w:hAnsi="Consolas"/>
      <w:i/>
      <w:color w:val="4070A0"/>
      <w:sz w:val="22"/>
    </w:rPr>
  </w:style>
  <w:style w:type="character" w:customStyle="1" w:styleId="SpecialCharTok">
    <w:name w:val="SpecialCharTok"/>
    <w:basedOn w:val="VerbatimChar"/>
    <w:rPr>
      <w:rFonts w:ascii="Consolas" w:hAnsi="Consolas"/>
      <w:i/>
      <w:color w:val="4070A0"/>
      <w:sz w:val="22"/>
    </w:rPr>
  </w:style>
  <w:style w:type="character" w:customStyle="1" w:styleId="StringTok">
    <w:name w:val="StringTok"/>
    <w:basedOn w:val="VerbatimChar"/>
    <w:rPr>
      <w:rFonts w:ascii="Consolas" w:hAnsi="Consolas"/>
      <w:i/>
      <w:color w:val="4070A0"/>
      <w:sz w:val="22"/>
    </w:rPr>
  </w:style>
  <w:style w:type="character" w:customStyle="1" w:styleId="VerbatimStringTok">
    <w:name w:val="VerbatimStringTok"/>
    <w:basedOn w:val="VerbatimChar"/>
    <w:rPr>
      <w:rFonts w:ascii="Consolas" w:hAnsi="Consolas"/>
      <w:i/>
      <w:color w:val="4070A0"/>
      <w:sz w:val="22"/>
    </w:rPr>
  </w:style>
  <w:style w:type="character" w:customStyle="1" w:styleId="SpecialStringTok">
    <w:name w:val="SpecialStringTok"/>
    <w:basedOn w:val="VerbatimChar"/>
    <w:rPr>
      <w:rFonts w:ascii="Consolas" w:hAnsi="Consolas"/>
      <w:i/>
      <w:color w:val="BB6688"/>
      <w:sz w:val="22"/>
    </w:rPr>
  </w:style>
  <w:style w:type="character" w:customStyle="1" w:styleId="ImportTok">
    <w:name w:val="ImportTok"/>
    <w:basedOn w:val="VerbatimChar"/>
    <w:rPr>
      <w:rFonts w:ascii="Consolas" w:hAnsi="Consolas"/>
      <w:b/>
      <w:i/>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i/>
      <w:color w:val="007020"/>
      <w:sz w:val="22"/>
    </w:rPr>
  </w:style>
  <w:style w:type="character" w:customStyle="1" w:styleId="FunctionTok">
    <w:name w:val="FunctionTok"/>
    <w:basedOn w:val="VerbatimChar"/>
    <w:rPr>
      <w:rFonts w:ascii="Consolas" w:hAnsi="Consolas"/>
      <w:i/>
      <w:color w:val="06287E"/>
      <w:sz w:val="22"/>
    </w:rPr>
  </w:style>
  <w:style w:type="character" w:customStyle="1" w:styleId="VariableTok">
    <w:name w:val="VariableTok"/>
    <w:basedOn w:val="VerbatimChar"/>
    <w:rPr>
      <w:rFonts w:ascii="Consolas" w:hAnsi="Consolas"/>
      <w:i/>
      <w:color w:val="19177C"/>
      <w:sz w:val="22"/>
    </w:rPr>
  </w:style>
  <w:style w:type="character" w:customStyle="1" w:styleId="ControlFlowTok">
    <w:name w:val="ControlFlowTok"/>
    <w:basedOn w:val="VerbatimChar"/>
    <w:rPr>
      <w:rFonts w:ascii="Consolas" w:hAnsi="Consolas"/>
      <w:b/>
      <w:i/>
      <w:color w:val="007020"/>
      <w:sz w:val="22"/>
    </w:rPr>
  </w:style>
  <w:style w:type="character" w:customStyle="1" w:styleId="OperatorTok">
    <w:name w:val="OperatorTok"/>
    <w:basedOn w:val="VerbatimChar"/>
    <w:rPr>
      <w:rFonts w:ascii="Consolas" w:hAnsi="Consolas"/>
      <w:i/>
      <w:color w:val="666666"/>
      <w:sz w:val="22"/>
    </w:rPr>
  </w:style>
  <w:style w:type="character" w:customStyle="1" w:styleId="BuiltInTok">
    <w:name w:val="BuiltInTok"/>
    <w:basedOn w:val="VerbatimChar"/>
    <w:rPr>
      <w:rFonts w:ascii="Consolas" w:hAnsi="Consolas"/>
      <w:i/>
      <w:color w:val="008000"/>
      <w:sz w:val="22"/>
    </w:rPr>
  </w:style>
  <w:style w:type="character" w:customStyle="1" w:styleId="ExtensionTok">
    <w:name w:val="ExtensionTok"/>
    <w:basedOn w:val="VerbatimChar"/>
    <w:rPr>
      <w:rFonts w:ascii="Consolas" w:hAnsi="Consolas"/>
      <w:i/>
      <w:sz w:val="22"/>
    </w:rPr>
  </w:style>
  <w:style w:type="character" w:customStyle="1" w:styleId="PreprocessorTok">
    <w:name w:val="PreprocessorTok"/>
    <w:basedOn w:val="VerbatimChar"/>
    <w:rPr>
      <w:rFonts w:ascii="Consolas" w:hAnsi="Consolas"/>
      <w:i/>
      <w:color w:val="BC7A00"/>
      <w:sz w:val="22"/>
    </w:rPr>
  </w:style>
  <w:style w:type="character" w:customStyle="1" w:styleId="AttributeTok">
    <w:name w:val="AttributeTok"/>
    <w:basedOn w:val="VerbatimChar"/>
    <w:rPr>
      <w:rFonts w:ascii="Consolas" w:hAnsi="Consolas"/>
      <w:i/>
      <w:color w:val="7D9029"/>
      <w:sz w:val="22"/>
    </w:rPr>
  </w:style>
  <w:style w:type="character" w:customStyle="1" w:styleId="RegionMarkerTok">
    <w:name w:val="RegionMarkerTok"/>
    <w:basedOn w:val="VerbatimChar"/>
    <w:rPr>
      <w:rFonts w:ascii="Consolas" w:hAnsi="Consolas"/>
      <w:i/>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i/>
      <w:color w:val="FF0000"/>
      <w:sz w:val="22"/>
    </w:rPr>
  </w:style>
  <w:style w:type="character" w:customStyle="1" w:styleId="ErrorTok">
    <w:name w:val="ErrorTok"/>
    <w:basedOn w:val="VerbatimChar"/>
    <w:rPr>
      <w:rFonts w:ascii="Consolas" w:hAnsi="Consolas"/>
      <w:b/>
      <w:i/>
      <w:color w:val="FF0000"/>
      <w:sz w:val="22"/>
    </w:rPr>
  </w:style>
  <w:style w:type="character" w:customStyle="1" w:styleId="NormalTok">
    <w:name w:val="NormalTok"/>
    <w:basedOn w:val="VerbatimChar"/>
    <w:rPr>
      <w:rFonts w:ascii="Consolas" w:hAnsi="Consolas"/>
      <w:i/>
      <w:sz w:val="22"/>
    </w:rPr>
  </w:style>
  <w:style w:type="character" w:styleId="CommentReference">
    <w:name w:val="annotation reference"/>
    <w:basedOn w:val="DefaultParagraphFont"/>
    <w:semiHidden/>
    <w:unhideWhenUsed/>
    <w:rsid w:val="004C0DE2"/>
    <w:rPr>
      <w:sz w:val="16"/>
      <w:szCs w:val="16"/>
    </w:rPr>
  </w:style>
  <w:style w:type="paragraph" w:styleId="CommentText">
    <w:name w:val="annotation text"/>
    <w:basedOn w:val="Normal"/>
    <w:link w:val="CommentTextChar"/>
    <w:unhideWhenUsed/>
    <w:rsid w:val="004C0DE2"/>
    <w:rPr>
      <w:sz w:val="20"/>
      <w:szCs w:val="20"/>
    </w:rPr>
  </w:style>
  <w:style w:type="character" w:customStyle="1" w:styleId="CommentTextChar">
    <w:name w:val="Comment Text Char"/>
    <w:basedOn w:val="DefaultParagraphFont"/>
    <w:link w:val="CommentText"/>
    <w:rsid w:val="004C0DE2"/>
    <w:rPr>
      <w:sz w:val="20"/>
      <w:szCs w:val="20"/>
    </w:rPr>
  </w:style>
  <w:style w:type="paragraph" w:styleId="CommentSubject">
    <w:name w:val="annotation subject"/>
    <w:basedOn w:val="CommentText"/>
    <w:next w:val="CommentText"/>
    <w:link w:val="CommentSubjectChar"/>
    <w:semiHidden/>
    <w:unhideWhenUsed/>
    <w:rsid w:val="004C0DE2"/>
    <w:rPr>
      <w:b/>
      <w:bCs/>
    </w:rPr>
  </w:style>
  <w:style w:type="character" w:customStyle="1" w:styleId="CommentSubjectChar">
    <w:name w:val="Comment Subject Char"/>
    <w:basedOn w:val="CommentTextChar"/>
    <w:link w:val="CommentSubject"/>
    <w:semiHidden/>
    <w:rsid w:val="004C0DE2"/>
    <w:rPr>
      <w:b/>
      <w:bCs/>
      <w:sz w:val="20"/>
      <w:szCs w:val="20"/>
    </w:rPr>
  </w:style>
  <w:style w:type="paragraph" w:styleId="Revision">
    <w:name w:val="Revision"/>
    <w:hidden/>
    <w:semiHidden/>
    <w:rsid w:val="00BB37B4"/>
    <w:pPr>
      <w:spacing w:after="0"/>
    </w:pPr>
  </w:style>
  <w:style w:type="character" w:styleId="FollowedHyperlink">
    <w:name w:val="FollowedHyperlink"/>
    <w:basedOn w:val="DefaultParagraphFont"/>
    <w:semiHidden/>
    <w:unhideWhenUsed/>
    <w:rsid w:val="00BB37B4"/>
    <w:rPr>
      <w:color w:val="800080" w:themeColor="followedHyperlink"/>
      <w:u w:val="single"/>
    </w:rPr>
  </w:style>
  <w:style w:type="character" w:styleId="UnresolvedMention">
    <w:name w:val="Unresolved Mention"/>
    <w:basedOn w:val="DefaultParagraphFont"/>
    <w:uiPriority w:val="99"/>
    <w:semiHidden/>
    <w:unhideWhenUsed/>
    <w:rsid w:val="00BB37B4"/>
    <w:rPr>
      <w:color w:val="605E5C"/>
      <w:shd w:val="clear" w:color="auto" w:fill="E1DFDD"/>
    </w:rPr>
  </w:style>
  <w:style w:type="character" w:styleId="PlaceholderText">
    <w:name w:val="Placeholder Text"/>
    <w:basedOn w:val="DefaultParagraphFont"/>
    <w:semiHidden/>
    <w:rsid w:val="00BB37B4"/>
    <w:rPr>
      <w:color w:val="666666"/>
    </w:rPr>
  </w:style>
  <w:style w:type="paragraph" w:styleId="NormalWeb">
    <w:name w:val="Normal (Web)"/>
    <w:basedOn w:val="Normal"/>
    <w:uiPriority w:val="99"/>
    <w:semiHidden/>
    <w:unhideWhenUsed/>
    <w:rsid w:val="00BB37B4"/>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rsid w:val="0019027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4293"/>
    <w:pPr>
      <w:ind w:left="720"/>
      <w:contextualSpacing/>
    </w:pPr>
  </w:style>
  <w:style w:type="paragraph" w:customStyle="1" w:styleId="pf0">
    <w:name w:val="pf0"/>
    <w:basedOn w:val="Normal"/>
    <w:rsid w:val="0052780C"/>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52780C"/>
    <w:rPr>
      <w:rFonts w:ascii="Segoe UI" w:hAnsi="Segoe UI" w:cs="Segoe UI" w:hint="default"/>
      <w:sz w:val="18"/>
      <w:szCs w:val="18"/>
    </w:rPr>
  </w:style>
  <w:style w:type="character" w:customStyle="1" w:styleId="TitleChar">
    <w:name w:val="Title Char"/>
    <w:basedOn w:val="DefaultParagraphFont"/>
    <w:link w:val="Title"/>
    <w:rsid w:val="00B2134E"/>
    <w:rPr>
      <w:rFonts w:ascii="Charter" w:eastAsiaTheme="majorEastAsia" w:hAnsi="Charter" w:cstheme="majorBidi"/>
      <w:b/>
      <w:bCs/>
      <w:color w:val="345A8A" w:themeColor="accent1" w:themeShade="B5"/>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379">
      <w:bodyDiv w:val="1"/>
      <w:marLeft w:val="0"/>
      <w:marRight w:val="0"/>
      <w:marTop w:val="0"/>
      <w:marBottom w:val="0"/>
      <w:divBdr>
        <w:top w:val="none" w:sz="0" w:space="0" w:color="auto"/>
        <w:left w:val="none" w:sz="0" w:space="0" w:color="auto"/>
        <w:bottom w:val="none" w:sz="0" w:space="0" w:color="auto"/>
        <w:right w:val="none" w:sz="0" w:space="0" w:color="auto"/>
      </w:divBdr>
      <w:divsChild>
        <w:div w:id="1016422390">
          <w:marLeft w:val="0"/>
          <w:marRight w:val="0"/>
          <w:marTop w:val="0"/>
          <w:marBottom w:val="0"/>
          <w:divBdr>
            <w:top w:val="none" w:sz="0" w:space="0" w:color="auto"/>
            <w:left w:val="none" w:sz="0" w:space="0" w:color="auto"/>
            <w:bottom w:val="none" w:sz="0" w:space="0" w:color="auto"/>
            <w:right w:val="none" w:sz="0" w:space="0" w:color="auto"/>
          </w:divBdr>
          <w:divsChild>
            <w:div w:id="15513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0969">
      <w:bodyDiv w:val="1"/>
      <w:marLeft w:val="0"/>
      <w:marRight w:val="0"/>
      <w:marTop w:val="0"/>
      <w:marBottom w:val="0"/>
      <w:divBdr>
        <w:top w:val="none" w:sz="0" w:space="0" w:color="auto"/>
        <w:left w:val="none" w:sz="0" w:space="0" w:color="auto"/>
        <w:bottom w:val="none" w:sz="0" w:space="0" w:color="auto"/>
        <w:right w:val="none" w:sz="0" w:space="0" w:color="auto"/>
      </w:divBdr>
    </w:div>
    <w:div w:id="24137681">
      <w:bodyDiv w:val="1"/>
      <w:marLeft w:val="0"/>
      <w:marRight w:val="0"/>
      <w:marTop w:val="0"/>
      <w:marBottom w:val="0"/>
      <w:divBdr>
        <w:top w:val="none" w:sz="0" w:space="0" w:color="auto"/>
        <w:left w:val="none" w:sz="0" w:space="0" w:color="auto"/>
        <w:bottom w:val="none" w:sz="0" w:space="0" w:color="auto"/>
        <w:right w:val="none" w:sz="0" w:space="0" w:color="auto"/>
      </w:divBdr>
      <w:divsChild>
        <w:div w:id="692609678">
          <w:marLeft w:val="480"/>
          <w:marRight w:val="0"/>
          <w:marTop w:val="0"/>
          <w:marBottom w:val="0"/>
          <w:divBdr>
            <w:top w:val="none" w:sz="0" w:space="0" w:color="auto"/>
            <w:left w:val="none" w:sz="0" w:space="0" w:color="auto"/>
            <w:bottom w:val="none" w:sz="0" w:space="0" w:color="auto"/>
            <w:right w:val="none" w:sz="0" w:space="0" w:color="auto"/>
          </w:divBdr>
          <w:divsChild>
            <w:div w:id="21078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748">
      <w:bodyDiv w:val="1"/>
      <w:marLeft w:val="0"/>
      <w:marRight w:val="0"/>
      <w:marTop w:val="0"/>
      <w:marBottom w:val="0"/>
      <w:divBdr>
        <w:top w:val="none" w:sz="0" w:space="0" w:color="auto"/>
        <w:left w:val="none" w:sz="0" w:space="0" w:color="auto"/>
        <w:bottom w:val="none" w:sz="0" w:space="0" w:color="auto"/>
        <w:right w:val="none" w:sz="0" w:space="0" w:color="auto"/>
      </w:divBdr>
    </w:div>
    <w:div w:id="163054560">
      <w:bodyDiv w:val="1"/>
      <w:marLeft w:val="0"/>
      <w:marRight w:val="0"/>
      <w:marTop w:val="0"/>
      <w:marBottom w:val="0"/>
      <w:divBdr>
        <w:top w:val="none" w:sz="0" w:space="0" w:color="auto"/>
        <w:left w:val="none" w:sz="0" w:space="0" w:color="auto"/>
        <w:bottom w:val="none" w:sz="0" w:space="0" w:color="auto"/>
        <w:right w:val="none" w:sz="0" w:space="0" w:color="auto"/>
      </w:divBdr>
    </w:div>
    <w:div w:id="262880375">
      <w:bodyDiv w:val="1"/>
      <w:marLeft w:val="0"/>
      <w:marRight w:val="0"/>
      <w:marTop w:val="0"/>
      <w:marBottom w:val="0"/>
      <w:divBdr>
        <w:top w:val="none" w:sz="0" w:space="0" w:color="auto"/>
        <w:left w:val="none" w:sz="0" w:space="0" w:color="auto"/>
        <w:bottom w:val="none" w:sz="0" w:space="0" w:color="auto"/>
        <w:right w:val="none" w:sz="0" w:space="0" w:color="auto"/>
      </w:divBdr>
    </w:div>
    <w:div w:id="262886952">
      <w:bodyDiv w:val="1"/>
      <w:marLeft w:val="0"/>
      <w:marRight w:val="0"/>
      <w:marTop w:val="0"/>
      <w:marBottom w:val="0"/>
      <w:divBdr>
        <w:top w:val="none" w:sz="0" w:space="0" w:color="auto"/>
        <w:left w:val="none" w:sz="0" w:space="0" w:color="auto"/>
        <w:bottom w:val="none" w:sz="0" w:space="0" w:color="auto"/>
        <w:right w:val="none" w:sz="0" w:space="0" w:color="auto"/>
      </w:divBdr>
    </w:div>
    <w:div w:id="290207306">
      <w:bodyDiv w:val="1"/>
      <w:marLeft w:val="0"/>
      <w:marRight w:val="0"/>
      <w:marTop w:val="0"/>
      <w:marBottom w:val="0"/>
      <w:divBdr>
        <w:top w:val="none" w:sz="0" w:space="0" w:color="auto"/>
        <w:left w:val="none" w:sz="0" w:space="0" w:color="auto"/>
        <w:bottom w:val="none" w:sz="0" w:space="0" w:color="auto"/>
        <w:right w:val="none" w:sz="0" w:space="0" w:color="auto"/>
      </w:divBdr>
    </w:div>
    <w:div w:id="309793943">
      <w:bodyDiv w:val="1"/>
      <w:marLeft w:val="0"/>
      <w:marRight w:val="0"/>
      <w:marTop w:val="0"/>
      <w:marBottom w:val="0"/>
      <w:divBdr>
        <w:top w:val="none" w:sz="0" w:space="0" w:color="auto"/>
        <w:left w:val="none" w:sz="0" w:space="0" w:color="auto"/>
        <w:bottom w:val="none" w:sz="0" w:space="0" w:color="auto"/>
        <w:right w:val="none" w:sz="0" w:space="0" w:color="auto"/>
      </w:divBdr>
    </w:div>
    <w:div w:id="313878663">
      <w:bodyDiv w:val="1"/>
      <w:marLeft w:val="0"/>
      <w:marRight w:val="0"/>
      <w:marTop w:val="0"/>
      <w:marBottom w:val="0"/>
      <w:divBdr>
        <w:top w:val="none" w:sz="0" w:space="0" w:color="auto"/>
        <w:left w:val="none" w:sz="0" w:space="0" w:color="auto"/>
        <w:bottom w:val="none" w:sz="0" w:space="0" w:color="auto"/>
        <w:right w:val="none" w:sz="0" w:space="0" w:color="auto"/>
      </w:divBdr>
      <w:divsChild>
        <w:div w:id="1059402522">
          <w:marLeft w:val="480"/>
          <w:marRight w:val="0"/>
          <w:marTop w:val="0"/>
          <w:marBottom w:val="0"/>
          <w:divBdr>
            <w:top w:val="none" w:sz="0" w:space="0" w:color="auto"/>
            <w:left w:val="none" w:sz="0" w:space="0" w:color="auto"/>
            <w:bottom w:val="none" w:sz="0" w:space="0" w:color="auto"/>
            <w:right w:val="none" w:sz="0" w:space="0" w:color="auto"/>
          </w:divBdr>
          <w:divsChild>
            <w:div w:id="12083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4083">
      <w:bodyDiv w:val="1"/>
      <w:marLeft w:val="0"/>
      <w:marRight w:val="0"/>
      <w:marTop w:val="0"/>
      <w:marBottom w:val="0"/>
      <w:divBdr>
        <w:top w:val="none" w:sz="0" w:space="0" w:color="auto"/>
        <w:left w:val="none" w:sz="0" w:space="0" w:color="auto"/>
        <w:bottom w:val="none" w:sz="0" w:space="0" w:color="auto"/>
        <w:right w:val="none" w:sz="0" w:space="0" w:color="auto"/>
      </w:divBdr>
    </w:div>
    <w:div w:id="373697507">
      <w:bodyDiv w:val="1"/>
      <w:marLeft w:val="0"/>
      <w:marRight w:val="0"/>
      <w:marTop w:val="0"/>
      <w:marBottom w:val="0"/>
      <w:divBdr>
        <w:top w:val="none" w:sz="0" w:space="0" w:color="auto"/>
        <w:left w:val="none" w:sz="0" w:space="0" w:color="auto"/>
        <w:bottom w:val="none" w:sz="0" w:space="0" w:color="auto"/>
        <w:right w:val="none" w:sz="0" w:space="0" w:color="auto"/>
      </w:divBdr>
      <w:divsChild>
        <w:div w:id="729696742">
          <w:marLeft w:val="480"/>
          <w:marRight w:val="0"/>
          <w:marTop w:val="0"/>
          <w:marBottom w:val="0"/>
          <w:divBdr>
            <w:top w:val="none" w:sz="0" w:space="0" w:color="auto"/>
            <w:left w:val="none" w:sz="0" w:space="0" w:color="auto"/>
            <w:bottom w:val="none" w:sz="0" w:space="0" w:color="auto"/>
            <w:right w:val="none" w:sz="0" w:space="0" w:color="auto"/>
          </w:divBdr>
          <w:divsChild>
            <w:div w:id="14962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450">
      <w:bodyDiv w:val="1"/>
      <w:marLeft w:val="0"/>
      <w:marRight w:val="0"/>
      <w:marTop w:val="0"/>
      <w:marBottom w:val="0"/>
      <w:divBdr>
        <w:top w:val="none" w:sz="0" w:space="0" w:color="auto"/>
        <w:left w:val="none" w:sz="0" w:space="0" w:color="auto"/>
        <w:bottom w:val="none" w:sz="0" w:space="0" w:color="auto"/>
        <w:right w:val="none" w:sz="0" w:space="0" w:color="auto"/>
      </w:divBdr>
    </w:div>
    <w:div w:id="411048293">
      <w:bodyDiv w:val="1"/>
      <w:marLeft w:val="0"/>
      <w:marRight w:val="0"/>
      <w:marTop w:val="0"/>
      <w:marBottom w:val="0"/>
      <w:divBdr>
        <w:top w:val="none" w:sz="0" w:space="0" w:color="auto"/>
        <w:left w:val="none" w:sz="0" w:space="0" w:color="auto"/>
        <w:bottom w:val="none" w:sz="0" w:space="0" w:color="auto"/>
        <w:right w:val="none" w:sz="0" w:space="0" w:color="auto"/>
      </w:divBdr>
    </w:div>
    <w:div w:id="435561295">
      <w:bodyDiv w:val="1"/>
      <w:marLeft w:val="0"/>
      <w:marRight w:val="0"/>
      <w:marTop w:val="0"/>
      <w:marBottom w:val="0"/>
      <w:divBdr>
        <w:top w:val="none" w:sz="0" w:space="0" w:color="auto"/>
        <w:left w:val="none" w:sz="0" w:space="0" w:color="auto"/>
        <w:bottom w:val="none" w:sz="0" w:space="0" w:color="auto"/>
        <w:right w:val="none" w:sz="0" w:space="0" w:color="auto"/>
      </w:divBdr>
    </w:div>
    <w:div w:id="464012226">
      <w:bodyDiv w:val="1"/>
      <w:marLeft w:val="0"/>
      <w:marRight w:val="0"/>
      <w:marTop w:val="0"/>
      <w:marBottom w:val="0"/>
      <w:divBdr>
        <w:top w:val="none" w:sz="0" w:space="0" w:color="auto"/>
        <w:left w:val="none" w:sz="0" w:space="0" w:color="auto"/>
        <w:bottom w:val="none" w:sz="0" w:space="0" w:color="auto"/>
        <w:right w:val="none" w:sz="0" w:space="0" w:color="auto"/>
      </w:divBdr>
    </w:div>
    <w:div w:id="466509429">
      <w:bodyDiv w:val="1"/>
      <w:marLeft w:val="0"/>
      <w:marRight w:val="0"/>
      <w:marTop w:val="0"/>
      <w:marBottom w:val="0"/>
      <w:divBdr>
        <w:top w:val="none" w:sz="0" w:space="0" w:color="auto"/>
        <w:left w:val="none" w:sz="0" w:space="0" w:color="auto"/>
        <w:bottom w:val="none" w:sz="0" w:space="0" w:color="auto"/>
        <w:right w:val="none" w:sz="0" w:space="0" w:color="auto"/>
      </w:divBdr>
    </w:div>
    <w:div w:id="471287812">
      <w:bodyDiv w:val="1"/>
      <w:marLeft w:val="0"/>
      <w:marRight w:val="0"/>
      <w:marTop w:val="0"/>
      <w:marBottom w:val="0"/>
      <w:divBdr>
        <w:top w:val="none" w:sz="0" w:space="0" w:color="auto"/>
        <w:left w:val="none" w:sz="0" w:space="0" w:color="auto"/>
        <w:bottom w:val="none" w:sz="0" w:space="0" w:color="auto"/>
        <w:right w:val="none" w:sz="0" w:space="0" w:color="auto"/>
      </w:divBdr>
      <w:divsChild>
        <w:div w:id="840970698">
          <w:marLeft w:val="480"/>
          <w:marRight w:val="0"/>
          <w:marTop w:val="0"/>
          <w:marBottom w:val="0"/>
          <w:divBdr>
            <w:top w:val="none" w:sz="0" w:space="0" w:color="auto"/>
            <w:left w:val="none" w:sz="0" w:space="0" w:color="auto"/>
            <w:bottom w:val="none" w:sz="0" w:space="0" w:color="auto"/>
            <w:right w:val="none" w:sz="0" w:space="0" w:color="auto"/>
          </w:divBdr>
          <w:divsChild>
            <w:div w:id="13993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4652">
      <w:bodyDiv w:val="1"/>
      <w:marLeft w:val="0"/>
      <w:marRight w:val="0"/>
      <w:marTop w:val="0"/>
      <w:marBottom w:val="0"/>
      <w:divBdr>
        <w:top w:val="none" w:sz="0" w:space="0" w:color="auto"/>
        <w:left w:val="none" w:sz="0" w:space="0" w:color="auto"/>
        <w:bottom w:val="none" w:sz="0" w:space="0" w:color="auto"/>
        <w:right w:val="none" w:sz="0" w:space="0" w:color="auto"/>
      </w:divBdr>
    </w:div>
    <w:div w:id="538472870">
      <w:bodyDiv w:val="1"/>
      <w:marLeft w:val="0"/>
      <w:marRight w:val="0"/>
      <w:marTop w:val="0"/>
      <w:marBottom w:val="0"/>
      <w:divBdr>
        <w:top w:val="none" w:sz="0" w:space="0" w:color="auto"/>
        <w:left w:val="none" w:sz="0" w:space="0" w:color="auto"/>
        <w:bottom w:val="none" w:sz="0" w:space="0" w:color="auto"/>
        <w:right w:val="none" w:sz="0" w:space="0" w:color="auto"/>
      </w:divBdr>
      <w:divsChild>
        <w:div w:id="2117943628">
          <w:marLeft w:val="480"/>
          <w:marRight w:val="0"/>
          <w:marTop w:val="0"/>
          <w:marBottom w:val="0"/>
          <w:divBdr>
            <w:top w:val="none" w:sz="0" w:space="0" w:color="auto"/>
            <w:left w:val="none" w:sz="0" w:space="0" w:color="auto"/>
            <w:bottom w:val="none" w:sz="0" w:space="0" w:color="auto"/>
            <w:right w:val="none" w:sz="0" w:space="0" w:color="auto"/>
          </w:divBdr>
          <w:divsChild>
            <w:div w:id="20047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354">
      <w:bodyDiv w:val="1"/>
      <w:marLeft w:val="0"/>
      <w:marRight w:val="0"/>
      <w:marTop w:val="0"/>
      <w:marBottom w:val="0"/>
      <w:divBdr>
        <w:top w:val="none" w:sz="0" w:space="0" w:color="auto"/>
        <w:left w:val="none" w:sz="0" w:space="0" w:color="auto"/>
        <w:bottom w:val="none" w:sz="0" w:space="0" w:color="auto"/>
        <w:right w:val="none" w:sz="0" w:space="0" w:color="auto"/>
      </w:divBdr>
      <w:divsChild>
        <w:div w:id="728530283">
          <w:marLeft w:val="480"/>
          <w:marRight w:val="0"/>
          <w:marTop w:val="0"/>
          <w:marBottom w:val="0"/>
          <w:divBdr>
            <w:top w:val="none" w:sz="0" w:space="0" w:color="auto"/>
            <w:left w:val="none" w:sz="0" w:space="0" w:color="auto"/>
            <w:bottom w:val="none" w:sz="0" w:space="0" w:color="auto"/>
            <w:right w:val="none" w:sz="0" w:space="0" w:color="auto"/>
          </w:divBdr>
          <w:divsChild>
            <w:div w:id="20769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627513334">
      <w:bodyDiv w:val="1"/>
      <w:marLeft w:val="0"/>
      <w:marRight w:val="0"/>
      <w:marTop w:val="0"/>
      <w:marBottom w:val="0"/>
      <w:divBdr>
        <w:top w:val="none" w:sz="0" w:space="0" w:color="auto"/>
        <w:left w:val="none" w:sz="0" w:space="0" w:color="auto"/>
        <w:bottom w:val="none" w:sz="0" w:space="0" w:color="auto"/>
        <w:right w:val="none" w:sz="0" w:space="0" w:color="auto"/>
      </w:divBdr>
    </w:div>
    <w:div w:id="628123081">
      <w:bodyDiv w:val="1"/>
      <w:marLeft w:val="0"/>
      <w:marRight w:val="0"/>
      <w:marTop w:val="0"/>
      <w:marBottom w:val="0"/>
      <w:divBdr>
        <w:top w:val="none" w:sz="0" w:space="0" w:color="auto"/>
        <w:left w:val="none" w:sz="0" w:space="0" w:color="auto"/>
        <w:bottom w:val="none" w:sz="0" w:space="0" w:color="auto"/>
        <w:right w:val="none" w:sz="0" w:space="0" w:color="auto"/>
      </w:divBdr>
      <w:divsChild>
        <w:div w:id="1782988428">
          <w:marLeft w:val="480"/>
          <w:marRight w:val="0"/>
          <w:marTop w:val="0"/>
          <w:marBottom w:val="0"/>
          <w:divBdr>
            <w:top w:val="none" w:sz="0" w:space="0" w:color="auto"/>
            <w:left w:val="none" w:sz="0" w:space="0" w:color="auto"/>
            <w:bottom w:val="none" w:sz="0" w:space="0" w:color="auto"/>
            <w:right w:val="none" w:sz="0" w:space="0" w:color="auto"/>
          </w:divBdr>
          <w:divsChild>
            <w:div w:id="18685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3166">
      <w:bodyDiv w:val="1"/>
      <w:marLeft w:val="0"/>
      <w:marRight w:val="0"/>
      <w:marTop w:val="0"/>
      <w:marBottom w:val="0"/>
      <w:divBdr>
        <w:top w:val="none" w:sz="0" w:space="0" w:color="auto"/>
        <w:left w:val="none" w:sz="0" w:space="0" w:color="auto"/>
        <w:bottom w:val="none" w:sz="0" w:space="0" w:color="auto"/>
        <w:right w:val="none" w:sz="0" w:space="0" w:color="auto"/>
      </w:divBdr>
      <w:divsChild>
        <w:div w:id="430246790">
          <w:marLeft w:val="480"/>
          <w:marRight w:val="0"/>
          <w:marTop w:val="0"/>
          <w:marBottom w:val="0"/>
          <w:divBdr>
            <w:top w:val="none" w:sz="0" w:space="0" w:color="auto"/>
            <w:left w:val="none" w:sz="0" w:space="0" w:color="auto"/>
            <w:bottom w:val="none" w:sz="0" w:space="0" w:color="auto"/>
            <w:right w:val="none" w:sz="0" w:space="0" w:color="auto"/>
          </w:divBdr>
          <w:divsChild>
            <w:div w:id="4803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2870">
      <w:bodyDiv w:val="1"/>
      <w:marLeft w:val="0"/>
      <w:marRight w:val="0"/>
      <w:marTop w:val="0"/>
      <w:marBottom w:val="0"/>
      <w:divBdr>
        <w:top w:val="none" w:sz="0" w:space="0" w:color="auto"/>
        <w:left w:val="none" w:sz="0" w:space="0" w:color="auto"/>
        <w:bottom w:val="none" w:sz="0" w:space="0" w:color="auto"/>
        <w:right w:val="none" w:sz="0" w:space="0" w:color="auto"/>
      </w:divBdr>
    </w:div>
    <w:div w:id="671378591">
      <w:bodyDiv w:val="1"/>
      <w:marLeft w:val="0"/>
      <w:marRight w:val="0"/>
      <w:marTop w:val="0"/>
      <w:marBottom w:val="0"/>
      <w:divBdr>
        <w:top w:val="none" w:sz="0" w:space="0" w:color="auto"/>
        <w:left w:val="none" w:sz="0" w:space="0" w:color="auto"/>
        <w:bottom w:val="none" w:sz="0" w:space="0" w:color="auto"/>
        <w:right w:val="none" w:sz="0" w:space="0" w:color="auto"/>
      </w:divBdr>
    </w:div>
    <w:div w:id="746147271">
      <w:bodyDiv w:val="1"/>
      <w:marLeft w:val="0"/>
      <w:marRight w:val="0"/>
      <w:marTop w:val="0"/>
      <w:marBottom w:val="0"/>
      <w:divBdr>
        <w:top w:val="none" w:sz="0" w:space="0" w:color="auto"/>
        <w:left w:val="none" w:sz="0" w:space="0" w:color="auto"/>
        <w:bottom w:val="none" w:sz="0" w:space="0" w:color="auto"/>
        <w:right w:val="none" w:sz="0" w:space="0" w:color="auto"/>
      </w:divBdr>
    </w:div>
    <w:div w:id="820539475">
      <w:bodyDiv w:val="1"/>
      <w:marLeft w:val="0"/>
      <w:marRight w:val="0"/>
      <w:marTop w:val="0"/>
      <w:marBottom w:val="0"/>
      <w:divBdr>
        <w:top w:val="none" w:sz="0" w:space="0" w:color="auto"/>
        <w:left w:val="none" w:sz="0" w:space="0" w:color="auto"/>
        <w:bottom w:val="none" w:sz="0" w:space="0" w:color="auto"/>
        <w:right w:val="none" w:sz="0" w:space="0" w:color="auto"/>
      </w:divBdr>
    </w:div>
    <w:div w:id="850803947">
      <w:bodyDiv w:val="1"/>
      <w:marLeft w:val="0"/>
      <w:marRight w:val="0"/>
      <w:marTop w:val="0"/>
      <w:marBottom w:val="0"/>
      <w:divBdr>
        <w:top w:val="none" w:sz="0" w:space="0" w:color="auto"/>
        <w:left w:val="none" w:sz="0" w:space="0" w:color="auto"/>
        <w:bottom w:val="none" w:sz="0" w:space="0" w:color="auto"/>
        <w:right w:val="none" w:sz="0" w:space="0" w:color="auto"/>
      </w:divBdr>
      <w:divsChild>
        <w:div w:id="124660577">
          <w:marLeft w:val="480"/>
          <w:marRight w:val="0"/>
          <w:marTop w:val="0"/>
          <w:marBottom w:val="0"/>
          <w:divBdr>
            <w:top w:val="none" w:sz="0" w:space="0" w:color="auto"/>
            <w:left w:val="none" w:sz="0" w:space="0" w:color="auto"/>
            <w:bottom w:val="none" w:sz="0" w:space="0" w:color="auto"/>
            <w:right w:val="none" w:sz="0" w:space="0" w:color="auto"/>
          </w:divBdr>
          <w:divsChild>
            <w:div w:id="937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6876">
      <w:bodyDiv w:val="1"/>
      <w:marLeft w:val="0"/>
      <w:marRight w:val="0"/>
      <w:marTop w:val="0"/>
      <w:marBottom w:val="0"/>
      <w:divBdr>
        <w:top w:val="none" w:sz="0" w:space="0" w:color="auto"/>
        <w:left w:val="none" w:sz="0" w:space="0" w:color="auto"/>
        <w:bottom w:val="none" w:sz="0" w:space="0" w:color="auto"/>
        <w:right w:val="none" w:sz="0" w:space="0" w:color="auto"/>
      </w:divBdr>
    </w:div>
    <w:div w:id="857159274">
      <w:bodyDiv w:val="1"/>
      <w:marLeft w:val="0"/>
      <w:marRight w:val="0"/>
      <w:marTop w:val="0"/>
      <w:marBottom w:val="0"/>
      <w:divBdr>
        <w:top w:val="none" w:sz="0" w:space="0" w:color="auto"/>
        <w:left w:val="none" w:sz="0" w:space="0" w:color="auto"/>
        <w:bottom w:val="none" w:sz="0" w:space="0" w:color="auto"/>
        <w:right w:val="none" w:sz="0" w:space="0" w:color="auto"/>
      </w:divBdr>
    </w:div>
    <w:div w:id="881942834">
      <w:bodyDiv w:val="1"/>
      <w:marLeft w:val="0"/>
      <w:marRight w:val="0"/>
      <w:marTop w:val="0"/>
      <w:marBottom w:val="0"/>
      <w:divBdr>
        <w:top w:val="none" w:sz="0" w:space="0" w:color="auto"/>
        <w:left w:val="none" w:sz="0" w:space="0" w:color="auto"/>
        <w:bottom w:val="none" w:sz="0" w:space="0" w:color="auto"/>
        <w:right w:val="none" w:sz="0" w:space="0" w:color="auto"/>
      </w:divBdr>
    </w:div>
    <w:div w:id="909732382">
      <w:bodyDiv w:val="1"/>
      <w:marLeft w:val="0"/>
      <w:marRight w:val="0"/>
      <w:marTop w:val="0"/>
      <w:marBottom w:val="0"/>
      <w:divBdr>
        <w:top w:val="none" w:sz="0" w:space="0" w:color="auto"/>
        <w:left w:val="none" w:sz="0" w:space="0" w:color="auto"/>
        <w:bottom w:val="none" w:sz="0" w:space="0" w:color="auto"/>
        <w:right w:val="none" w:sz="0" w:space="0" w:color="auto"/>
      </w:divBdr>
    </w:div>
    <w:div w:id="912592711">
      <w:bodyDiv w:val="1"/>
      <w:marLeft w:val="0"/>
      <w:marRight w:val="0"/>
      <w:marTop w:val="0"/>
      <w:marBottom w:val="0"/>
      <w:divBdr>
        <w:top w:val="none" w:sz="0" w:space="0" w:color="auto"/>
        <w:left w:val="none" w:sz="0" w:space="0" w:color="auto"/>
        <w:bottom w:val="none" w:sz="0" w:space="0" w:color="auto"/>
        <w:right w:val="none" w:sz="0" w:space="0" w:color="auto"/>
      </w:divBdr>
      <w:divsChild>
        <w:div w:id="1875002844">
          <w:marLeft w:val="0"/>
          <w:marRight w:val="0"/>
          <w:marTop w:val="0"/>
          <w:marBottom w:val="0"/>
          <w:divBdr>
            <w:top w:val="none" w:sz="0" w:space="0" w:color="auto"/>
            <w:left w:val="none" w:sz="0" w:space="0" w:color="auto"/>
            <w:bottom w:val="none" w:sz="0" w:space="0" w:color="auto"/>
            <w:right w:val="none" w:sz="0" w:space="0" w:color="auto"/>
          </w:divBdr>
          <w:divsChild>
            <w:div w:id="11046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3684">
      <w:bodyDiv w:val="1"/>
      <w:marLeft w:val="0"/>
      <w:marRight w:val="0"/>
      <w:marTop w:val="0"/>
      <w:marBottom w:val="0"/>
      <w:divBdr>
        <w:top w:val="none" w:sz="0" w:space="0" w:color="auto"/>
        <w:left w:val="none" w:sz="0" w:space="0" w:color="auto"/>
        <w:bottom w:val="none" w:sz="0" w:space="0" w:color="auto"/>
        <w:right w:val="none" w:sz="0" w:space="0" w:color="auto"/>
      </w:divBdr>
    </w:div>
    <w:div w:id="914390468">
      <w:bodyDiv w:val="1"/>
      <w:marLeft w:val="0"/>
      <w:marRight w:val="0"/>
      <w:marTop w:val="0"/>
      <w:marBottom w:val="0"/>
      <w:divBdr>
        <w:top w:val="none" w:sz="0" w:space="0" w:color="auto"/>
        <w:left w:val="none" w:sz="0" w:space="0" w:color="auto"/>
        <w:bottom w:val="none" w:sz="0" w:space="0" w:color="auto"/>
        <w:right w:val="none" w:sz="0" w:space="0" w:color="auto"/>
      </w:divBdr>
      <w:divsChild>
        <w:div w:id="139004620">
          <w:marLeft w:val="480"/>
          <w:marRight w:val="0"/>
          <w:marTop w:val="0"/>
          <w:marBottom w:val="0"/>
          <w:divBdr>
            <w:top w:val="none" w:sz="0" w:space="0" w:color="auto"/>
            <w:left w:val="none" w:sz="0" w:space="0" w:color="auto"/>
            <w:bottom w:val="none" w:sz="0" w:space="0" w:color="auto"/>
            <w:right w:val="none" w:sz="0" w:space="0" w:color="auto"/>
          </w:divBdr>
          <w:divsChild>
            <w:div w:id="18392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1121">
      <w:bodyDiv w:val="1"/>
      <w:marLeft w:val="0"/>
      <w:marRight w:val="0"/>
      <w:marTop w:val="0"/>
      <w:marBottom w:val="0"/>
      <w:divBdr>
        <w:top w:val="none" w:sz="0" w:space="0" w:color="auto"/>
        <w:left w:val="none" w:sz="0" w:space="0" w:color="auto"/>
        <w:bottom w:val="none" w:sz="0" w:space="0" w:color="auto"/>
        <w:right w:val="none" w:sz="0" w:space="0" w:color="auto"/>
      </w:divBdr>
    </w:div>
    <w:div w:id="934283734">
      <w:bodyDiv w:val="1"/>
      <w:marLeft w:val="0"/>
      <w:marRight w:val="0"/>
      <w:marTop w:val="0"/>
      <w:marBottom w:val="0"/>
      <w:divBdr>
        <w:top w:val="none" w:sz="0" w:space="0" w:color="auto"/>
        <w:left w:val="none" w:sz="0" w:space="0" w:color="auto"/>
        <w:bottom w:val="none" w:sz="0" w:space="0" w:color="auto"/>
        <w:right w:val="none" w:sz="0" w:space="0" w:color="auto"/>
      </w:divBdr>
      <w:divsChild>
        <w:div w:id="858008514">
          <w:marLeft w:val="480"/>
          <w:marRight w:val="0"/>
          <w:marTop w:val="0"/>
          <w:marBottom w:val="0"/>
          <w:divBdr>
            <w:top w:val="none" w:sz="0" w:space="0" w:color="auto"/>
            <w:left w:val="none" w:sz="0" w:space="0" w:color="auto"/>
            <w:bottom w:val="none" w:sz="0" w:space="0" w:color="auto"/>
            <w:right w:val="none" w:sz="0" w:space="0" w:color="auto"/>
          </w:divBdr>
          <w:divsChild>
            <w:div w:id="2075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819">
      <w:bodyDiv w:val="1"/>
      <w:marLeft w:val="0"/>
      <w:marRight w:val="0"/>
      <w:marTop w:val="0"/>
      <w:marBottom w:val="0"/>
      <w:divBdr>
        <w:top w:val="none" w:sz="0" w:space="0" w:color="auto"/>
        <w:left w:val="none" w:sz="0" w:space="0" w:color="auto"/>
        <w:bottom w:val="none" w:sz="0" w:space="0" w:color="auto"/>
        <w:right w:val="none" w:sz="0" w:space="0" w:color="auto"/>
      </w:divBdr>
    </w:div>
    <w:div w:id="1001346824">
      <w:bodyDiv w:val="1"/>
      <w:marLeft w:val="0"/>
      <w:marRight w:val="0"/>
      <w:marTop w:val="0"/>
      <w:marBottom w:val="0"/>
      <w:divBdr>
        <w:top w:val="none" w:sz="0" w:space="0" w:color="auto"/>
        <w:left w:val="none" w:sz="0" w:space="0" w:color="auto"/>
        <w:bottom w:val="none" w:sz="0" w:space="0" w:color="auto"/>
        <w:right w:val="none" w:sz="0" w:space="0" w:color="auto"/>
      </w:divBdr>
      <w:divsChild>
        <w:div w:id="1171531900">
          <w:marLeft w:val="480"/>
          <w:marRight w:val="0"/>
          <w:marTop w:val="0"/>
          <w:marBottom w:val="0"/>
          <w:divBdr>
            <w:top w:val="none" w:sz="0" w:space="0" w:color="auto"/>
            <w:left w:val="none" w:sz="0" w:space="0" w:color="auto"/>
            <w:bottom w:val="none" w:sz="0" w:space="0" w:color="auto"/>
            <w:right w:val="none" w:sz="0" w:space="0" w:color="auto"/>
          </w:divBdr>
          <w:divsChild>
            <w:div w:id="16927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99737">
      <w:bodyDiv w:val="1"/>
      <w:marLeft w:val="0"/>
      <w:marRight w:val="0"/>
      <w:marTop w:val="0"/>
      <w:marBottom w:val="0"/>
      <w:divBdr>
        <w:top w:val="none" w:sz="0" w:space="0" w:color="auto"/>
        <w:left w:val="none" w:sz="0" w:space="0" w:color="auto"/>
        <w:bottom w:val="none" w:sz="0" w:space="0" w:color="auto"/>
        <w:right w:val="none" w:sz="0" w:space="0" w:color="auto"/>
      </w:divBdr>
    </w:div>
    <w:div w:id="1041243561">
      <w:bodyDiv w:val="1"/>
      <w:marLeft w:val="0"/>
      <w:marRight w:val="0"/>
      <w:marTop w:val="0"/>
      <w:marBottom w:val="0"/>
      <w:divBdr>
        <w:top w:val="none" w:sz="0" w:space="0" w:color="auto"/>
        <w:left w:val="none" w:sz="0" w:space="0" w:color="auto"/>
        <w:bottom w:val="none" w:sz="0" w:space="0" w:color="auto"/>
        <w:right w:val="none" w:sz="0" w:space="0" w:color="auto"/>
      </w:divBdr>
      <w:divsChild>
        <w:div w:id="656803729">
          <w:marLeft w:val="480"/>
          <w:marRight w:val="0"/>
          <w:marTop w:val="0"/>
          <w:marBottom w:val="0"/>
          <w:divBdr>
            <w:top w:val="none" w:sz="0" w:space="0" w:color="auto"/>
            <w:left w:val="none" w:sz="0" w:space="0" w:color="auto"/>
            <w:bottom w:val="none" w:sz="0" w:space="0" w:color="auto"/>
            <w:right w:val="none" w:sz="0" w:space="0" w:color="auto"/>
          </w:divBdr>
          <w:divsChild>
            <w:div w:id="13407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9337">
      <w:bodyDiv w:val="1"/>
      <w:marLeft w:val="0"/>
      <w:marRight w:val="0"/>
      <w:marTop w:val="0"/>
      <w:marBottom w:val="0"/>
      <w:divBdr>
        <w:top w:val="none" w:sz="0" w:space="0" w:color="auto"/>
        <w:left w:val="none" w:sz="0" w:space="0" w:color="auto"/>
        <w:bottom w:val="none" w:sz="0" w:space="0" w:color="auto"/>
        <w:right w:val="none" w:sz="0" w:space="0" w:color="auto"/>
      </w:divBdr>
    </w:div>
    <w:div w:id="1151215901">
      <w:bodyDiv w:val="1"/>
      <w:marLeft w:val="0"/>
      <w:marRight w:val="0"/>
      <w:marTop w:val="0"/>
      <w:marBottom w:val="0"/>
      <w:divBdr>
        <w:top w:val="none" w:sz="0" w:space="0" w:color="auto"/>
        <w:left w:val="none" w:sz="0" w:space="0" w:color="auto"/>
        <w:bottom w:val="none" w:sz="0" w:space="0" w:color="auto"/>
        <w:right w:val="none" w:sz="0" w:space="0" w:color="auto"/>
      </w:divBdr>
      <w:divsChild>
        <w:div w:id="258565849">
          <w:marLeft w:val="480"/>
          <w:marRight w:val="0"/>
          <w:marTop w:val="0"/>
          <w:marBottom w:val="0"/>
          <w:divBdr>
            <w:top w:val="none" w:sz="0" w:space="0" w:color="auto"/>
            <w:left w:val="none" w:sz="0" w:space="0" w:color="auto"/>
            <w:bottom w:val="none" w:sz="0" w:space="0" w:color="auto"/>
            <w:right w:val="none" w:sz="0" w:space="0" w:color="auto"/>
          </w:divBdr>
          <w:divsChild>
            <w:div w:id="1701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7924">
      <w:bodyDiv w:val="1"/>
      <w:marLeft w:val="0"/>
      <w:marRight w:val="0"/>
      <w:marTop w:val="0"/>
      <w:marBottom w:val="0"/>
      <w:divBdr>
        <w:top w:val="none" w:sz="0" w:space="0" w:color="auto"/>
        <w:left w:val="none" w:sz="0" w:space="0" w:color="auto"/>
        <w:bottom w:val="none" w:sz="0" w:space="0" w:color="auto"/>
        <w:right w:val="none" w:sz="0" w:space="0" w:color="auto"/>
      </w:divBdr>
      <w:divsChild>
        <w:div w:id="770513443">
          <w:marLeft w:val="480"/>
          <w:marRight w:val="0"/>
          <w:marTop w:val="0"/>
          <w:marBottom w:val="0"/>
          <w:divBdr>
            <w:top w:val="none" w:sz="0" w:space="0" w:color="auto"/>
            <w:left w:val="none" w:sz="0" w:space="0" w:color="auto"/>
            <w:bottom w:val="none" w:sz="0" w:space="0" w:color="auto"/>
            <w:right w:val="none" w:sz="0" w:space="0" w:color="auto"/>
          </w:divBdr>
          <w:divsChild>
            <w:div w:id="11366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802">
      <w:bodyDiv w:val="1"/>
      <w:marLeft w:val="0"/>
      <w:marRight w:val="0"/>
      <w:marTop w:val="0"/>
      <w:marBottom w:val="0"/>
      <w:divBdr>
        <w:top w:val="none" w:sz="0" w:space="0" w:color="auto"/>
        <w:left w:val="none" w:sz="0" w:space="0" w:color="auto"/>
        <w:bottom w:val="none" w:sz="0" w:space="0" w:color="auto"/>
        <w:right w:val="none" w:sz="0" w:space="0" w:color="auto"/>
      </w:divBdr>
    </w:div>
    <w:div w:id="1193150919">
      <w:bodyDiv w:val="1"/>
      <w:marLeft w:val="0"/>
      <w:marRight w:val="0"/>
      <w:marTop w:val="0"/>
      <w:marBottom w:val="0"/>
      <w:divBdr>
        <w:top w:val="none" w:sz="0" w:space="0" w:color="auto"/>
        <w:left w:val="none" w:sz="0" w:space="0" w:color="auto"/>
        <w:bottom w:val="none" w:sz="0" w:space="0" w:color="auto"/>
        <w:right w:val="none" w:sz="0" w:space="0" w:color="auto"/>
      </w:divBdr>
    </w:div>
    <w:div w:id="1202521526">
      <w:bodyDiv w:val="1"/>
      <w:marLeft w:val="0"/>
      <w:marRight w:val="0"/>
      <w:marTop w:val="0"/>
      <w:marBottom w:val="0"/>
      <w:divBdr>
        <w:top w:val="none" w:sz="0" w:space="0" w:color="auto"/>
        <w:left w:val="none" w:sz="0" w:space="0" w:color="auto"/>
        <w:bottom w:val="none" w:sz="0" w:space="0" w:color="auto"/>
        <w:right w:val="none" w:sz="0" w:space="0" w:color="auto"/>
      </w:divBdr>
    </w:div>
    <w:div w:id="1206336689">
      <w:bodyDiv w:val="1"/>
      <w:marLeft w:val="0"/>
      <w:marRight w:val="0"/>
      <w:marTop w:val="0"/>
      <w:marBottom w:val="0"/>
      <w:divBdr>
        <w:top w:val="none" w:sz="0" w:space="0" w:color="auto"/>
        <w:left w:val="none" w:sz="0" w:space="0" w:color="auto"/>
        <w:bottom w:val="none" w:sz="0" w:space="0" w:color="auto"/>
        <w:right w:val="none" w:sz="0" w:space="0" w:color="auto"/>
      </w:divBdr>
    </w:div>
    <w:div w:id="1209876487">
      <w:bodyDiv w:val="1"/>
      <w:marLeft w:val="0"/>
      <w:marRight w:val="0"/>
      <w:marTop w:val="0"/>
      <w:marBottom w:val="0"/>
      <w:divBdr>
        <w:top w:val="none" w:sz="0" w:space="0" w:color="auto"/>
        <w:left w:val="none" w:sz="0" w:space="0" w:color="auto"/>
        <w:bottom w:val="none" w:sz="0" w:space="0" w:color="auto"/>
        <w:right w:val="none" w:sz="0" w:space="0" w:color="auto"/>
      </w:divBdr>
      <w:divsChild>
        <w:div w:id="1776752623">
          <w:marLeft w:val="480"/>
          <w:marRight w:val="0"/>
          <w:marTop w:val="0"/>
          <w:marBottom w:val="0"/>
          <w:divBdr>
            <w:top w:val="none" w:sz="0" w:space="0" w:color="auto"/>
            <w:left w:val="none" w:sz="0" w:space="0" w:color="auto"/>
            <w:bottom w:val="none" w:sz="0" w:space="0" w:color="auto"/>
            <w:right w:val="none" w:sz="0" w:space="0" w:color="auto"/>
          </w:divBdr>
          <w:divsChild>
            <w:div w:id="183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54280">
      <w:bodyDiv w:val="1"/>
      <w:marLeft w:val="0"/>
      <w:marRight w:val="0"/>
      <w:marTop w:val="0"/>
      <w:marBottom w:val="0"/>
      <w:divBdr>
        <w:top w:val="none" w:sz="0" w:space="0" w:color="auto"/>
        <w:left w:val="none" w:sz="0" w:space="0" w:color="auto"/>
        <w:bottom w:val="none" w:sz="0" w:space="0" w:color="auto"/>
        <w:right w:val="none" w:sz="0" w:space="0" w:color="auto"/>
      </w:divBdr>
    </w:div>
    <w:div w:id="1322998820">
      <w:bodyDiv w:val="1"/>
      <w:marLeft w:val="0"/>
      <w:marRight w:val="0"/>
      <w:marTop w:val="0"/>
      <w:marBottom w:val="0"/>
      <w:divBdr>
        <w:top w:val="none" w:sz="0" w:space="0" w:color="auto"/>
        <w:left w:val="none" w:sz="0" w:space="0" w:color="auto"/>
        <w:bottom w:val="none" w:sz="0" w:space="0" w:color="auto"/>
        <w:right w:val="none" w:sz="0" w:space="0" w:color="auto"/>
      </w:divBdr>
    </w:div>
    <w:div w:id="1352687153">
      <w:bodyDiv w:val="1"/>
      <w:marLeft w:val="0"/>
      <w:marRight w:val="0"/>
      <w:marTop w:val="0"/>
      <w:marBottom w:val="0"/>
      <w:divBdr>
        <w:top w:val="none" w:sz="0" w:space="0" w:color="auto"/>
        <w:left w:val="none" w:sz="0" w:space="0" w:color="auto"/>
        <w:bottom w:val="none" w:sz="0" w:space="0" w:color="auto"/>
        <w:right w:val="none" w:sz="0" w:space="0" w:color="auto"/>
      </w:divBdr>
    </w:div>
    <w:div w:id="1381201030">
      <w:bodyDiv w:val="1"/>
      <w:marLeft w:val="0"/>
      <w:marRight w:val="0"/>
      <w:marTop w:val="0"/>
      <w:marBottom w:val="0"/>
      <w:divBdr>
        <w:top w:val="none" w:sz="0" w:space="0" w:color="auto"/>
        <w:left w:val="none" w:sz="0" w:space="0" w:color="auto"/>
        <w:bottom w:val="none" w:sz="0" w:space="0" w:color="auto"/>
        <w:right w:val="none" w:sz="0" w:space="0" w:color="auto"/>
      </w:divBdr>
    </w:div>
    <w:div w:id="1384210974">
      <w:bodyDiv w:val="1"/>
      <w:marLeft w:val="0"/>
      <w:marRight w:val="0"/>
      <w:marTop w:val="0"/>
      <w:marBottom w:val="0"/>
      <w:divBdr>
        <w:top w:val="none" w:sz="0" w:space="0" w:color="auto"/>
        <w:left w:val="none" w:sz="0" w:space="0" w:color="auto"/>
        <w:bottom w:val="none" w:sz="0" w:space="0" w:color="auto"/>
        <w:right w:val="none" w:sz="0" w:space="0" w:color="auto"/>
      </w:divBdr>
      <w:divsChild>
        <w:div w:id="1848710157">
          <w:marLeft w:val="480"/>
          <w:marRight w:val="0"/>
          <w:marTop w:val="0"/>
          <w:marBottom w:val="0"/>
          <w:divBdr>
            <w:top w:val="none" w:sz="0" w:space="0" w:color="auto"/>
            <w:left w:val="none" w:sz="0" w:space="0" w:color="auto"/>
            <w:bottom w:val="none" w:sz="0" w:space="0" w:color="auto"/>
            <w:right w:val="none" w:sz="0" w:space="0" w:color="auto"/>
          </w:divBdr>
          <w:divsChild>
            <w:div w:id="2141914468">
              <w:marLeft w:val="0"/>
              <w:marRight w:val="0"/>
              <w:marTop w:val="0"/>
              <w:marBottom w:val="0"/>
              <w:divBdr>
                <w:top w:val="none" w:sz="0" w:space="0" w:color="auto"/>
                <w:left w:val="none" w:sz="0" w:space="0" w:color="auto"/>
                <w:bottom w:val="none" w:sz="0" w:space="0" w:color="auto"/>
                <w:right w:val="none" w:sz="0" w:space="0" w:color="auto"/>
              </w:divBdr>
            </w:div>
            <w:div w:id="1175267442">
              <w:marLeft w:val="0"/>
              <w:marRight w:val="0"/>
              <w:marTop w:val="0"/>
              <w:marBottom w:val="0"/>
              <w:divBdr>
                <w:top w:val="none" w:sz="0" w:space="0" w:color="auto"/>
                <w:left w:val="none" w:sz="0" w:space="0" w:color="auto"/>
                <w:bottom w:val="none" w:sz="0" w:space="0" w:color="auto"/>
                <w:right w:val="none" w:sz="0" w:space="0" w:color="auto"/>
              </w:divBdr>
            </w:div>
            <w:div w:id="1043750632">
              <w:marLeft w:val="0"/>
              <w:marRight w:val="0"/>
              <w:marTop w:val="0"/>
              <w:marBottom w:val="0"/>
              <w:divBdr>
                <w:top w:val="none" w:sz="0" w:space="0" w:color="auto"/>
                <w:left w:val="none" w:sz="0" w:space="0" w:color="auto"/>
                <w:bottom w:val="none" w:sz="0" w:space="0" w:color="auto"/>
                <w:right w:val="none" w:sz="0" w:space="0" w:color="auto"/>
              </w:divBdr>
            </w:div>
            <w:div w:id="2203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116">
      <w:bodyDiv w:val="1"/>
      <w:marLeft w:val="0"/>
      <w:marRight w:val="0"/>
      <w:marTop w:val="0"/>
      <w:marBottom w:val="0"/>
      <w:divBdr>
        <w:top w:val="none" w:sz="0" w:space="0" w:color="auto"/>
        <w:left w:val="none" w:sz="0" w:space="0" w:color="auto"/>
        <w:bottom w:val="none" w:sz="0" w:space="0" w:color="auto"/>
        <w:right w:val="none" w:sz="0" w:space="0" w:color="auto"/>
      </w:divBdr>
      <w:divsChild>
        <w:div w:id="758141026">
          <w:marLeft w:val="480"/>
          <w:marRight w:val="0"/>
          <w:marTop w:val="0"/>
          <w:marBottom w:val="0"/>
          <w:divBdr>
            <w:top w:val="none" w:sz="0" w:space="0" w:color="auto"/>
            <w:left w:val="none" w:sz="0" w:space="0" w:color="auto"/>
            <w:bottom w:val="none" w:sz="0" w:space="0" w:color="auto"/>
            <w:right w:val="none" w:sz="0" w:space="0" w:color="auto"/>
          </w:divBdr>
          <w:divsChild>
            <w:div w:id="9241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1982">
      <w:bodyDiv w:val="1"/>
      <w:marLeft w:val="0"/>
      <w:marRight w:val="0"/>
      <w:marTop w:val="0"/>
      <w:marBottom w:val="0"/>
      <w:divBdr>
        <w:top w:val="none" w:sz="0" w:space="0" w:color="auto"/>
        <w:left w:val="none" w:sz="0" w:space="0" w:color="auto"/>
        <w:bottom w:val="none" w:sz="0" w:space="0" w:color="auto"/>
        <w:right w:val="none" w:sz="0" w:space="0" w:color="auto"/>
      </w:divBdr>
    </w:div>
    <w:div w:id="1522863219">
      <w:bodyDiv w:val="1"/>
      <w:marLeft w:val="0"/>
      <w:marRight w:val="0"/>
      <w:marTop w:val="0"/>
      <w:marBottom w:val="0"/>
      <w:divBdr>
        <w:top w:val="none" w:sz="0" w:space="0" w:color="auto"/>
        <w:left w:val="none" w:sz="0" w:space="0" w:color="auto"/>
        <w:bottom w:val="none" w:sz="0" w:space="0" w:color="auto"/>
        <w:right w:val="none" w:sz="0" w:space="0" w:color="auto"/>
      </w:divBdr>
    </w:div>
    <w:div w:id="1524319197">
      <w:bodyDiv w:val="1"/>
      <w:marLeft w:val="0"/>
      <w:marRight w:val="0"/>
      <w:marTop w:val="0"/>
      <w:marBottom w:val="0"/>
      <w:divBdr>
        <w:top w:val="none" w:sz="0" w:space="0" w:color="auto"/>
        <w:left w:val="none" w:sz="0" w:space="0" w:color="auto"/>
        <w:bottom w:val="none" w:sz="0" w:space="0" w:color="auto"/>
        <w:right w:val="none" w:sz="0" w:space="0" w:color="auto"/>
      </w:divBdr>
    </w:div>
    <w:div w:id="1528984045">
      <w:bodyDiv w:val="1"/>
      <w:marLeft w:val="0"/>
      <w:marRight w:val="0"/>
      <w:marTop w:val="0"/>
      <w:marBottom w:val="0"/>
      <w:divBdr>
        <w:top w:val="none" w:sz="0" w:space="0" w:color="auto"/>
        <w:left w:val="none" w:sz="0" w:space="0" w:color="auto"/>
        <w:bottom w:val="none" w:sz="0" w:space="0" w:color="auto"/>
        <w:right w:val="none" w:sz="0" w:space="0" w:color="auto"/>
      </w:divBdr>
    </w:div>
    <w:div w:id="1549143243">
      <w:bodyDiv w:val="1"/>
      <w:marLeft w:val="0"/>
      <w:marRight w:val="0"/>
      <w:marTop w:val="0"/>
      <w:marBottom w:val="0"/>
      <w:divBdr>
        <w:top w:val="none" w:sz="0" w:space="0" w:color="auto"/>
        <w:left w:val="none" w:sz="0" w:space="0" w:color="auto"/>
        <w:bottom w:val="none" w:sz="0" w:space="0" w:color="auto"/>
        <w:right w:val="none" w:sz="0" w:space="0" w:color="auto"/>
      </w:divBdr>
    </w:div>
    <w:div w:id="1563636158">
      <w:bodyDiv w:val="1"/>
      <w:marLeft w:val="0"/>
      <w:marRight w:val="0"/>
      <w:marTop w:val="0"/>
      <w:marBottom w:val="0"/>
      <w:divBdr>
        <w:top w:val="none" w:sz="0" w:space="0" w:color="auto"/>
        <w:left w:val="none" w:sz="0" w:space="0" w:color="auto"/>
        <w:bottom w:val="none" w:sz="0" w:space="0" w:color="auto"/>
        <w:right w:val="none" w:sz="0" w:space="0" w:color="auto"/>
      </w:divBdr>
    </w:div>
    <w:div w:id="1577856377">
      <w:bodyDiv w:val="1"/>
      <w:marLeft w:val="0"/>
      <w:marRight w:val="0"/>
      <w:marTop w:val="0"/>
      <w:marBottom w:val="0"/>
      <w:divBdr>
        <w:top w:val="none" w:sz="0" w:space="0" w:color="auto"/>
        <w:left w:val="none" w:sz="0" w:space="0" w:color="auto"/>
        <w:bottom w:val="none" w:sz="0" w:space="0" w:color="auto"/>
        <w:right w:val="none" w:sz="0" w:space="0" w:color="auto"/>
      </w:divBdr>
      <w:divsChild>
        <w:div w:id="1190336659">
          <w:marLeft w:val="480"/>
          <w:marRight w:val="0"/>
          <w:marTop w:val="0"/>
          <w:marBottom w:val="0"/>
          <w:divBdr>
            <w:top w:val="none" w:sz="0" w:space="0" w:color="auto"/>
            <w:left w:val="none" w:sz="0" w:space="0" w:color="auto"/>
            <w:bottom w:val="none" w:sz="0" w:space="0" w:color="auto"/>
            <w:right w:val="none" w:sz="0" w:space="0" w:color="auto"/>
          </w:divBdr>
          <w:divsChild>
            <w:div w:id="972367722">
              <w:marLeft w:val="0"/>
              <w:marRight w:val="0"/>
              <w:marTop w:val="0"/>
              <w:marBottom w:val="0"/>
              <w:divBdr>
                <w:top w:val="none" w:sz="0" w:space="0" w:color="auto"/>
                <w:left w:val="none" w:sz="0" w:space="0" w:color="auto"/>
                <w:bottom w:val="none" w:sz="0" w:space="0" w:color="auto"/>
                <w:right w:val="none" w:sz="0" w:space="0" w:color="auto"/>
              </w:divBdr>
            </w:div>
            <w:div w:id="863980240">
              <w:marLeft w:val="0"/>
              <w:marRight w:val="0"/>
              <w:marTop w:val="0"/>
              <w:marBottom w:val="0"/>
              <w:divBdr>
                <w:top w:val="none" w:sz="0" w:space="0" w:color="auto"/>
                <w:left w:val="none" w:sz="0" w:space="0" w:color="auto"/>
                <w:bottom w:val="none" w:sz="0" w:space="0" w:color="auto"/>
                <w:right w:val="none" w:sz="0" w:space="0" w:color="auto"/>
              </w:divBdr>
            </w:div>
            <w:div w:id="911817177">
              <w:marLeft w:val="0"/>
              <w:marRight w:val="0"/>
              <w:marTop w:val="0"/>
              <w:marBottom w:val="0"/>
              <w:divBdr>
                <w:top w:val="none" w:sz="0" w:space="0" w:color="auto"/>
                <w:left w:val="none" w:sz="0" w:space="0" w:color="auto"/>
                <w:bottom w:val="none" w:sz="0" w:space="0" w:color="auto"/>
                <w:right w:val="none" w:sz="0" w:space="0" w:color="auto"/>
              </w:divBdr>
            </w:div>
            <w:div w:id="13293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1184">
      <w:bodyDiv w:val="1"/>
      <w:marLeft w:val="0"/>
      <w:marRight w:val="0"/>
      <w:marTop w:val="0"/>
      <w:marBottom w:val="0"/>
      <w:divBdr>
        <w:top w:val="none" w:sz="0" w:space="0" w:color="auto"/>
        <w:left w:val="none" w:sz="0" w:space="0" w:color="auto"/>
        <w:bottom w:val="none" w:sz="0" w:space="0" w:color="auto"/>
        <w:right w:val="none" w:sz="0" w:space="0" w:color="auto"/>
      </w:divBdr>
      <w:divsChild>
        <w:div w:id="2026855766">
          <w:marLeft w:val="0"/>
          <w:marRight w:val="0"/>
          <w:marTop w:val="0"/>
          <w:marBottom w:val="0"/>
          <w:divBdr>
            <w:top w:val="none" w:sz="0" w:space="0" w:color="auto"/>
            <w:left w:val="none" w:sz="0" w:space="0" w:color="auto"/>
            <w:bottom w:val="none" w:sz="0" w:space="0" w:color="auto"/>
            <w:right w:val="none" w:sz="0" w:space="0" w:color="auto"/>
          </w:divBdr>
          <w:divsChild>
            <w:div w:id="11601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254">
      <w:bodyDiv w:val="1"/>
      <w:marLeft w:val="0"/>
      <w:marRight w:val="0"/>
      <w:marTop w:val="0"/>
      <w:marBottom w:val="0"/>
      <w:divBdr>
        <w:top w:val="none" w:sz="0" w:space="0" w:color="auto"/>
        <w:left w:val="none" w:sz="0" w:space="0" w:color="auto"/>
        <w:bottom w:val="none" w:sz="0" w:space="0" w:color="auto"/>
        <w:right w:val="none" w:sz="0" w:space="0" w:color="auto"/>
      </w:divBdr>
    </w:div>
    <w:div w:id="1703699951">
      <w:bodyDiv w:val="1"/>
      <w:marLeft w:val="0"/>
      <w:marRight w:val="0"/>
      <w:marTop w:val="0"/>
      <w:marBottom w:val="0"/>
      <w:divBdr>
        <w:top w:val="none" w:sz="0" w:space="0" w:color="auto"/>
        <w:left w:val="none" w:sz="0" w:space="0" w:color="auto"/>
        <w:bottom w:val="none" w:sz="0" w:space="0" w:color="auto"/>
        <w:right w:val="none" w:sz="0" w:space="0" w:color="auto"/>
      </w:divBdr>
    </w:div>
    <w:div w:id="1728068784">
      <w:bodyDiv w:val="1"/>
      <w:marLeft w:val="0"/>
      <w:marRight w:val="0"/>
      <w:marTop w:val="0"/>
      <w:marBottom w:val="0"/>
      <w:divBdr>
        <w:top w:val="none" w:sz="0" w:space="0" w:color="auto"/>
        <w:left w:val="none" w:sz="0" w:space="0" w:color="auto"/>
        <w:bottom w:val="none" w:sz="0" w:space="0" w:color="auto"/>
        <w:right w:val="none" w:sz="0" w:space="0" w:color="auto"/>
      </w:divBdr>
      <w:divsChild>
        <w:div w:id="1971470109">
          <w:marLeft w:val="480"/>
          <w:marRight w:val="0"/>
          <w:marTop w:val="0"/>
          <w:marBottom w:val="0"/>
          <w:divBdr>
            <w:top w:val="none" w:sz="0" w:space="0" w:color="auto"/>
            <w:left w:val="none" w:sz="0" w:space="0" w:color="auto"/>
            <w:bottom w:val="none" w:sz="0" w:space="0" w:color="auto"/>
            <w:right w:val="none" w:sz="0" w:space="0" w:color="auto"/>
          </w:divBdr>
          <w:divsChild>
            <w:div w:id="2764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3049">
      <w:bodyDiv w:val="1"/>
      <w:marLeft w:val="0"/>
      <w:marRight w:val="0"/>
      <w:marTop w:val="0"/>
      <w:marBottom w:val="0"/>
      <w:divBdr>
        <w:top w:val="none" w:sz="0" w:space="0" w:color="auto"/>
        <w:left w:val="none" w:sz="0" w:space="0" w:color="auto"/>
        <w:bottom w:val="none" w:sz="0" w:space="0" w:color="auto"/>
        <w:right w:val="none" w:sz="0" w:space="0" w:color="auto"/>
      </w:divBdr>
    </w:div>
    <w:div w:id="1787894527">
      <w:bodyDiv w:val="1"/>
      <w:marLeft w:val="0"/>
      <w:marRight w:val="0"/>
      <w:marTop w:val="0"/>
      <w:marBottom w:val="0"/>
      <w:divBdr>
        <w:top w:val="none" w:sz="0" w:space="0" w:color="auto"/>
        <w:left w:val="none" w:sz="0" w:space="0" w:color="auto"/>
        <w:bottom w:val="none" w:sz="0" w:space="0" w:color="auto"/>
        <w:right w:val="none" w:sz="0" w:space="0" w:color="auto"/>
      </w:divBdr>
      <w:divsChild>
        <w:div w:id="421030715">
          <w:marLeft w:val="480"/>
          <w:marRight w:val="0"/>
          <w:marTop w:val="0"/>
          <w:marBottom w:val="0"/>
          <w:divBdr>
            <w:top w:val="none" w:sz="0" w:space="0" w:color="auto"/>
            <w:left w:val="none" w:sz="0" w:space="0" w:color="auto"/>
            <w:bottom w:val="none" w:sz="0" w:space="0" w:color="auto"/>
            <w:right w:val="none" w:sz="0" w:space="0" w:color="auto"/>
          </w:divBdr>
          <w:divsChild>
            <w:div w:id="14823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5669">
      <w:bodyDiv w:val="1"/>
      <w:marLeft w:val="0"/>
      <w:marRight w:val="0"/>
      <w:marTop w:val="0"/>
      <w:marBottom w:val="0"/>
      <w:divBdr>
        <w:top w:val="none" w:sz="0" w:space="0" w:color="auto"/>
        <w:left w:val="none" w:sz="0" w:space="0" w:color="auto"/>
        <w:bottom w:val="none" w:sz="0" w:space="0" w:color="auto"/>
        <w:right w:val="none" w:sz="0" w:space="0" w:color="auto"/>
      </w:divBdr>
    </w:div>
    <w:div w:id="1856579195">
      <w:bodyDiv w:val="1"/>
      <w:marLeft w:val="0"/>
      <w:marRight w:val="0"/>
      <w:marTop w:val="0"/>
      <w:marBottom w:val="0"/>
      <w:divBdr>
        <w:top w:val="none" w:sz="0" w:space="0" w:color="auto"/>
        <w:left w:val="none" w:sz="0" w:space="0" w:color="auto"/>
        <w:bottom w:val="none" w:sz="0" w:space="0" w:color="auto"/>
        <w:right w:val="none" w:sz="0" w:space="0" w:color="auto"/>
      </w:divBdr>
    </w:div>
    <w:div w:id="1882092314">
      <w:bodyDiv w:val="1"/>
      <w:marLeft w:val="0"/>
      <w:marRight w:val="0"/>
      <w:marTop w:val="0"/>
      <w:marBottom w:val="0"/>
      <w:divBdr>
        <w:top w:val="none" w:sz="0" w:space="0" w:color="auto"/>
        <w:left w:val="none" w:sz="0" w:space="0" w:color="auto"/>
        <w:bottom w:val="none" w:sz="0" w:space="0" w:color="auto"/>
        <w:right w:val="none" w:sz="0" w:space="0" w:color="auto"/>
      </w:divBdr>
    </w:div>
    <w:div w:id="1889416187">
      <w:bodyDiv w:val="1"/>
      <w:marLeft w:val="0"/>
      <w:marRight w:val="0"/>
      <w:marTop w:val="0"/>
      <w:marBottom w:val="0"/>
      <w:divBdr>
        <w:top w:val="none" w:sz="0" w:space="0" w:color="auto"/>
        <w:left w:val="none" w:sz="0" w:space="0" w:color="auto"/>
        <w:bottom w:val="none" w:sz="0" w:space="0" w:color="auto"/>
        <w:right w:val="none" w:sz="0" w:space="0" w:color="auto"/>
      </w:divBdr>
      <w:divsChild>
        <w:div w:id="426465786">
          <w:marLeft w:val="480"/>
          <w:marRight w:val="0"/>
          <w:marTop w:val="0"/>
          <w:marBottom w:val="0"/>
          <w:divBdr>
            <w:top w:val="none" w:sz="0" w:space="0" w:color="auto"/>
            <w:left w:val="none" w:sz="0" w:space="0" w:color="auto"/>
            <w:bottom w:val="none" w:sz="0" w:space="0" w:color="auto"/>
            <w:right w:val="none" w:sz="0" w:space="0" w:color="auto"/>
          </w:divBdr>
          <w:divsChild>
            <w:div w:id="9839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4700">
      <w:bodyDiv w:val="1"/>
      <w:marLeft w:val="0"/>
      <w:marRight w:val="0"/>
      <w:marTop w:val="0"/>
      <w:marBottom w:val="0"/>
      <w:divBdr>
        <w:top w:val="none" w:sz="0" w:space="0" w:color="auto"/>
        <w:left w:val="none" w:sz="0" w:space="0" w:color="auto"/>
        <w:bottom w:val="none" w:sz="0" w:space="0" w:color="auto"/>
        <w:right w:val="none" w:sz="0" w:space="0" w:color="auto"/>
      </w:divBdr>
    </w:div>
    <w:div w:id="1952514262">
      <w:bodyDiv w:val="1"/>
      <w:marLeft w:val="0"/>
      <w:marRight w:val="0"/>
      <w:marTop w:val="0"/>
      <w:marBottom w:val="0"/>
      <w:divBdr>
        <w:top w:val="none" w:sz="0" w:space="0" w:color="auto"/>
        <w:left w:val="none" w:sz="0" w:space="0" w:color="auto"/>
        <w:bottom w:val="none" w:sz="0" w:space="0" w:color="auto"/>
        <w:right w:val="none" w:sz="0" w:space="0" w:color="auto"/>
      </w:divBdr>
    </w:div>
    <w:div w:id="1993218824">
      <w:bodyDiv w:val="1"/>
      <w:marLeft w:val="0"/>
      <w:marRight w:val="0"/>
      <w:marTop w:val="0"/>
      <w:marBottom w:val="0"/>
      <w:divBdr>
        <w:top w:val="none" w:sz="0" w:space="0" w:color="auto"/>
        <w:left w:val="none" w:sz="0" w:space="0" w:color="auto"/>
        <w:bottom w:val="none" w:sz="0" w:space="0" w:color="auto"/>
        <w:right w:val="none" w:sz="0" w:space="0" w:color="auto"/>
      </w:divBdr>
      <w:divsChild>
        <w:div w:id="1740592527">
          <w:marLeft w:val="0"/>
          <w:marRight w:val="0"/>
          <w:marTop w:val="0"/>
          <w:marBottom w:val="0"/>
          <w:divBdr>
            <w:top w:val="none" w:sz="0" w:space="0" w:color="auto"/>
            <w:left w:val="none" w:sz="0" w:space="0" w:color="auto"/>
            <w:bottom w:val="none" w:sz="0" w:space="0" w:color="auto"/>
            <w:right w:val="none" w:sz="0" w:space="0" w:color="auto"/>
          </w:divBdr>
          <w:divsChild>
            <w:div w:id="12099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1829">
      <w:bodyDiv w:val="1"/>
      <w:marLeft w:val="0"/>
      <w:marRight w:val="0"/>
      <w:marTop w:val="0"/>
      <w:marBottom w:val="0"/>
      <w:divBdr>
        <w:top w:val="none" w:sz="0" w:space="0" w:color="auto"/>
        <w:left w:val="none" w:sz="0" w:space="0" w:color="auto"/>
        <w:bottom w:val="none" w:sz="0" w:space="0" w:color="auto"/>
        <w:right w:val="none" w:sz="0" w:space="0" w:color="auto"/>
      </w:divBdr>
      <w:divsChild>
        <w:div w:id="1800417156">
          <w:marLeft w:val="0"/>
          <w:marRight w:val="0"/>
          <w:marTop w:val="0"/>
          <w:marBottom w:val="0"/>
          <w:divBdr>
            <w:top w:val="none" w:sz="0" w:space="0" w:color="auto"/>
            <w:left w:val="none" w:sz="0" w:space="0" w:color="auto"/>
            <w:bottom w:val="none" w:sz="0" w:space="0" w:color="auto"/>
            <w:right w:val="none" w:sz="0" w:space="0" w:color="auto"/>
          </w:divBdr>
          <w:divsChild>
            <w:div w:id="1029842709">
              <w:marLeft w:val="0"/>
              <w:marRight w:val="0"/>
              <w:marTop w:val="0"/>
              <w:marBottom w:val="0"/>
              <w:divBdr>
                <w:top w:val="none" w:sz="0" w:space="0" w:color="auto"/>
                <w:left w:val="none" w:sz="0" w:space="0" w:color="auto"/>
                <w:bottom w:val="none" w:sz="0" w:space="0" w:color="auto"/>
                <w:right w:val="none" w:sz="0" w:space="0" w:color="auto"/>
              </w:divBdr>
            </w:div>
            <w:div w:id="1885487241">
              <w:marLeft w:val="0"/>
              <w:marRight w:val="0"/>
              <w:marTop w:val="0"/>
              <w:marBottom w:val="0"/>
              <w:divBdr>
                <w:top w:val="none" w:sz="0" w:space="0" w:color="auto"/>
                <w:left w:val="none" w:sz="0" w:space="0" w:color="auto"/>
                <w:bottom w:val="none" w:sz="0" w:space="0" w:color="auto"/>
                <w:right w:val="none" w:sz="0" w:space="0" w:color="auto"/>
              </w:divBdr>
            </w:div>
            <w:div w:id="18962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609">
      <w:bodyDiv w:val="1"/>
      <w:marLeft w:val="0"/>
      <w:marRight w:val="0"/>
      <w:marTop w:val="0"/>
      <w:marBottom w:val="0"/>
      <w:divBdr>
        <w:top w:val="none" w:sz="0" w:space="0" w:color="auto"/>
        <w:left w:val="none" w:sz="0" w:space="0" w:color="auto"/>
        <w:bottom w:val="none" w:sz="0" w:space="0" w:color="auto"/>
        <w:right w:val="none" w:sz="0" w:space="0" w:color="auto"/>
      </w:divBdr>
    </w:div>
    <w:div w:id="2036422740">
      <w:bodyDiv w:val="1"/>
      <w:marLeft w:val="0"/>
      <w:marRight w:val="0"/>
      <w:marTop w:val="0"/>
      <w:marBottom w:val="0"/>
      <w:divBdr>
        <w:top w:val="none" w:sz="0" w:space="0" w:color="auto"/>
        <w:left w:val="none" w:sz="0" w:space="0" w:color="auto"/>
        <w:bottom w:val="none" w:sz="0" w:space="0" w:color="auto"/>
        <w:right w:val="none" w:sz="0" w:space="0" w:color="auto"/>
      </w:divBdr>
      <w:divsChild>
        <w:div w:id="667294598">
          <w:marLeft w:val="0"/>
          <w:marRight w:val="0"/>
          <w:marTop w:val="0"/>
          <w:marBottom w:val="0"/>
          <w:divBdr>
            <w:top w:val="none" w:sz="0" w:space="0" w:color="auto"/>
            <w:left w:val="none" w:sz="0" w:space="0" w:color="auto"/>
            <w:bottom w:val="none" w:sz="0" w:space="0" w:color="auto"/>
            <w:right w:val="none" w:sz="0" w:space="0" w:color="auto"/>
          </w:divBdr>
          <w:divsChild>
            <w:div w:id="425224409">
              <w:marLeft w:val="0"/>
              <w:marRight w:val="0"/>
              <w:marTop w:val="0"/>
              <w:marBottom w:val="0"/>
              <w:divBdr>
                <w:top w:val="none" w:sz="0" w:space="0" w:color="auto"/>
                <w:left w:val="none" w:sz="0" w:space="0" w:color="auto"/>
                <w:bottom w:val="none" w:sz="0" w:space="0" w:color="auto"/>
                <w:right w:val="none" w:sz="0" w:space="0" w:color="auto"/>
              </w:divBdr>
            </w:div>
            <w:div w:id="1679848821">
              <w:marLeft w:val="0"/>
              <w:marRight w:val="0"/>
              <w:marTop w:val="0"/>
              <w:marBottom w:val="0"/>
              <w:divBdr>
                <w:top w:val="none" w:sz="0" w:space="0" w:color="auto"/>
                <w:left w:val="none" w:sz="0" w:space="0" w:color="auto"/>
                <w:bottom w:val="none" w:sz="0" w:space="0" w:color="auto"/>
                <w:right w:val="none" w:sz="0" w:space="0" w:color="auto"/>
              </w:divBdr>
            </w:div>
            <w:div w:id="9354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6712">
      <w:bodyDiv w:val="1"/>
      <w:marLeft w:val="0"/>
      <w:marRight w:val="0"/>
      <w:marTop w:val="0"/>
      <w:marBottom w:val="0"/>
      <w:divBdr>
        <w:top w:val="none" w:sz="0" w:space="0" w:color="auto"/>
        <w:left w:val="none" w:sz="0" w:space="0" w:color="auto"/>
        <w:bottom w:val="none" w:sz="0" w:space="0" w:color="auto"/>
        <w:right w:val="none" w:sz="0" w:space="0" w:color="auto"/>
      </w:divBdr>
    </w:div>
    <w:div w:id="2127188125">
      <w:bodyDiv w:val="1"/>
      <w:marLeft w:val="0"/>
      <w:marRight w:val="0"/>
      <w:marTop w:val="0"/>
      <w:marBottom w:val="0"/>
      <w:divBdr>
        <w:top w:val="none" w:sz="0" w:space="0" w:color="auto"/>
        <w:left w:val="none" w:sz="0" w:space="0" w:color="auto"/>
        <w:bottom w:val="none" w:sz="0" w:space="0" w:color="auto"/>
        <w:right w:val="none" w:sz="0" w:space="0" w:color="auto"/>
      </w:divBdr>
    </w:div>
    <w:div w:id="2142069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111/j.1467-9787.2010.00678.x" TargetMode="External"/><Relationship Id="rId21" Type="http://schemas.openxmlformats.org/officeDocument/2006/relationships/image" Target="media/image14.png"/><Relationship Id="rId34" Type="http://schemas.openxmlformats.org/officeDocument/2006/relationships/hyperlink" Target="https://doi.org/10.1021/es202239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80/09535310500283492" TargetMode="External"/><Relationship Id="rId37" Type="http://schemas.openxmlformats.org/officeDocument/2006/relationships/hyperlink" Target="https://doi.org/10.1021/acs.est.8b0279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016/j.ecolecon.2007.10.01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38/s41467-018-05905-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3386/w24896"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38/s41561-021-00690-8" TargetMode="External"/><Relationship Id="rId38" Type="http://schemas.openxmlformats.org/officeDocument/2006/relationships/hyperlink" Target="https://doi.org/10.1068/a2409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2C899-EE23-4A7E-A5C4-EA5201443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The emission intensity of employment: implications for sectoral climate policy and political acceptability</vt:lpstr>
    </vt:vector>
  </TitlesOfParts>
  <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emission intensity of employment: implications for sectoral climate policy and political acceptability</dc:title>
  <dc:creator>Oskar Wood Hansen1,✉, &amp; Maximilian Koslowski2</dc:creator>
  <cp:keywords/>
  <cp:lastModifiedBy>Oskar Wood Hansen</cp:lastModifiedBy>
  <cp:revision>9</cp:revision>
  <cp:lastPrinted>2025-01-27T12:18:00Z</cp:lastPrinted>
  <dcterms:created xsi:type="dcterms:W3CDTF">2025-04-09T14:24:00Z</dcterms:created>
  <dcterms:modified xsi:type="dcterms:W3CDTF">2025-04-09T18:08:00Z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..\zotlibrary.bib</vt:lpwstr>
  </property>
  <property fmtid="{D5CDD505-2E9C-101B-9397-08002B2CF9AE}" pid="3" name="csl">
    <vt:lpwstr>C:\Users\oskar\Zotero\styles\apa.csl</vt:lpwstr>
  </property>
</Properties>
</file>