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deck5tablebodythreelines"/>
        <w:tblW w:w="10774" w:type="dxa"/>
        <w:tblLook w:val="04A0" w:firstRow="1" w:lastRow="0" w:firstColumn="1" w:lastColumn="0" w:noHBand="0" w:noVBand="1"/>
      </w:tblPr>
      <w:tblGrid>
        <w:gridCol w:w="2694"/>
        <w:gridCol w:w="1701"/>
        <w:gridCol w:w="1812"/>
        <w:gridCol w:w="1618"/>
        <w:gridCol w:w="448"/>
        <w:gridCol w:w="2501"/>
      </w:tblGrid>
      <w:tr w:rsidR="00EA4FFC" w:rsidRPr="0052607F" w14:paraId="1B7D2980" w14:textId="77777777" w:rsidTr="00F844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2694" w:type="dxa"/>
            <w:tcBorders>
              <w:top w:val="single" w:sz="2" w:space="0" w:color="ADADAD" w:themeColor="background2" w:themeShade="BF"/>
              <w:left w:val="single" w:sz="2" w:space="0" w:color="ADADAD" w:themeColor="background2" w:themeShade="BF"/>
            </w:tcBorders>
          </w:tcPr>
          <w:p w14:paraId="06F9507C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bookmarkStart w:id="0" w:name="_Hlk180493404"/>
            <w:bookmarkStart w:id="1" w:name="_Hlk194783463"/>
          </w:p>
        </w:tc>
        <w:tc>
          <w:tcPr>
            <w:tcW w:w="1701" w:type="dxa"/>
            <w:tcBorders>
              <w:top w:val="single" w:sz="2" w:space="0" w:color="ADADAD" w:themeColor="background2" w:themeShade="BF"/>
            </w:tcBorders>
            <w:hideMark/>
          </w:tcPr>
          <w:p w14:paraId="25916590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Groups</w:t>
            </w:r>
          </w:p>
        </w:tc>
        <w:tc>
          <w:tcPr>
            <w:tcW w:w="3430" w:type="dxa"/>
            <w:gridSpan w:val="2"/>
            <w:tcBorders>
              <w:top w:val="single" w:sz="2" w:space="0" w:color="ADADAD" w:themeColor="background2" w:themeShade="BF"/>
            </w:tcBorders>
            <w:hideMark/>
          </w:tcPr>
          <w:p w14:paraId="55F207D9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Mean</w:t>
            </w:r>
          </w:p>
        </w:tc>
        <w:tc>
          <w:tcPr>
            <w:tcW w:w="2949" w:type="dxa"/>
            <w:gridSpan w:val="2"/>
            <w:tcBorders>
              <w:top w:val="single" w:sz="2" w:space="0" w:color="ADADAD" w:themeColor="background2" w:themeShade="BF"/>
              <w:right w:val="single" w:sz="2" w:space="0" w:color="ADADAD" w:themeColor="background2" w:themeShade="BF"/>
            </w:tcBorders>
            <w:hideMark/>
          </w:tcPr>
          <w:p w14:paraId="4123F50F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SD</w:t>
            </w:r>
          </w:p>
        </w:tc>
      </w:tr>
      <w:tr w:rsidR="00EA4FFC" w:rsidRPr="0052607F" w14:paraId="40DEB185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2BADE04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Age</w:t>
            </w:r>
          </w:p>
        </w:tc>
        <w:tc>
          <w:tcPr>
            <w:tcW w:w="1701" w:type="dxa"/>
            <w:noWrap/>
            <w:hideMark/>
          </w:tcPr>
          <w:p w14:paraId="4882CAC8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  <w:hideMark/>
          </w:tcPr>
          <w:p w14:paraId="5CAA2835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59.6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  <w:hideMark/>
          </w:tcPr>
          <w:p w14:paraId="06D5530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7.04</w:t>
            </w:r>
          </w:p>
        </w:tc>
      </w:tr>
      <w:tr w:rsidR="00EA4FFC" w:rsidRPr="0052607F" w14:paraId="7A8EE56E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3A4D18D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hideMark/>
          </w:tcPr>
          <w:p w14:paraId="3ABE4AD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  <w:hideMark/>
          </w:tcPr>
          <w:p w14:paraId="314AF5E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70.8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  <w:hideMark/>
          </w:tcPr>
          <w:p w14:paraId="23C93F5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9.65</w:t>
            </w:r>
          </w:p>
        </w:tc>
      </w:tr>
      <w:tr w:rsidR="00EA4FFC" w:rsidRPr="0052607F" w14:paraId="796D9C71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5704B97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CRI (Total)</w:t>
            </w:r>
          </w:p>
        </w:tc>
        <w:tc>
          <w:tcPr>
            <w:tcW w:w="1701" w:type="dxa"/>
            <w:hideMark/>
          </w:tcPr>
          <w:p w14:paraId="6B4B60CB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  <w:hideMark/>
          </w:tcPr>
          <w:p w14:paraId="45CD3AC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110.65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  <w:hideMark/>
          </w:tcPr>
          <w:p w14:paraId="6D5538B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13.10</w:t>
            </w:r>
          </w:p>
        </w:tc>
      </w:tr>
      <w:tr w:rsidR="00EA4FFC" w:rsidRPr="0052607F" w14:paraId="22AF9F1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7D17A4D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F1BCDC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</w:tcPr>
          <w:p w14:paraId="38B341D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98.75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4FF26F9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23.55</w:t>
            </w:r>
          </w:p>
        </w:tc>
      </w:tr>
      <w:tr w:rsidR="00EA4FFC" w:rsidRPr="0052607F" w14:paraId="2DB18AFD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467707C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CRI – Education</w:t>
            </w:r>
          </w:p>
        </w:tc>
        <w:tc>
          <w:tcPr>
            <w:tcW w:w="1701" w:type="dxa"/>
          </w:tcPr>
          <w:p w14:paraId="5F722FA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</w:tcPr>
          <w:p w14:paraId="3A9A71F5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109.65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52129381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9.26</w:t>
            </w:r>
          </w:p>
        </w:tc>
      </w:tr>
      <w:tr w:rsidR="00EA4FFC" w:rsidRPr="0052607F" w14:paraId="17EF3CF9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0F2DDE8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DBFD4D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</w:tcPr>
          <w:p w14:paraId="7354FB1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98.20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1E32A4F6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15.04</w:t>
            </w:r>
          </w:p>
        </w:tc>
      </w:tr>
      <w:tr w:rsidR="00EA4FFC" w:rsidRPr="0052607F" w14:paraId="183FD8DA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5002DA7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CRI – Work</w:t>
            </w:r>
          </w:p>
        </w:tc>
        <w:tc>
          <w:tcPr>
            <w:tcW w:w="1701" w:type="dxa"/>
          </w:tcPr>
          <w:p w14:paraId="1885234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</w:tcPr>
          <w:p w14:paraId="46A6951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107.60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7FB32FDB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19.56</w:t>
            </w:r>
          </w:p>
        </w:tc>
      </w:tr>
      <w:tr w:rsidR="00EA4FFC" w:rsidRPr="0052607F" w14:paraId="44886368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646ED31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AA45C5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</w:tcPr>
          <w:p w14:paraId="5E783B2B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101.75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4582C33A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28.29</w:t>
            </w:r>
          </w:p>
        </w:tc>
      </w:tr>
      <w:tr w:rsidR="00EA4FFC" w:rsidRPr="0052607F" w14:paraId="54E0EFD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3F5A76BB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CRI – Leisure</w:t>
            </w:r>
          </w:p>
        </w:tc>
        <w:tc>
          <w:tcPr>
            <w:tcW w:w="1701" w:type="dxa"/>
          </w:tcPr>
          <w:p w14:paraId="0C89B7A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</w:tcPr>
          <w:p w14:paraId="1A567135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107.10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0141D04E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17.01</w:t>
            </w:r>
          </w:p>
        </w:tc>
      </w:tr>
      <w:tr w:rsidR="00EA4FFC" w:rsidRPr="0052607F" w14:paraId="277A818D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545DEB1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210AA7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</w:tcPr>
          <w:p w14:paraId="4467B02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95.90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58DCBE39" w14:textId="77777777" w:rsidR="00EA4FFC" w:rsidRPr="0052607F" w:rsidRDefault="00EA4FFC" w:rsidP="00F8449B">
            <w:pPr>
              <w:rPr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24.22</w:t>
            </w:r>
          </w:p>
        </w:tc>
      </w:tr>
      <w:tr w:rsidR="00EA4FFC" w:rsidRPr="0052607F" w14:paraId="19B9A4E5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21C8C6D5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UCLA Loneliness Scale</w:t>
            </w:r>
          </w:p>
        </w:tc>
        <w:tc>
          <w:tcPr>
            <w:tcW w:w="1701" w:type="dxa"/>
          </w:tcPr>
          <w:p w14:paraId="2E808D3B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</w:tcPr>
          <w:p w14:paraId="14B6DE9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30.40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4685E54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4.83</w:t>
            </w:r>
          </w:p>
        </w:tc>
      </w:tr>
      <w:tr w:rsidR="00EA4FFC" w:rsidRPr="0052607F" w14:paraId="1E221771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01F79F5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3A87E49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</w:tcPr>
          <w:p w14:paraId="42017A68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28.70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4DC1C7FD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6.14</w:t>
            </w:r>
          </w:p>
        </w:tc>
      </w:tr>
      <w:tr w:rsidR="00EA4FFC" w:rsidRPr="0052607F" w14:paraId="5A8EEDE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1CEA1E6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Lubben – Family</w:t>
            </w:r>
          </w:p>
        </w:tc>
        <w:tc>
          <w:tcPr>
            <w:tcW w:w="1701" w:type="dxa"/>
          </w:tcPr>
          <w:p w14:paraId="5C9DDCF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</w:tcPr>
          <w:p w14:paraId="2F31DCD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8.80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26F3304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2.71</w:t>
            </w:r>
          </w:p>
        </w:tc>
      </w:tr>
      <w:tr w:rsidR="00EA4FFC" w:rsidRPr="0052607F" w14:paraId="51E2CC2B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38498AE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862FE3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</w:tcPr>
          <w:p w14:paraId="08C02BB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6.35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4F5A2FA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2.58</w:t>
            </w:r>
          </w:p>
        </w:tc>
      </w:tr>
      <w:tr w:rsidR="00EA4FFC" w:rsidRPr="0052607F" w14:paraId="61EFA679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04BF77C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Lubben – Friends</w:t>
            </w:r>
          </w:p>
        </w:tc>
        <w:tc>
          <w:tcPr>
            <w:tcW w:w="1701" w:type="dxa"/>
          </w:tcPr>
          <w:p w14:paraId="40638F59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3430" w:type="dxa"/>
            <w:gridSpan w:val="2"/>
          </w:tcPr>
          <w:p w14:paraId="467F12B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7.25</w:t>
            </w:r>
          </w:p>
        </w:tc>
        <w:tc>
          <w:tcPr>
            <w:tcW w:w="2949" w:type="dxa"/>
            <w:gridSpan w:val="2"/>
            <w:tcBorders>
              <w:right w:val="single" w:sz="2" w:space="0" w:color="ADADAD" w:themeColor="background2" w:themeShade="BF"/>
            </w:tcBorders>
          </w:tcPr>
          <w:p w14:paraId="13FCBD1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2.67</w:t>
            </w:r>
          </w:p>
        </w:tc>
      </w:tr>
      <w:tr w:rsidR="00EA4FFC" w:rsidRPr="0052607F" w14:paraId="7EC008EE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41D25ED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E8DA47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3430" w:type="dxa"/>
            <w:gridSpan w:val="2"/>
            <w:tcBorders>
              <w:bottom w:val="single" w:sz="2" w:space="0" w:color="ADADAD" w:themeColor="background2" w:themeShade="BF"/>
            </w:tcBorders>
          </w:tcPr>
          <w:p w14:paraId="5AEA555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5.35</w:t>
            </w:r>
          </w:p>
        </w:tc>
        <w:tc>
          <w:tcPr>
            <w:tcW w:w="2949" w:type="dxa"/>
            <w:gridSpan w:val="2"/>
            <w:tcBorders>
              <w:bottom w:val="single" w:sz="2" w:space="0" w:color="ADADAD" w:themeColor="background2" w:themeShade="BF"/>
              <w:right w:val="single" w:sz="2" w:space="0" w:color="ADADAD" w:themeColor="background2" w:themeShade="BF"/>
            </w:tcBorders>
          </w:tcPr>
          <w:p w14:paraId="6AD8158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sz w:val="18"/>
                <w:szCs w:val="18"/>
              </w:rPr>
              <w:t>3.07</w:t>
            </w:r>
          </w:p>
        </w:tc>
      </w:tr>
      <w:tr w:rsidR="00EA4FFC" w:rsidRPr="0052607F" w14:paraId="079A9163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2823879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614E8A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2" w:type="dxa"/>
            <w:tcBorders>
              <w:top w:val="single" w:sz="2" w:space="0" w:color="ADADAD" w:themeColor="background2" w:themeShade="BF"/>
              <w:bottom w:val="single" w:sz="2" w:space="0" w:color="000000" w:themeColor="text1"/>
            </w:tcBorders>
          </w:tcPr>
          <w:p w14:paraId="1B2DDE68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Category</w:t>
            </w:r>
          </w:p>
        </w:tc>
        <w:tc>
          <w:tcPr>
            <w:tcW w:w="2066" w:type="dxa"/>
            <w:gridSpan w:val="2"/>
            <w:tcBorders>
              <w:top w:val="single" w:sz="2" w:space="0" w:color="ADADAD" w:themeColor="background2" w:themeShade="BF"/>
              <w:bottom w:val="single" w:sz="2" w:space="0" w:color="000000" w:themeColor="text1"/>
            </w:tcBorders>
          </w:tcPr>
          <w:p w14:paraId="49B9F4F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Frequency</w:t>
            </w:r>
          </w:p>
        </w:tc>
        <w:tc>
          <w:tcPr>
            <w:tcW w:w="2501" w:type="dxa"/>
            <w:tcBorders>
              <w:top w:val="single" w:sz="2" w:space="0" w:color="ADADAD" w:themeColor="background2" w:themeShade="BF"/>
              <w:bottom w:val="single" w:sz="2" w:space="0" w:color="000000" w:themeColor="text1"/>
              <w:right w:val="single" w:sz="2" w:space="0" w:color="ADADAD" w:themeColor="background2" w:themeShade="BF"/>
            </w:tcBorders>
          </w:tcPr>
          <w:p w14:paraId="7DF6FED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% of Total</w:t>
            </w:r>
          </w:p>
        </w:tc>
      </w:tr>
      <w:tr w:rsidR="00EA4FFC" w:rsidRPr="0052607F" w14:paraId="5DCC283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4FC8476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Gender</w:t>
            </w:r>
          </w:p>
        </w:tc>
        <w:tc>
          <w:tcPr>
            <w:tcW w:w="1701" w:type="dxa"/>
            <w:noWrap/>
          </w:tcPr>
          <w:p w14:paraId="5167017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1812" w:type="dxa"/>
            <w:tcBorders>
              <w:top w:val="single" w:sz="2" w:space="0" w:color="000000" w:themeColor="text1"/>
            </w:tcBorders>
            <w:hideMark/>
          </w:tcPr>
          <w:p w14:paraId="77B133E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Female</w:t>
            </w:r>
          </w:p>
        </w:tc>
        <w:tc>
          <w:tcPr>
            <w:tcW w:w="2066" w:type="dxa"/>
            <w:gridSpan w:val="2"/>
            <w:tcBorders>
              <w:top w:val="single" w:sz="2" w:space="0" w:color="000000" w:themeColor="text1"/>
            </w:tcBorders>
            <w:hideMark/>
          </w:tcPr>
          <w:p w14:paraId="642061A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11</w:t>
            </w:r>
          </w:p>
        </w:tc>
        <w:tc>
          <w:tcPr>
            <w:tcW w:w="2501" w:type="dxa"/>
            <w:tcBorders>
              <w:top w:val="single" w:sz="2" w:space="0" w:color="000000" w:themeColor="text1"/>
              <w:right w:val="single" w:sz="2" w:space="0" w:color="ADADAD" w:themeColor="background2" w:themeShade="BF"/>
            </w:tcBorders>
            <w:hideMark/>
          </w:tcPr>
          <w:p w14:paraId="494E597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27.5 %</w:t>
            </w:r>
          </w:p>
        </w:tc>
      </w:tr>
      <w:tr w:rsidR="00EA4FFC" w:rsidRPr="0052607F" w14:paraId="5259A83B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7C2F9FF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hideMark/>
          </w:tcPr>
          <w:p w14:paraId="4A18CCB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2" w:type="dxa"/>
            <w:noWrap/>
            <w:hideMark/>
          </w:tcPr>
          <w:p w14:paraId="3471E68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Male</w:t>
            </w:r>
          </w:p>
        </w:tc>
        <w:tc>
          <w:tcPr>
            <w:tcW w:w="2066" w:type="dxa"/>
            <w:gridSpan w:val="2"/>
            <w:hideMark/>
          </w:tcPr>
          <w:p w14:paraId="10A60B1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4D04F5E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22.5 %</w:t>
            </w:r>
          </w:p>
        </w:tc>
      </w:tr>
      <w:tr w:rsidR="00EA4FFC" w:rsidRPr="0052607F" w14:paraId="06FB855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5497C41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5D49717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1812" w:type="dxa"/>
            <w:hideMark/>
          </w:tcPr>
          <w:p w14:paraId="6593431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Female</w:t>
            </w:r>
          </w:p>
        </w:tc>
        <w:tc>
          <w:tcPr>
            <w:tcW w:w="2066" w:type="dxa"/>
            <w:gridSpan w:val="2"/>
            <w:hideMark/>
          </w:tcPr>
          <w:p w14:paraId="5D81A72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10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51F6DFFB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25.0 %</w:t>
            </w:r>
          </w:p>
        </w:tc>
      </w:tr>
      <w:tr w:rsidR="00EA4FFC" w:rsidRPr="0052607F" w14:paraId="73E22A2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7A37165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2E603F1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12" w:type="dxa"/>
            <w:hideMark/>
          </w:tcPr>
          <w:p w14:paraId="3D609C5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Male</w:t>
            </w:r>
          </w:p>
        </w:tc>
        <w:tc>
          <w:tcPr>
            <w:tcW w:w="2066" w:type="dxa"/>
            <w:gridSpan w:val="2"/>
            <w:hideMark/>
          </w:tcPr>
          <w:p w14:paraId="3E5A6051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10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2C2DCB6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25.0 %</w:t>
            </w:r>
          </w:p>
        </w:tc>
      </w:tr>
      <w:tr w:rsidR="00EA4FFC" w:rsidRPr="0052607F" w14:paraId="650963A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46780949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Marital Status</w:t>
            </w:r>
          </w:p>
        </w:tc>
        <w:tc>
          <w:tcPr>
            <w:tcW w:w="1701" w:type="dxa"/>
            <w:hideMark/>
          </w:tcPr>
          <w:p w14:paraId="06091DC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1812" w:type="dxa"/>
            <w:noWrap/>
            <w:hideMark/>
          </w:tcPr>
          <w:p w14:paraId="26C6F54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Single</w:t>
            </w:r>
          </w:p>
        </w:tc>
        <w:tc>
          <w:tcPr>
            <w:tcW w:w="2066" w:type="dxa"/>
            <w:gridSpan w:val="2"/>
            <w:hideMark/>
          </w:tcPr>
          <w:p w14:paraId="39BBF31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7A6A8F5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2.5 %</w:t>
            </w:r>
          </w:p>
        </w:tc>
      </w:tr>
      <w:tr w:rsidR="00EA4FFC" w:rsidRPr="0052607F" w14:paraId="0177EFA9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3440EB4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398F45C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1812" w:type="dxa"/>
            <w:hideMark/>
          </w:tcPr>
          <w:p w14:paraId="4873EF14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66" w:type="dxa"/>
            <w:gridSpan w:val="2"/>
            <w:hideMark/>
          </w:tcPr>
          <w:p w14:paraId="22A7B6A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0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1717A74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0.0 %</w:t>
            </w:r>
          </w:p>
        </w:tc>
      </w:tr>
      <w:tr w:rsidR="00EA4FFC" w:rsidRPr="0052607F" w14:paraId="342A9A20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7131DCB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20ED4CC6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1812" w:type="dxa"/>
            <w:hideMark/>
          </w:tcPr>
          <w:p w14:paraId="4AA70359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Married</w:t>
            </w:r>
          </w:p>
        </w:tc>
        <w:tc>
          <w:tcPr>
            <w:tcW w:w="2066" w:type="dxa"/>
            <w:gridSpan w:val="2"/>
            <w:hideMark/>
          </w:tcPr>
          <w:p w14:paraId="043848C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15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7E4B91F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37.5 %</w:t>
            </w:r>
          </w:p>
        </w:tc>
      </w:tr>
      <w:tr w:rsidR="00EA4FFC" w:rsidRPr="0052607F" w14:paraId="343406BD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616793D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5DA0881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1812" w:type="dxa"/>
            <w:noWrap/>
            <w:hideMark/>
          </w:tcPr>
          <w:p w14:paraId="7292798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66" w:type="dxa"/>
            <w:gridSpan w:val="2"/>
            <w:hideMark/>
          </w:tcPr>
          <w:p w14:paraId="784E1F3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13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680F762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32.5 %</w:t>
            </w:r>
          </w:p>
        </w:tc>
      </w:tr>
      <w:tr w:rsidR="00EA4FFC" w:rsidRPr="0052607F" w14:paraId="16819D7A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4AF35B5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hideMark/>
          </w:tcPr>
          <w:p w14:paraId="750350BF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1812" w:type="dxa"/>
            <w:hideMark/>
          </w:tcPr>
          <w:p w14:paraId="1B3DA82C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Divorced</w:t>
            </w:r>
          </w:p>
        </w:tc>
        <w:tc>
          <w:tcPr>
            <w:tcW w:w="2066" w:type="dxa"/>
            <w:gridSpan w:val="2"/>
            <w:hideMark/>
          </w:tcPr>
          <w:p w14:paraId="27697255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1353F24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5.0 %</w:t>
            </w:r>
          </w:p>
        </w:tc>
      </w:tr>
      <w:tr w:rsidR="00EA4FFC" w:rsidRPr="0052607F" w14:paraId="193BA658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0583207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hideMark/>
          </w:tcPr>
          <w:p w14:paraId="12808810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1812" w:type="dxa"/>
            <w:hideMark/>
          </w:tcPr>
          <w:p w14:paraId="67F08EB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66" w:type="dxa"/>
            <w:gridSpan w:val="2"/>
            <w:hideMark/>
          </w:tcPr>
          <w:p w14:paraId="129F4E69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048FBC68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5.0 %</w:t>
            </w:r>
          </w:p>
        </w:tc>
      </w:tr>
      <w:tr w:rsidR="00EA4FFC" w:rsidRPr="0052607F" w14:paraId="4DB23EC7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</w:tcBorders>
          </w:tcPr>
          <w:p w14:paraId="2069392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hideMark/>
          </w:tcPr>
          <w:p w14:paraId="7FC2C6C3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Controls</w:t>
            </w:r>
          </w:p>
        </w:tc>
        <w:tc>
          <w:tcPr>
            <w:tcW w:w="1812" w:type="dxa"/>
            <w:hideMark/>
          </w:tcPr>
          <w:p w14:paraId="6E50241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Widowed</w:t>
            </w:r>
          </w:p>
        </w:tc>
        <w:tc>
          <w:tcPr>
            <w:tcW w:w="2066" w:type="dxa"/>
            <w:gridSpan w:val="2"/>
            <w:hideMark/>
          </w:tcPr>
          <w:p w14:paraId="138687B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2</w:t>
            </w:r>
          </w:p>
        </w:tc>
        <w:tc>
          <w:tcPr>
            <w:tcW w:w="2501" w:type="dxa"/>
            <w:tcBorders>
              <w:right w:val="single" w:sz="2" w:space="0" w:color="ADADAD" w:themeColor="background2" w:themeShade="BF"/>
            </w:tcBorders>
            <w:hideMark/>
          </w:tcPr>
          <w:p w14:paraId="2B1131D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5.0 %</w:t>
            </w:r>
          </w:p>
        </w:tc>
      </w:tr>
      <w:tr w:rsidR="00EA4FFC" w:rsidRPr="0052607F" w14:paraId="5FBC736D" w14:textId="77777777" w:rsidTr="00F8449B">
        <w:trPr>
          <w:trHeight w:val="20"/>
        </w:trPr>
        <w:tc>
          <w:tcPr>
            <w:tcW w:w="2694" w:type="dxa"/>
            <w:tcBorders>
              <w:left w:val="single" w:sz="2" w:space="0" w:color="ADADAD" w:themeColor="background2" w:themeShade="BF"/>
              <w:bottom w:val="single" w:sz="2" w:space="0" w:color="ADADAD" w:themeColor="background2" w:themeShade="BF"/>
            </w:tcBorders>
          </w:tcPr>
          <w:p w14:paraId="4A1F362E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2" w:space="0" w:color="ADADAD" w:themeColor="background2" w:themeShade="BF"/>
            </w:tcBorders>
            <w:hideMark/>
          </w:tcPr>
          <w:p w14:paraId="2A6E4D0B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MCI</w:t>
            </w:r>
          </w:p>
        </w:tc>
        <w:tc>
          <w:tcPr>
            <w:tcW w:w="1812" w:type="dxa"/>
            <w:tcBorders>
              <w:bottom w:val="single" w:sz="2" w:space="0" w:color="ADADAD" w:themeColor="background2" w:themeShade="BF"/>
            </w:tcBorders>
            <w:hideMark/>
          </w:tcPr>
          <w:p w14:paraId="648E59AA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066" w:type="dxa"/>
            <w:gridSpan w:val="2"/>
            <w:tcBorders>
              <w:bottom w:val="single" w:sz="2" w:space="0" w:color="ADADAD" w:themeColor="background2" w:themeShade="BF"/>
            </w:tcBorders>
            <w:hideMark/>
          </w:tcPr>
          <w:p w14:paraId="4412B137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5</w:t>
            </w:r>
          </w:p>
        </w:tc>
        <w:tc>
          <w:tcPr>
            <w:tcW w:w="2501" w:type="dxa"/>
            <w:tcBorders>
              <w:bottom w:val="single" w:sz="2" w:space="0" w:color="ADADAD" w:themeColor="background2" w:themeShade="BF"/>
              <w:right w:val="single" w:sz="2" w:space="0" w:color="ADADAD" w:themeColor="background2" w:themeShade="BF"/>
            </w:tcBorders>
            <w:hideMark/>
          </w:tcPr>
          <w:p w14:paraId="1C255862" w14:textId="77777777" w:rsidR="00EA4FFC" w:rsidRPr="0052607F" w:rsidRDefault="00EA4FFC" w:rsidP="00F8449B">
            <w:pPr>
              <w:rPr>
                <w:rFonts w:eastAsia="Times New Roman"/>
                <w:sz w:val="18"/>
                <w:szCs w:val="18"/>
              </w:rPr>
            </w:pPr>
            <w:r w:rsidRPr="0052607F">
              <w:rPr>
                <w:rFonts w:eastAsia="Times New Roman"/>
                <w:sz w:val="18"/>
                <w:szCs w:val="18"/>
              </w:rPr>
              <w:t>12.5 %</w:t>
            </w:r>
          </w:p>
        </w:tc>
      </w:tr>
    </w:tbl>
    <w:bookmarkEnd w:id="0"/>
    <w:p w14:paraId="5BA515E8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i/>
          <w:iCs/>
          <w:sz w:val="18"/>
          <w:szCs w:val="18"/>
          <w:shd w:val="clear" w:color="auto" w:fill="FFFFFF"/>
          <w:lang w:val="en-US" w:bidi="en-US"/>
        </w:rPr>
      </w:pPr>
      <w:r w:rsidRPr="0052607F">
        <w:rPr>
          <w:rFonts w:ascii="Times New Roman" w:hAnsi="Times New Roman" w:cs="Times New Roman"/>
          <w:i/>
          <w:iCs/>
          <w:sz w:val="18"/>
          <w:szCs w:val="18"/>
          <w:shd w:val="clear" w:color="auto" w:fill="FFFFFF"/>
          <w:lang w:val="en-US" w:bidi="en-US"/>
        </w:rPr>
        <w:t>T</w:t>
      </w:r>
      <w:r w:rsidRPr="0052607F">
        <w:rPr>
          <w:rFonts w:ascii="Times New Roman" w:hAnsi="Times New Roman" w:cs="Times New Roman"/>
          <w:sz w:val="18"/>
          <w:szCs w:val="18"/>
          <w:lang w:val="en-GB"/>
        </w:rPr>
        <w:t xml:space="preserve">able 1: </w:t>
      </w:r>
      <w:r w:rsidRPr="0052607F">
        <w:rPr>
          <w:rFonts w:ascii="Times New Roman" w:hAnsi="Times New Roman" w:cs="Times New Roman"/>
          <w:i/>
          <w:iCs/>
          <w:sz w:val="18"/>
          <w:szCs w:val="18"/>
          <w:shd w:val="clear" w:color="auto" w:fill="FFFFFF"/>
          <w:lang w:val="en-US" w:bidi="en-US"/>
        </w:rPr>
        <w:t>Sociodemographic and cognitive characteristics of the control and MCI groups. The table reports continuous variables (age; Cognitive Reserve Index [CRI] total score and subdomains: education, work, leisure; UCLA Loneliness Scale; Lubben Social Network Scale—family and friends) and categorical variables (gender and marital status).</w:t>
      </w:r>
    </w:p>
    <w:p w14:paraId="6746420A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0D6074E5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487120F3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3709E71D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11F41F66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5D655A0E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143CA84D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761143F2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0F68A10A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3BF6B581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029DEA89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7F3B46FB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201F1AC0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64520333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3951B85C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0F1A6C6E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03BE649F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3A26E521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0130F3C4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4E045256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16D78690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6551EEAB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133E0458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4D395EDD" w14:textId="77777777" w:rsidR="00EA4FFC" w:rsidRPr="0052607F" w:rsidRDefault="00EA4FFC" w:rsidP="00EA4FFC">
      <w:pPr>
        <w:spacing w:after="0" w:line="240" w:lineRule="atLeast"/>
        <w:jc w:val="both"/>
        <w:rPr>
          <w:rFonts w:ascii="Times New Roman" w:hAnsi="Times New Roman" w:cs="Times New Roman"/>
          <w:sz w:val="18"/>
          <w:szCs w:val="18"/>
          <w:shd w:val="clear" w:color="auto" w:fill="FFFFFF"/>
          <w:lang w:val="en-US" w:bidi="en-US"/>
        </w:rPr>
      </w:pPr>
    </w:p>
    <w:p w14:paraId="7F7CC841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bookmarkStart w:id="2" w:name="_Hlk194685832"/>
    </w:p>
    <w:p w14:paraId="711B5208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4026F6D1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31D777C9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321B14EA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3FE2601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804DBC3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4D6FBB27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26BB5E9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092E9752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B6FD8F0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6CE25935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Mdeck5tablebodythreelines"/>
        <w:tblW w:w="10203" w:type="dxa"/>
        <w:tblLook w:val="04A0" w:firstRow="1" w:lastRow="0" w:firstColumn="1" w:lastColumn="0" w:noHBand="0" w:noVBand="1"/>
      </w:tblPr>
      <w:tblGrid>
        <w:gridCol w:w="2301"/>
        <w:gridCol w:w="815"/>
        <w:gridCol w:w="1418"/>
        <w:gridCol w:w="126"/>
        <w:gridCol w:w="1206"/>
        <w:gridCol w:w="579"/>
        <w:gridCol w:w="841"/>
        <w:gridCol w:w="572"/>
        <w:gridCol w:w="693"/>
        <w:gridCol w:w="554"/>
        <w:gridCol w:w="1090"/>
        <w:gridCol w:w="8"/>
      </w:tblGrid>
      <w:tr w:rsidR="00EA4FFC" w:rsidRPr="0052607F" w14:paraId="258FC12F" w14:textId="77777777" w:rsidTr="00F8449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8" w:type="dxa"/>
          <w:trHeight w:val="20"/>
        </w:trPr>
        <w:tc>
          <w:tcPr>
            <w:tcW w:w="2301" w:type="dxa"/>
            <w:tcBorders>
              <w:top w:val="single" w:sz="2" w:space="0" w:color="ADADAD"/>
              <w:left w:val="single" w:sz="2" w:space="0" w:color="ADADAD"/>
            </w:tcBorders>
            <w:hideMark/>
          </w:tcPr>
          <w:p w14:paraId="42854748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bookmarkStart w:id="3" w:name="_Hlk180549252"/>
            <w:r w:rsidRPr="0052607F">
              <w:rPr>
                <w:color w:val="000000"/>
                <w:sz w:val="18"/>
                <w:szCs w:val="18"/>
                <w:lang w:val="en-US" w:eastAsia="it-IT"/>
              </w:rPr>
              <w:t> </w:t>
            </w:r>
          </w:p>
        </w:tc>
        <w:tc>
          <w:tcPr>
            <w:tcW w:w="2359" w:type="dxa"/>
            <w:gridSpan w:val="3"/>
            <w:tcBorders>
              <w:top w:val="single" w:sz="2" w:space="0" w:color="ADADAD"/>
            </w:tcBorders>
            <w:hideMark/>
          </w:tcPr>
          <w:p w14:paraId="0E0C66E8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color w:val="000000"/>
                <w:sz w:val="18"/>
                <w:szCs w:val="18"/>
                <w:lang w:val="en-US" w:eastAsia="it-IT"/>
              </w:rPr>
              <w:t> </w:t>
            </w:r>
          </w:p>
        </w:tc>
        <w:tc>
          <w:tcPr>
            <w:tcW w:w="1206" w:type="dxa"/>
            <w:tcBorders>
              <w:top w:val="single" w:sz="2" w:space="0" w:color="ADADAD"/>
            </w:tcBorders>
            <w:hideMark/>
          </w:tcPr>
          <w:p w14:paraId="0CD48C47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color w:val="000000"/>
                <w:sz w:val="18"/>
                <w:szCs w:val="18"/>
                <w:lang w:val="it-IT" w:eastAsia="it-IT"/>
              </w:rPr>
              <w:t>Moral choice (sacrificial dilemmas)</w:t>
            </w:r>
          </w:p>
        </w:tc>
        <w:tc>
          <w:tcPr>
            <w:tcW w:w="1420" w:type="dxa"/>
            <w:gridSpan w:val="2"/>
            <w:tcBorders>
              <w:top w:val="single" w:sz="2" w:space="0" w:color="ADADAD"/>
            </w:tcBorders>
            <w:hideMark/>
          </w:tcPr>
          <w:p w14:paraId="511649E5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color w:val="000000"/>
                <w:sz w:val="18"/>
                <w:szCs w:val="18"/>
                <w:lang w:val="it-IT" w:eastAsia="it-IT"/>
              </w:rPr>
              <w:t>RTs (sacrificial dilemmas)</w:t>
            </w:r>
          </w:p>
        </w:tc>
        <w:tc>
          <w:tcPr>
            <w:tcW w:w="1265" w:type="dxa"/>
            <w:gridSpan w:val="2"/>
            <w:tcBorders>
              <w:top w:val="single" w:sz="2" w:space="0" w:color="ADADAD"/>
            </w:tcBorders>
            <w:hideMark/>
          </w:tcPr>
          <w:p w14:paraId="5F1DC8AE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color w:val="000000"/>
                <w:sz w:val="18"/>
                <w:szCs w:val="18"/>
                <w:lang w:val="en-GB" w:eastAsia="it-IT"/>
              </w:rPr>
              <w:t>Moral choice (real-life dilemmas)</w:t>
            </w:r>
          </w:p>
        </w:tc>
        <w:tc>
          <w:tcPr>
            <w:tcW w:w="1644" w:type="dxa"/>
            <w:gridSpan w:val="2"/>
            <w:tcBorders>
              <w:top w:val="single" w:sz="2" w:space="0" w:color="ADADAD"/>
              <w:right w:val="single" w:sz="2" w:space="0" w:color="ADADAD"/>
            </w:tcBorders>
            <w:hideMark/>
          </w:tcPr>
          <w:p w14:paraId="14A8AA08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color w:val="000000"/>
                <w:sz w:val="18"/>
                <w:szCs w:val="18"/>
                <w:lang w:val="it-IT" w:eastAsia="it-IT"/>
              </w:rPr>
              <w:t>RTs (real-life dilemmas)</w:t>
            </w:r>
          </w:p>
        </w:tc>
      </w:tr>
      <w:tr w:rsidR="00EA4FFC" w:rsidRPr="0052607F" w14:paraId="60AB3751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16F2FE7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Moral choice (sacrificial dilemmas)</w:t>
            </w:r>
          </w:p>
        </w:tc>
        <w:tc>
          <w:tcPr>
            <w:tcW w:w="1418" w:type="dxa"/>
            <w:hideMark/>
          </w:tcPr>
          <w:p w14:paraId="031905A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71F9C8A1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  <w:tc>
          <w:tcPr>
            <w:tcW w:w="1413" w:type="dxa"/>
            <w:gridSpan w:val="2"/>
            <w:hideMark/>
          </w:tcPr>
          <w:p w14:paraId="1692ABD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247" w:type="dxa"/>
            <w:gridSpan w:val="2"/>
            <w:hideMark/>
          </w:tcPr>
          <w:p w14:paraId="13D768D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49DDE51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</w:tr>
      <w:tr w:rsidR="00EA4FFC" w:rsidRPr="0052607F" w14:paraId="41EF2F63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2375F79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RTs (sacrificial dilemmas)</w:t>
            </w:r>
          </w:p>
        </w:tc>
        <w:tc>
          <w:tcPr>
            <w:tcW w:w="1418" w:type="dxa"/>
            <w:hideMark/>
          </w:tcPr>
          <w:p w14:paraId="7FA83B8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7400F53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-0.038</w:t>
            </w:r>
          </w:p>
        </w:tc>
        <w:tc>
          <w:tcPr>
            <w:tcW w:w="1413" w:type="dxa"/>
            <w:gridSpan w:val="2"/>
            <w:hideMark/>
          </w:tcPr>
          <w:p w14:paraId="63CD631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  <w:tc>
          <w:tcPr>
            <w:tcW w:w="1247" w:type="dxa"/>
            <w:gridSpan w:val="2"/>
            <w:hideMark/>
          </w:tcPr>
          <w:p w14:paraId="595FC7F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4A8741A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</w:tr>
      <w:tr w:rsidR="00EA4FFC" w:rsidRPr="0052607F" w14:paraId="0831DA64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0FF9C2E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en-GB" w:eastAsia="it-IT"/>
              </w:rPr>
              <w:t>Moral choice (real-life dilemmas)</w:t>
            </w:r>
          </w:p>
        </w:tc>
        <w:tc>
          <w:tcPr>
            <w:tcW w:w="1418" w:type="dxa"/>
            <w:hideMark/>
          </w:tcPr>
          <w:p w14:paraId="7BB60A6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11B9008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-0.204</w:t>
            </w:r>
          </w:p>
        </w:tc>
        <w:tc>
          <w:tcPr>
            <w:tcW w:w="1413" w:type="dxa"/>
            <w:gridSpan w:val="2"/>
            <w:hideMark/>
          </w:tcPr>
          <w:p w14:paraId="015549F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0.113</w:t>
            </w:r>
          </w:p>
        </w:tc>
        <w:tc>
          <w:tcPr>
            <w:tcW w:w="1247" w:type="dxa"/>
            <w:gridSpan w:val="2"/>
            <w:hideMark/>
          </w:tcPr>
          <w:p w14:paraId="4003D1F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6D9BAC6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</w:tr>
      <w:tr w:rsidR="00EA4FFC" w:rsidRPr="0052607F" w14:paraId="428A467E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7B93E24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RTs (real-life dilemmas)</w:t>
            </w:r>
          </w:p>
        </w:tc>
        <w:tc>
          <w:tcPr>
            <w:tcW w:w="1418" w:type="dxa"/>
            <w:hideMark/>
          </w:tcPr>
          <w:p w14:paraId="735BACB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1EFE68F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0.093</w:t>
            </w:r>
          </w:p>
        </w:tc>
        <w:tc>
          <w:tcPr>
            <w:tcW w:w="1413" w:type="dxa"/>
            <w:gridSpan w:val="2"/>
            <w:hideMark/>
          </w:tcPr>
          <w:p w14:paraId="210D75E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0.660**</w:t>
            </w:r>
          </w:p>
        </w:tc>
        <w:tc>
          <w:tcPr>
            <w:tcW w:w="1247" w:type="dxa"/>
            <w:gridSpan w:val="2"/>
            <w:hideMark/>
          </w:tcPr>
          <w:p w14:paraId="1C7175F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0.200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47C7440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</w:tr>
      <w:tr w:rsidR="00EA4FFC" w:rsidRPr="0052607F" w14:paraId="288789C3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4DBF2A3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Cognitive reserve – Education</w:t>
            </w:r>
          </w:p>
        </w:tc>
        <w:tc>
          <w:tcPr>
            <w:tcW w:w="1418" w:type="dxa"/>
            <w:hideMark/>
          </w:tcPr>
          <w:p w14:paraId="39C33CA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11FB714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-0.455*</w:t>
            </w:r>
          </w:p>
        </w:tc>
        <w:tc>
          <w:tcPr>
            <w:tcW w:w="1413" w:type="dxa"/>
            <w:gridSpan w:val="2"/>
            <w:hideMark/>
          </w:tcPr>
          <w:p w14:paraId="7635354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0.358</w:t>
            </w:r>
          </w:p>
        </w:tc>
        <w:tc>
          <w:tcPr>
            <w:tcW w:w="1247" w:type="dxa"/>
            <w:gridSpan w:val="2"/>
            <w:hideMark/>
          </w:tcPr>
          <w:p w14:paraId="724A2DD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0.515*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22CCDEA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0.062</w:t>
            </w:r>
          </w:p>
        </w:tc>
      </w:tr>
      <w:tr w:rsidR="00EA4FFC" w:rsidRPr="0052607F" w14:paraId="49F95560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72BCBB6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Cognitive reserve – Work</w:t>
            </w:r>
          </w:p>
        </w:tc>
        <w:tc>
          <w:tcPr>
            <w:tcW w:w="1418" w:type="dxa"/>
            <w:hideMark/>
          </w:tcPr>
          <w:p w14:paraId="4D6F50A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427569C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0.088</w:t>
            </w:r>
          </w:p>
        </w:tc>
        <w:tc>
          <w:tcPr>
            <w:tcW w:w="1413" w:type="dxa"/>
            <w:gridSpan w:val="2"/>
            <w:hideMark/>
          </w:tcPr>
          <w:p w14:paraId="2D68256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0.128</w:t>
            </w:r>
          </w:p>
        </w:tc>
        <w:tc>
          <w:tcPr>
            <w:tcW w:w="1247" w:type="dxa"/>
            <w:gridSpan w:val="2"/>
            <w:hideMark/>
          </w:tcPr>
          <w:p w14:paraId="0F70A58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-0.085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6F8B319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0.008</w:t>
            </w:r>
          </w:p>
        </w:tc>
      </w:tr>
      <w:tr w:rsidR="00EA4FFC" w:rsidRPr="0052607F" w14:paraId="41A91BCB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7D4D2BA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Cognitive reserve – Leisure</w:t>
            </w:r>
          </w:p>
        </w:tc>
        <w:tc>
          <w:tcPr>
            <w:tcW w:w="1418" w:type="dxa"/>
            <w:hideMark/>
          </w:tcPr>
          <w:p w14:paraId="14906F1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0402EC3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-0.134</w:t>
            </w:r>
          </w:p>
        </w:tc>
        <w:tc>
          <w:tcPr>
            <w:tcW w:w="1413" w:type="dxa"/>
            <w:gridSpan w:val="2"/>
            <w:hideMark/>
          </w:tcPr>
          <w:p w14:paraId="7F2D0DE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-0.228</w:t>
            </w:r>
          </w:p>
        </w:tc>
        <w:tc>
          <w:tcPr>
            <w:tcW w:w="1247" w:type="dxa"/>
            <w:gridSpan w:val="2"/>
            <w:hideMark/>
          </w:tcPr>
          <w:p w14:paraId="7E7AACB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0.113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4341781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-0.098</w:t>
            </w:r>
          </w:p>
        </w:tc>
      </w:tr>
      <w:tr w:rsidR="00EA4FFC" w:rsidRPr="0052607F" w14:paraId="0C3E28DC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0F9C03E1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226873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Cognitive reserve – Total score</w:t>
            </w:r>
          </w:p>
        </w:tc>
        <w:tc>
          <w:tcPr>
            <w:tcW w:w="1418" w:type="dxa"/>
            <w:hideMark/>
          </w:tcPr>
          <w:p w14:paraId="6F4D8D0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0D27370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-0.292</w:t>
            </w:r>
          </w:p>
        </w:tc>
        <w:tc>
          <w:tcPr>
            <w:tcW w:w="1413" w:type="dxa"/>
            <w:gridSpan w:val="2"/>
            <w:hideMark/>
          </w:tcPr>
          <w:p w14:paraId="3476F57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0.047</w:t>
            </w:r>
          </w:p>
        </w:tc>
        <w:tc>
          <w:tcPr>
            <w:tcW w:w="1247" w:type="dxa"/>
            <w:gridSpan w:val="2"/>
            <w:hideMark/>
          </w:tcPr>
          <w:p w14:paraId="52B39B9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0.139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4F65B784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-0.004</w:t>
            </w:r>
          </w:p>
        </w:tc>
      </w:tr>
      <w:tr w:rsidR="00EA4FFC" w:rsidRPr="0052607F" w14:paraId="2346EFD4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47B2349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Perceived social isolation (UCLA)</w:t>
            </w:r>
          </w:p>
        </w:tc>
        <w:tc>
          <w:tcPr>
            <w:tcW w:w="1418" w:type="dxa"/>
            <w:hideMark/>
          </w:tcPr>
          <w:p w14:paraId="1A989FA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6C31D435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-0.058</w:t>
            </w:r>
          </w:p>
        </w:tc>
        <w:tc>
          <w:tcPr>
            <w:tcW w:w="1413" w:type="dxa"/>
            <w:gridSpan w:val="2"/>
            <w:hideMark/>
          </w:tcPr>
          <w:p w14:paraId="4EA6EFD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0.097</w:t>
            </w:r>
          </w:p>
        </w:tc>
        <w:tc>
          <w:tcPr>
            <w:tcW w:w="1247" w:type="dxa"/>
            <w:gridSpan w:val="2"/>
            <w:hideMark/>
          </w:tcPr>
          <w:p w14:paraId="754BC4D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0.037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76CCA0E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-0.023</w:t>
            </w:r>
          </w:p>
        </w:tc>
      </w:tr>
      <w:tr w:rsidR="00EA4FFC" w:rsidRPr="0052607F" w14:paraId="204B0C4F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736B6D5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Social engagement – Lubben (Family)</w:t>
            </w:r>
          </w:p>
        </w:tc>
        <w:tc>
          <w:tcPr>
            <w:tcW w:w="1418" w:type="dxa"/>
            <w:hideMark/>
          </w:tcPr>
          <w:p w14:paraId="7B4F37F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2923CF8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0.184</w:t>
            </w:r>
          </w:p>
        </w:tc>
        <w:tc>
          <w:tcPr>
            <w:tcW w:w="1413" w:type="dxa"/>
            <w:gridSpan w:val="2"/>
            <w:hideMark/>
          </w:tcPr>
          <w:p w14:paraId="5DDD808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-0.265</w:t>
            </w:r>
          </w:p>
        </w:tc>
        <w:tc>
          <w:tcPr>
            <w:tcW w:w="1247" w:type="dxa"/>
            <w:gridSpan w:val="2"/>
            <w:hideMark/>
          </w:tcPr>
          <w:p w14:paraId="1598990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-0.149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1A328CA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-0.266</w:t>
            </w:r>
          </w:p>
        </w:tc>
      </w:tr>
      <w:tr w:rsidR="00EA4FFC" w:rsidRPr="0052607F" w14:paraId="74B5D3E9" w14:textId="77777777" w:rsidTr="00F8449B">
        <w:trPr>
          <w:trHeight w:val="20"/>
        </w:trPr>
        <w:tc>
          <w:tcPr>
            <w:tcW w:w="3116" w:type="dxa"/>
            <w:gridSpan w:val="2"/>
            <w:tcBorders>
              <w:left w:val="single" w:sz="2" w:space="0" w:color="ADADAD"/>
            </w:tcBorders>
            <w:hideMark/>
          </w:tcPr>
          <w:p w14:paraId="7A23EF2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 xml:space="preserve">Social engagement – </w:t>
            </w: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Lubben (</w:t>
            </w: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Friend)</w:t>
            </w:r>
          </w:p>
        </w:tc>
        <w:tc>
          <w:tcPr>
            <w:tcW w:w="1418" w:type="dxa"/>
            <w:hideMark/>
          </w:tcPr>
          <w:p w14:paraId="4F9B0E8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911" w:type="dxa"/>
            <w:gridSpan w:val="3"/>
            <w:hideMark/>
          </w:tcPr>
          <w:p w14:paraId="0A88223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0.368</w:t>
            </w:r>
          </w:p>
        </w:tc>
        <w:tc>
          <w:tcPr>
            <w:tcW w:w="1413" w:type="dxa"/>
            <w:gridSpan w:val="2"/>
            <w:hideMark/>
          </w:tcPr>
          <w:p w14:paraId="23963A8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-0.344</w:t>
            </w:r>
          </w:p>
        </w:tc>
        <w:tc>
          <w:tcPr>
            <w:tcW w:w="1247" w:type="dxa"/>
            <w:gridSpan w:val="2"/>
            <w:hideMark/>
          </w:tcPr>
          <w:p w14:paraId="55511C7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-0.277</w:t>
            </w:r>
          </w:p>
        </w:tc>
        <w:tc>
          <w:tcPr>
            <w:tcW w:w="1098" w:type="dxa"/>
            <w:gridSpan w:val="2"/>
            <w:tcBorders>
              <w:right w:val="single" w:sz="2" w:space="0" w:color="ADADAD"/>
            </w:tcBorders>
            <w:hideMark/>
          </w:tcPr>
          <w:p w14:paraId="23BF15D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-0.128</w:t>
            </w:r>
          </w:p>
        </w:tc>
      </w:tr>
    </w:tbl>
    <w:bookmarkEnd w:id="3"/>
    <w:p w14:paraId="7E8F86AE" w14:textId="77777777" w:rsidR="00EA4FFC" w:rsidRPr="0052607F" w:rsidRDefault="00EA4FFC" w:rsidP="00EA4FFC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2607F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Table 6: Spearman's rho correlations for the control group between </w:t>
      </w:r>
      <w:r w:rsidRPr="0052607F">
        <w:rPr>
          <w:rFonts w:ascii="Times New Roman" w:hAnsi="Times New Roman" w:cs="Times New Roman"/>
          <w:i/>
          <w:iCs/>
          <w:sz w:val="18"/>
          <w:szCs w:val="18"/>
          <w:lang w:val="en-GB"/>
        </w:rPr>
        <w:t>moral decision-making outcomes (choices and response times [RTs] in sacrificial and real-life dilemmas) and individual difference variables, including cognitive reserve (CRI total score and subdomains: education, work, leisure), perceived social isolation (UCLA), and social engagement (Lubben Scale: family and friends). p &lt; .05 is indicated with *; p &lt; .005 with **.</w:t>
      </w:r>
    </w:p>
    <w:p w14:paraId="632EB6EC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122C635D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4BECA247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01A602C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1EE864C8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46F1C9B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45A938E1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07F7F006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4DBFD951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5400C8AC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3D1F5CEE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773CE642" w14:textId="77777777" w:rsidR="00EA4FFC" w:rsidRPr="0052607F" w:rsidRDefault="00EA4FFC" w:rsidP="00EA4FFC">
      <w:pPr>
        <w:spacing w:line="48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Style w:val="Mdeck5tablebodythreelines"/>
        <w:tblW w:w="10345" w:type="dxa"/>
        <w:tblLook w:val="04A0" w:firstRow="1" w:lastRow="0" w:firstColumn="1" w:lastColumn="0" w:noHBand="0" w:noVBand="1"/>
      </w:tblPr>
      <w:tblGrid>
        <w:gridCol w:w="2766"/>
        <w:gridCol w:w="492"/>
        <w:gridCol w:w="1132"/>
        <w:gridCol w:w="492"/>
        <w:gridCol w:w="807"/>
        <w:gridCol w:w="492"/>
        <w:gridCol w:w="1008"/>
        <w:gridCol w:w="492"/>
        <w:gridCol w:w="824"/>
        <w:gridCol w:w="492"/>
        <w:gridCol w:w="1319"/>
        <w:gridCol w:w="29"/>
      </w:tblGrid>
      <w:tr w:rsidR="00EA4FFC" w:rsidRPr="0052607F" w14:paraId="2806DA58" w14:textId="77777777" w:rsidTr="00F8449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9" w:type="dxa"/>
          <w:trHeight w:val="57"/>
        </w:trPr>
        <w:tc>
          <w:tcPr>
            <w:tcW w:w="2766" w:type="dxa"/>
            <w:tcBorders>
              <w:top w:val="single" w:sz="2" w:space="0" w:color="ADADAD"/>
              <w:left w:val="single" w:sz="2" w:space="0" w:color="ADADAD"/>
            </w:tcBorders>
            <w:hideMark/>
          </w:tcPr>
          <w:p w14:paraId="765A5CF9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</w:p>
        </w:tc>
        <w:tc>
          <w:tcPr>
            <w:tcW w:w="1624" w:type="dxa"/>
            <w:gridSpan w:val="2"/>
            <w:tcBorders>
              <w:top w:val="single" w:sz="2" w:space="0" w:color="ADADAD"/>
            </w:tcBorders>
            <w:hideMark/>
          </w:tcPr>
          <w:p w14:paraId="03ADA4FC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color w:val="000000"/>
                <w:sz w:val="18"/>
                <w:szCs w:val="18"/>
                <w:lang w:val="en-US" w:eastAsia="it-IT"/>
              </w:rPr>
              <w:t> </w:t>
            </w:r>
          </w:p>
        </w:tc>
        <w:tc>
          <w:tcPr>
            <w:tcW w:w="1299" w:type="dxa"/>
            <w:gridSpan w:val="2"/>
            <w:tcBorders>
              <w:top w:val="single" w:sz="2" w:space="0" w:color="ADADAD"/>
            </w:tcBorders>
            <w:hideMark/>
          </w:tcPr>
          <w:p w14:paraId="379F1A02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color w:val="000000"/>
                <w:sz w:val="18"/>
                <w:szCs w:val="18"/>
                <w:lang w:val="it-IT" w:eastAsia="it-IT"/>
              </w:rPr>
              <w:t>Moral choice (sacrificial dilemmas)</w:t>
            </w:r>
          </w:p>
        </w:tc>
        <w:tc>
          <w:tcPr>
            <w:tcW w:w="1500" w:type="dxa"/>
            <w:gridSpan w:val="2"/>
            <w:tcBorders>
              <w:top w:val="single" w:sz="2" w:space="0" w:color="ADADAD"/>
            </w:tcBorders>
            <w:hideMark/>
          </w:tcPr>
          <w:p w14:paraId="6DB59CFC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color w:val="000000"/>
                <w:sz w:val="18"/>
                <w:szCs w:val="18"/>
                <w:lang w:val="it-IT" w:eastAsia="it-IT"/>
              </w:rPr>
              <w:t>RTs (sacrificial dilemmas)</w:t>
            </w:r>
          </w:p>
        </w:tc>
        <w:tc>
          <w:tcPr>
            <w:tcW w:w="1316" w:type="dxa"/>
            <w:gridSpan w:val="2"/>
            <w:tcBorders>
              <w:top w:val="single" w:sz="2" w:space="0" w:color="ADADAD"/>
            </w:tcBorders>
            <w:hideMark/>
          </w:tcPr>
          <w:p w14:paraId="6B545CB7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color w:val="000000"/>
                <w:sz w:val="18"/>
                <w:szCs w:val="18"/>
                <w:lang w:val="en-GB" w:eastAsia="it-IT"/>
              </w:rPr>
              <w:t>Moral choice (real-life dilemmas)</w:t>
            </w:r>
          </w:p>
        </w:tc>
        <w:tc>
          <w:tcPr>
            <w:tcW w:w="1811" w:type="dxa"/>
            <w:gridSpan w:val="2"/>
            <w:tcBorders>
              <w:top w:val="single" w:sz="2" w:space="0" w:color="ADADAD"/>
              <w:right w:val="single" w:sz="2" w:space="0" w:color="ADADAD"/>
            </w:tcBorders>
            <w:hideMark/>
          </w:tcPr>
          <w:p w14:paraId="1E75CB59" w14:textId="77777777" w:rsidR="00EA4FFC" w:rsidRPr="0052607F" w:rsidRDefault="00EA4FFC" w:rsidP="00F8449B">
            <w:pPr>
              <w:spacing w:line="480" w:lineRule="auto"/>
              <w:jc w:val="left"/>
              <w:rPr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color w:val="000000"/>
                <w:sz w:val="18"/>
                <w:szCs w:val="18"/>
                <w:lang w:val="it-IT" w:eastAsia="it-IT"/>
              </w:rPr>
              <w:t>RTs (real-life dilemmas)</w:t>
            </w:r>
          </w:p>
        </w:tc>
      </w:tr>
      <w:tr w:rsidR="00EA4FFC" w:rsidRPr="0052607F" w14:paraId="6BE3434C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</w:tcPr>
          <w:p w14:paraId="29F3209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Moral choice (sacrificial dilemmas)</w:t>
            </w:r>
          </w:p>
        </w:tc>
        <w:tc>
          <w:tcPr>
            <w:tcW w:w="1624" w:type="dxa"/>
            <w:gridSpan w:val="2"/>
            <w:hideMark/>
          </w:tcPr>
          <w:p w14:paraId="6F36D4D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258F2F1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  <w:tc>
          <w:tcPr>
            <w:tcW w:w="1500" w:type="dxa"/>
            <w:gridSpan w:val="2"/>
            <w:hideMark/>
          </w:tcPr>
          <w:p w14:paraId="010E6531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1316" w:type="dxa"/>
            <w:gridSpan w:val="2"/>
            <w:hideMark/>
          </w:tcPr>
          <w:p w14:paraId="204CC87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3CB44C6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</w:tr>
      <w:tr w:rsidR="00EA4FFC" w:rsidRPr="0052607F" w14:paraId="08C8F245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0899AE2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RTs (sacrificial dilemmas)</w:t>
            </w:r>
          </w:p>
        </w:tc>
        <w:tc>
          <w:tcPr>
            <w:tcW w:w="1624" w:type="dxa"/>
            <w:gridSpan w:val="2"/>
            <w:hideMark/>
          </w:tcPr>
          <w:p w14:paraId="0ABAC53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3A2DA26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-0.364</w:t>
            </w:r>
          </w:p>
        </w:tc>
        <w:tc>
          <w:tcPr>
            <w:tcW w:w="1500" w:type="dxa"/>
            <w:gridSpan w:val="2"/>
            <w:hideMark/>
          </w:tcPr>
          <w:p w14:paraId="03BC432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  <w:tc>
          <w:tcPr>
            <w:tcW w:w="1316" w:type="dxa"/>
            <w:gridSpan w:val="2"/>
            <w:hideMark/>
          </w:tcPr>
          <w:p w14:paraId="6869F58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43FE2B1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</w:tr>
      <w:tr w:rsidR="00EA4FFC" w:rsidRPr="0052607F" w14:paraId="52E78386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200308C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en-GB" w:eastAsia="it-IT"/>
              </w:rPr>
              <w:t>Moral choice (real-life dilemmas)</w:t>
            </w:r>
          </w:p>
        </w:tc>
        <w:tc>
          <w:tcPr>
            <w:tcW w:w="1624" w:type="dxa"/>
            <w:gridSpan w:val="2"/>
            <w:hideMark/>
          </w:tcPr>
          <w:p w14:paraId="2F74674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1FA9DB7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0.004</w:t>
            </w:r>
          </w:p>
        </w:tc>
        <w:tc>
          <w:tcPr>
            <w:tcW w:w="1500" w:type="dxa"/>
            <w:gridSpan w:val="2"/>
            <w:hideMark/>
          </w:tcPr>
          <w:p w14:paraId="5256311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-0.258</w:t>
            </w:r>
          </w:p>
        </w:tc>
        <w:tc>
          <w:tcPr>
            <w:tcW w:w="1316" w:type="dxa"/>
            <w:gridSpan w:val="2"/>
            <w:hideMark/>
          </w:tcPr>
          <w:p w14:paraId="4FA506C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0902FE6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</w:p>
        </w:tc>
      </w:tr>
      <w:tr w:rsidR="00EA4FFC" w:rsidRPr="0052607F" w14:paraId="5BAD5D23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16AD830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RTs (real-life dilemmas)</w:t>
            </w:r>
          </w:p>
        </w:tc>
        <w:tc>
          <w:tcPr>
            <w:tcW w:w="1624" w:type="dxa"/>
            <w:gridSpan w:val="2"/>
            <w:hideMark/>
          </w:tcPr>
          <w:p w14:paraId="1989354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3FCCECE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-0.068</w:t>
            </w:r>
          </w:p>
        </w:tc>
        <w:tc>
          <w:tcPr>
            <w:tcW w:w="1500" w:type="dxa"/>
            <w:gridSpan w:val="2"/>
            <w:hideMark/>
          </w:tcPr>
          <w:p w14:paraId="33A9688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0.592**</w:t>
            </w:r>
          </w:p>
        </w:tc>
        <w:tc>
          <w:tcPr>
            <w:tcW w:w="1316" w:type="dxa"/>
            <w:gridSpan w:val="2"/>
            <w:hideMark/>
          </w:tcPr>
          <w:p w14:paraId="051B101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-0.102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7A459D3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—</w:t>
            </w:r>
          </w:p>
        </w:tc>
      </w:tr>
      <w:tr w:rsidR="00EA4FFC" w:rsidRPr="0052607F" w14:paraId="62DBBFEE" w14:textId="77777777" w:rsidTr="00F8449B">
        <w:trPr>
          <w:trHeight w:val="504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24DAE1DB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Cognitive reserve – Education</w:t>
            </w:r>
          </w:p>
        </w:tc>
        <w:tc>
          <w:tcPr>
            <w:tcW w:w="1624" w:type="dxa"/>
            <w:gridSpan w:val="2"/>
            <w:hideMark/>
          </w:tcPr>
          <w:p w14:paraId="7C1755B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264122E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-0.144</w:t>
            </w:r>
          </w:p>
        </w:tc>
        <w:tc>
          <w:tcPr>
            <w:tcW w:w="1500" w:type="dxa"/>
            <w:gridSpan w:val="2"/>
            <w:hideMark/>
          </w:tcPr>
          <w:p w14:paraId="2BE5D44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0.373</w:t>
            </w:r>
          </w:p>
        </w:tc>
        <w:tc>
          <w:tcPr>
            <w:tcW w:w="1316" w:type="dxa"/>
            <w:gridSpan w:val="2"/>
            <w:hideMark/>
          </w:tcPr>
          <w:p w14:paraId="2B0CD2F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-0.281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260682F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0.488*</w:t>
            </w:r>
          </w:p>
        </w:tc>
      </w:tr>
      <w:tr w:rsidR="00EA4FFC" w:rsidRPr="0052607F" w14:paraId="13C5F899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235F0B1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Cognitive reserve – Work</w:t>
            </w:r>
          </w:p>
        </w:tc>
        <w:tc>
          <w:tcPr>
            <w:tcW w:w="1624" w:type="dxa"/>
            <w:gridSpan w:val="2"/>
            <w:hideMark/>
          </w:tcPr>
          <w:p w14:paraId="103A48D4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2708B91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0.124</w:t>
            </w:r>
          </w:p>
        </w:tc>
        <w:tc>
          <w:tcPr>
            <w:tcW w:w="1500" w:type="dxa"/>
            <w:gridSpan w:val="2"/>
            <w:hideMark/>
          </w:tcPr>
          <w:p w14:paraId="14B0A90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0.033</w:t>
            </w:r>
          </w:p>
        </w:tc>
        <w:tc>
          <w:tcPr>
            <w:tcW w:w="1316" w:type="dxa"/>
            <w:gridSpan w:val="2"/>
            <w:hideMark/>
          </w:tcPr>
          <w:p w14:paraId="585141F1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0.059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405B909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0.115</w:t>
            </w:r>
          </w:p>
        </w:tc>
      </w:tr>
      <w:tr w:rsidR="00EA4FFC" w:rsidRPr="0052607F" w14:paraId="0519AFA1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2CDECAF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val="en-US"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Cognitive reserve – Leisure</w:t>
            </w:r>
          </w:p>
        </w:tc>
        <w:tc>
          <w:tcPr>
            <w:tcW w:w="1624" w:type="dxa"/>
            <w:gridSpan w:val="2"/>
            <w:hideMark/>
          </w:tcPr>
          <w:p w14:paraId="7A1D4735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5041C885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-0.071</w:t>
            </w:r>
          </w:p>
        </w:tc>
        <w:tc>
          <w:tcPr>
            <w:tcW w:w="1500" w:type="dxa"/>
            <w:gridSpan w:val="2"/>
            <w:hideMark/>
          </w:tcPr>
          <w:p w14:paraId="06B6715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0.205</w:t>
            </w:r>
          </w:p>
        </w:tc>
        <w:tc>
          <w:tcPr>
            <w:tcW w:w="1316" w:type="dxa"/>
            <w:gridSpan w:val="2"/>
            <w:hideMark/>
          </w:tcPr>
          <w:p w14:paraId="20277E2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0.200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261EC28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0.073</w:t>
            </w:r>
          </w:p>
        </w:tc>
      </w:tr>
      <w:tr w:rsidR="00EA4FFC" w:rsidRPr="0052607F" w14:paraId="702F239E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45736D4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226873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Cognitive reserve – Total score</w:t>
            </w:r>
          </w:p>
        </w:tc>
        <w:tc>
          <w:tcPr>
            <w:tcW w:w="1624" w:type="dxa"/>
            <w:gridSpan w:val="2"/>
            <w:hideMark/>
          </w:tcPr>
          <w:p w14:paraId="78335889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64D87E9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-0.086</w:t>
            </w:r>
          </w:p>
        </w:tc>
        <w:tc>
          <w:tcPr>
            <w:tcW w:w="1500" w:type="dxa"/>
            <w:gridSpan w:val="2"/>
            <w:hideMark/>
          </w:tcPr>
          <w:p w14:paraId="607E878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0.264</w:t>
            </w:r>
          </w:p>
        </w:tc>
        <w:tc>
          <w:tcPr>
            <w:tcW w:w="1316" w:type="dxa"/>
            <w:gridSpan w:val="2"/>
            <w:hideMark/>
          </w:tcPr>
          <w:p w14:paraId="71224A3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0.036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4B8609B4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0.196</w:t>
            </w:r>
          </w:p>
        </w:tc>
      </w:tr>
      <w:tr w:rsidR="00EA4FFC" w:rsidRPr="0052607F" w14:paraId="48E2915F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5B764D7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Perceived social isolation (UCLA)</w:t>
            </w:r>
          </w:p>
        </w:tc>
        <w:tc>
          <w:tcPr>
            <w:tcW w:w="1624" w:type="dxa"/>
            <w:gridSpan w:val="2"/>
            <w:hideMark/>
          </w:tcPr>
          <w:p w14:paraId="648601B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03FD2B51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0.122</w:t>
            </w:r>
          </w:p>
        </w:tc>
        <w:tc>
          <w:tcPr>
            <w:tcW w:w="1500" w:type="dxa"/>
            <w:gridSpan w:val="2"/>
            <w:hideMark/>
          </w:tcPr>
          <w:p w14:paraId="227387BD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-0.021</w:t>
            </w:r>
          </w:p>
        </w:tc>
        <w:tc>
          <w:tcPr>
            <w:tcW w:w="1316" w:type="dxa"/>
            <w:gridSpan w:val="2"/>
            <w:hideMark/>
          </w:tcPr>
          <w:p w14:paraId="452B11C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-0.213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20571C3A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0.032</w:t>
            </w:r>
          </w:p>
        </w:tc>
      </w:tr>
      <w:tr w:rsidR="00EA4FFC" w:rsidRPr="0052607F" w14:paraId="2ACDAB0C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36EFBB1C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Social engagement – Lubben (Family)</w:t>
            </w:r>
          </w:p>
        </w:tc>
        <w:tc>
          <w:tcPr>
            <w:tcW w:w="1624" w:type="dxa"/>
            <w:gridSpan w:val="2"/>
            <w:hideMark/>
          </w:tcPr>
          <w:p w14:paraId="25E9F398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1B32E091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-0.106</w:t>
            </w:r>
          </w:p>
        </w:tc>
        <w:tc>
          <w:tcPr>
            <w:tcW w:w="1500" w:type="dxa"/>
            <w:gridSpan w:val="2"/>
            <w:hideMark/>
          </w:tcPr>
          <w:p w14:paraId="09DDE60F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0.148</w:t>
            </w:r>
          </w:p>
        </w:tc>
        <w:tc>
          <w:tcPr>
            <w:tcW w:w="1316" w:type="dxa"/>
            <w:gridSpan w:val="2"/>
            <w:hideMark/>
          </w:tcPr>
          <w:p w14:paraId="20CF769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-0.006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5205279E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-0.005</w:t>
            </w:r>
          </w:p>
        </w:tc>
      </w:tr>
      <w:tr w:rsidR="00EA4FFC" w:rsidRPr="0052607F" w14:paraId="14758689" w14:textId="77777777" w:rsidTr="00F8449B">
        <w:trPr>
          <w:trHeight w:val="57"/>
        </w:trPr>
        <w:tc>
          <w:tcPr>
            <w:tcW w:w="3258" w:type="dxa"/>
            <w:gridSpan w:val="2"/>
            <w:tcBorders>
              <w:left w:val="single" w:sz="2" w:space="0" w:color="ADADAD"/>
            </w:tcBorders>
            <w:hideMark/>
          </w:tcPr>
          <w:p w14:paraId="2F27AC40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 xml:space="preserve">Social engagement – </w:t>
            </w:r>
            <w:r w:rsidRPr="0052607F">
              <w:rPr>
                <w:rFonts w:eastAsia="Times New Roman"/>
                <w:sz w:val="18"/>
                <w:szCs w:val="18"/>
                <w:lang w:val="it-IT" w:eastAsia="it-IT"/>
              </w:rPr>
              <w:t>Lubben (</w:t>
            </w:r>
            <w:r w:rsidRPr="0052607F">
              <w:rPr>
                <w:rFonts w:eastAsia="Times New Roman"/>
                <w:color w:val="000000"/>
                <w:sz w:val="18"/>
                <w:szCs w:val="18"/>
                <w:lang w:val="it-IT" w:eastAsia="it-IT"/>
              </w:rPr>
              <w:t>Friend)</w:t>
            </w:r>
          </w:p>
        </w:tc>
        <w:tc>
          <w:tcPr>
            <w:tcW w:w="1624" w:type="dxa"/>
            <w:gridSpan w:val="2"/>
            <w:hideMark/>
          </w:tcPr>
          <w:p w14:paraId="2007D244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Spearman’s rho </w:t>
            </w:r>
          </w:p>
        </w:tc>
        <w:tc>
          <w:tcPr>
            <w:tcW w:w="1299" w:type="dxa"/>
            <w:gridSpan w:val="2"/>
            <w:hideMark/>
          </w:tcPr>
          <w:p w14:paraId="671A4B53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-0.027</w:t>
            </w:r>
          </w:p>
        </w:tc>
        <w:tc>
          <w:tcPr>
            <w:tcW w:w="1500" w:type="dxa"/>
            <w:gridSpan w:val="2"/>
            <w:hideMark/>
          </w:tcPr>
          <w:p w14:paraId="76C89A12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0.175</w:t>
            </w:r>
          </w:p>
        </w:tc>
        <w:tc>
          <w:tcPr>
            <w:tcW w:w="1316" w:type="dxa"/>
            <w:gridSpan w:val="2"/>
            <w:hideMark/>
          </w:tcPr>
          <w:p w14:paraId="08CBAC76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0.168</w:t>
            </w:r>
          </w:p>
        </w:tc>
        <w:tc>
          <w:tcPr>
            <w:tcW w:w="1348" w:type="dxa"/>
            <w:gridSpan w:val="2"/>
            <w:tcBorders>
              <w:right w:val="single" w:sz="2" w:space="0" w:color="ADADAD"/>
            </w:tcBorders>
            <w:hideMark/>
          </w:tcPr>
          <w:p w14:paraId="08A3F187" w14:textId="77777777" w:rsidR="00EA4FFC" w:rsidRPr="0052607F" w:rsidRDefault="00EA4FFC" w:rsidP="00F8449B">
            <w:pPr>
              <w:spacing w:line="480" w:lineRule="auto"/>
              <w:jc w:val="left"/>
              <w:rPr>
                <w:rFonts w:eastAsia="Times New Roman"/>
                <w:sz w:val="18"/>
                <w:szCs w:val="18"/>
                <w:lang w:eastAsia="it-IT"/>
              </w:rPr>
            </w:pPr>
            <w:r w:rsidRPr="0052607F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-0.081</w:t>
            </w:r>
          </w:p>
        </w:tc>
      </w:tr>
    </w:tbl>
    <w:p w14:paraId="7BB6FBF9" w14:textId="77777777" w:rsidR="00EA4FFC" w:rsidRPr="0052607F" w:rsidRDefault="00EA4FFC" w:rsidP="00EA4FFC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2607F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Table 7: Spearman's rho correlations for the MCI group between </w:t>
      </w:r>
      <w:r w:rsidRPr="0052607F">
        <w:rPr>
          <w:rFonts w:ascii="Times New Roman" w:hAnsi="Times New Roman" w:cs="Times New Roman"/>
          <w:i/>
          <w:iCs/>
          <w:sz w:val="18"/>
          <w:szCs w:val="18"/>
          <w:lang w:val="en-GB"/>
        </w:rPr>
        <w:t>moral decision-making outcomes (choices and response times [RTs] in sacrificial and real-life dilemmas) and individual difference variables, including cognitive reserve (CRI total score and subdomains: education, work, leisure), perceived social isolation (UCLA), and social engagement (Lubben Scale: family and friends). p &lt; .05 is indicated with *; p &lt; .005 with **.</w:t>
      </w:r>
      <w:bookmarkEnd w:id="1"/>
      <w:bookmarkEnd w:id="2"/>
    </w:p>
    <w:sectPr w:rsidR="00EA4FFC" w:rsidRPr="0052607F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921F6" w14:textId="77777777" w:rsidR="008E5E16" w:rsidRDefault="008E5E16" w:rsidP="00EA4FFC">
      <w:pPr>
        <w:spacing w:after="0" w:line="240" w:lineRule="auto"/>
      </w:pPr>
      <w:r>
        <w:separator/>
      </w:r>
    </w:p>
  </w:endnote>
  <w:endnote w:type="continuationSeparator" w:id="0">
    <w:p w14:paraId="2A8BCFF7" w14:textId="77777777" w:rsidR="008E5E16" w:rsidRDefault="008E5E16" w:rsidP="00EA4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2038890"/>
      <w:docPartObj>
        <w:docPartGallery w:val="Page Numbers (Bottom of Page)"/>
        <w:docPartUnique/>
      </w:docPartObj>
    </w:sdtPr>
    <w:sdtContent>
      <w:p w14:paraId="74689880" w14:textId="5262B770" w:rsidR="00EA4FFC" w:rsidRDefault="00EA4FF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BF7BE1" w14:textId="77777777" w:rsidR="00EA4FFC" w:rsidRDefault="00EA4F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2968E" w14:textId="77777777" w:rsidR="008E5E16" w:rsidRDefault="008E5E16" w:rsidP="00EA4FFC">
      <w:pPr>
        <w:spacing w:after="0" w:line="240" w:lineRule="auto"/>
      </w:pPr>
      <w:r>
        <w:separator/>
      </w:r>
    </w:p>
  </w:footnote>
  <w:footnote w:type="continuationSeparator" w:id="0">
    <w:p w14:paraId="2E033F47" w14:textId="77777777" w:rsidR="008E5E16" w:rsidRDefault="008E5E16" w:rsidP="00EA4F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468F5"/>
    <w:multiLevelType w:val="hybridMultilevel"/>
    <w:tmpl w:val="A7DA039C"/>
    <w:lvl w:ilvl="0" w:tplc="B00ADC1C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6F5D"/>
    <w:multiLevelType w:val="hybridMultilevel"/>
    <w:tmpl w:val="A470CF2E"/>
    <w:lvl w:ilvl="0" w:tplc="07B880FC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2" w15:restartNumberingAfterBreak="0">
    <w:nsid w:val="35582D1F"/>
    <w:multiLevelType w:val="hybridMultilevel"/>
    <w:tmpl w:val="762E5A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F021AD"/>
    <w:multiLevelType w:val="multilevel"/>
    <w:tmpl w:val="2C669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744E0E"/>
    <w:multiLevelType w:val="multilevel"/>
    <w:tmpl w:val="47364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3F127E"/>
    <w:multiLevelType w:val="hybridMultilevel"/>
    <w:tmpl w:val="6374E44C"/>
    <w:lvl w:ilvl="0" w:tplc="F9388C6C">
      <w:start w:val="6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  <w:i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0670FB7"/>
    <w:multiLevelType w:val="hybridMultilevel"/>
    <w:tmpl w:val="5038F03C"/>
    <w:lvl w:ilvl="0" w:tplc="C38C6190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7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3261"/>
        </w:tabs>
        <w:ind w:left="3261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79F0432A"/>
    <w:multiLevelType w:val="hybridMultilevel"/>
    <w:tmpl w:val="88ACBF54"/>
    <w:lvl w:ilvl="0" w:tplc="D194ABA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770397">
    <w:abstractNumId w:val="1"/>
  </w:num>
  <w:num w:numId="2" w16cid:durableId="1909916934">
    <w:abstractNumId w:val="0"/>
  </w:num>
  <w:num w:numId="3" w16cid:durableId="622032200">
    <w:abstractNumId w:val="6"/>
  </w:num>
  <w:num w:numId="4" w16cid:durableId="2064519160">
    <w:abstractNumId w:val="8"/>
  </w:num>
  <w:num w:numId="5" w16cid:durableId="1106732823">
    <w:abstractNumId w:val="7"/>
  </w:num>
  <w:num w:numId="6" w16cid:durableId="868759821">
    <w:abstractNumId w:val="5"/>
  </w:num>
  <w:num w:numId="7" w16cid:durableId="1114709855">
    <w:abstractNumId w:val="4"/>
  </w:num>
  <w:num w:numId="8" w16cid:durableId="111215603">
    <w:abstractNumId w:val="3"/>
  </w:num>
  <w:num w:numId="9" w16cid:durableId="15563089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FFC"/>
    <w:rsid w:val="000D3759"/>
    <w:rsid w:val="00155AC8"/>
    <w:rsid w:val="00183756"/>
    <w:rsid w:val="001840B7"/>
    <w:rsid w:val="00210C50"/>
    <w:rsid w:val="00222D83"/>
    <w:rsid w:val="00295FE8"/>
    <w:rsid w:val="003022CE"/>
    <w:rsid w:val="003079CA"/>
    <w:rsid w:val="00315ED3"/>
    <w:rsid w:val="00355B5C"/>
    <w:rsid w:val="00472842"/>
    <w:rsid w:val="005D0388"/>
    <w:rsid w:val="005D63AB"/>
    <w:rsid w:val="006B5F20"/>
    <w:rsid w:val="006F7EFB"/>
    <w:rsid w:val="00735099"/>
    <w:rsid w:val="007D2E16"/>
    <w:rsid w:val="007E33E7"/>
    <w:rsid w:val="008D4FEF"/>
    <w:rsid w:val="008E5E16"/>
    <w:rsid w:val="00922DCF"/>
    <w:rsid w:val="00A91F35"/>
    <w:rsid w:val="00A95563"/>
    <w:rsid w:val="00B915B7"/>
    <w:rsid w:val="00C80859"/>
    <w:rsid w:val="00CA32EF"/>
    <w:rsid w:val="00CE25F3"/>
    <w:rsid w:val="00D735A8"/>
    <w:rsid w:val="00DE4A29"/>
    <w:rsid w:val="00EA4FFC"/>
    <w:rsid w:val="00FB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FC942"/>
  <w15:chartTrackingRefBased/>
  <w15:docId w15:val="{676E5926-49D7-48CC-A8FF-6CB3E45E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FFC"/>
    <w:pPr>
      <w:spacing w:line="259" w:lineRule="auto"/>
    </w:pPr>
    <w:rPr>
      <w:sz w:val="22"/>
      <w:szCs w:val="22"/>
    </w:rPr>
  </w:style>
  <w:style w:type="paragraph" w:styleId="Heading10">
    <w:name w:val="heading 1"/>
    <w:basedOn w:val="Normal"/>
    <w:next w:val="Normal"/>
    <w:link w:val="Heading1Char"/>
    <w:uiPriority w:val="9"/>
    <w:qFormat/>
    <w:rsid w:val="00EA4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0">
    <w:name w:val="heading 2"/>
    <w:basedOn w:val="Normal"/>
    <w:next w:val="Normal"/>
    <w:link w:val="Heading2Char"/>
    <w:uiPriority w:val="9"/>
    <w:unhideWhenUsed/>
    <w:qFormat/>
    <w:rsid w:val="00EA4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A4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A4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A4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A4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4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4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4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0"/>
    <w:uiPriority w:val="9"/>
    <w:rsid w:val="00EA4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0"/>
    <w:uiPriority w:val="9"/>
    <w:rsid w:val="00EA4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A4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A4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A4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A4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4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4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4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4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4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4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4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4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4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4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4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4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4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4FF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4FFC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EA4F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4F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4FFC"/>
    <w:rPr>
      <w:sz w:val="20"/>
      <w:szCs w:val="20"/>
    </w:rPr>
  </w:style>
  <w:style w:type="table" w:styleId="PlainTable5">
    <w:name w:val="Plain Table 5"/>
    <w:basedOn w:val="TableNormal"/>
    <w:uiPriority w:val="45"/>
    <w:rsid w:val="00EA4FFC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nhideWhenUsed/>
    <w:rsid w:val="00EA4F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4FF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EA4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A4FF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A4FFC"/>
    <w:pPr>
      <w:spacing w:after="0" w:line="240" w:lineRule="auto"/>
    </w:pPr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A4F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FF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A4F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FFC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EA4FFC"/>
    <w:rPr>
      <w:rFonts w:ascii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EA4FFC"/>
    <w:rPr>
      <w:rFonts w:ascii="Segoe UI" w:hAnsi="Segoe UI" w:cs="Segoe UI" w:hint="default"/>
      <w:sz w:val="18"/>
      <w:szCs w:val="18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EA4FFC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EA4FF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f0">
    <w:name w:val="pf0"/>
    <w:basedOn w:val="Normal"/>
    <w:rsid w:val="00EA4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A4FF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A4FFC"/>
    <w:rPr>
      <w:rFonts w:ascii="Consolas" w:hAnsi="Consolas"/>
      <w:sz w:val="20"/>
      <w:szCs w:val="20"/>
    </w:rPr>
  </w:style>
  <w:style w:type="character" w:customStyle="1" w:styleId="cf11">
    <w:name w:val="cf11"/>
    <w:basedOn w:val="DefaultParagraphFont"/>
    <w:rsid w:val="00EA4FFC"/>
    <w:rPr>
      <w:rFonts w:ascii="Segoe UI" w:hAnsi="Segoe UI" w:cs="Segoe UI" w:hint="default"/>
      <w:i/>
      <w:iCs/>
      <w:sz w:val="18"/>
      <w:szCs w:val="18"/>
      <w:shd w:val="clear" w:color="auto" w:fill="FFFFFF"/>
    </w:rPr>
  </w:style>
  <w:style w:type="paragraph" w:customStyle="1" w:styleId="pf1">
    <w:name w:val="pf1"/>
    <w:basedOn w:val="Normal"/>
    <w:rsid w:val="00EA4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EA4FFC"/>
    <w:rPr>
      <w:rFonts w:ascii="Courier New" w:eastAsia="Times New Roman" w:hAnsi="Courier New" w:cs="Courier New"/>
      <w:sz w:val="20"/>
      <w:szCs w:val="20"/>
    </w:rPr>
  </w:style>
  <w:style w:type="character" w:customStyle="1" w:styleId="gnvwddmdn3b">
    <w:name w:val="gnvwddmdn3b"/>
    <w:basedOn w:val="DefaultParagraphFont"/>
    <w:rsid w:val="00EA4FFC"/>
  </w:style>
  <w:style w:type="paragraph" w:styleId="Bibliography">
    <w:name w:val="Bibliography"/>
    <w:basedOn w:val="Normal"/>
    <w:next w:val="Normal"/>
    <w:uiPriority w:val="37"/>
    <w:unhideWhenUsed/>
    <w:rsid w:val="00EA4FFC"/>
    <w:pPr>
      <w:spacing w:after="0" w:line="480" w:lineRule="auto"/>
      <w:ind w:left="720" w:hanging="720"/>
    </w:pPr>
  </w:style>
  <w:style w:type="paragraph" w:customStyle="1" w:styleId="paragraph">
    <w:name w:val="paragraph"/>
    <w:basedOn w:val="Normal"/>
    <w:rsid w:val="00EA4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A4FFC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A4FFC"/>
    <w:rPr>
      <w:i/>
      <w:iCs/>
    </w:rPr>
  </w:style>
  <w:style w:type="table" w:styleId="PlainTable2">
    <w:name w:val="Plain Table 2"/>
    <w:basedOn w:val="TableNormal"/>
    <w:uiPriority w:val="42"/>
    <w:rsid w:val="00EA4FFC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ageNumber">
    <w:name w:val="page number"/>
    <w:basedOn w:val="DefaultParagraphFont"/>
    <w:unhideWhenUsed/>
    <w:rsid w:val="00EA4FFC"/>
  </w:style>
  <w:style w:type="character" w:styleId="FollowedHyperlink">
    <w:name w:val="FollowedHyperlink"/>
    <w:basedOn w:val="DefaultParagraphFont"/>
    <w:unhideWhenUsed/>
    <w:rsid w:val="00EA4FFC"/>
    <w:rPr>
      <w:color w:val="96607D" w:themeColor="followedHyperlink"/>
      <w:u w:val="single"/>
    </w:rPr>
  </w:style>
  <w:style w:type="character" w:customStyle="1" w:styleId="ORCID">
    <w:name w:val="ORCID"/>
    <w:basedOn w:val="DefaultParagraphFont"/>
    <w:rsid w:val="00EA4FFC"/>
    <w:rPr>
      <w:position w:val="0"/>
      <w:vertAlign w:val="superscript"/>
    </w:rPr>
  </w:style>
  <w:style w:type="paragraph" w:styleId="TOCHeading">
    <w:name w:val="TOC Heading"/>
    <w:basedOn w:val="Heading10"/>
    <w:next w:val="Normal"/>
    <w:uiPriority w:val="39"/>
    <w:unhideWhenUsed/>
    <w:qFormat/>
    <w:rsid w:val="00EA4FFC"/>
    <w:pPr>
      <w:spacing w:before="240" w:after="0"/>
      <w:outlineLvl w:val="9"/>
    </w:pPr>
    <w:rPr>
      <w:kern w:val="0"/>
      <w:sz w:val="32"/>
      <w:szCs w:val="32"/>
      <w:lang w:eastAsia="it-IT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EA4FF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A4FF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EA4FFC"/>
    <w:pPr>
      <w:spacing w:after="100"/>
      <w:ind w:left="440"/>
    </w:pPr>
  </w:style>
  <w:style w:type="paragraph" w:customStyle="1" w:styleId="MDPI11articletype">
    <w:name w:val="MDPI_1.1_article_type"/>
    <w:next w:val="Normal"/>
    <w:rsid w:val="00EA4FFC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12title">
    <w:name w:val="MDPI_1.2_title"/>
    <w:next w:val="Normal"/>
    <w:rsid w:val="00EA4FF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13authornames">
    <w:name w:val="MDPI_1.3_authornames"/>
    <w:next w:val="Normal"/>
    <w:rsid w:val="00EA4FF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14history">
    <w:name w:val="MDPI_1.4_history"/>
    <w:basedOn w:val="Normal"/>
    <w:next w:val="Normal"/>
    <w:rsid w:val="00EA4FFC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val="en-US" w:eastAsia="de-DE" w:bidi="en-US"/>
      <w14:ligatures w14:val="none"/>
    </w:rPr>
  </w:style>
  <w:style w:type="paragraph" w:customStyle="1" w:styleId="MDPI16affiliation">
    <w:name w:val="MDPI_1.6_affiliation"/>
    <w:rsid w:val="00EA4FFC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paragraph" w:customStyle="1" w:styleId="MDPI17abstract">
    <w:name w:val="MDPI_1.7_abstract"/>
    <w:next w:val="Normal"/>
    <w:rsid w:val="00EA4FFC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18keywords">
    <w:name w:val="MDPI_1.8_keywords"/>
    <w:next w:val="Normal"/>
    <w:rsid w:val="00EA4FFC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19line">
    <w:name w:val="MDPI_1.9_line"/>
    <w:rsid w:val="00EA4FFC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lang w:val="en-US" w:eastAsia="de-DE" w:bidi="en-US"/>
      <w14:ligatures w14:val="none"/>
    </w:rPr>
  </w:style>
  <w:style w:type="table" w:customStyle="1" w:styleId="Mdeck5tablebodythreelines">
    <w:name w:val="M_deck_5_table_body_three_lines"/>
    <w:basedOn w:val="TableNormal"/>
    <w:uiPriority w:val="99"/>
    <w:rsid w:val="00EA4FFC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  <w14:ligatures w14:val="non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PIheaderjournallogo">
    <w:name w:val="MDPI_header_journal_logo"/>
    <w:rsid w:val="00EA4FFC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Cs w:val="22"/>
      <w:lang w:val="en-US" w:eastAsia="de-CH"/>
      <w14:ligatures w14:val="none"/>
    </w:rPr>
  </w:style>
  <w:style w:type="paragraph" w:customStyle="1" w:styleId="MDPI32textnoindent">
    <w:name w:val="MDPI_3.2_text_no_indent"/>
    <w:basedOn w:val="MDPI31text"/>
    <w:rsid w:val="00EA4FFC"/>
    <w:pPr>
      <w:ind w:firstLine="0"/>
    </w:pPr>
  </w:style>
  <w:style w:type="paragraph" w:customStyle="1" w:styleId="MDPI31text">
    <w:name w:val="MDPI_3.1_text"/>
    <w:rsid w:val="00EA4FFC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3textspaceafter">
    <w:name w:val="MDPI_3.3_text_space_after"/>
    <w:rsid w:val="00EA4FFC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5textbeforelist">
    <w:name w:val="MDPI_3.5_text_before_list"/>
    <w:rsid w:val="00EA4FFC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6textafterlist">
    <w:name w:val="MDPI_3.6_text_after_list"/>
    <w:rsid w:val="00EA4FFC"/>
    <w:pPr>
      <w:adjustRightInd w:val="0"/>
      <w:snapToGrid w:val="0"/>
      <w:spacing w:before="12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7itemize">
    <w:name w:val="MDPI_3.7_itemize"/>
    <w:rsid w:val="00EA4FFC"/>
    <w:pPr>
      <w:numPr>
        <w:numId w:val="2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8bullet">
    <w:name w:val="MDPI_3.8_bullet"/>
    <w:rsid w:val="00EA4FFC"/>
    <w:pPr>
      <w:numPr>
        <w:numId w:val="3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9equation">
    <w:name w:val="MDPI_3.9_equation"/>
    <w:rsid w:val="00EA4FFC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aequationnumber">
    <w:name w:val="MDPI_3.a_equation_number"/>
    <w:rsid w:val="00EA4FFC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41tablecaption">
    <w:name w:val="MDPI_4.1_table_caption"/>
    <w:rsid w:val="00EA4FFC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42tablebody">
    <w:name w:val="MDPI_4.2_table_body"/>
    <w:rsid w:val="00EA4FFC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43tablefooter">
    <w:name w:val="MDPI_4.3_table_footer"/>
    <w:next w:val="MDPI31text"/>
    <w:rsid w:val="00EA4FF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51figurecaption">
    <w:name w:val="MDPI_5.1_figure_caption"/>
    <w:rsid w:val="00EA4FF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paragraph" w:customStyle="1" w:styleId="MDPI52figure">
    <w:name w:val="MDPI_5.2_figure"/>
    <w:rsid w:val="00EA4FFC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23heading3">
    <w:name w:val="MDPI_2.3_heading3"/>
    <w:rsid w:val="00EA4FFC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21heading1">
    <w:name w:val="MDPI_2.1_heading1"/>
    <w:rsid w:val="00EA4FFC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22heading2">
    <w:name w:val="MDPI_2.2_heading2"/>
    <w:rsid w:val="00EA4FFC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71References">
    <w:name w:val="MDPI_7.1_References"/>
    <w:rsid w:val="00EA4FFC"/>
    <w:pPr>
      <w:numPr>
        <w:numId w:val="4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character" w:styleId="LineNumber">
    <w:name w:val="line number"/>
    <w:uiPriority w:val="99"/>
    <w:rsid w:val="00EA4FFC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Normal"/>
    <w:uiPriority w:val="99"/>
    <w:rsid w:val="00EA4FFC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table" w:styleId="PlainTable4">
    <w:name w:val="Plain Table 4"/>
    <w:basedOn w:val="TableNormal"/>
    <w:uiPriority w:val="44"/>
    <w:rsid w:val="00EA4FFC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rsid w:val="00EA4FFC"/>
    <w:pPr>
      <w:adjustRightInd w:val="0"/>
      <w:snapToGrid w:val="0"/>
      <w:spacing w:before="240"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81theorem">
    <w:name w:val="MDPI_8.1_theorem"/>
    <w:rsid w:val="00EA4FF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82proof">
    <w:name w:val="MDPI_8.2_proof"/>
    <w:rsid w:val="00EA4FFC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61Citation">
    <w:name w:val="MDPI_6.1_Citation"/>
    <w:rsid w:val="00EA4FFC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kern w:val="0"/>
      <w:sz w:val="14"/>
      <w:szCs w:val="22"/>
      <w:lang w:val="en-US" w:eastAsia="zh-CN"/>
      <w14:ligatures w14:val="none"/>
    </w:rPr>
  </w:style>
  <w:style w:type="paragraph" w:customStyle="1" w:styleId="MDPI62BackMatter">
    <w:name w:val="MDPI_6.2_BackMatter"/>
    <w:rsid w:val="00EA4FF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MDPI63Notes">
    <w:name w:val="MDPI_6.3_Notes"/>
    <w:rsid w:val="00EA4FFC"/>
    <w:pPr>
      <w:adjustRightInd w:val="0"/>
      <w:snapToGrid w:val="0"/>
      <w:spacing w:before="240" w:after="0" w:line="228" w:lineRule="auto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MDPI15academiceditor">
    <w:name w:val="MDPI_1.5_academic_editor"/>
    <w:rsid w:val="00EA4FFC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2"/>
      <w:lang w:val="en-US" w:eastAsia="de-DE" w:bidi="en-US"/>
      <w14:ligatures w14:val="none"/>
    </w:rPr>
  </w:style>
  <w:style w:type="paragraph" w:customStyle="1" w:styleId="MDPI19classification">
    <w:name w:val="MDPI_1.9_classification"/>
    <w:rsid w:val="00EA4FFC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411onetablecaption">
    <w:name w:val="MDPI_4.1.1_one_table_caption"/>
    <w:rsid w:val="00EA4FFC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noProof/>
      <w:color w:val="000000"/>
      <w:kern w:val="0"/>
      <w:sz w:val="18"/>
      <w:szCs w:val="22"/>
      <w:lang w:val="en-US" w:eastAsia="zh-CN" w:bidi="en-US"/>
      <w14:ligatures w14:val="none"/>
    </w:rPr>
  </w:style>
  <w:style w:type="paragraph" w:customStyle="1" w:styleId="MDPI511onefigurecaption">
    <w:name w:val="MDPI_5.1.1_one_figure_caption"/>
    <w:rsid w:val="00EA4FFC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noProof/>
      <w:color w:val="000000"/>
      <w:kern w:val="0"/>
      <w:sz w:val="18"/>
      <w:szCs w:val="20"/>
      <w:lang w:val="en-US" w:eastAsia="zh-CN" w:bidi="en-US"/>
      <w14:ligatures w14:val="none"/>
    </w:rPr>
  </w:style>
  <w:style w:type="paragraph" w:customStyle="1" w:styleId="MDPI72Copyright">
    <w:name w:val="MDPI_7.2_Copyright"/>
    <w:rsid w:val="00EA4FFC"/>
    <w:pPr>
      <w:adjustRightInd w:val="0"/>
      <w:snapToGrid w:val="0"/>
      <w:spacing w:before="60" w:after="0" w:line="240" w:lineRule="atLeast"/>
      <w:ind w:right="113"/>
      <w:jc w:val="both"/>
    </w:pPr>
    <w:rPr>
      <w:rFonts w:ascii="Palatino Linotype" w:eastAsia="Times New Roman" w:hAnsi="Palatino Linotype" w:cs="Times New Roman"/>
      <w:noProof/>
      <w:snapToGrid w:val="0"/>
      <w:color w:val="000000"/>
      <w:kern w:val="0"/>
      <w:sz w:val="14"/>
      <w:szCs w:val="20"/>
      <w:lang w:val="en-GB" w:eastAsia="en-GB"/>
      <w14:ligatures w14:val="none"/>
    </w:rPr>
  </w:style>
  <w:style w:type="paragraph" w:customStyle="1" w:styleId="MDPI73CopyrightImage">
    <w:name w:val="MDPI_7.3_CopyrightImage"/>
    <w:rsid w:val="00EA4FFC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val="en-US" w:eastAsia="de-CH"/>
      <w14:ligatures w14:val="none"/>
    </w:rPr>
  </w:style>
  <w:style w:type="paragraph" w:customStyle="1" w:styleId="MDPIequationFram">
    <w:name w:val="MDPI_equationFram"/>
    <w:rsid w:val="00EA4FFC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footer">
    <w:name w:val="MDPI_footer"/>
    <w:rsid w:val="00EA4FFC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val="en-US" w:eastAsia="de-DE"/>
      <w14:ligatures w14:val="none"/>
    </w:rPr>
  </w:style>
  <w:style w:type="paragraph" w:customStyle="1" w:styleId="MDPIfooterfirstpage">
    <w:name w:val="MDPI_footer_firstpage"/>
    <w:rsid w:val="00EA4FFC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val="en-US" w:eastAsia="de-DE"/>
      <w14:ligatures w14:val="none"/>
    </w:rPr>
  </w:style>
  <w:style w:type="paragraph" w:customStyle="1" w:styleId="MDPIheader">
    <w:name w:val="MDPI_header"/>
    <w:rsid w:val="00EA4FF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val="en-US" w:eastAsia="de-DE"/>
      <w14:ligatures w14:val="none"/>
    </w:rPr>
  </w:style>
  <w:style w:type="paragraph" w:customStyle="1" w:styleId="MDPIheadercitation">
    <w:name w:val="MDPI_header_citation"/>
    <w:rsid w:val="00EA4FFC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eastAsia="de-DE" w:bidi="en-US"/>
      <w14:ligatures w14:val="none"/>
    </w:rPr>
  </w:style>
  <w:style w:type="paragraph" w:customStyle="1" w:styleId="MDPIheadermdpilogo">
    <w:name w:val="MDPI_header_mdpi_logo"/>
    <w:rsid w:val="00EA4FFC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Cs w:val="22"/>
      <w:lang w:val="en-US" w:eastAsia="de-CH"/>
      <w14:ligatures w14:val="none"/>
    </w:rPr>
  </w:style>
  <w:style w:type="table" w:customStyle="1" w:styleId="MDPITable">
    <w:name w:val="MDPI_Table"/>
    <w:basedOn w:val="TableNormal"/>
    <w:uiPriority w:val="99"/>
    <w:rsid w:val="00EA4FFC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CA"/>
      <w14:ligatures w14:val="none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rsid w:val="00EA4FFC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szCs w:val="22"/>
      <w:lang w:val="en-US" w:eastAsia="de-DE" w:bidi="en-US"/>
      <w14:ligatures w14:val="none"/>
    </w:rPr>
  </w:style>
  <w:style w:type="paragraph" w:customStyle="1" w:styleId="MDPItitle">
    <w:name w:val="MDPI_title"/>
    <w:rsid w:val="00EA4FFC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character" w:customStyle="1" w:styleId="apple-converted-space">
    <w:name w:val="apple-converted-space"/>
    <w:rsid w:val="00EA4FFC"/>
  </w:style>
  <w:style w:type="paragraph" w:styleId="BodyText">
    <w:name w:val="Body Text"/>
    <w:link w:val="BodyTextChar"/>
    <w:rsid w:val="00EA4FFC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kern w:val="0"/>
      <w:szCs w:val="20"/>
      <w:lang w:val="en-US" w:eastAsia="de-DE"/>
      <w14:ligatures w14:val="none"/>
    </w:rPr>
  </w:style>
  <w:style w:type="character" w:customStyle="1" w:styleId="BodyTextChar">
    <w:name w:val="Body Text Char"/>
    <w:basedOn w:val="DefaultParagraphFont"/>
    <w:link w:val="BodyText"/>
    <w:rsid w:val="00EA4FFC"/>
    <w:rPr>
      <w:rFonts w:ascii="Palatino Linotype" w:eastAsia="SimSun" w:hAnsi="Palatino Linotype" w:cs="Times New Roman"/>
      <w:color w:val="000000"/>
      <w:kern w:val="0"/>
      <w:szCs w:val="20"/>
      <w:lang w:val="en-US" w:eastAsia="de-DE"/>
      <w14:ligatures w14:val="none"/>
    </w:rPr>
  </w:style>
  <w:style w:type="character" w:styleId="EndnoteReference">
    <w:name w:val="endnote reference"/>
    <w:rsid w:val="00EA4FFC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EA4FFC"/>
    <w:pPr>
      <w:spacing w:after="0" w:line="240" w:lineRule="auto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EA4FFC"/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A4FFC"/>
    <w:pPr>
      <w:spacing w:after="0" w:line="240" w:lineRule="auto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A4FFC"/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paragraph" w:customStyle="1" w:styleId="MsoFootnoteText0">
    <w:name w:val="MsoFootnoteText"/>
    <w:basedOn w:val="NormalWeb"/>
    <w:rsid w:val="00EA4FFC"/>
    <w:pPr>
      <w:spacing w:after="0" w:line="260" w:lineRule="atLeast"/>
      <w:jc w:val="both"/>
    </w:pPr>
    <w:rPr>
      <w:rFonts w:eastAsia="SimSun"/>
      <w:noProof/>
      <w:color w:val="000000"/>
      <w:kern w:val="0"/>
      <w:sz w:val="20"/>
      <w:lang w:val="en-US" w:eastAsia="zh-CN"/>
      <w14:ligatures w14:val="none"/>
    </w:rPr>
  </w:style>
  <w:style w:type="character" w:styleId="PlaceholderText">
    <w:name w:val="Placeholder Text"/>
    <w:uiPriority w:val="99"/>
    <w:semiHidden/>
    <w:rsid w:val="00EA4FFC"/>
    <w:rPr>
      <w:color w:val="808080"/>
    </w:rPr>
  </w:style>
  <w:style w:type="paragraph" w:customStyle="1" w:styleId="MDPI71FootNotes">
    <w:name w:val="MDPI_7.1_FootNotes"/>
    <w:rsid w:val="00EA4FFC"/>
    <w:pPr>
      <w:numPr>
        <w:numId w:val="1"/>
      </w:numPr>
      <w:adjustRightInd w:val="0"/>
      <w:snapToGrid w:val="0"/>
      <w:spacing w:after="0" w:line="228" w:lineRule="auto"/>
    </w:pPr>
    <w:rPr>
      <w:rFonts w:ascii="Palatino Linotype" w:eastAsiaTheme="minorEastAsia" w:hAnsi="Palatino Linotype" w:cs="Times New Roman"/>
      <w:noProof/>
      <w:color w:val="000000"/>
      <w:kern w:val="0"/>
      <w:sz w:val="18"/>
      <w:szCs w:val="20"/>
      <w:lang w:val="en-US" w:eastAsia="zh-CN"/>
      <w14:ligatures w14:val="none"/>
    </w:rPr>
  </w:style>
  <w:style w:type="paragraph" w:customStyle="1" w:styleId="author">
    <w:name w:val="author"/>
    <w:basedOn w:val="Normal"/>
    <w:next w:val="Normal"/>
    <w:rsid w:val="00EA4FFC"/>
    <w:pPr>
      <w:overflowPunct w:val="0"/>
      <w:autoSpaceDE w:val="0"/>
      <w:autoSpaceDN w:val="0"/>
      <w:adjustRightInd w:val="0"/>
      <w:spacing w:after="200" w:line="220" w:lineRule="atLeast"/>
      <w:jc w:val="center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heading1">
    <w:name w:val="heading1"/>
    <w:basedOn w:val="Normal"/>
    <w:next w:val="Normal"/>
    <w:qFormat/>
    <w:rsid w:val="00EA4FFC"/>
    <w:pPr>
      <w:keepNext/>
      <w:keepLines/>
      <w:numPr>
        <w:numId w:val="5"/>
      </w:numPr>
      <w:suppressAutoHyphens/>
      <w:overflowPunct w:val="0"/>
      <w:autoSpaceDE w:val="0"/>
      <w:autoSpaceDN w:val="0"/>
      <w:adjustRightInd w:val="0"/>
      <w:spacing w:before="360" w:after="240" w:line="300" w:lineRule="atLeast"/>
      <w:textAlignment w:val="baseline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val="en-US"/>
      <w14:ligatures w14:val="none"/>
    </w:rPr>
  </w:style>
  <w:style w:type="paragraph" w:customStyle="1" w:styleId="heading2">
    <w:name w:val="heading2"/>
    <w:basedOn w:val="Normal"/>
    <w:next w:val="Normal"/>
    <w:qFormat/>
    <w:rsid w:val="00EA4FFC"/>
    <w:pPr>
      <w:keepNext/>
      <w:keepLines/>
      <w:numPr>
        <w:ilvl w:val="1"/>
        <w:numId w:val="5"/>
      </w:numPr>
      <w:tabs>
        <w:tab w:val="clear" w:pos="3261"/>
        <w:tab w:val="num" w:pos="567"/>
      </w:tabs>
      <w:suppressAutoHyphens/>
      <w:overflowPunct w:val="0"/>
      <w:autoSpaceDE w:val="0"/>
      <w:autoSpaceDN w:val="0"/>
      <w:adjustRightInd w:val="0"/>
      <w:spacing w:before="360" w:line="240" w:lineRule="atLeast"/>
      <w:ind w:left="567"/>
      <w:textAlignment w:val="baseline"/>
      <w:outlineLvl w:val="1"/>
    </w:pPr>
    <w:rPr>
      <w:rFonts w:ascii="Times New Roman" w:eastAsia="Times New Roman" w:hAnsi="Times New Roman" w:cs="Times New Roman"/>
      <w:b/>
      <w:kern w:val="0"/>
      <w:sz w:val="20"/>
      <w:szCs w:val="20"/>
      <w:lang w:val="en-US"/>
      <w14:ligatures w14:val="none"/>
    </w:rPr>
  </w:style>
  <w:style w:type="numbering" w:customStyle="1" w:styleId="headings">
    <w:name w:val="headings"/>
    <w:basedOn w:val="NoList"/>
    <w:rsid w:val="00EA4FFC"/>
    <w:pPr>
      <w:numPr>
        <w:numId w:val="5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EA4FFC"/>
    <w:pPr>
      <w:spacing w:after="200" w:line="240" w:lineRule="auto"/>
    </w:pPr>
    <w:rPr>
      <w:i/>
      <w:iCs/>
      <w:color w:val="0E2841" w:themeColor="text2"/>
      <w:kern w:val="0"/>
      <w:sz w:val="18"/>
      <w:szCs w:val="18"/>
      <w14:ligatures w14:val="none"/>
    </w:rPr>
  </w:style>
  <w:style w:type="table" w:styleId="GridTable6Colorful-Accent3">
    <w:name w:val="Grid Table 6 Colorful Accent 3"/>
    <w:basedOn w:val="TableNormal"/>
    <w:uiPriority w:val="51"/>
    <w:rsid w:val="00EA4FFC"/>
    <w:pPr>
      <w:spacing w:after="0" w:line="240" w:lineRule="auto"/>
    </w:pPr>
    <w:rPr>
      <w:color w:val="124F1A" w:themeColor="accent3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customStyle="1" w:styleId="PlainTable31">
    <w:name w:val="Plain Table 31"/>
    <w:basedOn w:val="TableNormal"/>
    <w:uiPriority w:val="43"/>
    <w:rsid w:val="00EA4FFC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it-IT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Strong">
    <w:name w:val="Strong"/>
    <w:basedOn w:val="DefaultParagraphFont"/>
    <w:uiPriority w:val="22"/>
    <w:qFormat/>
    <w:rsid w:val="00EA4FFC"/>
    <w:rPr>
      <w:b/>
      <w:bCs/>
    </w:rPr>
  </w:style>
  <w:style w:type="table" w:styleId="PlainTable3">
    <w:name w:val="Plain Table 3"/>
    <w:basedOn w:val="TableNormal"/>
    <w:uiPriority w:val="43"/>
    <w:rsid w:val="00EA4FFC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EA4FFC"/>
    <w:rPr>
      <w:vertAlign w:val="superscript"/>
    </w:rPr>
  </w:style>
  <w:style w:type="table" w:styleId="TableGridLight">
    <w:name w:val="Grid Table Light"/>
    <w:basedOn w:val="TableNormal"/>
    <w:uiPriority w:val="40"/>
    <w:rsid w:val="00EA4FFC"/>
    <w:pPr>
      <w:spacing w:after="0" w:line="240" w:lineRule="auto"/>
    </w:pPr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--l">
    <w:name w:val="--l"/>
    <w:basedOn w:val="DefaultParagraphFont"/>
    <w:rsid w:val="00EA4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11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7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1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618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44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6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ALFEO FEDERICA</dc:creator>
  <cp:keywords/>
  <dc:description/>
  <cp:lastModifiedBy>Trupti Sudge</cp:lastModifiedBy>
  <cp:revision>2</cp:revision>
  <dcterms:created xsi:type="dcterms:W3CDTF">2025-05-06T14:32:00Z</dcterms:created>
  <dcterms:modified xsi:type="dcterms:W3CDTF">2025-05-06T14:32:00Z</dcterms:modified>
</cp:coreProperties>
</file>