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194935459" w:displacedByCustomXml="next"/>
    <w:sdt>
      <w:sdtPr>
        <w:rPr>
          <w:rFonts w:asciiTheme="minorHAnsi" w:eastAsiaTheme="minorEastAsia" w:hAnsiTheme="minorHAnsi" w:cs="Calibri"/>
          <w:b w:val="0"/>
          <w:bCs w:val="0"/>
          <w:sz w:val="22"/>
          <w:szCs w:val="22"/>
        </w:rPr>
        <w:id w:val="-1529867856"/>
        <w:docPartObj>
          <w:docPartGallery w:val="Table of Contents"/>
          <w:docPartUnique/>
        </w:docPartObj>
      </w:sdtPr>
      <w:sdtEndPr>
        <w:rPr>
          <w:noProof/>
        </w:rPr>
      </w:sdtEndPr>
      <w:sdtContent>
        <w:p w14:paraId="452A99BA" w14:textId="77777777" w:rsidR="006E7852" w:rsidRPr="0008769E" w:rsidRDefault="001E0831" w:rsidP="00210DB7">
          <w:pPr>
            <w:pStyle w:val="Heading1"/>
            <w:spacing w:after="0"/>
            <w:rPr>
              <w:rFonts w:cs="Calibri"/>
              <w:noProof/>
            </w:rPr>
          </w:pPr>
          <w:r w:rsidRPr="00170051">
            <w:rPr>
              <w:rFonts w:cs="Calibri"/>
            </w:rPr>
            <w:t>Supplementary Table of Contents:</w:t>
          </w:r>
          <w:bookmarkEnd w:id="0"/>
          <w:r w:rsidR="00061207" w:rsidRPr="0008769E">
            <w:rPr>
              <w:rFonts w:cs="Calibri"/>
            </w:rPr>
            <w:fldChar w:fldCharType="begin"/>
          </w:r>
          <w:r w:rsidR="00061207" w:rsidRPr="00170051">
            <w:rPr>
              <w:rFonts w:cs="Calibri"/>
            </w:rPr>
            <w:instrText xml:space="preserve"> TOC \o "1-3" \h \z \u </w:instrText>
          </w:r>
          <w:r w:rsidR="00061207" w:rsidRPr="0008769E">
            <w:rPr>
              <w:rFonts w:cs="Calibri"/>
            </w:rPr>
            <w:fldChar w:fldCharType="separate"/>
          </w:r>
        </w:p>
        <w:p w14:paraId="6F94AA66" w14:textId="0BD18B2B" w:rsidR="006E7852" w:rsidRPr="0008769E" w:rsidRDefault="006E7852">
          <w:pPr>
            <w:pStyle w:val="TOC1"/>
            <w:tabs>
              <w:tab w:val="right" w:leader="dot" w:pos="9016"/>
            </w:tabs>
            <w:rPr>
              <w:rFonts w:ascii="Calibri" w:eastAsiaTheme="minorEastAsia" w:hAnsi="Calibri" w:cs="Calibri"/>
              <w:noProof/>
              <w:sz w:val="24"/>
              <w:szCs w:val="24"/>
              <w:lang w:eastAsia="en-ZA"/>
            </w:rPr>
          </w:pPr>
          <w:hyperlink w:anchor="_Toc194935460" w:history="1">
            <w:r w:rsidRPr="0008769E">
              <w:rPr>
                <w:rStyle w:val="Hyperlink"/>
                <w:rFonts w:ascii="Calibri" w:hAnsi="Calibri" w:cs="Calibri"/>
                <w:noProof/>
              </w:rPr>
              <w:t>Supplementary Methods</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_Toc194935460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2</w:t>
            </w:r>
            <w:r w:rsidRPr="0008769E">
              <w:rPr>
                <w:rFonts w:ascii="Calibri" w:hAnsi="Calibri" w:cs="Calibri"/>
                <w:noProof/>
                <w:webHidden/>
              </w:rPr>
              <w:fldChar w:fldCharType="end"/>
            </w:r>
          </w:hyperlink>
        </w:p>
        <w:p w14:paraId="355A0BDB" w14:textId="3B698F24" w:rsidR="006E7852" w:rsidRPr="0008769E" w:rsidRDefault="006E7852">
          <w:pPr>
            <w:pStyle w:val="TOC2"/>
            <w:tabs>
              <w:tab w:val="right" w:leader="dot" w:pos="9016"/>
            </w:tabs>
            <w:rPr>
              <w:rFonts w:ascii="Calibri" w:eastAsiaTheme="minorEastAsia" w:hAnsi="Calibri" w:cs="Calibri"/>
              <w:noProof/>
              <w:sz w:val="24"/>
              <w:szCs w:val="24"/>
              <w:lang w:eastAsia="en-ZA"/>
            </w:rPr>
          </w:pPr>
          <w:hyperlink w:anchor="_Toc194935461" w:history="1">
            <w:r w:rsidRPr="0008769E">
              <w:rPr>
                <w:rStyle w:val="Hyperlink"/>
                <w:rFonts w:ascii="Calibri" w:hAnsi="Calibri" w:cs="Calibri"/>
                <w:noProof/>
              </w:rPr>
              <w:t>Routine testing</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_Toc194935461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2</w:t>
            </w:r>
            <w:r w:rsidRPr="0008769E">
              <w:rPr>
                <w:rFonts w:ascii="Calibri" w:hAnsi="Calibri" w:cs="Calibri"/>
                <w:noProof/>
                <w:webHidden/>
              </w:rPr>
              <w:fldChar w:fldCharType="end"/>
            </w:r>
          </w:hyperlink>
        </w:p>
        <w:p w14:paraId="5A85B3B0" w14:textId="6B3C78C2" w:rsidR="006E7852" w:rsidRPr="0008769E" w:rsidRDefault="006E7852">
          <w:pPr>
            <w:pStyle w:val="TOC1"/>
            <w:tabs>
              <w:tab w:val="right" w:leader="dot" w:pos="9016"/>
            </w:tabs>
            <w:rPr>
              <w:rFonts w:ascii="Calibri" w:eastAsiaTheme="minorEastAsia" w:hAnsi="Calibri" w:cs="Calibri"/>
              <w:noProof/>
              <w:sz w:val="24"/>
              <w:szCs w:val="24"/>
              <w:lang w:eastAsia="en-ZA"/>
            </w:rPr>
          </w:pPr>
          <w:hyperlink w:anchor="_Toc194935462" w:history="1">
            <w:r w:rsidRPr="0008769E">
              <w:rPr>
                <w:rStyle w:val="Hyperlink"/>
                <w:rFonts w:ascii="Calibri" w:hAnsi="Calibri" w:cs="Calibri"/>
                <w:noProof/>
              </w:rPr>
              <w:t>Supplementary Results</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_Toc194935462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3</w:t>
            </w:r>
            <w:r w:rsidRPr="0008769E">
              <w:rPr>
                <w:rFonts w:ascii="Calibri" w:hAnsi="Calibri" w:cs="Calibri"/>
                <w:noProof/>
                <w:webHidden/>
              </w:rPr>
              <w:fldChar w:fldCharType="end"/>
            </w:r>
          </w:hyperlink>
        </w:p>
        <w:p w14:paraId="564B4CB0" w14:textId="12D538EF" w:rsidR="006E7852" w:rsidRPr="0008769E" w:rsidRDefault="006E7852">
          <w:pPr>
            <w:pStyle w:val="TOC2"/>
            <w:tabs>
              <w:tab w:val="right" w:leader="dot" w:pos="9016"/>
            </w:tabs>
            <w:rPr>
              <w:rFonts w:ascii="Calibri" w:eastAsiaTheme="minorEastAsia" w:hAnsi="Calibri" w:cs="Calibri"/>
              <w:noProof/>
              <w:sz w:val="24"/>
              <w:szCs w:val="24"/>
              <w:lang w:eastAsia="en-ZA"/>
            </w:rPr>
          </w:pPr>
          <w:hyperlink w:anchor="_Toc194935463" w:history="1">
            <w:r w:rsidRPr="0008769E">
              <w:rPr>
                <w:rStyle w:val="Hyperlink"/>
                <w:rFonts w:ascii="Calibri" w:hAnsi="Calibri" w:cs="Calibri"/>
                <w:noProof/>
              </w:rPr>
              <w:t>Xpert MTB/XDR performance on contaminated cultures</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_Toc194935463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3</w:t>
            </w:r>
            <w:r w:rsidRPr="0008769E">
              <w:rPr>
                <w:rFonts w:ascii="Calibri" w:hAnsi="Calibri" w:cs="Calibri"/>
                <w:noProof/>
                <w:webHidden/>
              </w:rPr>
              <w:fldChar w:fldCharType="end"/>
            </w:r>
          </w:hyperlink>
        </w:p>
        <w:p w14:paraId="21C9EF67" w14:textId="2E4A4288" w:rsidR="006E7852" w:rsidRPr="0008769E" w:rsidRDefault="006E7852">
          <w:pPr>
            <w:pStyle w:val="TOC1"/>
            <w:tabs>
              <w:tab w:val="right" w:leader="dot" w:pos="9016"/>
            </w:tabs>
            <w:rPr>
              <w:rFonts w:ascii="Calibri" w:eastAsiaTheme="minorEastAsia" w:hAnsi="Calibri" w:cs="Calibri"/>
              <w:noProof/>
              <w:sz w:val="24"/>
              <w:szCs w:val="24"/>
              <w:lang w:eastAsia="en-ZA"/>
            </w:rPr>
          </w:pPr>
          <w:hyperlink w:anchor="_Toc194935464" w:history="1">
            <w:r w:rsidRPr="0008769E">
              <w:rPr>
                <w:rStyle w:val="Hyperlink"/>
                <w:rFonts w:ascii="Calibri" w:hAnsi="Calibri" w:cs="Calibri"/>
                <w:noProof/>
              </w:rPr>
              <w:t>Supplementary Table 1:</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_Toc194935464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4</w:t>
            </w:r>
            <w:r w:rsidRPr="0008769E">
              <w:rPr>
                <w:rFonts w:ascii="Calibri" w:hAnsi="Calibri" w:cs="Calibri"/>
                <w:noProof/>
                <w:webHidden/>
              </w:rPr>
              <w:fldChar w:fldCharType="end"/>
            </w:r>
          </w:hyperlink>
        </w:p>
        <w:p w14:paraId="45E5ADB1" w14:textId="491B9B4C" w:rsidR="00210DB7" w:rsidRPr="0008769E" w:rsidRDefault="006E7852" w:rsidP="00210DB7">
          <w:pPr>
            <w:pStyle w:val="TOC1"/>
            <w:tabs>
              <w:tab w:val="right" w:leader="dot" w:pos="9016"/>
            </w:tabs>
            <w:rPr>
              <w:rFonts w:ascii="Calibri" w:hAnsi="Calibri" w:cs="Calibri"/>
              <w:b/>
              <w:bCs/>
              <w:noProof/>
            </w:rPr>
          </w:pPr>
          <w:hyperlink w:anchor="_Toc194935465" w:history="1">
            <w:r w:rsidRPr="0008769E">
              <w:rPr>
                <w:rStyle w:val="Hyperlink"/>
                <w:rFonts w:ascii="Calibri" w:hAnsi="Calibri" w:cs="Calibri"/>
                <w:noProof/>
              </w:rPr>
              <w:t>References</w:t>
            </w:r>
            <w:r w:rsidRPr="0008769E">
              <w:rPr>
                <w:rFonts w:ascii="Calibri" w:hAnsi="Calibri" w:cs="Calibri"/>
                <w:noProof/>
                <w:webHidden/>
              </w:rPr>
              <w:tab/>
            </w:r>
            <w:r w:rsidRPr="0008769E">
              <w:rPr>
                <w:rFonts w:ascii="Calibri" w:hAnsi="Calibri" w:cs="Calibri"/>
                <w:noProof/>
                <w:webHidden/>
              </w:rPr>
              <w:fldChar w:fldCharType="begin"/>
            </w:r>
            <w:r w:rsidRPr="0008769E">
              <w:rPr>
                <w:rFonts w:ascii="Calibri" w:hAnsi="Calibri" w:cs="Calibri"/>
                <w:noProof/>
                <w:webHidden/>
              </w:rPr>
              <w:instrText xml:space="preserve"> PAGEREF _Toc194935465 \h </w:instrText>
            </w:r>
            <w:r w:rsidRPr="0008769E">
              <w:rPr>
                <w:rFonts w:ascii="Calibri" w:hAnsi="Calibri" w:cs="Calibri"/>
                <w:noProof/>
                <w:webHidden/>
              </w:rPr>
            </w:r>
            <w:r w:rsidRPr="0008769E">
              <w:rPr>
                <w:rFonts w:ascii="Calibri" w:hAnsi="Calibri" w:cs="Calibri"/>
                <w:noProof/>
                <w:webHidden/>
              </w:rPr>
              <w:fldChar w:fldCharType="separate"/>
            </w:r>
            <w:r w:rsidR="007B63D8">
              <w:rPr>
                <w:rFonts w:ascii="Calibri" w:hAnsi="Calibri" w:cs="Calibri"/>
                <w:noProof/>
                <w:webHidden/>
              </w:rPr>
              <w:t>5</w:t>
            </w:r>
            <w:r w:rsidRPr="0008769E">
              <w:rPr>
                <w:rFonts w:ascii="Calibri" w:hAnsi="Calibri" w:cs="Calibri"/>
                <w:noProof/>
                <w:webHidden/>
              </w:rPr>
              <w:fldChar w:fldCharType="end"/>
            </w:r>
          </w:hyperlink>
          <w:r w:rsidR="00061207" w:rsidRPr="0008769E">
            <w:rPr>
              <w:rFonts w:ascii="Calibri" w:hAnsi="Calibri" w:cs="Calibri"/>
              <w:b/>
              <w:bCs/>
              <w:noProof/>
            </w:rPr>
            <w:fldChar w:fldCharType="end"/>
          </w:r>
        </w:p>
      </w:sdtContent>
    </w:sdt>
    <w:p w14:paraId="7B2A7BF1" w14:textId="38238658" w:rsidR="008A583C" w:rsidRPr="0008769E" w:rsidRDefault="008A583C" w:rsidP="00210DB7">
      <w:pPr>
        <w:pStyle w:val="TOC1"/>
        <w:tabs>
          <w:tab w:val="right" w:leader="dot" w:pos="9016"/>
        </w:tabs>
        <w:rPr>
          <w:rFonts w:ascii="Calibri" w:hAnsi="Calibri" w:cs="Calibri"/>
          <w:b/>
          <w:bCs/>
          <w:noProof/>
        </w:rPr>
      </w:pPr>
      <w:r w:rsidRPr="0008769E">
        <w:rPr>
          <w:rFonts w:ascii="Calibri" w:hAnsi="Calibri" w:cs="Calibri"/>
        </w:rPr>
        <w:br w:type="page"/>
      </w:r>
    </w:p>
    <w:p w14:paraId="123EEC0D" w14:textId="79F8CA4F" w:rsidR="005F7123" w:rsidRPr="00170051" w:rsidRDefault="00370316" w:rsidP="003F095D">
      <w:pPr>
        <w:pStyle w:val="Heading1"/>
        <w:rPr>
          <w:rFonts w:cs="Calibri"/>
        </w:rPr>
      </w:pPr>
      <w:bookmarkStart w:id="1" w:name="_Toc194935460"/>
      <w:r w:rsidRPr="00170051">
        <w:rPr>
          <w:rFonts w:cs="Calibri"/>
        </w:rPr>
        <w:lastRenderedPageBreak/>
        <w:t xml:space="preserve">Supplementary </w:t>
      </w:r>
      <w:r w:rsidR="005F7123" w:rsidRPr="00170051">
        <w:rPr>
          <w:rFonts w:cs="Calibri"/>
        </w:rPr>
        <w:t>Methods</w:t>
      </w:r>
      <w:bookmarkEnd w:id="1"/>
    </w:p>
    <w:p w14:paraId="1E56E75B" w14:textId="0DC63AE8" w:rsidR="00B27ECB" w:rsidRPr="00170051" w:rsidRDefault="00B27ECB" w:rsidP="003F095D">
      <w:pPr>
        <w:pStyle w:val="Heading2"/>
        <w:rPr>
          <w:rFonts w:cs="Calibri"/>
        </w:rPr>
      </w:pPr>
      <w:bookmarkStart w:id="2" w:name="_Toc194935461"/>
      <w:r w:rsidRPr="00170051">
        <w:rPr>
          <w:rFonts w:cs="Calibri"/>
        </w:rPr>
        <w:t>Routine testing</w:t>
      </w:r>
      <w:bookmarkEnd w:id="2"/>
    </w:p>
    <w:p w14:paraId="52F338EE" w14:textId="6011FC9A" w:rsidR="00370316" w:rsidRPr="00170051" w:rsidRDefault="00742D0E" w:rsidP="4F9B0C76">
      <w:pPr>
        <w:spacing w:line="360" w:lineRule="auto"/>
        <w:jc w:val="both"/>
        <w:rPr>
          <w:rFonts w:ascii="Calibri" w:eastAsia="Calibri" w:hAnsi="Calibri" w:cs="Calibri"/>
          <w:b/>
          <w:bCs/>
          <w:sz w:val="24"/>
          <w:szCs w:val="24"/>
        </w:rPr>
      </w:pPr>
      <w:r w:rsidRPr="00170051">
        <w:rPr>
          <w:rFonts w:ascii="Calibri" w:eastAsia="Calibri" w:hAnsi="Calibri" w:cs="Calibri"/>
          <w:sz w:val="24"/>
          <w:szCs w:val="24"/>
        </w:rPr>
        <w:t>S</w:t>
      </w:r>
      <w:r w:rsidR="00B27ECB" w:rsidRPr="00170051">
        <w:rPr>
          <w:rFonts w:ascii="Calibri" w:eastAsia="Calibri" w:hAnsi="Calibri" w:cs="Calibri"/>
          <w:sz w:val="24"/>
          <w:szCs w:val="24"/>
        </w:rPr>
        <w:t>pecimens for culture were processed using the standard N-acetyl-L-cysteine (NALC)–sodium hydroxide (NaOH) decontamination method</w:t>
      </w:r>
      <w:r w:rsidRPr="00170051">
        <w:rPr>
          <w:rFonts w:ascii="Calibri" w:eastAsia="Calibri" w:hAnsi="Calibri" w:cs="Calibri"/>
          <w:sz w:val="24"/>
          <w:szCs w:val="24"/>
        </w:rPr>
        <w:t xml:space="preserve"> (</w:t>
      </w:r>
      <w:r w:rsidR="00B27ECB" w:rsidRPr="00170051">
        <w:rPr>
          <w:rFonts w:ascii="Calibri" w:eastAsia="Calibri" w:hAnsi="Calibri" w:cs="Calibri"/>
          <w:sz w:val="24"/>
          <w:szCs w:val="24"/>
        </w:rPr>
        <w:t>final NaOH concentration 1.25%</w:t>
      </w:r>
      <w:r w:rsidRPr="00170051">
        <w:rPr>
          <w:rFonts w:ascii="Calibri" w:eastAsia="Calibri" w:hAnsi="Calibri" w:cs="Calibri"/>
          <w:sz w:val="24"/>
          <w:szCs w:val="24"/>
        </w:rPr>
        <w:t xml:space="preserve"> in 1.5 ml</w:t>
      </w:r>
      <w:r w:rsidR="00B27ECB" w:rsidRPr="00170051">
        <w:rPr>
          <w:rFonts w:ascii="Calibri" w:eastAsia="Calibri" w:hAnsi="Calibri" w:cs="Calibri"/>
          <w:sz w:val="24"/>
          <w:szCs w:val="24"/>
        </w:rPr>
        <w:fldChar w:fldCharType="begin"/>
      </w:r>
      <w:r w:rsidR="00D400A3" w:rsidRPr="00170051">
        <w:rPr>
          <w:rFonts w:ascii="Calibri" w:eastAsia="Calibri" w:hAnsi="Calibri" w:cs="Calibri"/>
          <w:sz w:val="24"/>
          <w:szCs w:val="24"/>
        </w:rPr>
        <w:instrText xml:space="preserve"> ADDIN EN.CITE &lt;EndNote&gt;&lt;Cite&gt;&lt;Author&gt;Siddiqi&lt;/Author&gt;&lt;Year&gt;2006&lt;/Year&gt;&lt;RecNum&gt;851&lt;/RecNum&gt;&lt;DisplayText&gt;&lt;style face="superscript"&gt;1&lt;/style&gt;&lt;/DisplayText&gt;&lt;record&gt;&lt;rec-number&gt;851&lt;/rec-number&gt;&lt;foreign-keys&gt;&lt;key app="EN" db-id="d2ere90auxvzdxe9z25pw59lw2x9x5pd9vaf" timestamp="1725958434"&gt;851&lt;/key&gt;&lt;/foreign-keys&gt;&lt;ref-type name="Journal Article"&gt;17&lt;/ref-type&gt;&lt;contributors&gt;&lt;authors&gt;&lt;author&gt;Siddiqi, Salman H&lt;/author&gt;&lt;author&gt;Rüsch-Gerdes, Sabine&lt;/author&gt;&lt;/authors&gt;&lt;/contributors&gt;&lt;titles&gt;&lt;title&gt;MGIT procedure manual&lt;/title&gt;&lt;secondary-title&gt;Geneva, Switzerland: Foundation for innovative new diagnostics&lt;/secondary-title&gt;&lt;/titles&gt;&lt;periodical&gt;&lt;full-title&gt;Geneva, Switzerland: Foundation for innovative new diagnostics&lt;/full-title&gt;&lt;/periodical&gt;&lt;pages&gt;41-51&lt;/pages&gt;&lt;dates&gt;&lt;year&gt;2006&lt;/year&gt;&lt;/dates&gt;&lt;urls&gt;&lt;/urls&gt;&lt;/record&gt;&lt;/Cite&gt;&lt;/EndNote&gt;</w:instrText>
      </w:r>
      <w:r w:rsidR="00B27ECB" w:rsidRPr="00170051">
        <w:rPr>
          <w:rFonts w:ascii="Calibri" w:eastAsia="Calibri" w:hAnsi="Calibri" w:cs="Calibri"/>
          <w:sz w:val="24"/>
          <w:szCs w:val="24"/>
        </w:rPr>
        <w:fldChar w:fldCharType="separate"/>
      </w:r>
      <w:r w:rsidR="00D400A3" w:rsidRPr="00170051">
        <w:rPr>
          <w:rFonts w:ascii="Calibri" w:eastAsia="Calibri" w:hAnsi="Calibri" w:cs="Calibri"/>
          <w:noProof/>
          <w:sz w:val="24"/>
          <w:szCs w:val="24"/>
          <w:vertAlign w:val="superscript"/>
        </w:rPr>
        <w:t>1</w:t>
      </w:r>
      <w:r w:rsidR="00B27ECB" w:rsidRPr="00170051">
        <w:rPr>
          <w:rFonts w:ascii="Calibri" w:eastAsia="Calibri" w:hAnsi="Calibri" w:cs="Calibri"/>
          <w:sz w:val="24"/>
          <w:szCs w:val="24"/>
        </w:rPr>
        <w:fldChar w:fldCharType="end"/>
      </w:r>
      <w:r w:rsidRPr="00170051">
        <w:rPr>
          <w:rFonts w:ascii="Calibri" w:eastAsia="Calibri" w:hAnsi="Calibri" w:cs="Calibri"/>
          <w:sz w:val="24"/>
          <w:szCs w:val="24"/>
        </w:rPr>
        <w:t>)</w:t>
      </w:r>
      <w:r w:rsidR="00B27ECB" w:rsidRPr="00170051">
        <w:rPr>
          <w:rFonts w:ascii="Calibri" w:eastAsia="Calibri" w:hAnsi="Calibri" w:cs="Calibri"/>
          <w:sz w:val="24"/>
          <w:szCs w:val="24"/>
        </w:rPr>
        <w:t xml:space="preserve">. Following decontamination, 1.0 ml of processed sediment is </w:t>
      </w:r>
      <w:r w:rsidRPr="00170051">
        <w:rPr>
          <w:rFonts w:ascii="Calibri" w:eastAsia="Calibri" w:hAnsi="Calibri" w:cs="Calibri"/>
          <w:sz w:val="24"/>
          <w:szCs w:val="24"/>
        </w:rPr>
        <w:t xml:space="preserve">aliquoted off, has 2 ml sample reagent added and </w:t>
      </w:r>
      <w:r w:rsidR="00B27ECB" w:rsidRPr="00170051">
        <w:rPr>
          <w:rFonts w:ascii="Calibri" w:eastAsia="Calibri" w:hAnsi="Calibri" w:cs="Calibri"/>
          <w:sz w:val="24"/>
          <w:szCs w:val="24"/>
        </w:rPr>
        <w:t>used for Xpert MTB/XDR</w:t>
      </w:r>
      <w:r w:rsidRPr="00170051">
        <w:rPr>
          <w:rFonts w:ascii="Calibri" w:eastAsia="Calibri" w:hAnsi="Calibri" w:cs="Calibri"/>
          <w:sz w:val="24"/>
          <w:szCs w:val="24"/>
        </w:rPr>
        <w:t xml:space="preserve"> per the manufacturer’s protocol</w:t>
      </w:r>
      <w:r w:rsidR="008F2302" w:rsidRPr="00170051">
        <w:rPr>
          <w:rFonts w:ascii="Calibri" w:eastAsia="Calibri" w:hAnsi="Calibri" w:cs="Calibri"/>
          <w:sz w:val="24"/>
          <w:szCs w:val="24"/>
        </w:rPr>
        <w:fldChar w:fldCharType="begin"/>
      </w:r>
      <w:r w:rsidR="008F2302" w:rsidRPr="00170051">
        <w:rPr>
          <w:rFonts w:ascii="Calibri" w:eastAsia="Calibri" w:hAnsi="Calibri" w:cs="Calibri"/>
          <w:sz w:val="24"/>
          <w:szCs w:val="24"/>
        </w:rPr>
        <w:instrText xml:space="preserve"> ADDIN EN.CITE &lt;EndNote&gt;&lt;Cite&gt;&lt;Author&gt;Cepheid&lt;/Author&gt;&lt;Year&gt;2024&lt;/Year&gt;&lt;RecNum&gt;850&lt;/RecNum&gt;&lt;DisplayText&gt;&lt;style face="superscript"&gt;2&lt;/style&gt;&lt;/DisplayText&gt;&lt;record&gt;&lt;rec-number&gt;850&lt;/rec-number&gt;&lt;foreign-keys&gt;&lt;key app="EN" db-id="d2ere90auxvzdxe9z25pw59lw2x9x5pd9vaf" timestamp="1725956778"&gt;850&lt;/key&gt;&lt;/foreign-keys&gt;&lt;ref-type name="Pamphlet"&gt;24&lt;/ref-type&gt;&lt;contributors&gt;&lt;authors&gt;&lt;author&gt;Cepheid&lt;/author&gt;&lt;/authors&gt;&lt;/contributors&gt;&lt;titles&gt;&lt;title&gt;Xpert® MTB/XDR Brochure CE IVD 3353 English&lt;/title&gt;&lt;/titles&gt;&lt;dates&gt;&lt;year&gt;2024&lt;/year&gt;&lt;/dates&gt;&lt;urls&gt;&lt;related-urls&gt;&lt;url&gt;https://cepheid.widen.net/view/pdf/4ekpmc1ttl/Cepheid-Xpert-MTB-XDR-GPM-Reference-Sheet-A4-CE-IVD-3353-English.pdf?&lt;/url&gt;&lt;/related-urls&gt;&lt;/urls&gt;&lt;/record&gt;&lt;/Cite&gt;&lt;/EndNote&gt;</w:instrText>
      </w:r>
      <w:r w:rsidR="008F2302" w:rsidRPr="00170051">
        <w:rPr>
          <w:rFonts w:ascii="Calibri" w:eastAsia="Calibri" w:hAnsi="Calibri" w:cs="Calibri"/>
          <w:sz w:val="24"/>
          <w:szCs w:val="24"/>
        </w:rPr>
        <w:fldChar w:fldCharType="separate"/>
      </w:r>
      <w:r w:rsidR="008F2302" w:rsidRPr="00170051">
        <w:rPr>
          <w:rFonts w:ascii="Calibri" w:eastAsia="Calibri" w:hAnsi="Calibri" w:cs="Calibri"/>
          <w:noProof/>
          <w:sz w:val="24"/>
          <w:szCs w:val="24"/>
          <w:vertAlign w:val="superscript"/>
        </w:rPr>
        <w:t>2</w:t>
      </w:r>
      <w:r w:rsidR="008F2302" w:rsidRPr="00170051">
        <w:rPr>
          <w:rFonts w:ascii="Calibri" w:eastAsia="Calibri" w:hAnsi="Calibri" w:cs="Calibri"/>
          <w:sz w:val="24"/>
          <w:szCs w:val="24"/>
        </w:rPr>
        <w:fldChar w:fldCharType="end"/>
      </w:r>
      <w:r w:rsidRPr="00170051">
        <w:rPr>
          <w:rFonts w:ascii="Calibri" w:eastAsia="Calibri" w:hAnsi="Calibri" w:cs="Calibri"/>
          <w:sz w:val="24"/>
          <w:szCs w:val="24"/>
        </w:rPr>
        <w:t xml:space="preserve">. </w:t>
      </w:r>
      <w:r w:rsidR="00B27ECB" w:rsidRPr="00170051">
        <w:rPr>
          <w:rFonts w:ascii="Calibri" w:eastAsia="Calibri" w:hAnsi="Calibri" w:cs="Calibri"/>
          <w:sz w:val="24"/>
          <w:szCs w:val="24"/>
        </w:rPr>
        <w:t xml:space="preserve">0.5 ml of the </w:t>
      </w:r>
      <w:r w:rsidRPr="00170051">
        <w:rPr>
          <w:rFonts w:ascii="Calibri" w:eastAsia="Calibri" w:hAnsi="Calibri" w:cs="Calibri"/>
          <w:sz w:val="24"/>
          <w:szCs w:val="24"/>
        </w:rPr>
        <w:t xml:space="preserve">remaining </w:t>
      </w:r>
      <w:r w:rsidR="00B27ECB" w:rsidRPr="00170051">
        <w:rPr>
          <w:rFonts w:ascii="Calibri" w:eastAsia="Calibri" w:hAnsi="Calibri" w:cs="Calibri"/>
          <w:sz w:val="24"/>
          <w:szCs w:val="24"/>
        </w:rPr>
        <w:t xml:space="preserve">processed specimen was inoculated into a MGIT960 </w:t>
      </w:r>
      <w:r w:rsidRPr="00170051">
        <w:rPr>
          <w:rFonts w:ascii="Calibri" w:eastAsia="Calibri" w:hAnsi="Calibri" w:cs="Calibri"/>
          <w:sz w:val="24"/>
          <w:szCs w:val="24"/>
        </w:rPr>
        <w:t xml:space="preserve">tube </w:t>
      </w:r>
      <w:r w:rsidR="00B27ECB" w:rsidRPr="00170051">
        <w:rPr>
          <w:rFonts w:ascii="Calibri" w:eastAsia="Calibri" w:hAnsi="Calibri" w:cs="Calibri"/>
          <w:sz w:val="24"/>
          <w:szCs w:val="24"/>
        </w:rPr>
        <w:t>as previously described and incubated for ≤42 days</w:t>
      </w:r>
      <w:r w:rsidR="00B27ECB" w:rsidRPr="00170051">
        <w:rPr>
          <w:rFonts w:ascii="Calibri" w:eastAsia="Calibri" w:hAnsi="Calibri" w:cs="Calibri"/>
          <w:sz w:val="24"/>
          <w:szCs w:val="24"/>
        </w:rPr>
        <w:fldChar w:fldCharType="begin"/>
      </w:r>
      <w:r w:rsidR="00D400A3" w:rsidRPr="00170051">
        <w:rPr>
          <w:rFonts w:ascii="Calibri" w:eastAsia="Calibri" w:hAnsi="Calibri" w:cs="Calibri"/>
          <w:sz w:val="24"/>
          <w:szCs w:val="24"/>
        </w:rPr>
        <w:instrText xml:space="preserve"> ADDIN EN.CITE &lt;EndNote&gt;&lt;Cite&gt;&lt;Author&gt;Siddiqi&lt;/Author&gt;&lt;Year&gt;2006&lt;/Year&gt;&lt;RecNum&gt;851&lt;/RecNum&gt;&lt;DisplayText&gt;&lt;style face="superscript"&gt;1&lt;/style&gt;&lt;/DisplayText&gt;&lt;record&gt;&lt;rec-number&gt;851&lt;/rec-number&gt;&lt;foreign-keys&gt;&lt;key app="EN" db-id="d2ere90auxvzdxe9z25pw59lw2x9x5pd9vaf" timestamp="1725958434"&gt;851&lt;/key&gt;&lt;/foreign-keys&gt;&lt;ref-type name="Journal Article"&gt;17&lt;/ref-type&gt;&lt;contributors&gt;&lt;authors&gt;&lt;author&gt;Siddiqi, Salman H&lt;/author&gt;&lt;author&gt;Rüsch-Gerdes, Sabine&lt;/author&gt;&lt;/authors&gt;&lt;/contributors&gt;&lt;titles&gt;&lt;title&gt;MGIT procedure manual&lt;/title&gt;&lt;secondary-title&gt;Geneva, Switzerland: Foundation for innovative new diagnostics&lt;/secondary-title&gt;&lt;/titles&gt;&lt;periodical&gt;&lt;full-title&gt;Geneva, Switzerland: Foundation for innovative new diagnostics&lt;/full-title&gt;&lt;/periodical&gt;&lt;pages&gt;41-51&lt;/pages&gt;&lt;dates&gt;&lt;year&gt;2006&lt;/year&gt;&lt;/dates&gt;&lt;urls&gt;&lt;/urls&gt;&lt;/record&gt;&lt;/Cite&gt;&lt;/EndNote&gt;</w:instrText>
      </w:r>
      <w:r w:rsidR="00B27ECB" w:rsidRPr="00170051">
        <w:rPr>
          <w:rFonts w:ascii="Calibri" w:eastAsia="Calibri" w:hAnsi="Calibri" w:cs="Calibri"/>
          <w:sz w:val="24"/>
          <w:szCs w:val="24"/>
        </w:rPr>
        <w:fldChar w:fldCharType="separate"/>
      </w:r>
      <w:r w:rsidR="00D400A3" w:rsidRPr="00170051">
        <w:rPr>
          <w:rFonts w:ascii="Calibri" w:eastAsia="Calibri" w:hAnsi="Calibri" w:cs="Calibri"/>
          <w:noProof/>
          <w:sz w:val="24"/>
          <w:szCs w:val="24"/>
          <w:vertAlign w:val="superscript"/>
        </w:rPr>
        <w:t>1</w:t>
      </w:r>
      <w:r w:rsidR="00B27ECB" w:rsidRPr="00170051">
        <w:rPr>
          <w:rFonts w:ascii="Calibri" w:eastAsia="Calibri" w:hAnsi="Calibri" w:cs="Calibri"/>
          <w:sz w:val="24"/>
          <w:szCs w:val="24"/>
        </w:rPr>
        <w:fldChar w:fldCharType="end"/>
      </w:r>
      <w:r w:rsidR="00B27ECB" w:rsidRPr="00170051">
        <w:rPr>
          <w:rFonts w:ascii="Calibri" w:eastAsia="Calibri" w:hAnsi="Calibri" w:cs="Calibri"/>
          <w:sz w:val="24"/>
          <w:szCs w:val="24"/>
        </w:rPr>
        <w:t>. When the instrument automatically flagged tubes as growth-positive, Ziehl-</w:t>
      </w:r>
      <w:proofErr w:type="spellStart"/>
      <w:r w:rsidR="00B27ECB" w:rsidRPr="00170051">
        <w:rPr>
          <w:rFonts w:ascii="Calibri" w:eastAsia="Calibri" w:hAnsi="Calibri" w:cs="Calibri"/>
          <w:sz w:val="24"/>
          <w:szCs w:val="24"/>
        </w:rPr>
        <w:t>Neelsen</w:t>
      </w:r>
      <w:proofErr w:type="spellEnd"/>
      <w:r w:rsidR="00B27ECB" w:rsidRPr="00170051">
        <w:rPr>
          <w:rFonts w:ascii="Calibri" w:eastAsia="Calibri" w:hAnsi="Calibri" w:cs="Calibri"/>
          <w:sz w:val="24"/>
          <w:szCs w:val="24"/>
        </w:rPr>
        <w:t xml:space="preserve"> microscopy was performed to detect acid-fast bacilli (AFB)</w:t>
      </w:r>
      <w:r w:rsidR="00B27ECB" w:rsidRPr="00170051">
        <w:rPr>
          <w:rFonts w:ascii="Calibri" w:eastAsia="Calibri" w:hAnsi="Calibri" w:cs="Calibri"/>
          <w:sz w:val="24"/>
          <w:szCs w:val="24"/>
        </w:rPr>
        <w:fldChar w:fldCharType="begin"/>
      </w:r>
      <w:r w:rsidR="00D400A3" w:rsidRPr="00170051">
        <w:rPr>
          <w:rFonts w:ascii="Calibri" w:eastAsia="Calibri" w:hAnsi="Calibri" w:cs="Calibri"/>
          <w:sz w:val="24"/>
          <w:szCs w:val="24"/>
        </w:rPr>
        <w:instrText xml:space="preserve"> ADDIN EN.CITE &lt;EndNote&gt;&lt;Cite&gt;&lt;Author&gt;Siddiqi&lt;/Author&gt;&lt;Year&gt;2006&lt;/Year&gt;&lt;RecNum&gt;851&lt;/RecNum&gt;&lt;DisplayText&gt;&lt;style face="superscript"&gt;1&lt;/style&gt;&lt;/DisplayText&gt;&lt;record&gt;&lt;rec-number&gt;851&lt;/rec-number&gt;&lt;foreign-keys&gt;&lt;key app="EN" db-id="d2ere90auxvzdxe9z25pw59lw2x9x5pd9vaf" timestamp="1725958434"&gt;851&lt;/key&gt;&lt;/foreign-keys&gt;&lt;ref-type name="Journal Article"&gt;17&lt;/ref-type&gt;&lt;contributors&gt;&lt;authors&gt;&lt;author&gt;Siddiqi, Salman H&lt;/author&gt;&lt;author&gt;Rüsch-Gerdes, Sabine&lt;/author&gt;&lt;/authors&gt;&lt;/contributors&gt;&lt;titles&gt;&lt;title&gt;MGIT procedure manual&lt;/title&gt;&lt;secondary-title&gt;Geneva, Switzerland: Foundation for innovative new diagnostics&lt;/secondary-title&gt;&lt;/titles&gt;&lt;periodical&gt;&lt;full-title&gt;Geneva, Switzerland: Foundation for innovative new diagnostics&lt;/full-title&gt;&lt;/periodical&gt;&lt;pages&gt;41-51&lt;/pages&gt;&lt;dates&gt;&lt;year&gt;2006&lt;/year&gt;&lt;/dates&gt;&lt;urls&gt;&lt;/urls&gt;&lt;/record&gt;&lt;/Cite&gt;&lt;/EndNote&gt;</w:instrText>
      </w:r>
      <w:r w:rsidR="00B27ECB" w:rsidRPr="00170051">
        <w:rPr>
          <w:rFonts w:ascii="Calibri" w:eastAsia="Calibri" w:hAnsi="Calibri" w:cs="Calibri"/>
          <w:sz w:val="24"/>
          <w:szCs w:val="24"/>
        </w:rPr>
        <w:fldChar w:fldCharType="separate"/>
      </w:r>
      <w:r w:rsidR="00D400A3" w:rsidRPr="00170051">
        <w:rPr>
          <w:rFonts w:ascii="Calibri" w:eastAsia="Calibri" w:hAnsi="Calibri" w:cs="Calibri"/>
          <w:noProof/>
          <w:sz w:val="24"/>
          <w:szCs w:val="24"/>
          <w:vertAlign w:val="superscript"/>
        </w:rPr>
        <w:t>1</w:t>
      </w:r>
      <w:r w:rsidR="00B27ECB" w:rsidRPr="00170051">
        <w:rPr>
          <w:rFonts w:ascii="Calibri" w:eastAsia="Calibri" w:hAnsi="Calibri" w:cs="Calibri"/>
          <w:sz w:val="24"/>
          <w:szCs w:val="24"/>
        </w:rPr>
        <w:fldChar w:fldCharType="end"/>
      </w:r>
      <w:r w:rsidR="00B27ECB" w:rsidRPr="00170051">
        <w:rPr>
          <w:rFonts w:ascii="Calibri" w:eastAsia="Calibri" w:hAnsi="Calibri" w:cs="Calibri"/>
          <w:sz w:val="24"/>
          <w:szCs w:val="24"/>
        </w:rPr>
        <w:t xml:space="preserve">. If AFB were observed, MTBC </w:t>
      </w:r>
      <w:r w:rsidRPr="00170051">
        <w:rPr>
          <w:rFonts w:ascii="Calibri" w:eastAsia="Calibri" w:hAnsi="Calibri" w:cs="Calibri"/>
          <w:sz w:val="24"/>
          <w:szCs w:val="24"/>
        </w:rPr>
        <w:t>confirmation</w:t>
      </w:r>
      <w:r w:rsidR="00B27ECB" w:rsidRPr="00170051">
        <w:rPr>
          <w:rFonts w:ascii="Calibri" w:eastAsia="Calibri" w:hAnsi="Calibri" w:cs="Calibri"/>
          <w:sz w:val="24"/>
          <w:szCs w:val="24"/>
        </w:rPr>
        <w:t xml:space="preserve"> and RIF resistance were </w:t>
      </w:r>
      <w:r w:rsidRPr="00170051">
        <w:rPr>
          <w:rFonts w:ascii="Calibri" w:eastAsia="Calibri" w:hAnsi="Calibri" w:cs="Calibri"/>
          <w:sz w:val="24"/>
          <w:szCs w:val="24"/>
        </w:rPr>
        <w:t xml:space="preserve">tested </w:t>
      </w:r>
      <w:r w:rsidR="00B27ECB" w:rsidRPr="00170051">
        <w:rPr>
          <w:rFonts w:ascii="Calibri" w:eastAsia="Calibri" w:hAnsi="Calibri" w:cs="Calibri"/>
          <w:sz w:val="24"/>
          <w:szCs w:val="24"/>
        </w:rPr>
        <w:t>using Ultra. If a positive MTBC and RIF resistance result was detected, Xpert XDR was performed on the culture isolate (if direct testing on sediment was not done or unsuccessful) according to the manufacturer’s instructions (</w:t>
      </w:r>
      <w:r w:rsidR="00B27ECB" w:rsidRPr="00170051">
        <w:rPr>
          <w:rFonts w:ascii="Calibri" w:eastAsia="Calibri" w:hAnsi="Calibri" w:cs="Calibri"/>
          <w:b/>
          <w:bCs/>
          <w:sz w:val="24"/>
          <w:szCs w:val="24"/>
        </w:rPr>
        <w:t>Figure 1</w:t>
      </w:r>
      <w:r w:rsidR="00B27ECB" w:rsidRPr="00170051">
        <w:rPr>
          <w:rFonts w:ascii="Calibri" w:eastAsia="Calibri" w:hAnsi="Calibri" w:cs="Calibri"/>
          <w:sz w:val="24"/>
          <w:szCs w:val="24"/>
        </w:rPr>
        <w:t xml:space="preserve">). If </w:t>
      </w:r>
      <w:r w:rsidRPr="00170051">
        <w:rPr>
          <w:rFonts w:ascii="Calibri" w:eastAsia="Calibri" w:hAnsi="Calibri" w:cs="Calibri"/>
          <w:sz w:val="24"/>
          <w:szCs w:val="24"/>
        </w:rPr>
        <w:t xml:space="preserve">no </w:t>
      </w:r>
      <w:r w:rsidR="00B27ECB" w:rsidRPr="00170051">
        <w:rPr>
          <w:rFonts w:ascii="Calibri" w:eastAsia="Calibri" w:hAnsi="Calibri" w:cs="Calibri"/>
          <w:sz w:val="24"/>
          <w:szCs w:val="24"/>
        </w:rPr>
        <w:t xml:space="preserve">AFBs were observed, </w:t>
      </w:r>
      <w:r w:rsidRPr="00170051">
        <w:rPr>
          <w:rFonts w:ascii="Calibri" w:eastAsia="Calibri" w:hAnsi="Calibri" w:cs="Calibri"/>
          <w:sz w:val="24"/>
          <w:szCs w:val="24"/>
        </w:rPr>
        <w:t>growth</w:t>
      </w:r>
      <w:r w:rsidR="00B27ECB" w:rsidRPr="00170051">
        <w:rPr>
          <w:rFonts w:ascii="Calibri" w:eastAsia="Calibri" w:hAnsi="Calibri" w:cs="Calibri"/>
          <w:sz w:val="24"/>
          <w:szCs w:val="24"/>
        </w:rPr>
        <w:t xml:space="preserve"> were classified as "culture contaminated" with no further results provided, in accordance with established programmatic guidelines</w:t>
      </w:r>
      <w:r w:rsidR="00B27ECB" w:rsidRPr="00170051">
        <w:rPr>
          <w:rFonts w:ascii="Calibri" w:eastAsia="Calibri" w:hAnsi="Calibri" w:cs="Calibri"/>
          <w:sz w:val="24"/>
          <w:szCs w:val="24"/>
        </w:rPr>
        <w:fldChar w:fldCharType="begin">
          <w:fldData xml:space="preserve">PEVuZE5vdGU+PENpdGU+PEF1dGhvcj5HaGVicmVrcmlzdG9zPC9BdXRob3I+PFllYXI+MjAyMzwv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</w:fldData>
        </w:fldChar>
      </w:r>
      <w:r w:rsidR="008F2302" w:rsidRPr="00170051">
        <w:rPr>
          <w:rFonts w:ascii="Calibri" w:eastAsia="Calibri" w:hAnsi="Calibri" w:cs="Calibri"/>
          <w:sz w:val="24"/>
          <w:szCs w:val="24"/>
        </w:rPr>
        <w:instrText xml:space="preserve"> ADDIN EN.CITE </w:instrText>
      </w:r>
      <w:r w:rsidR="008F2302" w:rsidRPr="00170051">
        <w:rPr>
          <w:rFonts w:ascii="Calibri" w:eastAsia="Calibri" w:hAnsi="Calibri" w:cs="Calibri"/>
          <w:sz w:val="24"/>
          <w:szCs w:val="24"/>
        </w:rPr>
        <w:fldChar w:fldCharType="begin">
          <w:fldData xml:space="preserve">PEVuZE5vdGU+PENpdGU+PEF1dGhvcj5HaGVicmVrcmlzdG9zPC9BdXRob3I+PFllYXI+MjAyMzwv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</w:fldData>
        </w:fldChar>
      </w:r>
      <w:r w:rsidR="008F2302" w:rsidRPr="00170051">
        <w:rPr>
          <w:rFonts w:ascii="Calibri" w:eastAsia="Calibri" w:hAnsi="Calibri" w:cs="Calibri"/>
          <w:sz w:val="24"/>
          <w:szCs w:val="24"/>
        </w:rPr>
        <w:instrText xml:space="preserve"> ADDIN EN.CITE.DATA </w:instrText>
      </w:r>
      <w:r w:rsidR="008F2302" w:rsidRPr="00170051">
        <w:rPr>
          <w:rFonts w:ascii="Calibri" w:eastAsia="Calibri" w:hAnsi="Calibri" w:cs="Calibri"/>
          <w:sz w:val="24"/>
          <w:szCs w:val="24"/>
        </w:rPr>
      </w:r>
      <w:r w:rsidR="008F2302" w:rsidRPr="00170051">
        <w:rPr>
          <w:rFonts w:ascii="Calibri" w:eastAsia="Calibri" w:hAnsi="Calibri" w:cs="Calibri"/>
          <w:sz w:val="24"/>
          <w:szCs w:val="24"/>
        </w:rPr>
        <w:fldChar w:fldCharType="end"/>
      </w:r>
      <w:r w:rsidR="00B27ECB" w:rsidRPr="00170051">
        <w:rPr>
          <w:rFonts w:ascii="Calibri" w:eastAsia="Calibri" w:hAnsi="Calibri" w:cs="Calibri"/>
          <w:sz w:val="24"/>
          <w:szCs w:val="24"/>
        </w:rPr>
      </w:r>
      <w:r w:rsidR="00B27ECB" w:rsidRPr="00170051">
        <w:rPr>
          <w:rFonts w:ascii="Calibri" w:eastAsia="Calibri" w:hAnsi="Calibri" w:cs="Calibri"/>
          <w:sz w:val="24"/>
          <w:szCs w:val="24"/>
        </w:rPr>
        <w:fldChar w:fldCharType="separate"/>
      </w:r>
      <w:r w:rsidR="008F2302" w:rsidRPr="00170051">
        <w:rPr>
          <w:rFonts w:ascii="Calibri" w:eastAsia="Calibri" w:hAnsi="Calibri" w:cs="Calibri"/>
          <w:noProof/>
          <w:sz w:val="24"/>
          <w:szCs w:val="24"/>
          <w:vertAlign w:val="superscript"/>
        </w:rPr>
        <w:t>3</w:t>
      </w:r>
      <w:r w:rsidR="00B27ECB" w:rsidRPr="00170051">
        <w:rPr>
          <w:rFonts w:ascii="Calibri" w:eastAsia="Calibri" w:hAnsi="Calibri" w:cs="Calibri"/>
          <w:sz w:val="24"/>
          <w:szCs w:val="24"/>
        </w:rPr>
        <w:fldChar w:fldCharType="end"/>
      </w:r>
      <w:r w:rsidR="00B27ECB" w:rsidRPr="00170051">
        <w:rPr>
          <w:rFonts w:ascii="Calibri" w:eastAsia="Calibri" w:hAnsi="Calibri" w:cs="Calibri"/>
          <w:sz w:val="24"/>
          <w:szCs w:val="24"/>
        </w:rPr>
        <w:t>.</w:t>
      </w:r>
      <w:r w:rsidR="00370316" w:rsidRPr="00170051">
        <w:rPr>
          <w:rFonts w:ascii="Calibri" w:eastAsia="Calibri" w:hAnsi="Calibri" w:cs="Calibri"/>
          <w:b/>
          <w:bCs/>
          <w:sz w:val="24"/>
          <w:szCs w:val="24"/>
        </w:rPr>
        <w:br w:type="page"/>
      </w:r>
    </w:p>
    <w:p w14:paraId="09589677" w14:textId="28A5B62D" w:rsidR="009C13F3" w:rsidRPr="00170051" w:rsidRDefault="00370316" w:rsidP="003F095D">
      <w:pPr>
        <w:pStyle w:val="Heading1"/>
        <w:rPr>
          <w:rFonts w:cs="Calibri"/>
        </w:rPr>
      </w:pPr>
      <w:bookmarkStart w:id="3" w:name="_Toc194935462"/>
      <w:r w:rsidRPr="00170051">
        <w:rPr>
          <w:rFonts w:cs="Calibri"/>
        </w:rPr>
        <w:lastRenderedPageBreak/>
        <w:t xml:space="preserve">Supplementary </w:t>
      </w:r>
      <w:r w:rsidR="009C13F3" w:rsidRPr="00170051">
        <w:rPr>
          <w:rFonts w:cs="Calibri"/>
        </w:rPr>
        <w:t>Results</w:t>
      </w:r>
      <w:bookmarkEnd w:id="3"/>
    </w:p>
    <w:p w14:paraId="21114264" w14:textId="65D43F2A" w:rsidR="009C13F3" w:rsidRPr="00170051" w:rsidRDefault="009C13F3" w:rsidP="003F095D">
      <w:pPr>
        <w:pStyle w:val="Heading2"/>
        <w:rPr>
          <w:rFonts w:cs="Calibri"/>
        </w:rPr>
      </w:pPr>
      <w:bookmarkStart w:id="4" w:name="_Toc194935463"/>
      <w:r w:rsidRPr="00170051">
        <w:rPr>
          <w:rFonts w:cs="Calibri"/>
        </w:rPr>
        <w:t xml:space="preserve">Xpert </w:t>
      </w:r>
      <w:r w:rsidR="1EBEB92D" w:rsidRPr="00170051">
        <w:rPr>
          <w:rFonts w:cs="Calibri"/>
        </w:rPr>
        <w:t>MTB/</w:t>
      </w:r>
      <w:r w:rsidRPr="00170051">
        <w:rPr>
          <w:rFonts w:cs="Calibri"/>
        </w:rPr>
        <w:t>XDR performance on contaminated cultures</w:t>
      </w:r>
      <w:bookmarkEnd w:id="4"/>
    </w:p>
    <w:p w14:paraId="2E2CAFF3" w14:textId="30182400" w:rsidR="009C13F3" w:rsidRPr="00170051" w:rsidRDefault="009C13F3" w:rsidP="003F095D">
      <w:pPr>
        <w:spacing w:line="360" w:lineRule="auto"/>
        <w:jc w:val="both"/>
        <w:rPr>
          <w:rFonts w:ascii="Calibri" w:eastAsia="Calibri" w:hAnsi="Calibri" w:cs="Calibri"/>
          <w:sz w:val="24"/>
          <w:szCs w:val="24"/>
        </w:rPr>
      </w:pPr>
      <w:r w:rsidRPr="00170051">
        <w:rPr>
          <w:rFonts w:ascii="Calibri" w:eastAsia="Calibri" w:hAnsi="Calibri" w:cs="Calibri"/>
          <w:i/>
          <w:iCs/>
          <w:sz w:val="24"/>
          <w:szCs w:val="24"/>
        </w:rPr>
        <w:t>TB-identification results overall:</w:t>
      </w:r>
      <w:r w:rsidRPr="00170051">
        <w:rPr>
          <w:rFonts w:ascii="Calibri" w:eastAsia="Calibri" w:hAnsi="Calibri" w:cs="Calibri"/>
          <w:sz w:val="24"/>
          <w:szCs w:val="24"/>
        </w:rPr>
        <w:t xml:space="preserve"> A total of 195 contaminated cultures (Cohorts A and B) were </w:t>
      </w:r>
      <w:r w:rsidR="76CABEA5" w:rsidRPr="00170051">
        <w:rPr>
          <w:rFonts w:ascii="Calibri" w:eastAsia="Calibri" w:hAnsi="Calibri" w:cs="Calibri"/>
          <w:sz w:val="24"/>
          <w:szCs w:val="24"/>
        </w:rPr>
        <w:t>tested</w:t>
      </w:r>
      <w:r w:rsidRPr="00170051">
        <w:rPr>
          <w:rFonts w:ascii="Calibri" w:eastAsia="Calibri" w:hAnsi="Calibri" w:cs="Calibri"/>
          <w:sz w:val="24"/>
          <w:szCs w:val="24"/>
        </w:rPr>
        <w:t xml:space="preserve">, of which 87 (45%) were TB-positive and 108 (55%) were TB-negative. </w:t>
      </w:r>
    </w:p>
    <w:p w14:paraId="0366CAE8" w14:textId="430CD348" w:rsidR="009C13F3" w:rsidRPr="00170051" w:rsidRDefault="009C13F3" w:rsidP="003F095D">
      <w:pPr>
        <w:spacing w:line="360" w:lineRule="auto"/>
        <w:jc w:val="both"/>
        <w:rPr>
          <w:rFonts w:ascii="Calibri" w:eastAsia="Calibri" w:hAnsi="Calibri" w:cs="Calibri"/>
          <w:sz w:val="24"/>
          <w:szCs w:val="24"/>
        </w:rPr>
      </w:pPr>
      <w:r w:rsidRPr="00170051">
        <w:rPr>
          <w:rFonts w:ascii="Calibri" w:eastAsia="Calibri" w:hAnsi="Calibri" w:cs="Calibri"/>
          <w:i/>
          <w:iCs/>
          <w:sz w:val="24"/>
          <w:szCs w:val="24"/>
        </w:rPr>
        <w:t>Indeterminate proportion:</w:t>
      </w:r>
      <w:r w:rsidRPr="00170051">
        <w:rPr>
          <w:rFonts w:ascii="Calibri" w:eastAsia="Calibri" w:hAnsi="Calibri" w:cs="Calibri"/>
          <w:sz w:val="24"/>
          <w:szCs w:val="24"/>
        </w:rPr>
        <w:t xml:space="preserve"> </w:t>
      </w:r>
      <w:r w:rsidR="2D9D4958" w:rsidRPr="00170051">
        <w:rPr>
          <w:rFonts w:ascii="Calibri" w:eastAsia="Calibri" w:hAnsi="Calibri" w:cs="Calibri"/>
          <w:sz w:val="24"/>
          <w:szCs w:val="24"/>
        </w:rPr>
        <w:t>A</w:t>
      </w:r>
      <w:r w:rsidRPr="00170051">
        <w:rPr>
          <w:rFonts w:ascii="Calibri" w:eastAsia="Calibri" w:hAnsi="Calibri" w:cs="Calibri"/>
          <w:sz w:val="24"/>
          <w:szCs w:val="24"/>
        </w:rPr>
        <w:t>n indeterminate proportion of 1% (1/87) for INH, 9% (8/87) for FLQ, and 6% (5/87) for AMK were observed.</w:t>
      </w:r>
    </w:p>
    <w:p w14:paraId="1982E0A7" w14:textId="6974ED39" w:rsidR="009C13F3" w:rsidRPr="00170051" w:rsidRDefault="009C13F3" w:rsidP="003F095D">
      <w:pPr>
        <w:spacing w:line="360" w:lineRule="auto"/>
        <w:jc w:val="both"/>
        <w:rPr>
          <w:rFonts w:ascii="Calibri" w:eastAsia="Calibri" w:hAnsi="Calibri" w:cs="Calibri"/>
          <w:sz w:val="24"/>
          <w:szCs w:val="24"/>
        </w:rPr>
      </w:pPr>
      <w:r w:rsidRPr="00170051">
        <w:rPr>
          <w:rFonts w:ascii="Calibri" w:eastAsia="Calibri" w:hAnsi="Calibri" w:cs="Calibri"/>
          <w:i/>
          <w:iCs/>
          <w:sz w:val="24"/>
          <w:szCs w:val="24"/>
        </w:rPr>
        <w:t>Resistance</w:t>
      </w:r>
      <w:r w:rsidR="6923BA3C" w:rsidRPr="00170051">
        <w:rPr>
          <w:rFonts w:ascii="Calibri" w:eastAsia="Calibri" w:hAnsi="Calibri" w:cs="Calibri"/>
          <w:i/>
          <w:iCs/>
          <w:sz w:val="24"/>
          <w:szCs w:val="24"/>
        </w:rPr>
        <w:t xml:space="preserve"> proportion</w:t>
      </w:r>
      <w:r w:rsidRPr="00170051">
        <w:rPr>
          <w:rFonts w:ascii="Calibri" w:eastAsia="Calibri" w:hAnsi="Calibri" w:cs="Calibri"/>
          <w:i/>
          <w:iCs/>
          <w:sz w:val="24"/>
          <w:szCs w:val="24"/>
        </w:rPr>
        <w:t>:</w:t>
      </w:r>
      <w:r w:rsidRPr="00170051">
        <w:rPr>
          <w:rFonts w:ascii="Calibri" w:eastAsia="Calibri" w:hAnsi="Calibri" w:cs="Calibri"/>
          <w:sz w:val="24"/>
          <w:szCs w:val="24"/>
        </w:rPr>
        <w:t xml:space="preserve"> 60% (52/86) </w:t>
      </w:r>
      <w:r w:rsidR="185A4724" w:rsidRPr="00170051">
        <w:rPr>
          <w:rFonts w:ascii="Calibri" w:eastAsia="Calibri" w:hAnsi="Calibri" w:cs="Calibri"/>
          <w:sz w:val="24"/>
          <w:szCs w:val="24"/>
        </w:rPr>
        <w:t>were</w:t>
      </w:r>
      <w:r w:rsidRPr="00170051">
        <w:rPr>
          <w:rFonts w:ascii="Calibri" w:eastAsia="Calibri" w:hAnsi="Calibri" w:cs="Calibri"/>
          <w:sz w:val="24"/>
          <w:szCs w:val="24"/>
        </w:rPr>
        <w:t xml:space="preserve"> </w:t>
      </w:r>
      <w:r w:rsidR="3612E5CD" w:rsidRPr="00170051">
        <w:rPr>
          <w:rFonts w:ascii="Calibri" w:eastAsia="Calibri" w:hAnsi="Calibri" w:cs="Calibri"/>
          <w:sz w:val="24"/>
          <w:szCs w:val="24"/>
        </w:rPr>
        <w:t>INH-,</w:t>
      </w:r>
      <w:r w:rsidRPr="00170051">
        <w:rPr>
          <w:rFonts w:ascii="Calibri" w:eastAsia="Calibri" w:hAnsi="Calibri" w:cs="Calibri"/>
          <w:sz w:val="24"/>
          <w:szCs w:val="24"/>
        </w:rPr>
        <w:t xml:space="preserve"> 14% (11/79) FLQ</w:t>
      </w:r>
      <w:r w:rsidR="116B6ECD" w:rsidRPr="00170051">
        <w:rPr>
          <w:rFonts w:ascii="Calibri" w:eastAsia="Calibri" w:hAnsi="Calibri" w:cs="Calibri"/>
          <w:sz w:val="24"/>
          <w:szCs w:val="24"/>
        </w:rPr>
        <w:t>-</w:t>
      </w:r>
      <w:r w:rsidRPr="00170051">
        <w:rPr>
          <w:rFonts w:ascii="Calibri" w:eastAsia="Calibri" w:hAnsi="Calibri" w:cs="Calibri"/>
          <w:sz w:val="24"/>
          <w:szCs w:val="24"/>
        </w:rPr>
        <w:t>, 2% (2/82) AMK</w:t>
      </w:r>
      <w:r w:rsidR="066DE3A7" w:rsidRPr="00170051">
        <w:rPr>
          <w:rFonts w:ascii="Calibri" w:eastAsia="Calibri" w:hAnsi="Calibri" w:cs="Calibri"/>
          <w:sz w:val="24"/>
          <w:szCs w:val="24"/>
        </w:rPr>
        <w:t>-</w:t>
      </w:r>
      <w:r w:rsidRPr="00170051">
        <w:rPr>
          <w:rFonts w:ascii="Calibri" w:eastAsia="Calibri" w:hAnsi="Calibri" w:cs="Calibri"/>
          <w:sz w:val="24"/>
          <w:szCs w:val="24"/>
        </w:rPr>
        <w:t>, and 39% (34/87) ETH</w:t>
      </w:r>
      <w:r w:rsidR="2A1F5406" w:rsidRPr="00170051">
        <w:rPr>
          <w:rFonts w:ascii="Calibri" w:eastAsia="Calibri" w:hAnsi="Calibri" w:cs="Calibri"/>
          <w:sz w:val="24"/>
          <w:szCs w:val="24"/>
        </w:rPr>
        <w:t>-resistant</w:t>
      </w:r>
      <w:r w:rsidRPr="00170051">
        <w:rPr>
          <w:rFonts w:ascii="Calibri" w:eastAsia="Calibri" w:hAnsi="Calibri" w:cs="Calibri"/>
          <w:sz w:val="24"/>
          <w:szCs w:val="24"/>
        </w:rPr>
        <w:t>.</w:t>
      </w:r>
    </w:p>
    <w:p w14:paraId="4CF12D40" w14:textId="77777777" w:rsidR="009C13F3" w:rsidRPr="00170051" w:rsidRDefault="009C13F3" w:rsidP="003F095D">
      <w:pPr>
        <w:spacing w:line="360" w:lineRule="auto"/>
        <w:jc w:val="both"/>
        <w:rPr>
          <w:rFonts w:ascii="Calibri" w:eastAsia="Calibri" w:hAnsi="Calibri" w:cs="Calibri"/>
          <w:sz w:val="24"/>
          <w:szCs w:val="24"/>
        </w:rPr>
      </w:pPr>
      <w:r w:rsidRPr="00170051">
        <w:rPr>
          <w:rFonts w:ascii="Calibri" w:eastAsia="Calibri" w:hAnsi="Calibri" w:cs="Calibri"/>
          <w:sz w:val="24"/>
          <w:szCs w:val="24"/>
        </w:rPr>
        <w:t>Cohort A results: 89% (59/66) were TB-positive. Among these, resistance was detected in 61% (36/59) for INH, 16% (9/57) FLQ, 4% (2/57) for AMK, and 37% (22/59) for ETH.</w:t>
      </w:r>
    </w:p>
    <w:p w14:paraId="4A99835F" w14:textId="2CD1608D" w:rsidR="0080697A" w:rsidRPr="00170051" w:rsidRDefault="009C13F3" w:rsidP="0080697A">
      <w:pPr>
        <w:spacing w:line="360" w:lineRule="auto"/>
        <w:jc w:val="both"/>
        <w:rPr>
          <w:rFonts w:ascii="Calibri" w:eastAsia="Calibri" w:hAnsi="Calibri" w:cs="Calibri"/>
          <w:sz w:val="24"/>
          <w:szCs w:val="24"/>
        </w:rPr>
      </w:pPr>
      <w:r w:rsidRPr="00170051">
        <w:rPr>
          <w:rFonts w:ascii="Calibri" w:eastAsia="Calibri" w:hAnsi="Calibri" w:cs="Calibri"/>
          <w:sz w:val="24"/>
          <w:szCs w:val="24"/>
        </w:rPr>
        <w:t>Cohort B results: 22% (28/129) were MTBC-positive. Within this subset, 59% (16/27) were INH-resistant, 13% (2/16) FLQ-resistant, and 43% (12/28) ETH-resistant. In two (INH), one (FLQ) and four (ETH) of these people, resistance was not yet documented.</w:t>
      </w:r>
      <w:r w:rsidR="0080697A" w:rsidRPr="00170051">
        <w:rPr>
          <w:rFonts w:ascii="Calibri" w:eastAsia="Calibri" w:hAnsi="Calibri" w:cs="Calibri"/>
          <w:sz w:val="24"/>
          <w:szCs w:val="24"/>
        </w:rPr>
        <w:br w:type="page"/>
      </w:r>
    </w:p>
    <w:tbl>
      <w:tblPr>
        <w:tblStyle w:val="TableGrid"/>
        <w:tblpPr w:leftFromText="180" w:rightFromText="180" w:vertAnchor="page" w:horzAnchor="margin" w:tblpY="251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8"/>
        <w:gridCol w:w="1009"/>
        <w:gridCol w:w="1011"/>
        <w:gridCol w:w="1009"/>
        <w:gridCol w:w="1011"/>
        <w:gridCol w:w="1009"/>
        <w:gridCol w:w="1009"/>
      </w:tblGrid>
      <w:tr w:rsidR="006F0FD4" w:rsidRPr="00170051" w14:paraId="244006FA" w14:textId="77777777" w:rsidTr="006E7852">
        <w:trPr>
          <w:trHeight w:val="20"/>
        </w:trPr>
        <w:tc>
          <w:tcPr>
            <w:tcW w:w="1644" w:type="pct"/>
            <w:tcBorders>
              <w:top w:val="single" w:sz="4" w:space="0" w:color="auto"/>
              <w:bottom w:val="single" w:sz="4" w:space="0" w:color="auto"/>
            </w:tcBorders>
          </w:tcPr>
          <w:p w14:paraId="1C50DAC8" w14:textId="77777777" w:rsidR="006F0FD4" w:rsidRPr="00170051" w:rsidRDefault="006F0FD4" w:rsidP="006E7852">
            <w:pPr>
              <w:spacing w:after="160"/>
              <w:jc w:val="both"/>
              <w:rPr>
                <w:rFonts w:ascii="Calibri" w:eastAsia="Calibri" w:hAnsi="Calibri" w:cs="Calibri"/>
                <w:b/>
                <w:bCs/>
                <w:sz w:val="24"/>
                <w:szCs w:val="24"/>
              </w:rPr>
            </w:pPr>
          </w:p>
        </w:tc>
        <w:tc>
          <w:tcPr>
            <w:tcW w:w="559" w:type="pct"/>
            <w:tcBorders>
              <w:top w:val="single" w:sz="4" w:space="0" w:color="auto"/>
              <w:bottom w:val="single" w:sz="4" w:space="0" w:color="auto"/>
            </w:tcBorders>
          </w:tcPr>
          <w:p w14:paraId="64E5F429"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N</w:t>
            </w:r>
          </w:p>
        </w:tc>
        <w:tc>
          <w:tcPr>
            <w:tcW w:w="560" w:type="pct"/>
            <w:tcBorders>
              <w:top w:val="single" w:sz="4" w:space="0" w:color="auto"/>
              <w:bottom w:val="single" w:sz="4" w:space="0" w:color="auto"/>
            </w:tcBorders>
          </w:tcPr>
          <w:p w14:paraId="64D4AA00"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IND</w:t>
            </w:r>
          </w:p>
        </w:tc>
        <w:tc>
          <w:tcPr>
            <w:tcW w:w="559" w:type="pct"/>
            <w:tcBorders>
              <w:top w:val="single" w:sz="4" w:space="0" w:color="auto"/>
              <w:bottom w:val="single" w:sz="4" w:space="0" w:color="auto"/>
            </w:tcBorders>
          </w:tcPr>
          <w:p w14:paraId="4D8AAB6C"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TP</w:t>
            </w:r>
          </w:p>
        </w:tc>
        <w:tc>
          <w:tcPr>
            <w:tcW w:w="560" w:type="pct"/>
            <w:tcBorders>
              <w:top w:val="single" w:sz="4" w:space="0" w:color="auto"/>
              <w:bottom w:val="single" w:sz="4" w:space="0" w:color="auto"/>
            </w:tcBorders>
          </w:tcPr>
          <w:p w14:paraId="5BDF3DE0"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FN</w:t>
            </w:r>
          </w:p>
        </w:tc>
        <w:tc>
          <w:tcPr>
            <w:tcW w:w="559" w:type="pct"/>
            <w:tcBorders>
              <w:top w:val="single" w:sz="4" w:space="0" w:color="auto"/>
              <w:bottom w:val="single" w:sz="4" w:space="0" w:color="auto"/>
            </w:tcBorders>
          </w:tcPr>
          <w:p w14:paraId="1E55ACF1"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TN</w:t>
            </w:r>
          </w:p>
        </w:tc>
        <w:tc>
          <w:tcPr>
            <w:tcW w:w="559" w:type="pct"/>
            <w:tcBorders>
              <w:top w:val="single" w:sz="4" w:space="0" w:color="auto"/>
              <w:bottom w:val="single" w:sz="4" w:space="0" w:color="auto"/>
            </w:tcBorders>
          </w:tcPr>
          <w:p w14:paraId="57D868F9" w14:textId="77777777" w:rsidR="006F0FD4" w:rsidRPr="00170051" w:rsidRDefault="006F0FD4" w:rsidP="006E7852">
            <w:pPr>
              <w:spacing w:after="160"/>
              <w:jc w:val="both"/>
              <w:rPr>
                <w:rFonts w:ascii="Calibri" w:eastAsia="Calibri" w:hAnsi="Calibri" w:cs="Calibri"/>
                <w:b/>
                <w:bCs/>
                <w:sz w:val="24"/>
                <w:szCs w:val="24"/>
              </w:rPr>
            </w:pPr>
            <w:r w:rsidRPr="00170051">
              <w:rPr>
                <w:rFonts w:ascii="Calibri" w:eastAsia="Calibri" w:hAnsi="Calibri" w:cs="Calibri"/>
                <w:b/>
                <w:bCs/>
                <w:sz w:val="24"/>
                <w:szCs w:val="24"/>
              </w:rPr>
              <w:t>FP</w:t>
            </w:r>
          </w:p>
        </w:tc>
      </w:tr>
      <w:tr w:rsidR="006F0FD4" w:rsidRPr="00170051" w14:paraId="1F1BA87C" w14:textId="77777777" w:rsidTr="006E7852">
        <w:trPr>
          <w:trHeight w:val="20"/>
        </w:trPr>
        <w:tc>
          <w:tcPr>
            <w:tcW w:w="1644" w:type="pct"/>
            <w:tcBorders>
              <w:top w:val="single" w:sz="4" w:space="0" w:color="auto"/>
            </w:tcBorders>
          </w:tcPr>
          <w:p w14:paraId="47587B9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MTBC</w:t>
            </w:r>
          </w:p>
          <w:p w14:paraId="288A105F"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Overall</w:t>
            </w:r>
          </w:p>
          <w:p w14:paraId="53A2CF0C"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A</w:t>
            </w:r>
          </w:p>
          <w:p w14:paraId="27EDE497"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B</w:t>
            </w:r>
          </w:p>
        </w:tc>
        <w:tc>
          <w:tcPr>
            <w:tcW w:w="559" w:type="pct"/>
            <w:tcBorders>
              <w:top w:val="single" w:sz="4" w:space="0" w:color="auto"/>
            </w:tcBorders>
          </w:tcPr>
          <w:p w14:paraId="6C67378A" w14:textId="77777777" w:rsidR="006F0FD4" w:rsidRPr="00170051" w:rsidRDefault="006F0FD4" w:rsidP="006E7852">
            <w:pPr>
              <w:spacing w:after="160"/>
              <w:jc w:val="both"/>
              <w:rPr>
                <w:rFonts w:ascii="Calibri" w:eastAsia="Calibri" w:hAnsi="Calibri" w:cs="Calibri"/>
                <w:sz w:val="24"/>
                <w:szCs w:val="24"/>
              </w:rPr>
            </w:pPr>
          </w:p>
          <w:p w14:paraId="4ECA9C4C"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163</w:t>
            </w:r>
          </w:p>
          <w:p w14:paraId="4DDAF07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57</w:t>
            </w:r>
          </w:p>
          <w:p w14:paraId="6348E64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106</w:t>
            </w:r>
          </w:p>
        </w:tc>
        <w:tc>
          <w:tcPr>
            <w:tcW w:w="560" w:type="pct"/>
            <w:tcBorders>
              <w:top w:val="single" w:sz="4" w:space="0" w:color="auto"/>
            </w:tcBorders>
          </w:tcPr>
          <w:p w14:paraId="7EB7A0E3" w14:textId="77777777" w:rsidR="006F0FD4" w:rsidRPr="00170051" w:rsidRDefault="006F0FD4" w:rsidP="006E7852">
            <w:pPr>
              <w:spacing w:after="160"/>
              <w:jc w:val="both"/>
              <w:rPr>
                <w:rFonts w:ascii="Calibri" w:eastAsia="Calibri" w:hAnsi="Calibri" w:cs="Calibri"/>
                <w:sz w:val="24"/>
                <w:szCs w:val="24"/>
              </w:rPr>
            </w:pPr>
          </w:p>
          <w:p w14:paraId="65A415E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62E93F6B"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2932D96B"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59" w:type="pct"/>
            <w:tcBorders>
              <w:top w:val="single" w:sz="4" w:space="0" w:color="auto"/>
            </w:tcBorders>
          </w:tcPr>
          <w:p w14:paraId="1ECBA6C7" w14:textId="77777777" w:rsidR="006F0FD4" w:rsidRPr="00170051" w:rsidRDefault="006F0FD4" w:rsidP="006E7852">
            <w:pPr>
              <w:spacing w:after="160"/>
              <w:jc w:val="both"/>
              <w:rPr>
                <w:rFonts w:ascii="Calibri" w:eastAsia="Calibri" w:hAnsi="Calibri" w:cs="Calibri"/>
                <w:sz w:val="24"/>
                <w:szCs w:val="24"/>
              </w:rPr>
            </w:pPr>
          </w:p>
          <w:p w14:paraId="05C9F00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43</w:t>
            </w:r>
          </w:p>
          <w:p w14:paraId="2F09AD7C"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39</w:t>
            </w:r>
          </w:p>
          <w:p w14:paraId="2151345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w:t>
            </w:r>
          </w:p>
        </w:tc>
        <w:tc>
          <w:tcPr>
            <w:tcW w:w="560" w:type="pct"/>
            <w:tcBorders>
              <w:top w:val="single" w:sz="4" w:space="0" w:color="auto"/>
            </w:tcBorders>
          </w:tcPr>
          <w:p w14:paraId="435162E4" w14:textId="77777777" w:rsidR="006F0FD4" w:rsidRPr="00170051" w:rsidRDefault="006F0FD4" w:rsidP="006E7852">
            <w:pPr>
              <w:spacing w:after="160"/>
              <w:jc w:val="both"/>
              <w:rPr>
                <w:rFonts w:ascii="Calibri" w:eastAsia="Calibri" w:hAnsi="Calibri" w:cs="Calibri"/>
                <w:sz w:val="24"/>
                <w:szCs w:val="24"/>
              </w:rPr>
            </w:pPr>
          </w:p>
          <w:p w14:paraId="244B9FA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9</w:t>
            </w:r>
          </w:p>
          <w:p w14:paraId="0438361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7B80C0B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9</w:t>
            </w:r>
          </w:p>
        </w:tc>
        <w:tc>
          <w:tcPr>
            <w:tcW w:w="559" w:type="pct"/>
            <w:tcBorders>
              <w:top w:val="single" w:sz="4" w:space="0" w:color="auto"/>
            </w:tcBorders>
          </w:tcPr>
          <w:p w14:paraId="156DFF94" w14:textId="77777777" w:rsidR="006F0FD4" w:rsidRPr="00170051" w:rsidRDefault="006F0FD4" w:rsidP="006E7852">
            <w:pPr>
              <w:spacing w:after="160"/>
              <w:jc w:val="both"/>
              <w:rPr>
                <w:rFonts w:ascii="Calibri" w:eastAsia="Calibri" w:hAnsi="Calibri" w:cs="Calibri"/>
                <w:sz w:val="24"/>
                <w:szCs w:val="24"/>
              </w:rPr>
            </w:pPr>
          </w:p>
          <w:p w14:paraId="37F2952D"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76</w:t>
            </w:r>
          </w:p>
          <w:p w14:paraId="7051B2F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w:t>
            </w:r>
          </w:p>
          <w:p w14:paraId="094BA2D9"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72</w:t>
            </w:r>
          </w:p>
        </w:tc>
        <w:tc>
          <w:tcPr>
            <w:tcW w:w="559" w:type="pct"/>
            <w:tcBorders>
              <w:top w:val="single" w:sz="4" w:space="0" w:color="auto"/>
            </w:tcBorders>
          </w:tcPr>
          <w:p w14:paraId="35B30EB6" w14:textId="77777777" w:rsidR="006F0FD4" w:rsidRPr="00170051" w:rsidRDefault="006F0FD4" w:rsidP="006E7852">
            <w:pPr>
              <w:spacing w:after="160"/>
              <w:jc w:val="both"/>
              <w:rPr>
                <w:rFonts w:ascii="Calibri" w:eastAsia="Calibri" w:hAnsi="Calibri" w:cs="Calibri"/>
                <w:sz w:val="24"/>
                <w:szCs w:val="24"/>
              </w:rPr>
            </w:pPr>
          </w:p>
          <w:p w14:paraId="3148389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35</w:t>
            </w:r>
          </w:p>
          <w:p w14:paraId="3AAF652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14</w:t>
            </w:r>
          </w:p>
          <w:p w14:paraId="75C8456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21</w:t>
            </w:r>
          </w:p>
        </w:tc>
      </w:tr>
      <w:tr w:rsidR="006F0FD4" w:rsidRPr="00170051" w14:paraId="37D3268A" w14:textId="77777777" w:rsidTr="006E7852">
        <w:trPr>
          <w:trHeight w:val="20"/>
        </w:trPr>
        <w:tc>
          <w:tcPr>
            <w:tcW w:w="1644" w:type="pct"/>
          </w:tcPr>
          <w:p w14:paraId="031B60B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Isoniazid</w:t>
            </w:r>
          </w:p>
          <w:p w14:paraId="4C59DA6B"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Overall</w:t>
            </w:r>
          </w:p>
          <w:p w14:paraId="2E1D0C79"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A</w:t>
            </w:r>
          </w:p>
          <w:p w14:paraId="2B744105"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B</w:t>
            </w:r>
          </w:p>
        </w:tc>
        <w:tc>
          <w:tcPr>
            <w:tcW w:w="559" w:type="pct"/>
          </w:tcPr>
          <w:p w14:paraId="25EF2619" w14:textId="77777777" w:rsidR="006F0FD4" w:rsidRPr="00170051" w:rsidRDefault="006F0FD4" w:rsidP="006E7852">
            <w:pPr>
              <w:spacing w:after="160"/>
              <w:jc w:val="both"/>
              <w:rPr>
                <w:rFonts w:ascii="Calibri" w:eastAsia="Calibri" w:hAnsi="Calibri" w:cs="Calibri"/>
                <w:sz w:val="24"/>
                <w:szCs w:val="24"/>
              </w:rPr>
            </w:pPr>
          </w:p>
          <w:p w14:paraId="6295594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43</w:t>
            </w:r>
          </w:p>
          <w:p w14:paraId="168F14F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39</w:t>
            </w:r>
          </w:p>
          <w:p w14:paraId="0A235013"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w:t>
            </w:r>
          </w:p>
        </w:tc>
        <w:tc>
          <w:tcPr>
            <w:tcW w:w="560" w:type="pct"/>
          </w:tcPr>
          <w:p w14:paraId="07C3994F" w14:textId="77777777" w:rsidR="006F0FD4" w:rsidRPr="00170051" w:rsidRDefault="006F0FD4" w:rsidP="006E7852">
            <w:pPr>
              <w:spacing w:after="160"/>
              <w:jc w:val="both"/>
              <w:rPr>
                <w:rFonts w:ascii="Calibri" w:eastAsia="Calibri" w:hAnsi="Calibri" w:cs="Calibri"/>
                <w:sz w:val="24"/>
                <w:szCs w:val="24"/>
              </w:rPr>
            </w:pPr>
          </w:p>
          <w:p w14:paraId="75DD2C3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p w14:paraId="40F5FC8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37E5392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tc>
        <w:tc>
          <w:tcPr>
            <w:tcW w:w="559" w:type="pct"/>
          </w:tcPr>
          <w:p w14:paraId="6FCF82C2" w14:textId="77777777" w:rsidR="006F0FD4" w:rsidRPr="00170051" w:rsidRDefault="006F0FD4" w:rsidP="006E7852">
            <w:pPr>
              <w:spacing w:after="160"/>
              <w:jc w:val="both"/>
              <w:rPr>
                <w:rFonts w:ascii="Calibri" w:eastAsia="Calibri" w:hAnsi="Calibri" w:cs="Calibri"/>
                <w:sz w:val="24"/>
                <w:szCs w:val="24"/>
              </w:rPr>
            </w:pPr>
          </w:p>
          <w:p w14:paraId="06D83FA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25</w:t>
            </w:r>
          </w:p>
          <w:p w14:paraId="310E577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23</w:t>
            </w:r>
          </w:p>
          <w:p w14:paraId="0E3E1E6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tc>
        <w:tc>
          <w:tcPr>
            <w:tcW w:w="560" w:type="pct"/>
          </w:tcPr>
          <w:p w14:paraId="0020919D" w14:textId="77777777" w:rsidR="006F0FD4" w:rsidRPr="00170051" w:rsidRDefault="006F0FD4" w:rsidP="006E7852">
            <w:pPr>
              <w:spacing w:after="160"/>
              <w:jc w:val="both"/>
              <w:rPr>
                <w:rFonts w:ascii="Calibri" w:eastAsia="Calibri" w:hAnsi="Calibri" w:cs="Calibri"/>
                <w:sz w:val="24"/>
                <w:szCs w:val="24"/>
              </w:rPr>
            </w:pPr>
          </w:p>
          <w:p w14:paraId="7C7ED8B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p w14:paraId="294E17B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33F19BBB"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tc>
        <w:tc>
          <w:tcPr>
            <w:tcW w:w="559" w:type="pct"/>
          </w:tcPr>
          <w:p w14:paraId="56F02841" w14:textId="77777777" w:rsidR="006F0FD4" w:rsidRPr="00170051" w:rsidRDefault="006F0FD4" w:rsidP="006E7852">
            <w:pPr>
              <w:spacing w:after="160"/>
              <w:jc w:val="both"/>
              <w:rPr>
                <w:rFonts w:ascii="Calibri" w:eastAsia="Calibri" w:hAnsi="Calibri" w:cs="Calibri"/>
                <w:sz w:val="24"/>
                <w:szCs w:val="24"/>
              </w:rPr>
            </w:pPr>
          </w:p>
          <w:p w14:paraId="56451ED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16</w:t>
            </w:r>
          </w:p>
          <w:p w14:paraId="34BD77D9"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16</w:t>
            </w:r>
          </w:p>
          <w:p w14:paraId="63AB93D3"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59" w:type="pct"/>
          </w:tcPr>
          <w:p w14:paraId="4852F73E" w14:textId="77777777" w:rsidR="006F0FD4" w:rsidRPr="00170051" w:rsidRDefault="006F0FD4" w:rsidP="006E7852">
            <w:pPr>
              <w:spacing w:after="160"/>
              <w:jc w:val="both"/>
              <w:rPr>
                <w:rFonts w:ascii="Calibri" w:eastAsia="Calibri" w:hAnsi="Calibri" w:cs="Calibri"/>
                <w:sz w:val="24"/>
                <w:szCs w:val="24"/>
              </w:rPr>
            </w:pPr>
          </w:p>
          <w:p w14:paraId="31E3ED73"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10192C2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30BF595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r>
      <w:tr w:rsidR="006F0FD4" w:rsidRPr="00170051" w14:paraId="691C6016" w14:textId="77777777" w:rsidTr="006E7852">
        <w:trPr>
          <w:trHeight w:val="20"/>
        </w:trPr>
        <w:tc>
          <w:tcPr>
            <w:tcW w:w="1644" w:type="pct"/>
          </w:tcPr>
          <w:p w14:paraId="3A7A3DF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Fluoroquinolone</w:t>
            </w:r>
          </w:p>
          <w:p w14:paraId="7EA92C82"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Overall</w:t>
            </w:r>
          </w:p>
          <w:p w14:paraId="3B1D855E"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A</w:t>
            </w:r>
          </w:p>
          <w:p w14:paraId="769230A6"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B</w:t>
            </w:r>
          </w:p>
        </w:tc>
        <w:tc>
          <w:tcPr>
            <w:tcW w:w="559" w:type="pct"/>
          </w:tcPr>
          <w:p w14:paraId="616157C6" w14:textId="77777777" w:rsidR="006F0FD4" w:rsidRPr="00170051" w:rsidRDefault="006F0FD4" w:rsidP="006E7852">
            <w:pPr>
              <w:spacing w:after="160"/>
              <w:jc w:val="both"/>
              <w:rPr>
                <w:rFonts w:ascii="Calibri" w:eastAsia="Calibri" w:hAnsi="Calibri" w:cs="Calibri"/>
                <w:sz w:val="24"/>
                <w:szCs w:val="24"/>
              </w:rPr>
            </w:pPr>
          </w:p>
          <w:p w14:paraId="6E71305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49</w:t>
            </w:r>
          </w:p>
          <w:p w14:paraId="0758DC5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40</w:t>
            </w:r>
          </w:p>
          <w:p w14:paraId="7709C1F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9</w:t>
            </w:r>
          </w:p>
        </w:tc>
        <w:tc>
          <w:tcPr>
            <w:tcW w:w="560" w:type="pct"/>
          </w:tcPr>
          <w:p w14:paraId="4C62B15D" w14:textId="77777777" w:rsidR="006F0FD4" w:rsidRPr="00170051" w:rsidRDefault="006F0FD4" w:rsidP="006E7852">
            <w:pPr>
              <w:spacing w:after="160"/>
              <w:jc w:val="both"/>
              <w:rPr>
                <w:rFonts w:ascii="Calibri" w:eastAsia="Calibri" w:hAnsi="Calibri" w:cs="Calibri"/>
                <w:sz w:val="24"/>
                <w:szCs w:val="24"/>
              </w:rPr>
            </w:pPr>
          </w:p>
          <w:p w14:paraId="013B233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8</w:t>
            </w:r>
          </w:p>
          <w:p w14:paraId="54C2B41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p w14:paraId="4C82EE2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6</w:t>
            </w:r>
          </w:p>
        </w:tc>
        <w:tc>
          <w:tcPr>
            <w:tcW w:w="559" w:type="pct"/>
          </w:tcPr>
          <w:p w14:paraId="55F65A41" w14:textId="77777777" w:rsidR="006F0FD4" w:rsidRPr="00170051" w:rsidRDefault="006F0FD4" w:rsidP="006E7852">
            <w:pPr>
              <w:spacing w:after="160"/>
              <w:jc w:val="both"/>
              <w:rPr>
                <w:rFonts w:ascii="Calibri" w:eastAsia="Calibri" w:hAnsi="Calibri" w:cs="Calibri"/>
                <w:sz w:val="24"/>
                <w:szCs w:val="24"/>
              </w:rPr>
            </w:pPr>
          </w:p>
          <w:p w14:paraId="66F1498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7</w:t>
            </w:r>
          </w:p>
          <w:p w14:paraId="519E98A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7</w:t>
            </w:r>
          </w:p>
          <w:p w14:paraId="4C5446D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60" w:type="pct"/>
          </w:tcPr>
          <w:p w14:paraId="582E9B11" w14:textId="77777777" w:rsidR="006F0FD4" w:rsidRPr="00170051" w:rsidRDefault="006F0FD4" w:rsidP="006E7852">
            <w:pPr>
              <w:spacing w:after="160"/>
              <w:jc w:val="both"/>
              <w:rPr>
                <w:rFonts w:ascii="Calibri" w:eastAsia="Calibri" w:hAnsi="Calibri" w:cs="Calibri"/>
                <w:sz w:val="24"/>
                <w:szCs w:val="24"/>
              </w:rPr>
            </w:pPr>
          </w:p>
          <w:p w14:paraId="0EFFC9C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p w14:paraId="05EC684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596A34B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tc>
        <w:tc>
          <w:tcPr>
            <w:tcW w:w="559" w:type="pct"/>
          </w:tcPr>
          <w:p w14:paraId="5A75ACD8" w14:textId="77777777" w:rsidR="006F0FD4" w:rsidRPr="00170051" w:rsidRDefault="006F0FD4" w:rsidP="006E7852">
            <w:pPr>
              <w:spacing w:after="160"/>
              <w:jc w:val="both"/>
              <w:rPr>
                <w:rFonts w:ascii="Calibri" w:eastAsia="Calibri" w:hAnsi="Calibri" w:cs="Calibri"/>
                <w:sz w:val="24"/>
                <w:szCs w:val="24"/>
              </w:rPr>
            </w:pPr>
          </w:p>
          <w:p w14:paraId="6F74BC2C"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32</w:t>
            </w:r>
          </w:p>
          <w:p w14:paraId="6C63DEC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31</w:t>
            </w:r>
          </w:p>
          <w:p w14:paraId="4E66E07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tc>
        <w:tc>
          <w:tcPr>
            <w:tcW w:w="559" w:type="pct"/>
          </w:tcPr>
          <w:p w14:paraId="5BBF3E61" w14:textId="77777777" w:rsidR="006F0FD4" w:rsidRPr="00170051" w:rsidRDefault="006F0FD4" w:rsidP="006E7852">
            <w:pPr>
              <w:spacing w:after="160"/>
              <w:jc w:val="both"/>
              <w:rPr>
                <w:rFonts w:ascii="Calibri" w:eastAsia="Calibri" w:hAnsi="Calibri" w:cs="Calibri"/>
                <w:sz w:val="24"/>
                <w:szCs w:val="24"/>
              </w:rPr>
            </w:pPr>
          </w:p>
          <w:p w14:paraId="52C8EBB3"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0107116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0733CBC1"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r>
      <w:tr w:rsidR="006F0FD4" w:rsidRPr="00170051" w14:paraId="7221F335" w14:textId="77777777" w:rsidTr="006E7852">
        <w:trPr>
          <w:trHeight w:val="20"/>
        </w:trPr>
        <w:tc>
          <w:tcPr>
            <w:tcW w:w="1644" w:type="pct"/>
          </w:tcPr>
          <w:p w14:paraId="009F217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Amikacin</w:t>
            </w:r>
          </w:p>
          <w:p w14:paraId="73D2CE5B"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Overall</w:t>
            </w:r>
          </w:p>
          <w:p w14:paraId="79435EE2"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A</w:t>
            </w:r>
          </w:p>
          <w:p w14:paraId="289C0A26"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B</w:t>
            </w:r>
          </w:p>
        </w:tc>
        <w:tc>
          <w:tcPr>
            <w:tcW w:w="559" w:type="pct"/>
          </w:tcPr>
          <w:p w14:paraId="053E2C00" w14:textId="77777777" w:rsidR="006F0FD4" w:rsidRPr="00170051" w:rsidRDefault="006F0FD4" w:rsidP="006E7852">
            <w:pPr>
              <w:spacing w:after="160"/>
              <w:jc w:val="both"/>
              <w:rPr>
                <w:rFonts w:ascii="Calibri" w:eastAsia="Calibri" w:hAnsi="Calibri" w:cs="Calibri"/>
                <w:sz w:val="24"/>
                <w:szCs w:val="24"/>
              </w:rPr>
            </w:pPr>
          </w:p>
          <w:p w14:paraId="3D2AA77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47</w:t>
            </w:r>
          </w:p>
          <w:p w14:paraId="28671AD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41</w:t>
            </w:r>
          </w:p>
          <w:p w14:paraId="167D235D"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6</w:t>
            </w:r>
          </w:p>
        </w:tc>
        <w:tc>
          <w:tcPr>
            <w:tcW w:w="560" w:type="pct"/>
          </w:tcPr>
          <w:p w14:paraId="59C27349" w14:textId="77777777" w:rsidR="006F0FD4" w:rsidRPr="00170051" w:rsidRDefault="006F0FD4" w:rsidP="006E7852">
            <w:pPr>
              <w:spacing w:after="160"/>
              <w:jc w:val="both"/>
              <w:rPr>
                <w:rFonts w:ascii="Calibri" w:eastAsia="Calibri" w:hAnsi="Calibri" w:cs="Calibri"/>
                <w:sz w:val="24"/>
                <w:szCs w:val="24"/>
              </w:rPr>
            </w:pPr>
          </w:p>
          <w:p w14:paraId="13CDA2D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5</w:t>
            </w:r>
          </w:p>
          <w:p w14:paraId="52EC09F6"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p w14:paraId="4446FAA2"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w:t>
            </w:r>
          </w:p>
        </w:tc>
        <w:tc>
          <w:tcPr>
            <w:tcW w:w="559" w:type="pct"/>
          </w:tcPr>
          <w:p w14:paraId="7209F1A4" w14:textId="77777777" w:rsidR="006F0FD4" w:rsidRPr="00170051" w:rsidRDefault="006F0FD4" w:rsidP="006E7852">
            <w:pPr>
              <w:spacing w:after="160"/>
              <w:jc w:val="both"/>
              <w:rPr>
                <w:rFonts w:ascii="Calibri" w:eastAsia="Calibri" w:hAnsi="Calibri" w:cs="Calibri"/>
                <w:sz w:val="24"/>
                <w:szCs w:val="24"/>
              </w:rPr>
            </w:pPr>
          </w:p>
          <w:p w14:paraId="028803C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p w14:paraId="3705FC61"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w:t>
            </w:r>
          </w:p>
          <w:p w14:paraId="7BAFDE3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60" w:type="pct"/>
          </w:tcPr>
          <w:p w14:paraId="24ECF80A" w14:textId="77777777" w:rsidR="006F0FD4" w:rsidRPr="00170051" w:rsidRDefault="006F0FD4" w:rsidP="006E7852">
            <w:pPr>
              <w:spacing w:after="160"/>
              <w:jc w:val="both"/>
              <w:rPr>
                <w:rFonts w:ascii="Calibri" w:eastAsia="Calibri" w:hAnsi="Calibri" w:cs="Calibri"/>
                <w:sz w:val="24"/>
                <w:szCs w:val="24"/>
              </w:rPr>
            </w:pPr>
          </w:p>
          <w:p w14:paraId="31F46E7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093F05C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51CE6E40"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59" w:type="pct"/>
          </w:tcPr>
          <w:p w14:paraId="776872DA" w14:textId="77777777" w:rsidR="006F0FD4" w:rsidRPr="00170051" w:rsidRDefault="006F0FD4" w:rsidP="006E7852">
            <w:pPr>
              <w:spacing w:after="160"/>
              <w:jc w:val="both"/>
              <w:rPr>
                <w:rFonts w:ascii="Calibri" w:eastAsia="Calibri" w:hAnsi="Calibri" w:cs="Calibri"/>
                <w:sz w:val="24"/>
                <w:szCs w:val="24"/>
              </w:rPr>
            </w:pPr>
          </w:p>
          <w:p w14:paraId="7D0AFAB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40</w:t>
            </w:r>
          </w:p>
          <w:p w14:paraId="294169D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37</w:t>
            </w:r>
          </w:p>
          <w:p w14:paraId="4D8646D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w:t>
            </w:r>
          </w:p>
        </w:tc>
        <w:tc>
          <w:tcPr>
            <w:tcW w:w="559" w:type="pct"/>
          </w:tcPr>
          <w:p w14:paraId="3358182B" w14:textId="77777777" w:rsidR="006F0FD4" w:rsidRPr="00170051" w:rsidRDefault="006F0FD4" w:rsidP="006E7852">
            <w:pPr>
              <w:spacing w:after="160"/>
              <w:jc w:val="both"/>
              <w:rPr>
                <w:rFonts w:ascii="Calibri" w:eastAsia="Calibri" w:hAnsi="Calibri" w:cs="Calibri"/>
                <w:sz w:val="24"/>
                <w:szCs w:val="24"/>
              </w:rPr>
            </w:pPr>
          </w:p>
          <w:p w14:paraId="55A40BB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1161C951"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6F74E27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r>
      <w:tr w:rsidR="006F0FD4" w:rsidRPr="00170051" w14:paraId="3AC3CDF3" w14:textId="77777777" w:rsidTr="006E7852">
        <w:trPr>
          <w:trHeight w:val="20"/>
        </w:trPr>
        <w:tc>
          <w:tcPr>
            <w:tcW w:w="1644" w:type="pct"/>
            <w:tcBorders>
              <w:bottom w:val="single" w:sz="4" w:space="0" w:color="auto"/>
            </w:tcBorders>
          </w:tcPr>
          <w:p w14:paraId="1B7C26C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Ethionamide</w:t>
            </w:r>
          </w:p>
          <w:p w14:paraId="04E850C7"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Overall</w:t>
            </w:r>
          </w:p>
          <w:p w14:paraId="5F6F8369"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A</w:t>
            </w:r>
          </w:p>
          <w:p w14:paraId="541137EC" w14:textId="77777777" w:rsidR="006F0FD4" w:rsidRPr="00170051" w:rsidRDefault="006F0FD4" w:rsidP="006E7852">
            <w:pPr>
              <w:spacing w:after="160"/>
              <w:ind w:left="720"/>
              <w:jc w:val="both"/>
              <w:rPr>
                <w:rFonts w:ascii="Calibri" w:eastAsia="Calibri" w:hAnsi="Calibri" w:cs="Calibri"/>
                <w:sz w:val="24"/>
                <w:szCs w:val="24"/>
              </w:rPr>
            </w:pPr>
            <w:r w:rsidRPr="00170051">
              <w:rPr>
                <w:rFonts w:ascii="Calibri" w:eastAsia="Calibri" w:hAnsi="Calibri" w:cs="Calibri"/>
                <w:sz w:val="24"/>
                <w:szCs w:val="24"/>
              </w:rPr>
              <w:t>Cohort B</w:t>
            </w:r>
          </w:p>
        </w:tc>
        <w:tc>
          <w:tcPr>
            <w:tcW w:w="559" w:type="pct"/>
            <w:tcBorders>
              <w:bottom w:val="single" w:sz="4" w:space="0" w:color="auto"/>
            </w:tcBorders>
          </w:tcPr>
          <w:p w14:paraId="339B3E57" w14:textId="77777777" w:rsidR="006F0FD4" w:rsidRPr="00170051" w:rsidRDefault="006F0FD4" w:rsidP="006E7852">
            <w:pPr>
              <w:spacing w:after="160"/>
              <w:jc w:val="both"/>
              <w:rPr>
                <w:rFonts w:ascii="Calibri" w:eastAsia="Calibri" w:hAnsi="Calibri" w:cs="Calibri"/>
                <w:sz w:val="24"/>
                <w:szCs w:val="24"/>
              </w:rPr>
            </w:pPr>
          </w:p>
          <w:p w14:paraId="65B34EC5"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35</w:t>
            </w:r>
          </w:p>
          <w:p w14:paraId="2AE1BA21"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34</w:t>
            </w:r>
          </w:p>
          <w:p w14:paraId="30AE404F"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tc>
        <w:tc>
          <w:tcPr>
            <w:tcW w:w="560" w:type="pct"/>
            <w:tcBorders>
              <w:bottom w:val="single" w:sz="4" w:space="0" w:color="auto"/>
            </w:tcBorders>
          </w:tcPr>
          <w:p w14:paraId="27E5D2A5" w14:textId="77777777" w:rsidR="006F0FD4" w:rsidRPr="00170051" w:rsidRDefault="006F0FD4" w:rsidP="006E7852">
            <w:pPr>
              <w:spacing w:after="160"/>
              <w:jc w:val="both"/>
              <w:rPr>
                <w:rFonts w:ascii="Calibri" w:eastAsia="Calibri" w:hAnsi="Calibri" w:cs="Calibri"/>
                <w:sz w:val="24"/>
                <w:szCs w:val="24"/>
              </w:rPr>
            </w:pPr>
          </w:p>
          <w:p w14:paraId="36CEC36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352B40D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5763BD64"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59" w:type="pct"/>
            <w:tcBorders>
              <w:bottom w:val="single" w:sz="4" w:space="0" w:color="auto"/>
            </w:tcBorders>
          </w:tcPr>
          <w:p w14:paraId="28658922" w14:textId="77777777" w:rsidR="006F0FD4" w:rsidRPr="00170051" w:rsidRDefault="006F0FD4" w:rsidP="006E7852">
            <w:pPr>
              <w:spacing w:after="160"/>
              <w:jc w:val="both"/>
              <w:rPr>
                <w:rFonts w:ascii="Calibri" w:eastAsia="Calibri" w:hAnsi="Calibri" w:cs="Calibri"/>
                <w:sz w:val="24"/>
                <w:szCs w:val="24"/>
              </w:rPr>
            </w:pPr>
          </w:p>
          <w:p w14:paraId="5A4AB51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11</w:t>
            </w:r>
          </w:p>
          <w:p w14:paraId="7F122817"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11</w:t>
            </w:r>
          </w:p>
          <w:p w14:paraId="7698FA6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60" w:type="pct"/>
            <w:tcBorders>
              <w:bottom w:val="single" w:sz="4" w:space="0" w:color="auto"/>
            </w:tcBorders>
          </w:tcPr>
          <w:p w14:paraId="65CB51F4" w14:textId="77777777" w:rsidR="006F0FD4" w:rsidRPr="00170051" w:rsidRDefault="006F0FD4" w:rsidP="006E7852">
            <w:pPr>
              <w:spacing w:after="160"/>
              <w:jc w:val="both"/>
              <w:rPr>
                <w:rFonts w:ascii="Calibri" w:eastAsia="Calibri" w:hAnsi="Calibri" w:cs="Calibri"/>
                <w:sz w:val="24"/>
                <w:szCs w:val="24"/>
              </w:rPr>
            </w:pPr>
          </w:p>
          <w:p w14:paraId="4413E651"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p w14:paraId="4A7781C0"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p w14:paraId="65B971CC"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tc>
        <w:tc>
          <w:tcPr>
            <w:tcW w:w="559" w:type="pct"/>
            <w:tcBorders>
              <w:bottom w:val="single" w:sz="4" w:space="0" w:color="auto"/>
            </w:tcBorders>
          </w:tcPr>
          <w:p w14:paraId="164F9127" w14:textId="77777777" w:rsidR="006F0FD4" w:rsidRPr="00170051" w:rsidRDefault="006F0FD4" w:rsidP="006E7852">
            <w:pPr>
              <w:spacing w:after="160"/>
              <w:jc w:val="both"/>
              <w:rPr>
                <w:rFonts w:ascii="Calibri" w:eastAsia="Calibri" w:hAnsi="Calibri" w:cs="Calibri"/>
                <w:sz w:val="24"/>
                <w:szCs w:val="24"/>
              </w:rPr>
            </w:pPr>
          </w:p>
          <w:p w14:paraId="05804A2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22</w:t>
            </w:r>
          </w:p>
          <w:p w14:paraId="25AA855A"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22</w:t>
            </w:r>
          </w:p>
          <w:p w14:paraId="19CAA1D8"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c>
          <w:tcPr>
            <w:tcW w:w="559" w:type="pct"/>
            <w:tcBorders>
              <w:bottom w:val="single" w:sz="4" w:space="0" w:color="auto"/>
            </w:tcBorders>
          </w:tcPr>
          <w:p w14:paraId="0DAF8E46" w14:textId="77777777" w:rsidR="006F0FD4" w:rsidRPr="00170051" w:rsidRDefault="006F0FD4" w:rsidP="006E7852">
            <w:pPr>
              <w:spacing w:after="160"/>
              <w:jc w:val="both"/>
              <w:rPr>
                <w:rFonts w:ascii="Calibri" w:eastAsia="Calibri" w:hAnsi="Calibri" w:cs="Calibri"/>
                <w:sz w:val="24"/>
                <w:szCs w:val="24"/>
              </w:rPr>
            </w:pPr>
          </w:p>
          <w:p w14:paraId="22F1CCC0"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p w14:paraId="3148B9DE"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1</w:t>
            </w:r>
          </w:p>
          <w:p w14:paraId="4E0F4480" w14:textId="77777777" w:rsidR="006F0FD4" w:rsidRPr="00170051" w:rsidRDefault="006F0FD4" w:rsidP="006E7852">
            <w:pPr>
              <w:spacing w:after="160"/>
              <w:jc w:val="both"/>
              <w:rPr>
                <w:rFonts w:ascii="Calibri" w:eastAsia="Calibri" w:hAnsi="Calibri" w:cs="Calibri"/>
                <w:sz w:val="24"/>
                <w:szCs w:val="24"/>
              </w:rPr>
            </w:pPr>
            <w:r w:rsidRPr="00170051">
              <w:rPr>
                <w:rFonts w:ascii="Calibri" w:eastAsia="Calibri" w:hAnsi="Calibri" w:cs="Calibri"/>
                <w:sz w:val="24"/>
                <w:szCs w:val="24"/>
              </w:rPr>
              <w:t>0</w:t>
            </w:r>
          </w:p>
        </w:tc>
      </w:tr>
    </w:tbl>
    <w:p w14:paraId="0B001A5E" w14:textId="3D860F72" w:rsidR="00C82504" w:rsidRPr="00170051" w:rsidRDefault="00945000" w:rsidP="006F0FD4">
      <w:pPr>
        <w:spacing w:after="0" w:line="240" w:lineRule="auto"/>
        <w:jc w:val="both"/>
        <w:rPr>
          <w:rFonts w:ascii="Calibri" w:eastAsia="Calibri" w:hAnsi="Calibri" w:cs="Calibri"/>
          <w:sz w:val="24"/>
          <w:szCs w:val="24"/>
        </w:rPr>
      </w:pPr>
      <w:bookmarkStart w:id="5" w:name="_Toc194935464"/>
      <w:r w:rsidRPr="00170051">
        <w:rPr>
          <w:rStyle w:val="Heading1Char"/>
          <w:rFonts w:cs="Calibri"/>
        </w:rPr>
        <w:t>Supplementary Table 1:</w:t>
      </w:r>
      <w:bookmarkEnd w:id="5"/>
      <w:r w:rsidRPr="00170051">
        <w:rPr>
          <w:rFonts w:ascii="Calibri" w:eastAsia="Calibri" w:hAnsi="Calibri" w:cs="Calibri"/>
          <w:sz w:val="24"/>
          <w:szCs w:val="24"/>
        </w:rPr>
        <w:t xml:space="preserve"> Performance of Xpert MTB/XDR on contaminated culture growth. Data are given overall and for each Cohort. This data is used to produce the forest plot </w:t>
      </w:r>
      <w:r w:rsidRPr="00170051">
        <w:rPr>
          <w:rFonts w:ascii="Calibri" w:eastAsia="Calibri" w:hAnsi="Calibri" w:cs="Calibri"/>
          <w:b/>
          <w:bCs/>
          <w:sz w:val="24"/>
          <w:szCs w:val="24"/>
        </w:rPr>
        <w:t>Figure 3</w:t>
      </w:r>
      <w:r w:rsidRPr="00170051">
        <w:rPr>
          <w:rFonts w:ascii="Calibri" w:eastAsia="Calibri" w:hAnsi="Calibri" w:cs="Calibri"/>
          <w:sz w:val="24"/>
          <w:szCs w:val="24"/>
        </w:rPr>
        <w:t xml:space="preserve"> informing that Xpert MTB/XDR on contaminated culture growth can be trusted.</w:t>
      </w:r>
    </w:p>
    <w:p w14:paraId="2847FEFF" w14:textId="6BE06980" w:rsidR="00CC2F5A" w:rsidRPr="00170051" w:rsidRDefault="008538F2" w:rsidP="00C64CE3">
      <w:pPr>
        <w:spacing w:after="0" w:line="240" w:lineRule="auto"/>
        <w:jc w:val="both"/>
        <w:rPr>
          <w:rFonts w:ascii="Calibri" w:eastAsia="Calibri" w:hAnsi="Calibri" w:cs="Calibri"/>
          <w:sz w:val="24"/>
          <w:szCs w:val="24"/>
        </w:rPr>
        <w:sectPr w:rsidR="00CC2F5A" w:rsidRPr="00170051" w:rsidSect="005A3C58">
          <w:footerReference w:type="default" r:id="rId10"/>
          <w:pgSz w:w="11906" w:h="16838"/>
          <w:pgMar w:top="1440" w:right="1440" w:bottom="1440" w:left="1440" w:header="708" w:footer="708" w:gutter="0"/>
          <w:lnNumType w:countBy="1" w:restart="continuous"/>
          <w:cols w:space="708"/>
          <w:docGrid w:linePitch="360"/>
        </w:sectPr>
      </w:pPr>
      <w:r w:rsidRPr="00170051">
        <w:rPr>
          <w:rFonts w:ascii="Calibri" w:eastAsia="Calibri" w:hAnsi="Calibri" w:cs="Calibri"/>
          <w:sz w:val="24"/>
          <w:szCs w:val="24"/>
        </w:rPr>
        <w:t>Abbreviations: FN, false negative; FP, false positive; IND, indeterminate; MTBC, Mycobacterium tuberculosis complex; TN, true negative; TP; true positive.</w:t>
      </w:r>
      <w:r w:rsidR="0080697A" w:rsidRPr="00170051">
        <w:rPr>
          <w:rFonts w:ascii="Calibri" w:eastAsia="Calibri" w:hAnsi="Calibri" w:cs="Calibri"/>
          <w:sz w:val="24"/>
          <w:szCs w:val="24"/>
        </w:rPr>
        <w:br w:type="page"/>
      </w:r>
    </w:p>
    <w:p w14:paraId="2C416896" w14:textId="5F0B8883" w:rsidR="00D400A3" w:rsidRPr="00170051" w:rsidRDefault="00D400A3" w:rsidP="003F095D">
      <w:pPr>
        <w:pStyle w:val="Heading1"/>
        <w:rPr>
          <w:rFonts w:cs="Calibri"/>
        </w:rPr>
      </w:pPr>
      <w:bookmarkStart w:id="6" w:name="_Toc194935465"/>
      <w:r w:rsidRPr="00170051">
        <w:rPr>
          <w:rFonts w:cs="Calibri"/>
        </w:rPr>
        <w:lastRenderedPageBreak/>
        <w:t>Reference</w:t>
      </w:r>
      <w:r w:rsidR="0C0AB0A9" w:rsidRPr="00170051">
        <w:rPr>
          <w:rFonts w:cs="Calibri"/>
        </w:rPr>
        <w:t>s</w:t>
      </w:r>
      <w:bookmarkEnd w:id="6"/>
    </w:p>
    <w:p w14:paraId="1BE0FC60" w14:textId="77777777" w:rsidR="00170051" w:rsidRPr="00170051" w:rsidRDefault="00D400A3" w:rsidP="00170051">
      <w:pPr>
        <w:pStyle w:val="EndNoteBibliography"/>
        <w:spacing w:after="0"/>
      </w:pPr>
      <w:r w:rsidRPr="00170051">
        <w:rPr>
          <w:rFonts w:ascii="Calibri" w:hAnsi="Calibri" w:cs="Calibri"/>
          <w:sz w:val="24"/>
          <w:szCs w:val="24"/>
        </w:rPr>
        <w:fldChar w:fldCharType="begin"/>
      </w:r>
      <w:r w:rsidRPr="00170051">
        <w:rPr>
          <w:rFonts w:ascii="Calibri" w:hAnsi="Calibri" w:cs="Calibri"/>
          <w:sz w:val="24"/>
          <w:szCs w:val="24"/>
        </w:rPr>
        <w:instrText xml:space="preserve"> ADDIN EN.REFLIST </w:instrText>
      </w:r>
      <w:r w:rsidRPr="00170051">
        <w:rPr>
          <w:rFonts w:ascii="Calibri" w:hAnsi="Calibri" w:cs="Calibri"/>
          <w:sz w:val="24"/>
          <w:szCs w:val="24"/>
        </w:rPr>
        <w:fldChar w:fldCharType="separate"/>
      </w:r>
      <w:r w:rsidR="00170051" w:rsidRPr="00170051">
        <w:t>1.</w:t>
      </w:r>
      <w:r w:rsidR="00170051" w:rsidRPr="00170051">
        <w:tab/>
        <w:t xml:space="preserve">Siddiqi SH, Rüsch-Gerdes S. MGIT procedure manual. </w:t>
      </w:r>
      <w:r w:rsidR="00170051" w:rsidRPr="00170051">
        <w:rPr>
          <w:i/>
        </w:rPr>
        <w:t>Geneva, Switzerland: Foundation for innovative new diagnostics</w:t>
      </w:r>
      <w:r w:rsidR="00170051" w:rsidRPr="00170051">
        <w:t xml:space="preserve"> 2006: 41-51.</w:t>
      </w:r>
    </w:p>
    <w:p w14:paraId="7A90EC3E" w14:textId="77777777" w:rsidR="00170051" w:rsidRPr="00170051" w:rsidRDefault="00170051" w:rsidP="00170051">
      <w:pPr>
        <w:pStyle w:val="EndNoteBibliography"/>
        <w:spacing w:after="0"/>
      </w:pPr>
      <w:r w:rsidRPr="00170051">
        <w:t>2.</w:t>
      </w:r>
      <w:r w:rsidRPr="00170051">
        <w:tab/>
        <w:t>Cepheid. Xpert® MTB/XDR Brochure CE IVD 3353 English. 2024.</w:t>
      </w:r>
    </w:p>
    <w:p w14:paraId="510A22FD" w14:textId="6720EEA2" w:rsidR="00FC5967" w:rsidRPr="00170051" w:rsidRDefault="00170051" w:rsidP="00E578BA">
      <w:pPr>
        <w:pStyle w:val="EndNoteBibliography"/>
        <w:rPr>
          <w:rFonts w:ascii="Calibri" w:hAnsi="Calibri" w:cs="Calibri"/>
          <w:sz w:val="24"/>
          <w:szCs w:val="24"/>
        </w:rPr>
      </w:pPr>
      <w:r w:rsidRPr="00170051">
        <w:t>3.</w:t>
      </w:r>
      <w:r w:rsidRPr="00170051">
        <w:tab/>
        <w:t xml:space="preserve">Ghebrekristos YT, Beylis N, Centner CM, et al. Xpert MTB/RIF Ultra on contaminated liquid cultures for tuberculosis and rifampicin-resistance detection: a diagnostic accuracy evaluation. </w:t>
      </w:r>
      <w:r w:rsidRPr="00170051">
        <w:rPr>
          <w:i/>
        </w:rPr>
        <w:t>Lancet Microbe</w:t>
      </w:r>
      <w:r w:rsidRPr="00170051">
        <w:t xml:space="preserve"> 2023; </w:t>
      </w:r>
      <w:r w:rsidRPr="00170051">
        <w:rPr>
          <w:b/>
        </w:rPr>
        <w:t>4</w:t>
      </w:r>
      <w:r w:rsidRPr="00170051">
        <w:t>(10): e822-e9.</w:t>
      </w:r>
      <w:r w:rsidR="00D400A3" w:rsidRPr="00170051">
        <w:rPr>
          <w:rFonts w:ascii="Calibri" w:hAnsi="Calibri" w:cs="Calibri"/>
          <w:sz w:val="24"/>
          <w:szCs w:val="24"/>
        </w:rPr>
        <w:fldChar w:fldCharType="end"/>
      </w:r>
    </w:p>
    <w:sectPr w:rsidR="00FC5967" w:rsidRPr="00170051" w:rsidSect="00D933D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EFE04" w14:textId="77777777" w:rsidR="00B11A2A" w:rsidRDefault="00B11A2A" w:rsidP="008A583C">
      <w:pPr>
        <w:spacing w:after="0" w:line="240" w:lineRule="auto"/>
      </w:pPr>
      <w:r>
        <w:separator/>
      </w:r>
    </w:p>
  </w:endnote>
  <w:endnote w:type="continuationSeparator" w:id="0">
    <w:p w14:paraId="5F415581" w14:textId="77777777" w:rsidR="00B11A2A" w:rsidRDefault="00B11A2A" w:rsidP="008A583C">
      <w:pPr>
        <w:spacing w:after="0" w:line="240" w:lineRule="auto"/>
      </w:pPr>
      <w:r>
        <w:continuationSeparator/>
      </w:r>
    </w:p>
  </w:endnote>
  <w:endnote w:type="continuationNotice" w:id="1">
    <w:p w14:paraId="3128D67D" w14:textId="77777777" w:rsidR="00B11A2A" w:rsidRDefault="00B11A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5385272"/>
      <w:docPartObj>
        <w:docPartGallery w:val="Page Numbers (Bottom of Page)"/>
        <w:docPartUnique/>
      </w:docPartObj>
    </w:sdtPr>
    <w:sdtEndPr>
      <w:rPr>
        <w:rFonts w:ascii="Calibri" w:hAnsi="Calibri" w:cs="Calibri"/>
        <w:noProof/>
        <w:sz w:val="24"/>
        <w:szCs w:val="24"/>
      </w:rPr>
    </w:sdtEndPr>
    <w:sdtContent>
      <w:p w14:paraId="178850DE" w14:textId="77777777" w:rsidR="00EE261F" w:rsidRDefault="00EE261F">
        <w:pPr>
          <w:pStyle w:val="Footer"/>
          <w:jc w:val="right"/>
          <w:rPr>
            <w:rFonts w:ascii="Calibri" w:hAnsi="Calibri" w:cs="Calibri"/>
            <w:sz w:val="24"/>
            <w:szCs w:val="24"/>
          </w:rPr>
        </w:pPr>
      </w:p>
      <w:p w14:paraId="3D9075F8" w14:textId="63968C75" w:rsidR="00EE261F" w:rsidRPr="008A583C" w:rsidRDefault="00EE261F" w:rsidP="008A583C">
        <w:pPr>
          <w:pStyle w:val="Footer"/>
          <w:ind w:firstLine="720"/>
          <w:jc w:val="right"/>
          <w:rPr>
            <w:rFonts w:ascii="Calibri" w:hAnsi="Calibri" w:cs="Calibri"/>
            <w:sz w:val="24"/>
            <w:szCs w:val="24"/>
          </w:rPr>
        </w:pPr>
        <w:r w:rsidRPr="008A583C">
          <w:rPr>
            <w:rFonts w:ascii="Calibri" w:hAnsi="Calibri" w:cs="Calibri"/>
            <w:sz w:val="24"/>
            <w:szCs w:val="24"/>
          </w:rPr>
          <w:fldChar w:fldCharType="begin"/>
        </w:r>
        <w:r w:rsidRPr="008A583C">
          <w:rPr>
            <w:rFonts w:ascii="Calibri" w:hAnsi="Calibri" w:cs="Calibri"/>
            <w:sz w:val="24"/>
            <w:szCs w:val="24"/>
          </w:rPr>
          <w:instrText xml:space="preserve"> PAGE   \* MERGEFORMAT </w:instrText>
        </w:r>
        <w:r w:rsidRPr="008A583C">
          <w:rPr>
            <w:rFonts w:ascii="Calibri" w:hAnsi="Calibri" w:cs="Calibri"/>
            <w:sz w:val="24"/>
            <w:szCs w:val="24"/>
          </w:rPr>
          <w:fldChar w:fldCharType="separate"/>
        </w:r>
        <w:r w:rsidR="001F377E">
          <w:rPr>
            <w:rFonts w:ascii="Calibri" w:hAnsi="Calibri" w:cs="Calibri"/>
            <w:noProof/>
            <w:sz w:val="24"/>
            <w:szCs w:val="24"/>
          </w:rPr>
          <w:t>1</w:t>
        </w:r>
        <w:r w:rsidRPr="008A583C">
          <w:rPr>
            <w:rFonts w:ascii="Calibri" w:hAnsi="Calibri" w:cs="Calibri"/>
            <w:noProof/>
            <w:sz w:val="24"/>
            <w:szCs w:val="24"/>
          </w:rPr>
          <w:fldChar w:fldCharType="end"/>
        </w:r>
      </w:p>
    </w:sdtContent>
  </w:sdt>
  <w:p w14:paraId="633857B7" w14:textId="6AD3B648" w:rsidR="00EE261F" w:rsidRDefault="00EE26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9CAE9" w14:textId="77777777" w:rsidR="00B11A2A" w:rsidRDefault="00B11A2A" w:rsidP="008A583C">
      <w:pPr>
        <w:spacing w:after="0" w:line="240" w:lineRule="auto"/>
      </w:pPr>
      <w:r>
        <w:separator/>
      </w:r>
    </w:p>
  </w:footnote>
  <w:footnote w:type="continuationSeparator" w:id="0">
    <w:p w14:paraId="6CF78E20" w14:textId="77777777" w:rsidR="00B11A2A" w:rsidRDefault="00B11A2A" w:rsidP="008A583C">
      <w:pPr>
        <w:spacing w:after="0" w:line="240" w:lineRule="auto"/>
      </w:pPr>
      <w:r>
        <w:continuationSeparator/>
      </w:r>
    </w:p>
  </w:footnote>
  <w:footnote w:type="continuationNotice" w:id="1">
    <w:p w14:paraId="56A10EDE" w14:textId="77777777" w:rsidR="00B11A2A" w:rsidRDefault="00B11A2A">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27ECB"/>
    <w:rsid w:val="000266F1"/>
    <w:rsid w:val="00061207"/>
    <w:rsid w:val="0008769E"/>
    <w:rsid w:val="00095973"/>
    <w:rsid w:val="000F0016"/>
    <w:rsid w:val="0011541F"/>
    <w:rsid w:val="001273BB"/>
    <w:rsid w:val="00170051"/>
    <w:rsid w:val="00172233"/>
    <w:rsid w:val="00177135"/>
    <w:rsid w:val="001E0831"/>
    <w:rsid w:val="001E17CC"/>
    <w:rsid w:val="001F377E"/>
    <w:rsid w:val="001F7797"/>
    <w:rsid w:val="00210DB7"/>
    <w:rsid w:val="00290840"/>
    <w:rsid w:val="002D5743"/>
    <w:rsid w:val="00300C3B"/>
    <w:rsid w:val="0031195C"/>
    <w:rsid w:val="003127FC"/>
    <w:rsid w:val="003304A1"/>
    <w:rsid w:val="00370316"/>
    <w:rsid w:val="003F095D"/>
    <w:rsid w:val="00402A1F"/>
    <w:rsid w:val="00403369"/>
    <w:rsid w:val="004255EA"/>
    <w:rsid w:val="00471C1E"/>
    <w:rsid w:val="004B5960"/>
    <w:rsid w:val="00515754"/>
    <w:rsid w:val="00546CA2"/>
    <w:rsid w:val="00574D0E"/>
    <w:rsid w:val="00582F96"/>
    <w:rsid w:val="005A3C58"/>
    <w:rsid w:val="005B451E"/>
    <w:rsid w:val="005F1A2A"/>
    <w:rsid w:val="005F7123"/>
    <w:rsid w:val="00647E01"/>
    <w:rsid w:val="00664EEE"/>
    <w:rsid w:val="006B709F"/>
    <w:rsid w:val="006D2ED3"/>
    <w:rsid w:val="006E2049"/>
    <w:rsid w:val="006E7852"/>
    <w:rsid w:val="006F0FD4"/>
    <w:rsid w:val="0073709C"/>
    <w:rsid w:val="00742D0E"/>
    <w:rsid w:val="00786AFC"/>
    <w:rsid w:val="007B63D8"/>
    <w:rsid w:val="0080697A"/>
    <w:rsid w:val="00813C03"/>
    <w:rsid w:val="008154A5"/>
    <w:rsid w:val="00823C34"/>
    <w:rsid w:val="008538F2"/>
    <w:rsid w:val="00885765"/>
    <w:rsid w:val="00885BFE"/>
    <w:rsid w:val="0089047E"/>
    <w:rsid w:val="008A583C"/>
    <w:rsid w:val="008C3609"/>
    <w:rsid w:val="008C6BBC"/>
    <w:rsid w:val="008F2302"/>
    <w:rsid w:val="008F62AF"/>
    <w:rsid w:val="00907A95"/>
    <w:rsid w:val="009229E1"/>
    <w:rsid w:val="00940227"/>
    <w:rsid w:val="00945000"/>
    <w:rsid w:val="00971385"/>
    <w:rsid w:val="00983B85"/>
    <w:rsid w:val="00995414"/>
    <w:rsid w:val="009A47DF"/>
    <w:rsid w:val="009C13F3"/>
    <w:rsid w:val="009E6728"/>
    <w:rsid w:val="009E687A"/>
    <w:rsid w:val="00A5739E"/>
    <w:rsid w:val="00A90415"/>
    <w:rsid w:val="00AA2B2B"/>
    <w:rsid w:val="00AC33A4"/>
    <w:rsid w:val="00AD21DF"/>
    <w:rsid w:val="00B11A2A"/>
    <w:rsid w:val="00B27ECB"/>
    <w:rsid w:val="00B34769"/>
    <w:rsid w:val="00B53408"/>
    <w:rsid w:val="00B63D71"/>
    <w:rsid w:val="00B75776"/>
    <w:rsid w:val="00BC652E"/>
    <w:rsid w:val="00C271E4"/>
    <w:rsid w:val="00C2721F"/>
    <w:rsid w:val="00C64CE3"/>
    <w:rsid w:val="00C82504"/>
    <w:rsid w:val="00C9518F"/>
    <w:rsid w:val="00CC2F5A"/>
    <w:rsid w:val="00CD4AED"/>
    <w:rsid w:val="00D05CBE"/>
    <w:rsid w:val="00D177C9"/>
    <w:rsid w:val="00D2030C"/>
    <w:rsid w:val="00D400A3"/>
    <w:rsid w:val="00D913DD"/>
    <w:rsid w:val="00D933D6"/>
    <w:rsid w:val="00D94005"/>
    <w:rsid w:val="00DD6861"/>
    <w:rsid w:val="00E578BA"/>
    <w:rsid w:val="00EB18DF"/>
    <w:rsid w:val="00EB3675"/>
    <w:rsid w:val="00EC33C5"/>
    <w:rsid w:val="00EE261F"/>
    <w:rsid w:val="00EF1C51"/>
    <w:rsid w:val="00EF552E"/>
    <w:rsid w:val="00F17B1A"/>
    <w:rsid w:val="00F34748"/>
    <w:rsid w:val="00FC5967"/>
    <w:rsid w:val="00FC7DDA"/>
    <w:rsid w:val="00FF07CD"/>
    <w:rsid w:val="066DE3A7"/>
    <w:rsid w:val="09B96C58"/>
    <w:rsid w:val="0A438293"/>
    <w:rsid w:val="0C0AB0A9"/>
    <w:rsid w:val="116B6ECD"/>
    <w:rsid w:val="185A4724"/>
    <w:rsid w:val="1B0277F5"/>
    <w:rsid w:val="1B090313"/>
    <w:rsid w:val="1D799786"/>
    <w:rsid w:val="1DDE67F7"/>
    <w:rsid w:val="1EBEB92D"/>
    <w:rsid w:val="1F0888A1"/>
    <w:rsid w:val="2A1F5406"/>
    <w:rsid w:val="2D87558E"/>
    <w:rsid w:val="2D9D4958"/>
    <w:rsid w:val="313C71CE"/>
    <w:rsid w:val="3612E5CD"/>
    <w:rsid w:val="3875D2AC"/>
    <w:rsid w:val="3D18C420"/>
    <w:rsid w:val="436A328C"/>
    <w:rsid w:val="4D2F4179"/>
    <w:rsid w:val="4F9B0C76"/>
    <w:rsid w:val="5AFAAE6E"/>
    <w:rsid w:val="5C90EDFE"/>
    <w:rsid w:val="622242CB"/>
    <w:rsid w:val="630D3624"/>
    <w:rsid w:val="65CC4815"/>
    <w:rsid w:val="65DE9240"/>
    <w:rsid w:val="6923BA3C"/>
    <w:rsid w:val="6A592F28"/>
    <w:rsid w:val="70310F6C"/>
    <w:rsid w:val="7124A368"/>
    <w:rsid w:val="76CABEA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8B2C1B"/>
  <w15:chartTrackingRefBased/>
  <w15:docId w15:val="{26D20F63-05B9-497C-ACA3-6D28D1E08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7123"/>
    <w:pPr>
      <w:spacing w:line="360" w:lineRule="auto"/>
      <w:jc w:val="both"/>
      <w:outlineLvl w:val="0"/>
    </w:pPr>
    <w:rPr>
      <w:rFonts w:ascii="Calibri" w:eastAsia="Calibri" w:hAnsi="Calibri" w:cs="Arial"/>
      <w:b/>
      <w:bCs/>
      <w:sz w:val="24"/>
      <w:szCs w:val="24"/>
    </w:rPr>
  </w:style>
  <w:style w:type="paragraph" w:styleId="Heading2">
    <w:name w:val="heading 2"/>
    <w:basedOn w:val="Normal"/>
    <w:next w:val="Normal"/>
    <w:link w:val="Heading2Char"/>
    <w:uiPriority w:val="9"/>
    <w:unhideWhenUsed/>
    <w:qFormat/>
    <w:rsid w:val="005F7123"/>
    <w:pPr>
      <w:spacing w:line="360" w:lineRule="auto"/>
      <w:jc w:val="both"/>
      <w:outlineLvl w:val="1"/>
    </w:pPr>
    <w:rPr>
      <w:rFonts w:ascii="Calibri" w:eastAsia="Calibri" w:hAnsi="Calibri" w:cs="Arial"/>
      <w:i/>
      <w:iCs/>
      <w:sz w:val="24"/>
      <w:szCs w:val="24"/>
    </w:rPr>
  </w:style>
  <w:style w:type="paragraph" w:styleId="Heading3">
    <w:name w:val="heading 3"/>
    <w:basedOn w:val="Normal"/>
    <w:next w:val="Normal"/>
    <w:link w:val="Heading3Char"/>
    <w:uiPriority w:val="9"/>
    <w:semiHidden/>
    <w:unhideWhenUsed/>
    <w:qFormat/>
    <w:rsid w:val="00B27E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7E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7E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7E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7E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7E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7E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123"/>
    <w:rPr>
      <w:rFonts w:ascii="Calibri" w:eastAsia="Calibri" w:hAnsi="Calibri" w:cs="Arial"/>
      <w:b/>
      <w:bCs/>
      <w:sz w:val="24"/>
      <w:szCs w:val="24"/>
    </w:rPr>
  </w:style>
  <w:style w:type="character" w:customStyle="1" w:styleId="Heading2Char">
    <w:name w:val="Heading 2 Char"/>
    <w:basedOn w:val="DefaultParagraphFont"/>
    <w:link w:val="Heading2"/>
    <w:uiPriority w:val="9"/>
    <w:rsid w:val="005F7123"/>
    <w:rPr>
      <w:rFonts w:ascii="Calibri" w:eastAsia="Calibri" w:hAnsi="Calibri" w:cs="Arial"/>
      <w:i/>
      <w:iCs/>
      <w:sz w:val="24"/>
      <w:szCs w:val="24"/>
    </w:rPr>
  </w:style>
  <w:style w:type="character" w:customStyle="1" w:styleId="Heading3Char">
    <w:name w:val="Heading 3 Char"/>
    <w:basedOn w:val="DefaultParagraphFont"/>
    <w:link w:val="Heading3"/>
    <w:uiPriority w:val="9"/>
    <w:semiHidden/>
    <w:rsid w:val="00B27E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7E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7E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7E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7E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7E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7ECB"/>
    <w:rPr>
      <w:rFonts w:eastAsiaTheme="majorEastAsia" w:cstheme="majorBidi"/>
      <w:color w:val="272727" w:themeColor="text1" w:themeTint="D8"/>
    </w:rPr>
  </w:style>
  <w:style w:type="paragraph" w:styleId="Title">
    <w:name w:val="Title"/>
    <w:basedOn w:val="Normal"/>
    <w:next w:val="Normal"/>
    <w:link w:val="TitleChar"/>
    <w:uiPriority w:val="10"/>
    <w:qFormat/>
    <w:rsid w:val="00B27E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7E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7E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7E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7ECB"/>
    <w:pPr>
      <w:spacing w:before="160"/>
      <w:jc w:val="center"/>
    </w:pPr>
    <w:rPr>
      <w:i/>
      <w:iCs/>
      <w:color w:val="404040" w:themeColor="text1" w:themeTint="BF"/>
    </w:rPr>
  </w:style>
  <w:style w:type="character" w:customStyle="1" w:styleId="QuoteChar">
    <w:name w:val="Quote Char"/>
    <w:basedOn w:val="DefaultParagraphFont"/>
    <w:link w:val="Quote"/>
    <w:uiPriority w:val="29"/>
    <w:rsid w:val="00B27ECB"/>
    <w:rPr>
      <w:i/>
      <w:iCs/>
      <w:color w:val="404040" w:themeColor="text1" w:themeTint="BF"/>
    </w:rPr>
  </w:style>
  <w:style w:type="paragraph" w:styleId="ListParagraph">
    <w:name w:val="List Paragraph"/>
    <w:basedOn w:val="Normal"/>
    <w:uiPriority w:val="34"/>
    <w:qFormat/>
    <w:rsid w:val="00B27ECB"/>
    <w:pPr>
      <w:ind w:left="720"/>
      <w:contextualSpacing/>
    </w:pPr>
  </w:style>
  <w:style w:type="character" w:styleId="IntenseEmphasis">
    <w:name w:val="Intense Emphasis"/>
    <w:basedOn w:val="DefaultParagraphFont"/>
    <w:uiPriority w:val="21"/>
    <w:qFormat/>
    <w:rsid w:val="00B27ECB"/>
    <w:rPr>
      <w:i/>
      <w:iCs/>
      <w:color w:val="0F4761" w:themeColor="accent1" w:themeShade="BF"/>
    </w:rPr>
  </w:style>
  <w:style w:type="paragraph" w:styleId="IntenseQuote">
    <w:name w:val="Intense Quote"/>
    <w:basedOn w:val="Normal"/>
    <w:next w:val="Normal"/>
    <w:link w:val="IntenseQuoteChar"/>
    <w:uiPriority w:val="30"/>
    <w:qFormat/>
    <w:rsid w:val="00B27E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7ECB"/>
    <w:rPr>
      <w:i/>
      <w:iCs/>
      <w:color w:val="0F4761" w:themeColor="accent1" w:themeShade="BF"/>
    </w:rPr>
  </w:style>
  <w:style w:type="character" w:styleId="IntenseReference">
    <w:name w:val="Intense Reference"/>
    <w:basedOn w:val="DefaultParagraphFont"/>
    <w:uiPriority w:val="32"/>
    <w:qFormat/>
    <w:rsid w:val="00B27ECB"/>
    <w:rPr>
      <w:b/>
      <w:bCs/>
      <w:smallCaps/>
      <w:color w:val="0F4761" w:themeColor="accent1" w:themeShade="BF"/>
      <w:spacing w:val="5"/>
    </w:rPr>
  </w:style>
  <w:style w:type="character" w:styleId="CommentReference">
    <w:name w:val="annotation reference"/>
    <w:basedOn w:val="DefaultParagraphFont"/>
    <w:uiPriority w:val="99"/>
    <w:semiHidden/>
    <w:unhideWhenUsed/>
    <w:rsid w:val="009C13F3"/>
    <w:rPr>
      <w:sz w:val="16"/>
      <w:szCs w:val="16"/>
    </w:rPr>
  </w:style>
  <w:style w:type="paragraph" w:styleId="CommentText">
    <w:name w:val="annotation text"/>
    <w:basedOn w:val="Normal"/>
    <w:link w:val="CommentTextChar"/>
    <w:uiPriority w:val="99"/>
    <w:unhideWhenUsed/>
    <w:rsid w:val="009C13F3"/>
    <w:pPr>
      <w:spacing w:before="240" w:after="0" w:line="240" w:lineRule="auto"/>
      <w:jc w:val="both"/>
    </w:pPr>
    <w:rPr>
      <w:rFonts w:ascii="Calibri" w:eastAsia="Calibri" w:hAnsi="Calibri" w:cs="Calibri"/>
      <w:kern w:val="0"/>
      <w:sz w:val="20"/>
      <w:szCs w:val="20"/>
      <w:lang w:eastAsia="en-ZA"/>
      <w14:ligatures w14:val="none"/>
    </w:rPr>
  </w:style>
  <w:style w:type="character" w:customStyle="1" w:styleId="CommentTextChar">
    <w:name w:val="Comment Text Char"/>
    <w:basedOn w:val="DefaultParagraphFont"/>
    <w:link w:val="CommentText"/>
    <w:uiPriority w:val="99"/>
    <w:rsid w:val="009C13F3"/>
    <w:rPr>
      <w:rFonts w:ascii="Calibri" w:eastAsia="Calibri" w:hAnsi="Calibri" w:cs="Calibri"/>
      <w:kern w:val="0"/>
      <w:sz w:val="20"/>
      <w:szCs w:val="20"/>
      <w:lang w:eastAsia="en-ZA"/>
      <w14:ligatures w14:val="none"/>
    </w:rPr>
  </w:style>
  <w:style w:type="paragraph" w:styleId="BalloonText">
    <w:name w:val="Balloon Text"/>
    <w:basedOn w:val="Normal"/>
    <w:link w:val="BalloonTextChar"/>
    <w:uiPriority w:val="99"/>
    <w:semiHidden/>
    <w:unhideWhenUsed/>
    <w:rsid w:val="009C13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13F3"/>
    <w:rPr>
      <w:rFonts w:ascii="Segoe UI" w:hAnsi="Segoe UI" w:cs="Segoe UI"/>
      <w:sz w:val="18"/>
      <w:szCs w:val="18"/>
    </w:rPr>
  </w:style>
  <w:style w:type="paragraph" w:styleId="Header">
    <w:name w:val="header"/>
    <w:basedOn w:val="Normal"/>
    <w:link w:val="HeaderChar"/>
    <w:uiPriority w:val="99"/>
    <w:unhideWhenUsed/>
    <w:rsid w:val="008A58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583C"/>
  </w:style>
  <w:style w:type="paragraph" w:styleId="Footer">
    <w:name w:val="footer"/>
    <w:basedOn w:val="Normal"/>
    <w:link w:val="FooterChar"/>
    <w:uiPriority w:val="99"/>
    <w:unhideWhenUsed/>
    <w:rsid w:val="008A58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583C"/>
  </w:style>
  <w:style w:type="table" w:styleId="TableGrid">
    <w:name w:val="Table Grid"/>
    <w:basedOn w:val="TableNormal"/>
    <w:uiPriority w:val="59"/>
    <w:rsid w:val="00F3474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ndNoteBibliographyTitle">
    <w:name w:val="EndNote Bibliography Title"/>
    <w:basedOn w:val="Normal"/>
    <w:link w:val="EndNoteBibliographyTitleChar"/>
    <w:rsid w:val="00D400A3"/>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D400A3"/>
    <w:rPr>
      <w:rFonts w:ascii="Aptos" w:hAnsi="Aptos"/>
      <w:noProof/>
      <w:lang w:val="en-US"/>
    </w:rPr>
  </w:style>
  <w:style w:type="paragraph" w:customStyle="1" w:styleId="EndNoteBibliography">
    <w:name w:val="EndNote Bibliography"/>
    <w:basedOn w:val="Normal"/>
    <w:link w:val="EndNoteBibliographyChar"/>
    <w:rsid w:val="00D400A3"/>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D400A3"/>
    <w:rPr>
      <w:rFonts w:ascii="Aptos" w:hAnsi="Aptos"/>
      <w:noProof/>
      <w:lang w:val="en-US"/>
    </w:rPr>
  </w:style>
  <w:style w:type="paragraph" w:styleId="CommentSubject">
    <w:name w:val="annotation subject"/>
    <w:basedOn w:val="CommentText"/>
    <w:next w:val="CommentText"/>
    <w:link w:val="CommentSubjectChar"/>
    <w:uiPriority w:val="99"/>
    <w:semiHidden/>
    <w:unhideWhenUsed/>
    <w:rsid w:val="00095973"/>
    <w:pPr>
      <w:spacing w:before="0" w:after="160"/>
      <w:jc w:val="left"/>
    </w:pPr>
    <w:rPr>
      <w:rFonts w:asciiTheme="minorHAnsi" w:eastAsia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095973"/>
    <w:rPr>
      <w:rFonts w:ascii="Calibri" w:eastAsia="Calibri" w:hAnsi="Calibri" w:cs="Calibri"/>
      <w:b/>
      <w:bCs/>
      <w:kern w:val="0"/>
      <w:sz w:val="20"/>
      <w:szCs w:val="20"/>
      <w:lang w:eastAsia="en-ZA"/>
      <w14:ligatures w14:val="none"/>
    </w:rPr>
  </w:style>
  <w:style w:type="character" w:styleId="LineNumber">
    <w:name w:val="line number"/>
    <w:basedOn w:val="DefaultParagraphFont"/>
    <w:uiPriority w:val="99"/>
    <w:semiHidden/>
    <w:unhideWhenUsed/>
    <w:rsid w:val="00D933D6"/>
  </w:style>
  <w:style w:type="paragraph" w:styleId="Revision">
    <w:name w:val="Revision"/>
    <w:hidden/>
    <w:uiPriority w:val="99"/>
    <w:semiHidden/>
    <w:rsid w:val="00742D0E"/>
    <w:pPr>
      <w:spacing w:after="0" w:line="240" w:lineRule="auto"/>
    </w:pPr>
  </w:style>
  <w:style w:type="paragraph" w:styleId="TOCHeading">
    <w:name w:val="TOC Heading"/>
    <w:basedOn w:val="Heading1"/>
    <w:next w:val="Normal"/>
    <w:uiPriority w:val="39"/>
    <w:unhideWhenUsed/>
    <w:qFormat/>
    <w:rsid w:val="00061207"/>
    <w:pPr>
      <w:keepNext/>
      <w:keepLines/>
      <w:spacing w:before="240" w:after="0" w:line="259" w:lineRule="auto"/>
      <w:jc w:val="left"/>
      <w:outlineLvl w:val="9"/>
    </w:pPr>
    <w:rPr>
      <w:rFonts w:asciiTheme="majorHAnsi" w:eastAsiaTheme="majorEastAsia" w:hAnsiTheme="majorHAnsi" w:cstheme="majorBidi"/>
      <w:b w:val="0"/>
      <w:bCs w:val="0"/>
      <w:color w:val="0F4761" w:themeColor="accent1" w:themeShade="BF"/>
      <w:kern w:val="0"/>
      <w:sz w:val="32"/>
      <w:szCs w:val="32"/>
      <w:lang w:val="en-US"/>
      <w14:ligatures w14:val="none"/>
    </w:rPr>
  </w:style>
  <w:style w:type="paragraph" w:styleId="TOC1">
    <w:name w:val="toc 1"/>
    <w:basedOn w:val="Normal"/>
    <w:next w:val="Normal"/>
    <w:autoRedefine/>
    <w:uiPriority w:val="39"/>
    <w:unhideWhenUsed/>
    <w:rsid w:val="00061207"/>
    <w:pPr>
      <w:spacing w:after="100"/>
    </w:pPr>
  </w:style>
  <w:style w:type="paragraph" w:styleId="TOC2">
    <w:name w:val="toc 2"/>
    <w:basedOn w:val="Normal"/>
    <w:next w:val="Normal"/>
    <w:autoRedefine/>
    <w:uiPriority w:val="39"/>
    <w:unhideWhenUsed/>
    <w:rsid w:val="00061207"/>
    <w:pPr>
      <w:spacing w:after="100"/>
      <w:ind w:left="220"/>
    </w:pPr>
  </w:style>
  <w:style w:type="character" w:styleId="Hyperlink">
    <w:name w:val="Hyperlink"/>
    <w:basedOn w:val="DefaultParagraphFont"/>
    <w:uiPriority w:val="99"/>
    <w:unhideWhenUsed/>
    <w:rsid w:val="0006120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B38526DF6D5440980B1F9DF531B4EE" ma:contentTypeVersion="17" ma:contentTypeDescription="Create a new document." ma:contentTypeScope="" ma:versionID="b5ed87325b5c64b3e601c7af393094e0">
  <xsd:schema xmlns:xsd="http://www.w3.org/2001/XMLSchema" xmlns:xs="http://www.w3.org/2001/XMLSchema" xmlns:p="http://schemas.microsoft.com/office/2006/metadata/properties" xmlns:ns3="1d671cda-f6df-4dd6-aa25-d12ba389f49c" xmlns:ns4="0da2f1ad-56b7-4424-b7f4-23881942d162" targetNamespace="http://schemas.microsoft.com/office/2006/metadata/properties" ma:root="true" ma:fieldsID="7c78ea6e07694c4597ec0d6fca9179e0" ns3:_="" ns4:_="">
    <xsd:import namespace="1d671cda-f6df-4dd6-aa25-d12ba389f49c"/>
    <xsd:import namespace="0da2f1ad-56b7-4424-b7f4-23881942d16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SearchProperties" minOccurs="0"/>
                <xsd:element ref="ns3:_activity" minOccurs="0"/>
                <xsd:element ref="ns3:MediaLengthInSeconds"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671cda-f6df-4dd6-aa25-d12ba389f4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da2f1ad-56b7-4424-b7f4-23881942d162"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1d671cda-f6df-4dd6-aa25-d12ba389f49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4498B0-1E14-4F4A-B23A-1A4B064268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671cda-f6df-4dd6-aa25-d12ba389f49c"/>
    <ds:schemaRef ds:uri="0da2f1ad-56b7-4424-b7f4-23881942d1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1C8B3B-613D-432F-8B0F-B4261C26A885}">
  <ds:schemaRefs>
    <ds:schemaRef ds:uri="http://schemas.microsoft.com/office/2006/metadata/properties"/>
    <ds:schemaRef ds:uri="http://schemas.microsoft.com/office/infopath/2007/PartnerControls"/>
    <ds:schemaRef ds:uri="1d671cda-f6df-4dd6-aa25-d12ba389f49c"/>
  </ds:schemaRefs>
</ds:datastoreItem>
</file>

<file path=customXml/itemProps3.xml><?xml version="1.0" encoding="utf-8"?>
<ds:datastoreItem xmlns:ds="http://schemas.openxmlformats.org/officeDocument/2006/customXml" ds:itemID="{3068255F-555D-43D2-AC91-B720A9D218B1}">
  <ds:schemaRefs>
    <ds:schemaRef ds:uri="http://schemas.openxmlformats.org/officeDocument/2006/bibliography"/>
  </ds:schemaRefs>
</ds:datastoreItem>
</file>

<file path=customXml/itemProps4.xml><?xml version="1.0" encoding="utf-8"?>
<ds:datastoreItem xmlns:ds="http://schemas.openxmlformats.org/officeDocument/2006/customXml" ds:itemID="{748FB94A-630F-48BF-A7BA-8B274F8B5D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566</Words>
  <Characters>2913</Characters>
  <Application>Microsoft Office Word</Application>
  <DocSecurity>0</DocSecurity>
  <Lines>196</Lines>
  <Paragraphs>139</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Auma, E, Mr [eauma@sun.ac.za]</dc:creator>
  <cp:keywords/>
  <dc:description/>
  <cp:lastModifiedBy>Auma, E, Mr [eauma@sun.ac.za]</cp:lastModifiedBy>
  <cp:revision>4</cp:revision>
  <cp:lastPrinted>2025-04-08T06:47:00Z</cp:lastPrinted>
  <dcterms:created xsi:type="dcterms:W3CDTF">2025-04-08T06:46:00Z</dcterms:created>
  <dcterms:modified xsi:type="dcterms:W3CDTF">2025-04-08T06:47:00Z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0x01010001B38526DF6D5440980B1F9DF531B4EE</vt:lpwstr>
  </property>
  <property fmtid="{D5CDD505-2E9C-101B-9397-08002B2CF9AE}" pid="3" name="GrammarlyDocumentId">
    <vt:lpwstr>d865557086bc991496911e82fb944a4d18bc3c92ecf50bb709fed9e16227f68b</vt:lpwstr>
  </property>
</Properties>
</file>