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0981" w:rsidRPr="00BC221D" w:rsidRDefault="002C6DC1">
      <w:pPr>
        <w:rPr>
          <w:rFonts w:ascii="Times New Roman" w:hAnsi="Times New Roman" w:cs="Times New Roman"/>
          <w:sz w:val="28"/>
          <w:szCs w:val="20"/>
          <w:lang w:val="en-US"/>
        </w:rPr>
      </w:pPr>
      <w:r w:rsidRPr="00BC221D">
        <w:rPr>
          <w:rFonts w:ascii="Times New Roman" w:hAnsi="Times New Roman" w:cs="Times New Roman"/>
          <w:sz w:val="28"/>
          <w:szCs w:val="20"/>
          <w:lang w:val="en-US"/>
        </w:rPr>
        <w:t>Supplement 2</w:t>
      </w:r>
    </w:p>
    <w:p w:rsidR="002C6DC1" w:rsidRDefault="002C6DC1">
      <w:pPr>
        <w:rPr>
          <w:rFonts w:ascii="Times New Roman" w:hAnsi="Times New Roman" w:cs="Times New Roman"/>
          <w:sz w:val="24"/>
          <w:szCs w:val="20"/>
          <w:lang w:val="en-US"/>
        </w:rPr>
      </w:pPr>
      <w:r w:rsidRPr="00BC221D">
        <w:rPr>
          <w:rFonts w:ascii="Times New Roman" w:hAnsi="Times New Roman" w:cs="Times New Roman"/>
          <w:sz w:val="24"/>
          <w:szCs w:val="20"/>
          <w:lang w:val="en-US"/>
        </w:rPr>
        <w:t>Results</w:t>
      </w:r>
    </w:p>
    <w:p w:rsidR="00064B9D" w:rsidRDefault="00064B9D">
      <w:pPr>
        <w:rPr>
          <w:rFonts w:ascii="Times New Roman" w:hAnsi="Times New Roman" w:cs="Times New Roman"/>
          <w:sz w:val="24"/>
          <w:szCs w:val="20"/>
          <w:lang w:val="en-US"/>
        </w:rPr>
      </w:pPr>
    </w:p>
    <w:tbl>
      <w:tblPr>
        <w:tblW w:w="5000" w:type="pct"/>
        <w:tblBorders>
          <w:top w:val="single" w:sz="12" w:space="0" w:color="auto"/>
          <w:bottom w:val="single" w:sz="12" w:space="0" w:color="auto"/>
        </w:tblBorders>
        <w:tblLook w:val="04A0" w:firstRow="1" w:lastRow="0" w:firstColumn="1" w:lastColumn="0" w:noHBand="0" w:noVBand="1"/>
      </w:tblPr>
      <w:tblGrid>
        <w:gridCol w:w="436"/>
        <w:gridCol w:w="3491"/>
        <w:gridCol w:w="1849"/>
        <w:gridCol w:w="1660"/>
        <w:gridCol w:w="1210"/>
      </w:tblGrid>
      <w:tr w:rsidR="00064B9D" w:rsidRPr="00597514" w:rsidTr="005235EB">
        <w:tc>
          <w:tcPr>
            <w:tcW w:w="252" w:type="pct"/>
            <w:tcBorders>
              <w:top w:val="single" w:sz="12" w:space="0" w:color="auto"/>
              <w:bottom w:val="single" w:sz="4" w:space="0" w:color="auto"/>
            </w:tcBorders>
            <w:shd w:val="clear" w:color="auto" w:fill="auto"/>
          </w:tcPr>
          <w:p w:rsidR="00064B9D" w:rsidRPr="00597514" w:rsidRDefault="00064B9D" w:rsidP="00597514">
            <w:pPr>
              <w:spacing w:after="0"/>
              <w:rPr>
                <w:rFonts w:ascii="Times New Roman" w:hAnsi="Times New Roman" w:cs="Times New Roman"/>
                <w:b/>
                <w:sz w:val="20"/>
                <w:szCs w:val="20"/>
                <w:lang w:val="en-US"/>
              </w:rPr>
            </w:pPr>
          </w:p>
        </w:tc>
        <w:tc>
          <w:tcPr>
            <w:tcW w:w="2019" w:type="pct"/>
            <w:tcBorders>
              <w:top w:val="single" w:sz="12" w:space="0" w:color="auto"/>
              <w:bottom w:val="single" w:sz="4" w:space="0" w:color="auto"/>
            </w:tcBorders>
            <w:shd w:val="clear" w:color="auto" w:fill="auto"/>
          </w:tcPr>
          <w:p w:rsidR="00064B9D" w:rsidRPr="00597514" w:rsidRDefault="00064B9D" w:rsidP="00597514">
            <w:pPr>
              <w:spacing w:after="0"/>
              <w:rPr>
                <w:rFonts w:ascii="Times New Roman" w:hAnsi="Times New Roman" w:cs="Times New Roman"/>
                <w:b/>
                <w:sz w:val="20"/>
                <w:szCs w:val="20"/>
                <w:lang w:val="en-US"/>
              </w:rPr>
            </w:pPr>
          </w:p>
        </w:tc>
        <w:tc>
          <w:tcPr>
            <w:tcW w:w="1069" w:type="pct"/>
            <w:tcBorders>
              <w:top w:val="single" w:sz="12" w:space="0" w:color="auto"/>
              <w:bottom w:val="single" w:sz="4" w:space="0" w:color="auto"/>
            </w:tcBorders>
            <w:shd w:val="clear" w:color="auto" w:fill="auto"/>
          </w:tcPr>
          <w:p w:rsidR="00064B9D" w:rsidRPr="00597514" w:rsidRDefault="00064B9D" w:rsidP="00597514">
            <w:pPr>
              <w:spacing w:after="0"/>
              <w:rPr>
                <w:rFonts w:ascii="Times New Roman" w:hAnsi="Times New Roman" w:cs="Times New Roman"/>
                <w:b/>
                <w:sz w:val="20"/>
                <w:szCs w:val="20"/>
                <w:lang w:val="en-US"/>
              </w:rPr>
            </w:pPr>
            <w:r w:rsidRPr="00597514">
              <w:rPr>
                <w:rFonts w:ascii="Times New Roman" w:hAnsi="Times New Roman" w:cs="Times New Roman"/>
                <w:b/>
                <w:sz w:val="20"/>
                <w:szCs w:val="20"/>
                <w:lang w:val="en-US"/>
              </w:rPr>
              <w:t>CDSS arm</w:t>
            </w:r>
          </w:p>
        </w:tc>
        <w:tc>
          <w:tcPr>
            <w:tcW w:w="960" w:type="pct"/>
            <w:tcBorders>
              <w:top w:val="single" w:sz="12" w:space="0" w:color="auto"/>
              <w:bottom w:val="single" w:sz="4" w:space="0" w:color="auto"/>
            </w:tcBorders>
            <w:shd w:val="clear" w:color="auto" w:fill="auto"/>
          </w:tcPr>
          <w:p w:rsidR="00064B9D" w:rsidRPr="00597514" w:rsidRDefault="00064B9D" w:rsidP="00597514">
            <w:pPr>
              <w:spacing w:after="0"/>
              <w:rPr>
                <w:rFonts w:ascii="Times New Roman" w:hAnsi="Times New Roman" w:cs="Times New Roman"/>
                <w:b/>
                <w:sz w:val="20"/>
                <w:szCs w:val="20"/>
                <w:lang w:val="en-US"/>
              </w:rPr>
            </w:pPr>
            <w:r w:rsidRPr="00597514">
              <w:rPr>
                <w:rFonts w:ascii="Times New Roman" w:hAnsi="Times New Roman" w:cs="Times New Roman"/>
                <w:b/>
                <w:sz w:val="20"/>
                <w:szCs w:val="20"/>
                <w:lang w:val="en-US"/>
              </w:rPr>
              <w:t>Control arm</w:t>
            </w:r>
          </w:p>
        </w:tc>
        <w:tc>
          <w:tcPr>
            <w:tcW w:w="700" w:type="pct"/>
            <w:tcBorders>
              <w:top w:val="single" w:sz="12" w:space="0" w:color="auto"/>
              <w:bottom w:val="single" w:sz="4" w:space="0" w:color="auto"/>
            </w:tcBorders>
            <w:shd w:val="clear" w:color="auto" w:fill="auto"/>
          </w:tcPr>
          <w:p w:rsidR="00064B9D" w:rsidRPr="00597514" w:rsidRDefault="00064B9D" w:rsidP="00597514">
            <w:pPr>
              <w:spacing w:after="0"/>
              <w:rPr>
                <w:rFonts w:ascii="Times New Roman" w:hAnsi="Times New Roman" w:cs="Times New Roman"/>
                <w:b/>
                <w:sz w:val="20"/>
                <w:szCs w:val="20"/>
                <w:lang w:val="en-US"/>
              </w:rPr>
            </w:pPr>
            <w:r w:rsidRPr="00597514">
              <w:rPr>
                <w:rFonts w:ascii="Times New Roman" w:hAnsi="Times New Roman" w:cs="Times New Roman"/>
                <w:b/>
                <w:sz w:val="20"/>
                <w:szCs w:val="20"/>
                <w:lang w:val="en-US"/>
              </w:rPr>
              <w:t>Total</w:t>
            </w:r>
          </w:p>
        </w:tc>
      </w:tr>
      <w:tr w:rsidR="00064B9D" w:rsidRPr="00597514" w:rsidTr="005235EB">
        <w:tc>
          <w:tcPr>
            <w:tcW w:w="2271" w:type="pct"/>
            <w:gridSpan w:val="2"/>
            <w:tcBorders>
              <w:top w:val="single" w:sz="4" w:space="0" w:color="auto"/>
            </w:tcBorders>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 xml:space="preserve">Number of GPs </w:t>
            </w:r>
          </w:p>
        </w:tc>
        <w:tc>
          <w:tcPr>
            <w:tcW w:w="1069"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135 (49.63%)</w:t>
            </w:r>
          </w:p>
        </w:tc>
        <w:tc>
          <w:tcPr>
            <w:tcW w:w="960"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137 (50.37%)</w:t>
            </w:r>
          </w:p>
        </w:tc>
        <w:tc>
          <w:tcPr>
            <w:tcW w:w="700"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272</w:t>
            </w:r>
          </w:p>
        </w:tc>
      </w:tr>
      <w:tr w:rsidR="00064B9D" w:rsidRPr="00597514" w:rsidTr="005235EB">
        <w:tc>
          <w:tcPr>
            <w:tcW w:w="252" w:type="pct"/>
            <w:shd w:val="clear" w:color="auto" w:fill="auto"/>
          </w:tcPr>
          <w:p w:rsidR="00064B9D" w:rsidRPr="00597514" w:rsidRDefault="00064B9D" w:rsidP="00597514">
            <w:pPr>
              <w:spacing w:after="0"/>
              <w:rPr>
                <w:rFonts w:ascii="Times New Roman" w:hAnsi="Times New Roman" w:cs="Times New Roman"/>
                <w:sz w:val="20"/>
                <w:szCs w:val="20"/>
                <w:lang w:val="en-US"/>
              </w:rPr>
            </w:pPr>
          </w:p>
        </w:tc>
        <w:tc>
          <w:tcPr>
            <w:tcW w:w="2019"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Age (years, SD)</w:t>
            </w:r>
          </w:p>
        </w:tc>
        <w:tc>
          <w:tcPr>
            <w:tcW w:w="1069"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41 (13.59)</w:t>
            </w:r>
          </w:p>
        </w:tc>
        <w:tc>
          <w:tcPr>
            <w:tcW w:w="960"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41 (13.27)</w:t>
            </w:r>
          </w:p>
        </w:tc>
        <w:tc>
          <w:tcPr>
            <w:tcW w:w="700" w:type="pct"/>
            <w:shd w:val="clear" w:color="auto" w:fill="auto"/>
          </w:tcPr>
          <w:p w:rsidR="00064B9D" w:rsidRPr="00597514" w:rsidRDefault="00064B9D" w:rsidP="00597514">
            <w:pPr>
              <w:spacing w:after="0"/>
              <w:rPr>
                <w:rFonts w:ascii="Times New Roman" w:hAnsi="Times New Roman" w:cs="Times New Roman"/>
                <w:sz w:val="20"/>
                <w:szCs w:val="20"/>
                <w:lang w:val="en-US"/>
              </w:rPr>
            </w:pPr>
          </w:p>
        </w:tc>
      </w:tr>
      <w:tr w:rsidR="00064B9D" w:rsidRPr="00597514" w:rsidTr="005235EB">
        <w:tc>
          <w:tcPr>
            <w:tcW w:w="252" w:type="pct"/>
            <w:shd w:val="clear" w:color="auto" w:fill="auto"/>
          </w:tcPr>
          <w:p w:rsidR="00064B9D" w:rsidRPr="00597514" w:rsidRDefault="00064B9D" w:rsidP="00597514">
            <w:pPr>
              <w:spacing w:after="0"/>
              <w:rPr>
                <w:rFonts w:ascii="Times New Roman" w:hAnsi="Times New Roman" w:cs="Times New Roman"/>
                <w:sz w:val="20"/>
                <w:szCs w:val="20"/>
                <w:lang w:val="en-US"/>
              </w:rPr>
            </w:pPr>
          </w:p>
        </w:tc>
        <w:tc>
          <w:tcPr>
            <w:tcW w:w="2019"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Experience (years, SD)</w:t>
            </w:r>
          </w:p>
        </w:tc>
        <w:tc>
          <w:tcPr>
            <w:tcW w:w="1069"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14 (18.81)</w:t>
            </w:r>
          </w:p>
        </w:tc>
        <w:tc>
          <w:tcPr>
            <w:tcW w:w="960"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15 (19.40)</w:t>
            </w:r>
          </w:p>
        </w:tc>
        <w:tc>
          <w:tcPr>
            <w:tcW w:w="700" w:type="pct"/>
            <w:shd w:val="clear" w:color="auto" w:fill="auto"/>
          </w:tcPr>
          <w:p w:rsidR="00064B9D" w:rsidRPr="00597514" w:rsidRDefault="00064B9D" w:rsidP="00597514">
            <w:pPr>
              <w:spacing w:after="0"/>
              <w:rPr>
                <w:rFonts w:ascii="Times New Roman" w:hAnsi="Times New Roman" w:cs="Times New Roman"/>
                <w:sz w:val="20"/>
                <w:szCs w:val="20"/>
                <w:lang w:val="en-US"/>
              </w:rPr>
            </w:pPr>
          </w:p>
        </w:tc>
      </w:tr>
      <w:tr w:rsidR="00064B9D" w:rsidRPr="00597514" w:rsidTr="005235EB">
        <w:tc>
          <w:tcPr>
            <w:tcW w:w="252" w:type="pct"/>
            <w:shd w:val="clear" w:color="auto" w:fill="auto"/>
          </w:tcPr>
          <w:p w:rsidR="00064B9D" w:rsidRPr="00597514" w:rsidRDefault="00064B9D" w:rsidP="00597514">
            <w:pPr>
              <w:spacing w:after="0"/>
              <w:rPr>
                <w:rFonts w:ascii="Times New Roman" w:hAnsi="Times New Roman" w:cs="Times New Roman"/>
                <w:sz w:val="20"/>
                <w:szCs w:val="20"/>
                <w:lang w:val="en-US"/>
              </w:rPr>
            </w:pPr>
          </w:p>
        </w:tc>
        <w:tc>
          <w:tcPr>
            <w:tcW w:w="2019"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Female (%)</w:t>
            </w:r>
          </w:p>
        </w:tc>
        <w:tc>
          <w:tcPr>
            <w:tcW w:w="1069"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65.00%</w:t>
            </w:r>
          </w:p>
        </w:tc>
        <w:tc>
          <w:tcPr>
            <w:tcW w:w="960"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62.14%</w:t>
            </w:r>
          </w:p>
        </w:tc>
        <w:tc>
          <w:tcPr>
            <w:tcW w:w="700" w:type="pct"/>
            <w:shd w:val="clear" w:color="auto" w:fill="auto"/>
          </w:tcPr>
          <w:p w:rsidR="00064B9D" w:rsidRPr="00597514" w:rsidRDefault="00064B9D" w:rsidP="00597514">
            <w:pPr>
              <w:spacing w:after="0"/>
              <w:rPr>
                <w:rFonts w:ascii="Times New Roman" w:hAnsi="Times New Roman" w:cs="Times New Roman"/>
                <w:sz w:val="20"/>
                <w:szCs w:val="20"/>
                <w:lang w:val="en-US"/>
              </w:rPr>
            </w:pPr>
          </w:p>
        </w:tc>
      </w:tr>
      <w:tr w:rsidR="00064B9D" w:rsidRPr="00597514" w:rsidTr="005235EB">
        <w:tc>
          <w:tcPr>
            <w:tcW w:w="2271" w:type="pct"/>
            <w:gridSpan w:val="2"/>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 xml:space="preserve">Number of </w:t>
            </w:r>
            <w:r w:rsidR="0026043A">
              <w:rPr>
                <w:rFonts w:ascii="Times New Roman" w:hAnsi="Times New Roman" w:cs="Times New Roman"/>
                <w:sz w:val="20"/>
                <w:szCs w:val="20"/>
                <w:lang w:val="en-US"/>
              </w:rPr>
              <w:t>practice</w:t>
            </w:r>
            <w:r w:rsidRPr="00597514">
              <w:rPr>
                <w:rFonts w:ascii="Times New Roman" w:hAnsi="Times New Roman" w:cs="Times New Roman"/>
                <w:sz w:val="20"/>
                <w:szCs w:val="20"/>
                <w:lang w:val="en-US"/>
              </w:rPr>
              <w:t>s</w:t>
            </w:r>
          </w:p>
        </w:tc>
        <w:tc>
          <w:tcPr>
            <w:tcW w:w="1069"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36 (50%)</w:t>
            </w:r>
          </w:p>
        </w:tc>
        <w:tc>
          <w:tcPr>
            <w:tcW w:w="960"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36 (50.00%)</w:t>
            </w:r>
          </w:p>
        </w:tc>
        <w:tc>
          <w:tcPr>
            <w:tcW w:w="700"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72</w:t>
            </w:r>
          </w:p>
        </w:tc>
      </w:tr>
      <w:tr w:rsidR="00064B9D" w:rsidRPr="00597514" w:rsidTr="005235EB">
        <w:tc>
          <w:tcPr>
            <w:tcW w:w="252" w:type="pct"/>
            <w:shd w:val="clear" w:color="auto" w:fill="auto"/>
          </w:tcPr>
          <w:p w:rsidR="00064B9D" w:rsidRPr="00597514" w:rsidRDefault="00064B9D" w:rsidP="00597514">
            <w:pPr>
              <w:spacing w:after="0"/>
              <w:rPr>
                <w:rFonts w:ascii="Times New Roman" w:hAnsi="Times New Roman" w:cs="Times New Roman"/>
                <w:sz w:val="20"/>
                <w:szCs w:val="20"/>
                <w:lang w:val="en-US"/>
              </w:rPr>
            </w:pPr>
          </w:p>
        </w:tc>
        <w:tc>
          <w:tcPr>
            <w:tcW w:w="2019"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Laboratory 1</w:t>
            </w:r>
          </w:p>
        </w:tc>
        <w:tc>
          <w:tcPr>
            <w:tcW w:w="1069"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19 (52.78%)</w:t>
            </w:r>
          </w:p>
        </w:tc>
        <w:tc>
          <w:tcPr>
            <w:tcW w:w="960"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20 (55.56%)</w:t>
            </w:r>
          </w:p>
        </w:tc>
        <w:tc>
          <w:tcPr>
            <w:tcW w:w="700"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39</w:t>
            </w:r>
          </w:p>
        </w:tc>
      </w:tr>
      <w:tr w:rsidR="00064B9D" w:rsidRPr="00597514" w:rsidTr="005235EB">
        <w:tc>
          <w:tcPr>
            <w:tcW w:w="252" w:type="pct"/>
            <w:shd w:val="clear" w:color="auto" w:fill="auto"/>
          </w:tcPr>
          <w:p w:rsidR="00064B9D" w:rsidRPr="00597514" w:rsidRDefault="00064B9D" w:rsidP="00597514">
            <w:pPr>
              <w:spacing w:after="0"/>
              <w:rPr>
                <w:rFonts w:ascii="Times New Roman" w:hAnsi="Times New Roman" w:cs="Times New Roman"/>
                <w:sz w:val="20"/>
                <w:szCs w:val="20"/>
                <w:lang w:val="en-US"/>
              </w:rPr>
            </w:pPr>
          </w:p>
        </w:tc>
        <w:tc>
          <w:tcPr>
            <w:tcW w:w="2019"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Laboratory 2</w:t>
            </w:r>
          </w:p>
        </w:tc>
        <w:tc>
          <w:tcPr>
            <w:tcW w:w="1069"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5 (13.89%)</w:t>
            </w:r>
          </w:p>
        </w:tc>
        <w:tc>
          <w:tcPr>
            <w:tcW w:w="960"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3 (8.33%)</w:t>
            </w:r>
          </w:p>
        </w:tc>
        <w:tc>
          <w:tcPr>
            <w:tcW w:w="700"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8</w:t>
            </w:r>
          </w:p>
        </w:tc>
      </w:tr>
      <w:tr w:rsidR="00064B9D" w:rsidRPr="00597514" w:rsidTr="005235EB">
        <w:tc>
          <w:tcPr>
            <w:tcW w:w="252" w:type="pct"/>
            <w:shd w:val="clear" w:color="auto" w:fill="auto"/>
          </w:tcPr>
          <w:p w:rsidR="00064B9D" w:rsidRPr="00597514" w:rsidRDefault="00064B9D" w:rsidP="00597514">
            <w:pPr>
              <w:spacing w:after="0"/>
              <w:rPr>
                <w:rFonts w:ascii="Times New Roman" w:hAnsi="Times New Roman" w:cs="Times New Roman"/>
                <w:sz w:val="20"/>
                <w:szCs w:val="20"/>
                <w:lang w:val="en-US"/>
              </w:rPr>
            </w:pPr>
          </w:p>
        </w:tc>
        <w:tc>
          <w:tcPr>
            <w:tcW w:w="2019"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Laboratory 3</w:t>
            </w:r>
          </w:p>
        </w:tc>
        <w:tc>
          <w:tcPr>
            <w:tcW w:w="1069"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12 (33.33%)</w:t>
            </w:r>
          </w:p>
        </w:tc>
        <w:tc>
          <w:tcPr>
            <w:tcW w:w="960" w:type="pct"/>
            <w:shd w:val="clear" w:color="auto" w:fill="auto"/>
          </w:tcPr>
          <w:p w:rsidR="00064B9D" w:rsidRPr="00597514" w:rsidRDefault="00064B9D" w:rsidP="00597514">
            <w:pPr>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13 (36.31%)</w:t>
            </w:r>
          </w:p>
        </w:tc>
        <w:tc>
          <w:tcPr>
            <w:tcW w:w="700" w:type="pct"/>
            <w:shd w:val="clear" w:color="auto" w:fill="auto"/>
          </w:tcPr>
          <w:p w:rsidR="00064B9D" w:rsidRPr="00597514" w:rsidRDefault="00064B9D" w:rsidP="00597514">
            <w:pPr>
              <w:keepNext/>
              <w:spacing w:after="0"/>
              <w:rPr>
                <w:rFonts w:ascii="Times New Roman" w:hAnsi="Times New Roman" w:cs="Times New Roman"/>
                <w:sz w:val="20"/>
                <w:szCs w:val="20"/>
                <w:lang w:val="en-US"/>
              </w:rPr>
            </w:pPr>
            <w:r w:rsidRPr="00597514">
              <w:rPr>
                <w:rFonts w:ascii="Times New Roman" w:hAnsi="Times New Roman" w:cs="Times New Roman"/>
                <w:sz w:val="20"/>
                <w:szCs w:val="20"/>
                <w:lang w:val="en-US"/>
              </w:rPr>
              <w:t>25</w:t>
            </w:r>
          </w:p>
        </w:tc>
      </w:tr>
    </w:tbl>
    <w:p w:rsidR="00064B9D" w:rsidRDefault="00064B9D" w:rsidP="00064B9D">
      <w:pPr>
        <w:pStyle w:val="Caption"/>
        <w:rPr>
          <w:rFonts w:ascii="Times New Roman" w:hAnsi="Times New Roman" w:cs="Times New Roman"/>
          <w:lang w:val="en-US"/>
        </w:rPr>
      </w:pPr>
      <w:r w:rsidRPr="00597514">
        <w:rPr>
          <w:rFonts w:ascii="Times New Roman" w:hAnsi="Times New Roman" w:cs="Times New Roman"/>
          <w:lang w:val="en-US"/>
        </w:rPr>
        <w:t>e</w:t>
      </w:r>
      <w:r w:rsidRPr="00597514">
        <w:rPr>
          <w:rFonts w:ascii="Times New Roman" w:hAnsi="Times New Roman" w:cs="Times New Roman"/>
        </w:rPr>
        <w:t xml:space="preserve">Table </w:t>
      </w:r>
      <w:r w:rsidRPr="00597514">
        <w:rPr>
          <w:rFonts w:ascii="Times New Roman" w:hAnsi="Times New Roman" w:cs="Times New Roman"/>
        </w:rPr>
        <w:fldChar w:fldCharType="begin"/>
      </w:r>
      <w:r w:rsidRPr="00597514">
        <w:rPr>
          <w:rFonts w:ascii="Times New Roman" w:hAnsi="Times New Roman" w:cs="Times New Roman"/>
        </w:rPr>
        <w:instrText xml:space="preserve"> SEQ Table \* ARABIC </w:instrText>
      </w:r>
      <w:r w:rsidRPr="00597514">
        <w:rPr>
          <w:rFonts w:ascii="Times New Roman" w:hAnsi="Times New Roman" w:cs="Times New Roman"/>
        </w:rPr>
        <w:fldChar w:fldCharType="separate"/>
      </w:r>
      <w:r w:rsidRPr="00597514">
        <w:rPr>
          <w:rFonts w:ascii="Times New Roman" w:hAnsi="Times New Roman" w:cs="Times New Roman"/>
          <w:noProof/>
        </w:rPr>
        <w:t>1</w:t>
      </w:r>
      <w:r w:rsidRPr="00597514">
        <w:rPr>
          <w:rFonts w:ascii="Times New Roman" w:hAnsi="Times New Roman" w:cs="Times New Roman"/>
        </w:rPr>
        <w:fldChar w:fldCharType="end"/>
      </w:r>
      <w:r w:rsidRPr="00597514">
        <w:rPr>
          <w:rFonts w:ascii="Times New Roman" w:hAnsi="Times New Roman" w:cs="Times New Roman"/>
          <w:lang w:val="en-US"/>
        </w:rPr>
        <w:t>: Baseline characteristics of participating GPs</w:t>
      </w:r>
    </w:p>
    <w:p w:rsidR="00597514" w:rsidRDefault="00597514" w:rsidP="00597514">
      <w:pPr>
        <w:rPr>
          <w:lang w:val="en-US"/>
        </w:rPr>
      </w:pPr>
    </w:p>
    <w:p w:rsidR="00597514" w:rsidRPr="00597514" w:rsidRDefault="00597514" w:rsidP="00597514">
      <w:pPr>
        <w:rPr>
          <w:lang w:val="en-US"/>
        </w:rPr>
      </w:pPr>
    </w:p>
    <w:p w:rsidR="002C6DC1" w:rsidRPr="00BC221D" w:rsidRDefault="002C6DC1" w:rsidP="002C6DC1">
      <w:pPr>
        <w:keepNext/>
        <w:rPr>
          <w:rFonts w:ascii="Times New Roman" w:hAnsi="Times New Roman" w:cs="Times New Roman"/>
          <w:sz w:val="20"/>
          <w:szCs w:val="20"/>
        </w:rPr>
      </w:pPr>
      <w:r w:rsidRPr="00BC221D">
        <w:rPr>
          <w:rFonts w:ascii="Times New Roman" w:hAnsi="Times New Roman" w:cs="Times New Roman"/>
          <w:noProof/>
          <w:sz w:val="20"/>
          <w:szCs w:val="20"/>
          <w:lang w:val="en-US"/>
        </w:rPr>
        <w:drawing>
          <wp:inline distT="0" distB="0" distL="0" distR="0" wp14:anchorId="67A3662A" wp14:editId="02934DC6">
            <wp:extent cx="6046578" cy="453493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RISMA 1.png"/>
                    <pic:cNvPicPr/>
                  </pic:nvPicPr>
                  <pic:blipFill>
                    <a:blip r:embed="rId4">
                      <a:extLst>
                        <a:ext uri="{28A0092B-C50C-407E-A947-70E740481C1C}">
                          <a14:useLocalDpi xmlns:a14="http://schemas.microsoft.com/office/drawing/2010/main" val="0"/>
                        </a:ext>
                      </a:extLst>
                    </a:blip>
                    <a:stretch>
                      <a:fillRect/>
                    </a:stretch>
                  </pic:blipFill>
                  <pic:spPr>
                    <a:xfrm>
                      <a:off x="0" y="0"/>
                      <a:ext cx="6046578" cy="4534934"/>
                    </a:xfrm>
                    <a:prstGeom prst="rect">
                      <a:avLst/>
                    </a:prstGeom>
                  </pic:spPr>
                </pic:pic>
              </a:graphicData>
            </a:graphic>
          </wp:inline>
        </w:drawing>
      </w:r>
    </w:p>
    <w:p w:rsidR="002C6DC1" w:rsidRPr="00BC221D" w:rsidRDefault="002C6DC1" w:rsidP="002C6DC1">
      <w:pPr>
        <w:pStyle w:val="Caption"/>
        <w:rPr>
          <w:rFonts w:ascii="Times New Roman" w:hAnsi="Times New Roman" w:cs="Times New Roman"/>
          <w:sz w:val="20"/>
          <w:szCs w:val="20"/>
          <w:lang w:val="en-US"/>
        </w:rPr>
      </w:pPr>
      <w:proofErr w:type="spellStart"/>
      <w:r w:rsidRPr="00BC221D">
        <w:rPr>
          <w:rFonts w:ascii="Times New Roman" w:hAnsi="Times New Roman" w:cs="Times New Roman"/>
          <w:sz w:val="20"/>
          <w:szCs w:val="20"/>
        </w:rPr>
        <w:t>eFigure</w:t>
      </w:r>
      <w:proofErr w:type="spellEnd"/>
      <w:r w:rsidRPr="00BC221D">
        <w:rPr>
          <w:rFonts w:ascii="Times New Roman" w:hAnsi="Times New Roman" w:cs="Times New Roman"/>
          <w:sz w:val="20"/>
          <w:szCs w:val="20"/>
        </w:rPr>
        <w:t xml:space="preserve"> </w:t>
      </w:r>
      <w:r w:rsidRPr="00BC221D">
        <w:rPr>
          <w:rFonts w:ascii="Times New Roman" w:hAnsi="Times New Roman" w:cs="Times New Roman"/>
          <w:sz w:val="20"/>
          <w:szCs w:val="20"/>
        </w:rPr>
        <w:fldChar w:fldCharType="begin"/>
      </w:r>
      <w:r w:rsidRPr="00BC221D">
        <w:rPr>
          <w:rFonts w:ascii="Times New Roman" w:hAnsi="Times New Roman" w:cs="Times New Roman"/>
          <w:sz w:val="20"/>
          <w:szCs w:val="20"/>
        </w:rPr>
        <w:instrText xml:space="preserve"> SEQ eFigure \* ARABIC </w:instrText>
      </w:r>
      <w:r w:rsidRPr="00BC221D">
        <w:rPr>
          <w:rFonts w:ascii="Times New Roman" w:hAnsi="Times New Roman" w:cs="Times New Roman"/>
          <w:sz w:val="20"/>
          <w:szCs w:val="20"/>
        </w:rPr>
        <w:fldChar w:fldCharType="separate"/>
      </w:r>
      <w:r w:rsidR="003B710B">
        <w:rPr>
          <w:rFonts w:ascii="Times New Roman" w:hAnsi="Times New Roman" w:cs="Times New Roman"/>
          <w:noProof/>
          <w:sz w:val="20"/>
          <w:szCs w:val="20"/>
        </w:rPr>
        <w:t>1</w:t>
      </w:r>
      <w:r w:rsidRPr="00BC221D">
        <w:rPr>
          <w:rFonts w:ascii="Times New Roman" w:hAnsi="Times New Roman" w:cs="Times New Roman"/>
          <w:sz w:val="20"/>
          <w:szCs w:val="20"/>
        </w:rPr>
        <w:fldChar w:fldCharType="end"/>
      </w:r>
      <w:r w:rsidRPr="00BC221D">
        <w:rPr>
          <w:rFonts w:ascii="Times New Roman" w:hAnsi="Times New Roman" w:cs="Times New Roman"/>
          <w:sz w:val="20"/>
          <w:szCs w:val="20"/>
          <w:lang w:val="en-US"/>
        </w:rPr>
        <w:t xml:space="preserve">: Flow of GP and </w:t>
      </w:r>
      <w:r w:rsidR="0026043A">
        <w:rPr>
          <w:rFonts w:ascii="Times New Roman" w:hAnsi="Times New Roman" w:cs="Times New Roman"/>
          <w:sz w:val="20"/>
          <w:szCs w:val="20"/>
          <w:lang w:val="en-US"/>
        </w:rPr>
        <w:t>practice</w:t>
      </w:r>
      <w:r w:rsidRPr="00BC221D">
        <w:rPr>
          <w:rFonts w:ascii="Times New Roman" w:hAnsi="Times New Roman" w:cs="Times New Roman"/>
          <w:sz w:val="20"/>
          <w:szCs w:val="20"/>
          <w:lang w:val="en-US"/>
        </w:rPr>
        <w:t xml:space="preserve"> recruitment.</w:t>
      </w:r>
    </w:p>
    <w:p w:rsidR="002C6DC1" w:rsidRPr="00BC221D" w:rsidRDefault="002C6DC1" w:rsidP="002C6DC1">
      <w:pPr>
        <w:rPr>
          <w:rFonts w:ascii="Times New Roman" w:hAnsi="Times New Roman" w:cs="Times New Roman"/>
          <w:sz w:val="20"/>
          <w:szCs w:val="20"/>
          <w:lang w:val="en-US"/>
        </w:rPr>
      </w:pPr>
    </w:p>
    <w:p w:rsidR="002C6DC1" w:rsidRPr="00BC221D" w:rsidRDefault="002C6DC1" w:rsidP="002C6DC1">
      <w:pPr>
        <w:keepNext/>
        <w:rPr>
          <w:rFonts w:ascii="Times New Roman" w:hAnsi="Times New Roman" w:cs="Times New Roman"/>
          <w:sz w:val="20"/>
          <w:szCs w:val="20"/>
        </w:rPr>
      </w:pPr>
      <w:r w:rsidRPr="00BC221D">
        <w:rPr>
          <w:rFonts w:ascii="Times New Roman" w:hAnsi="Times New Roman" w:cs="Times New Roman"/>
          <w:noProof/>
          <w:sz w:val="20"/>
          <w:szCs w:val="20"/>
          <w:lang w:val="nl-BE" w:eastAsia="nl-BE"/>
        </w:rPr>
        <w:drawing>
          <wp:inline distT="0" distB="0" distL="0" distR="0" wp14:anchorId="3B7206E4" wp14:editId="207F1C7E">
            <wp:extent cx="4800600" cy="5007350"/>
            <wp:effectExtent l="0" t="0" r="0" b="0"/>
            <wp:docPr id="574" name="Afbeelding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04213" cy="5011118"/>
                    </a:xfrm>
                    <a:prstGeom prst="rect">
                      <a:avLst/>
                    </a:prstGeom>
                    <a:noFill/>
                  </pic:spPr>
                </pic:pic>
              </a:graphicData>
            </a:graphic>
          </wp:inline>
        </w:drawing>
      </w:r>
    </w:p>
    <w:p w:rsidR="002C6DC1" w:rsidRPr="00BC221D" w:rsidRDefault="002C6DC1" w:rsidP="002C6DC1">
      <w:pPr>
        <w:pStyle w:val="Caption"/>
        <w:rPr>
          <w:rFonts w:ascii="Times New Roman" w:hAnsi="Times New Roman" w:cs="Times New Roman"/>
          <w:sz w:val="20"/>
          <w:szCs w:val="20"/>
          <w:lang w:val="en-US"/>
        </w:rPr>
      </w:pPr>
      <w:proofErr w:type="spellStart"/>
      <w:r w:rsidRPr="00BC221D">
        <w:rPr>
          <w:rFonts w:ascii="Times New Roman" w:hAnsi="Times New Roman" w:cs="Times New Roman"/>
          <w:sz w:val="20"/>
          <w:szCs w:val="20"/>
        </w:rPr>
        <w:t>eFigure</w:t>
      </w:r>
      <w:proofErr w:type="spellEnd"/>
      <w:r w:rsidRPr="00BC221D">
        <w:rPr>
          <w:rFonts w:ascii="Times New Roman" w:hAnsi="Times New Roman" w:cs="Times New Roman"/>
          <w:sz w:val="20"/>
          <w:szCs w:val="20"/>
        </w:rPr>
        <w:t xml:space="preserve"> </w:t>
      </w:r>
      <w:r w:rsidRPr="00BC221D">
        <w:rPr>
          <w:rFonts w:ascii="Times New Roman" w:hAnsi="Times New Roman" w:cs="Times New Roman"/>
          <w:sz w:val="20"/>
          <w:szCs w:val="20"/>
        </w:rPr>
        <w:fldChar w:fldCharType="begin"/>
      </w:r>
      <w:r w:rsidRPr="00BC221D">
        <w:rPr>
          <w:rFonts w:ascii="Times New Roman" w:hAnsi="Times New Roman" w:cs="Times New Roman"/>
          <w:sz w:val="20"/>
          <w:szCs w:val="20"/>
        </w:rPr>
        <w:instrText xml:space="preserve"> SEQ eFigure \* ARABIC </w:instrText>
      </w:r>
      <w:r w:rsidRPr="00BC221D">
        <w:rPr>
          <w:rFonts w:ascii="Times New Roman" w:hAnsi="Times New Roman" w:cs="Times New Roman"/>
          <w:sz w:val="20"/>
          <w:szCs w:val="20"/>
        </w:rPr>
        <w:fldChar w:fldCharType="separate"/>
      </w:r>
      <w:r w:rsidR="003B710B">
        <w:rPr>
          <w:rFonts w:ascii="Times New Roman" w:hAnsi="Times New Roman" w:cs="Times New Roman"/>
          <w:noProof/>
          <w:sz w:val="20"/>
          <w:szCs w:val="20"/>
        </w:rPr>
        <w:t>2</w:t>
      </w:r>
      <w:r w:rsidRPr="00BC221D">
        <w:rPr>
          <w:rFonts w:ascii="Times New Roman" w:hAnsi="Times New Roman" w:cs="Times New Roman"/>
          <w:sz w:val="20"/>
          <w:szCs w:val="20"/>
        </w:rPr>
        <w:fldChar w:fldCharType="end"/>
      </w:r>
      <w:r w:rsidRPr="00BC221D">
        <w:rPr>
          <w:rFonts w:ascii="Times New Roman" w:hAnsi="Times New Roman" w:cs="Times New Roman"/>
          <w:sz w:val="20"/>
          <w:szCs w:val="20"/>
          <w:lang w:val="en-US"/>
        </w:rPr>
        <w:t>: Flow of patients and new diagnoses for the assessment of possible diagnostic error. CDSS: clinical decision support system; ICPC: International Classification of Primary Care.</w:t>
      </w:r>
    </w:p>
    <w:p w:rsidR="00BC221D" w:rsidRDefault="00BC221D" w:rsidP="002C6DC1">
      <w:pPr>
        <w:rPr>
          <w:rFonts w:ascii="Times New Roman" w:hAnsi="Times New Roman" w:cs="Times New Roman"/>
          <w:sz w:val="24"/>
          <w:szCs w:val="20"/>
          <w:lang w:val="en-US"/>
        </w:rPr>
      </w:pPr>
    </w:p>
    <w:p w:rsidR="00BC221D" w:rsidRDefault="00BC221D">
      <w:pPr>
        <w:rPr>
          <w:rFonts w:ascii="Times New Roman" w:hAnsi="Times New Roman" w:cs="Times New Roman"/>
          <w:sz w:val="24"/>
          <w:szCs w:val="20"/>
          <w:lang w:val="en-US"/>
        </w:rPr>
      </w:pPr>
      <w:r>
        <w:rPr>
          <w:rFonts w:ascii="Times New Roman" w:hAnsi="Times New Roman" w:cs="Times New Roman"/>
          <w:sz w:val="24"/>
          <w:szCs w:val="20"/>
          <w:lang w:val="en-US"/>
        </w:rPr>
        <w:br w:type="page"/>
      </w:r>
    </w:p>
    <w:p w:rsidR="00BC221D" w:rsidRPr="00BC221D" w:rsidRDefault="00BC221D" w:rsidP="002C6DC1">
      <w:pPr>
        <w:rPr>
          <w:rFonts w:ascii="Times New Roman" w:hAnsi="Times New Roman" w:cs="Times New Roman"/>
          <w:sz w:val="24"/>
          <w:szCs w:val="20"/>
          <w:lang w:val="en-US"/>
        </w:rPr>
      </w:pPr>
      <w:r>
        <w:rPr>
          <w:rFonts w:ascii="Times New Roman" w:hAnsi="Times New Roman" w:cs="Times New Roman"/>
          <w:sz w:val="24"/>
          <w:szCs w:val="20"/>
          <w:lang w:val="en-US"/>
        </w:rPr>
        <w:lastRenderedPageBreak/>
        <w:t>Sensitivity analyses</w:t>
      </w:r>
    </w:p>
    <w:p w:rsidR="002C6DC1" w:rsidRPr="00BC221D" w:rsidRDefault="002C6DC1" w:rsidP="002C6DC1">
      <w:pPr>
        <w:rPr>
          <w:rFonts w:ascii="Times New Roman" w:hAnsi="Times New Roman" w:cs="Times New Roman"/>
          <w:sz w:val="20"/>
          <w:szCs w:val="20"/>
        </w:rPr>
      </w:pPr>
      <w:r w:rsidRPr="00BC221D">
        <w:rPr>
          <w:rFonts w:ascii="Times New Roman" w:hAnsi="Times New Roman" w:cs="Times New Roman"/>
          <w:sz w:val="20"/>
          <w:szCs w:val="20"/>
        </w:rPr>
        <w:t xml:space="preserve">Additional analyses were performed to investigate the effect of the age difference across both arms on the difference in proportions for the primary outcome. The difference in proportions remained robust across all subgroups, increasing slightly in older patients and when omitting outlier </w:t>
      </w:r>
      <w:r w:rsidR="0026043A">
        <w:rPr>
          <w:rFonts w:ascii="Times New Roman" w:hAnsi="Times New Roman" w:cs="Times New Roman"/>
          <w:sz w:val="20"/>
          <w:szCs w:val="20"/>
          <w:lang w:val="en-US"/>
        </w:rPr>
        <w:t>practice</w:t>
      </w:r>
      <w:r w:rsidRPr="00BC221D">
        <w:rPr>
          <w:rFonts w:ascii="Times New Roman" w:hAnsi="Times New Roman" w:cs="Times New Roman"/>
          <w:sz w:val="20"/>
          <w:szCs w:val="20"/>
        </w:rPr>
        <w:t xml:space="preserve">s, and decreasing slightly in younger patients. </w:t>
      </w:r>
      <w:proofErr w:type="spellStart"/>
      <w:r w:rsidR="00BC221D">
        <w:rPr>
          <w:rFonts w:ascii="Times New Roman" w:hAnsi="Times New Roman" w:cs="Times New Roman"/>
          <w:sz w:val="20"/>
          <w:szCs w:val="20"/>
          <w:lang w:val="en-US"/>
        </w:rPr>
        <w:t>eTable</w:t>
      </w:r>
      <w:proofErr w:type="spellEnd"/>
      <w:r w:rsidR="00BC221D">
        <w:rPr>
          <w:rFonts w:ascii="Times New Roman" w:hAnsi="Times New Roman" w:cs="Times New Roman"/>
          <w:sz w:val="20"/>
          <w:szCs w:val="20"/>
          <w:lang w:val="en-US"/>
        </w:rPr>
        <w:t xml:space="preserve"> </w:t>
      </w:r>
      <w:r w:rsidR="00064B9D">
        <w:rPr>
          <w:rFonts w:ascii="Times New Roman" w:hAnsi="Times New Roman" w:cs="Times New Roman"/>
          <w:sz w:val="20"/>
          <w:szCs w:val="20"/>
          <w:lang w:val="en-US"/>
        </w:rPr>
        <w:t>2</w:t>
      </w:r>
      <w:r w:rsidR="00BC221D">
        <w:rPr>
          <w:rFonts w:ascii="Times New Roman" w:hAnsi="Times New Roman" w:cs="Times New Roman"/>
          <w:sz w:val="20"/>
          <w:szCs w:val="20"/>
          <w:lang w:val="en-US"/>
        </w:rPr>
        <w:t xml:space="preserve"> </w:t>
      </w:r>
      <w:r w:rsidRPr="00BC221D">
        <w:rPr>
          <w:rFonts w:ascii="Times New Roman" w:hAnsi="Times New Roman" w:cs="Times New Roman"/>
          <w:sz w:val="20"/>
          <w:szCs w:val="20"/>
        </w:rPr>
        <w:t>shows the exact differences in proportions for each subgroup.</w:t>
      </w:r>
    </w:p>
    <w:p w:rsidR="002C6DC1" w:rsidRPr="00BC221D" w:rsidRDefault="002C6DC1" w:rsidP="002C6DC1">
      <w:pPr>
        <w:rPr>
          <w:rFonts w:ascii="Times New Roman" w:hAnsi="Times New Roman" w:cs="Times New Roman"/>
          <w:sz w:val="20"/>
          <w:szCs w:val="20"/>
        </w:rPr>
      </w:pPr>
    </w:p>
    <w:tbl>
      <w:tblPr>
        <w:tblW w:w="8490" w:type="dxa"/>
        <w:tblBorders>
          <w:top w:val="single" w:sz="12" w:space="0" w:color="auto"/>
          <w:bottom w:val="single" w:sz="12" w:space="0" w:color="auto"/>
        </w:tblBorders>
        <w:tblLook w:val="04A0" w:firstRow="1" w:lastRow="0" w:firstColumn="1" w:lastColumn="0" w:noHBand="0" w:noVBand="1"/>
      </w:tblPr>
      <w:tblGrid>
        <w:gridCol w:w="545"/>
        <w:gridCol w:w="1635"/>
        <w:gridCol w:w="1606"/>
        <w:gridCol w:w="183"/>
        <w:gridCol w:w="1562"/>
        <w:gridCol w:w="139"/>
        <w:gridCol w:w="1606"/>
        <w:gridCol w:w="1214"/>
      </w:tblGrid>
      <w:tr w:rsidR="002C6DC1" w:rsidRPr="00BC221D" w:rsidTr="00C026D8">
        <w:trPr>
          <w:trHeight w:val="950"/>
        </w:trPr>
        <w:tc>
          <w:tcPr>
            <w:tcW w:w="545" w:type="dxa"/>
            <w:tcBorders>
              <w:top w:val="single" w:sz="12" w:space="0" w:color="auto"/>
              <w:bottom w:val="single" w:sz="4" w:space="0" w:color="auto"/>
            </w:tcBorders>
            <w:shd w:val="clear" w:color="auto" w:fill="auto"/>
          </w:tcPr>
          <w:p w:rsidR="002C6DC1" w:rsidRPr="00BC221D" w:rsidRDefault="002C6DC1" w:rsidP="00C026D8">
            <w:pPr>
              <w:rPr>
                <w:rFonts w:ascii="Times New Roman" w:hAnsi="Times New Roman" w:cs="Times New Roman"/>
                <w:b/>
                <w:sz w:val="20"/>
                <w:szCs w:val="20"/>
                <w:lang w:val="en-US"/>
              </w:rPr>
            </w:pPr>
          </w:p>
          <w:p w:rsidR="002C6DC1" w:rsidRPr="00BC221D" w:rsidRDefault="002C6DC1" w:rsidP="00C026D8">
            <w:pPr>
              <w:rPr>
                <w:rFonts w:ascii="Times New Roman" w:hAnsi="Times New Roman" w:cs="Times New Roman"/>
                <w:b/>
                <w:sz w:val="20"/>
                <w:szCs w:val="20"/>
                <w:lang w:val="en-US"/>
              </w:rPr>
            </w:pPr>
          </w:p>
        </w:tc>
        <w:tc>
          <w:tcPr>
            <w:tcW w:w="1635" w:type="dxa"/>
            <w:tcBorders>
              <w:top w:val="single" w:sz="12" w:space="0" w:color="auto"/>
              <w:bottom w:val="single" w:sz="4" w:space="0" w:color="auto"/>
            </w:tcBorders>
            <w:shd w:val="clear" w:color="auto" w:fill="auto"/>
          </w:tcPr>
          <w:p w:rsidR="002C6DC1" w:rsidRPr="00BC221D" w:rsidRDefault="002C6DC1" w:rsidP="00C026D8">
            <w:pPr>
              <w:rPr>
                <w:rFonts w:ascii="Times New Roman" w:hAnsi="Times New Roman" w:cs="Times New Roman"/>
                <w:b/>
                <w:sz w:val="20"/>
                <w:szCs w:val="20"/>
                <w:lang w:val="en-US"/>
              </w:rPr>
            </w:pPr>
          </w:p>
        </w:tc>
        <w:tc>
          <w:tcPr>
            <w:tcW w:w="1606" w:type="dxa"/>
            <w:tcBorders>
              <w:top w:val="single" w:sz="12" w:space="0" w:color="auto"/>
              <w:bottom w:val="single" w:sz="4" w:space="0" w:color="auto"/>
            </w:tcBorders>
            <w:shd w:val="clear" w:color="auto" w:fill="auto"/>
          </w:tcPr>
          <w:p w:rsidR="002C6DC1" w:rsidRPr="00BC221D" w:rsidRDefault="002C6DC1" w:rsidP="00C026D8">
            <w:pPr>
              <w:rPr>
                <w:rFonts w:ascii="Times New Roman" w:hAnsi="Times New Roman" w:cs="Times New Roman"/>
                <w:b/>
                <w:sz w:val="20"/>
                <w:szCs w:val="20"/>
                <w:lang w:val="en-US"/>
              </w:rPr>
            </w:pPr>
            <w:r w:rsidRPr="00BC221D">
              <w:rPr>
                <w:rFonts w:ascii="Times New Roman" w:hAnsi="Times New Roman" w:cs="Times New Roman"/>
                <w:b/>
                <w:sz w:val="20"/>
                <w:szCs w:val="20"/>
                <w:lang w:val="en-US"/>
              </w:rPr>
              <w:t>CDSS arm</w:t>
            </w:r>
          </w:p>
        </w:tc>
        <w:tc>
          <w:tcPr>
            <w:tcW w:w="1745" w:type="dxa"/>
            <w:gridSpan w:val="2"/>
            <w:tcBorders>
              <w:top w:val="single" w:sz="12" w:space="0" w:color="auto"/>
              <w:bottom w:val="single" w:sz="4" w:space="0" w:color="auto"/>
            </w:tcBorders>
            <w:shd w:val="clear" w:color="auto" w:fill="auto"/>
          </w:tcPr>
          <w:p w:rsidR="002C6DC1" w:rsidRPr="00BC221D" w:rsidRDefault="002C6DC1" w:rsidP="00C026D8">
            <w:pPr>
              <w:rPr>
                <w:rFonts w:ascii="Times New Roman" w:hAnsi="Times New Roman" w:cs="Times New Roman"/>
                <w:b/>
                <w:sz w:val="20"/>
                <w:szCs w:val="20"/>
                <w:lang w:val="en-US"/>
              </w:rPr>
            </w:pPr>
            <w:r w:rsidRPr="00BC221D">
              <w:rPr>
                <w:rFonts w:ascii="Times New Roman" w:hAnsi="Times New Roman" w:cs="Times New Roman"/>
                <w:b/>
                <w:sz w:val="20"/>
                <w:szCs w:val="20"/>
                <w:lang w:val="en-US"/>
              </w:rPr>
              <w:t>Control arm</w:t>
            </w:r>
          </w:p>
        </w:tc>
        <w:tc>
          <w:tcPr>
            <w:tcW w:w="1745" w:type="dxa"/>
            <w:gridSpan w:val="2"/>
            <w:tcBorders>
              <w:top w:val="single" w:sz="12" w:space="0" w:color="auto"/>
              <w:bottom w:val="single" w:sz="4" w:space="0" w:color="auto"/>
            </w:tcBorders>
            <w:shd w:val="clear" w:color="auto" w:fill="auto"/>
          </w:tcPr>
          <w:p w:rsidR="002C6DC1" w:rsidRPr="00BC221D" w:rsidRDefault="002C6DC1" w:rsidP="00C026D8">
            <w:pPr>
              <w:rPr>
                <w:rFonts w:ascii="Times New Roman" w:hAnsi="Times New Roman" w:cs="Times New Roman"/>
                <w:b/>
                <w:sz w:val="20"/>
                <w:szCs w:val="20"/>
                <w:lang w:val="en-US"/>
              </w:rPr>
            </w:pPr>
            <w:r w:rsidRPr="00BC221D">
              <w:rPr>
                <w:rFonts w:ascii="Times New Roman" w:hAnsi="Times New Roman" w:cs="Times New Roman"/>
                <w:b/>
                <w:sz w:val="20"/>
                <w:szCs w:val="20"/>
                <w:lang w:val="en-US"/>
              </w:rPr>
              <w:t>Difference in proportions</w:t>
            </w:r>
          </w:p>
        </w:tc>
        <w:tc>
          <w:tcPr>
            <w:tcW w:w="1214" w:type="dxa"/>
            <w:tcBorders>
              <w:top w:val="single" w:sz="12" w:space="0" w:color="auto"/>
              <w:bottom w:val="single" w:sz="4" w:space="0" w:color="auto"/>
            </w:tcBorders>
            <w:shd w:val="clear" w:color="auto" w:fill="auto"/>
          </w:tcPr>
          <w:p w:rsidR="002C6DC1" w:rsidRPr="00BC221D" w:rsidRDefault="002C6DC1" w:rsidP="00C026D8">
            <w:pPr>
              <w:rPr>
                <w:rFonts w:ascii="Times New Roman" w:hAnsi="Times New Roman" w:cs="Times New Roman"/>
                <w:b/>
                <w:sz w:val="20"/>
                <w:szCs w:val="20"/>
                <w:lang w:val="en-US"/>
              </w:rPr>
            </w:pPr>
            <w:r w:rsidRPr="00BC221D">
              <w:rPr>
                <w:rFonts w:ascii="Times New Roman" w:hAnsi="Times New Roman" w:cs="Times New Roman"/>
                <w:b/>
                <w:sz w:val="20"/>
                <w:szCs w:val="20"/>
                <w:lang w:val="en-US"/>
              </w:rPr>
              <w:t>p-value</w:t>
            </w:r>
          </w:p>
        </w:tc>
      </w:tr>
      <w:tr w:rsidR="002C6DC1" w:rsidRPr="00BC221D" w:rsidTr="00C026D8">
        <w:trPr>
          <w:trHeight w:val="932"/>
        </w:trPr>
        <w:tc>
          <w:tcPr>
            <w:tcW w:w="2180" w:type="dxa"/>
            <w:gridSpan w:val="2"/>
            <w:tcBorders>
              <w:top w:val="single" w:sz="4" w:space="0" w:color="auto"/>
            </w:tcBorders>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Primary outcome (all tests) – 45 to 65 years</w:t>
            </w:r>
          </w:p>
        </w:tc>
        <w:tc>
          <w:tcPr>
            <w:tcW w:w="1606" w:type="dxa"/>
            <w:tcBorders>
              <w:top w:val="single" w:sz="4" w:space="0" w:color="auto"/>
            </w:tcBorders>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0.57 (0.53-0.61)</w:t>
            </w:r>
          </w:p>
        </w:tc>
        <w:tc>
          <w:tcPr>
            <w:tcW w:w="1745" w:type="dxa"/>
            <w:gridSpan w:val="2"/>
            <w:tcBorders>
              <w:top w:val="single" w:sz="4" w:space="0" w:color="auto"/>
            </w:tcBorders>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0.34 (0.31-0.37)</w:t>
            </w:r>
          </w:p>
        </w:tc>
        <w:tc>
          <w:tcPr>
            <w:tcW w:w="1745" w:type="dxa"/>
            <w:gridSpan w:val="2"/>
            <w:tcBorders>
              <w:top w:val="single" w:sz="4" w:space="0" w:color="auto"/>
            </w:tcBorders>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0.23 (0.18-0.29)</w:t>
            </w:r>
          </w:p>
        </w:tc>
        <w:tc>
          <w:tcPr>
            <w:tcW w:w="1214" w:type="dxa"/>
            <w:tcBorders>
              <w:top w:val="single" w:sz="4" w:space="0" w:color="auto"/>
            </w:tcBorders>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&lt;.0001</w:t>
            </w:r>
          </w:p>
        </w:tc>
      </w:tr>
      <w:tr w:rsidR="002C6DC1" w:rsidRPr="00BC221D" w:rsidTr="00C026D8">
        <w:trPr>
          <w:trHeight w:val="932"/>
        </w:trPr>
        <w:tc>
          <w:tcPr>
            <w:tcW w:w="2180" w:type="dxa"/>
            <w:gridSpan w:val="2"/>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Primary outcome (all tests) – ≥ 65 years</w:t>
            </w:r>
          </w:p>
        </w:tc>
        <w:tc>
          <w:tcPr>
            <w:tcW w:w="1606" w:type="dxa"/>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0.57 (0.53-0.61)</w:t>
            </w:r>
          </w:p>
        </w:tc>
        <w:tc>
          <w:tcPr>
            <w:tcW w:w="1745" w:type="dxa"/>
            <w:gridSpan w:val="2"/>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0.33 (0.30-0.37)</w:t>
            </w:r>
          </w:p>
        </w:tc>
        <w:tc>
          <w:tcPr>
            <w:tcW w:w="1745" w:type="dxa"/>
            <w:gridSpan w:val="2"/>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0.24 (0.18-0.29)</w:t>
            </w:r>
          </w:p>
        </w:tc>
        <w:tc>
          <w:tcPr>
            <w:tcW w:w="1214" w:type="dxa"/>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&lt;.0001</w:t>
            </w:r>
          </w:p>
        </w:tc>
      </w:tr>
      <w:tr w:rsidR="002C6DC1" w:rsidRPr="00BC221D" w:rsidTr="00C026D8">
        <w:trPr>
          <w:trHeight w:val="932"/>
        </w:trPr>
        <w:tc>
          <w:tcPr>
            <w:tcW w:w="2180" w:type="dxa"/>
            <w:gridSpan w:val="2"/>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Primary outcome (all tests) – &lt; 45 years</w:t>
            </w:r>
          </w:p>
        </w:tc>
        <w:tc>
          <w:tcPr>
            <w:tcW w:w="1606" w:type="dxa"/>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0.64 (0.60-0.68)</w:t>
            </w:r>
          </w:p>
        </w:tc>
        <w:tc>
          <w:tcPr>
            <w:tcW w:w="1745" w:type="dxa"/>
            <w:gridSpan w:val="2"/>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0.49 (0.46-0.53)</w:t>
            </w:r>
          </w:p>
        </w:tc>
        <w:tc>
          <w:tcPr>
            <w:tcW w:w="1745" w:type="dxa"/>
            <w:gridSpan w:val="2"/>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0.15 (0.10-0.20)</w:t>
            </w:r>
          </w:p>
        </w:tc>
        <w:tc>
          <w:tcPr>
            <w:tcW w:w="1214" w:type="dxa"/>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&lt;.0001</w:t>
            </w:r>
          </w:p>
        </w:tc>
      </w:tr>
      <w:tr w:rsidR="002C6DC1" w:rsidRPr="00BC221D" w:rsidTr="00C026D8">
        <w:trPr>
          <w:trHeight w:val="932"/>
        </w:trPr>
        <w:tc>
          <w:tcPr>
            <w:tcW w:w="2180" w:type="dxa"/>
            <w:gridSpan w:val="2"/>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Primary outcome (all tests) – without outliers</w:t>
            </w:r>
          </w:p>
        </w:tc>
        <w:tc>
          <w:tcPr>
            <w:tcW w:w="1606" w:type="dxa"/>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0.62 (0.59-0.66)</w:t>
            </w:r>
          </w:p>
        </w:tc>
        <w:tc>
          <w:tcPr>
            <w:tcW w:w="1745" w:type="dxa"/>
            <w:gridSpan w:val="2"/>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0.39 (0.35-0.42)</w:t>
            </w:r>
          </w:p>
        </w:tc>
        <w:tc>
          <w:tcPr>
            <w:tcW w:w="1745" w:type="dxa"/>
            <w:gridSpan w:val="2"/>
            <w:shd w:val="clear" w:color="auto" w:fill="auto"/>
          </w:tcPr>
          <w:p w:rsidR="002C6DC1" w:rsidRPr="00BC221D" w:rsidRDefault="002C6DC1"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0.24 (0.19-0.28)</w:t>
            </w:r>
          </w:p>
        </w:tc>
        <w:tc>
          <w:tcPr>
            <w:tcW w:w="1214" w:type="dxa"/>
            <w:shd w:val="clear" w:color="auto" w:fill="auto"/>
          </w:tcPr>
          <w:p w:rsidR="002C6DC1" w:rsidRPr="00BC221D" w:rsidRDefault="002C6DC1" w:rsidP="00BC221D">
            <w:pPr>
              <w:keepNext/>
              <w:rPr>
                <w:rFonts w:ascii="Times New Roman" w:hAnsi="Times New Roman" w:cs="Times New Roman"/>
                <w:sz w:val="20"/>
                <w:szCs w:val="20"/>
                <w:lang w:val="en-US"/>
              </w:rPr>
            </w:pPr>
            <w:r w:rsidRPr="00BC221D">
              <w:rPr>
                <w:rFonts w:ascii="Times New Roman" w:hAnsi="Times New Roman" w:cs="Times New Roman"/>
                <w:sz w:val="20"/>
                <w:szCs w:val="20"/>
                <w:lang w:val="en-US"/>
              </w:rPr>
              <w:t>&lt;.0001</w:t>
            </w:r>
          </w:p>
        </w:tc>
      </w:tr>
      <w:tr w:rsidR="00870042" w:rsidRPr="00BC221D" w:rsidTr="00064B9D">
        <w:trPr>
          <w:trHeight w:val="606"/>
        </w:trPr>
        <w:tc>
          <w:tcPr>
            <w:tcW w:w="2180" w:type="dxa"/>
            <w:gridSpan w:val="2"/>
            <w:tcBorders>
              <w:top w:val="single" w:sz="4" w:space="0" w:color="auto"/>
              <w:bottom w:val="single" w:sz="4" w:space="0" w:color="auto"/>
            </w:tcBorders>
            <w:shd w:val="clear" w:color="auto" w:fill="auto"/>
          </w:tcPr>
          <w:p w:rsidR="00870042" w:rsidRPr="00BC221D" w:rsidRDefault="00870042" w:rsidP="00C026D8">
            <w:pPr>
              <w:rPr>
                <w:rFonts w:ascii="Times New Roman" w:hAnsi="Times New Roman" w:cs="Times New Roman"/>
                <w:sz w:val="20"/>
                <w:szCs w:val="20"/>
                <w:lang w:val="en-US"/>
              </w:rPr>
            </w:pPr>
            <w:r>
              <w:rPr>
                <w:rFonts w:ascii="Times New Roman" w:hAnsi="Times New Roman" w:cs="Times New Roman"/>
                <w:sz w:val="20"/>
                <w:szCs w:val="20"/>
                <w:lang w:val="en-US"/>
              </w:rPr>
              <w:t>Primary outcome (p</w:t>
            </w:r>
            <w:r w:rsidRPr="00BC221D">
              <w:rPr>
                <w:rFonts w:ascii="Times New Roman" w:hAnsi="Times New Roman" w:cs="Times New Roman"/>
                <w:sz w:val="20"/>
                <w:szCs w:val="20"/>
                <w:lang w:val="en-US"/>
              </w:rPr>
              <w:t>opulation without check-up</w:t>
            </w:r>
            <w:r>
              <w:rPr>
                <w:rFonts w:ascii="Times New Roman" w:hAnsi="Times New Roman" w:cs="Times New Roman"/>
                <w:sz w:val="20"/>
                <w:szCs w:val="20"/>
                <w:lang w:val="en-US"/>
              </w:rPr>
              <w:t>)</w:t>
            </w:r>
          </w:p>
        </w:tc>
        <w:tc>
          <w:tcPr>
            <w:tcW w:w="1789" w:type="dxa"/>
            <w:gridSpan w:val="2"/>
            <w:tcBorders>
              <w:top w:val="single" w:sz="4" w:space="0" w:color="auto"/>
              <w:bottom w:val="single" w:sz="4" w:space="0" w:color="auto"/>
            </w:tcBorders>
            <w:shd w:val="clear" w:color="auto" w:fill="auto"/>
          </w:tcPr>
          <w:p w:rsidR="00870042" w:rsidRPr="00BC221D" w:rsidRDefault="00870042"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0.64 (0.61-0.68)</w:t>
            </w:r>
          </w:p>
        </w:tc>
        <w:tc>
          <w:tcPr>
            <w:tcW w:w="1701" w:type="dxa"/>
            <w:gridSpan w:val="2"/>
            <w:tcBorders>
              <w:top w:val="single" w:sz="4" w:space="0" w:color="auto"/>
              <w:bottom w:val="single" w:sz="4" w:space="0" w:color="auto"/>
            </w:tcBorders>
            <w:shd w:val="clear" w:color="auto" w:fill="auto"/>
          </w:tcPr>
          <w:p w:rsidR="00870042" w:rsidRPr="00BC221D" w:rsidRDefault="00870042"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0.52 (0.49-0.54)</w:t>
            </w:r>
          </w:p>
        </w:tc>
        <w:tc>
          <w:tcPr>
            <w:tcW w:w="1606" w:type="dxa"/>
            <w:tcBorders>
              <w:top w:val="single" w:sz="4" w:space="0" w:color="auto"/>
              <w:bottom w:val="single" w:sz="4" w:space="0" w:color="auto"/>
            </w:tcBorders>
            <w:shd w:val="clear" w:color="auto" w:fill="auto"/>
          </w:tcPr>
          <w:p w:rsidR="00870042" w:rsidRPr="00BC221D" w:rsidRDefault="00870042" w:rsidP="00C026D8">
            <w:pPr>
              <w:rPr>
                <w:rFonts w:ascii="Times New Roman" w:hAnsi="Times New Roman" w:cs="Times New Roman"/>
                <w:sz w:val="20"/>
                <w:szCs w:val="20"/>
                <w:lang w:val="en-US"/>
              </w:rPr>
            </w:pPr>
            <w:r w:rsidRPr="00BC221D">
              <w:rPr>
                <w:rFonts w:ascii="Times New Roman" w:hAnsi="Times New Roman" w:cs="Times New Roman"/>
                <w:sz w:val="20"/>
                <w:szCs w:val="20"/>
                <w:lang w:val="en-US"/>
              </w:rPr>
              <w:t>0.13 (0.08-0.17)</w:t>
            </w:r>
          </w:p>
        </w:tc>
        <w:tc>
          <w:tcPr>
            <w:tcW w:w="1214" w:type="dxa"/>
            <w:tcBorders>
              <w:top w:val="single" w:sz="4" w:space="0" w:color="auto"/>
              <w:bottom w:val="single" w:sz="4" w:space="0" w:color="auto"/>
            </w:tcBorders>
            <w:shd w:val="clear" w:color="auto" w:fill="auto"/>
          </w:tcPr>
          <w:p w:rsidR="00870042" w:rsidRPr="00BC221D" w:rsidRDefault="00870042" w:rsidP="00C026D8">
            <w:pPr>
              <w:keepNext/>
              <w:rPr>
                <w:rFonts w:ascii="Times New Roman" w:hAnsi="Times New Roman" w:cs="Times New Roman"/>
                <w:sz w:val="20"/>
                <w:szCs w:val="20"/>
                <w:lang w:val="en-US"/>
              </w:rPr>
            </w:pPr>
            <w:r w:rsidRPr="00BC221D">
              <w:rPr>
                <w:rFonts w:ascii="Times New Roman" w:hAnsi="Times New Roman" w:cs="Times New Roman"/>
                <w:sz w:val="20"/>
                <w:szCs w:val="20"/>
                <w:lang w:val="en-US"/>
              </w:rPr>
              <w:t>&lt;.0001</w:t>
            </w:r>
          </w:p>
        </w:tc>
      </w:tr>
      <w:tr w:rsidR="00064B9D" w:rsidRPr="00BC221D" w:rsidTr="00870042">
        <w:trPr>
          <w:trHeight w:val="606"/>
        </w:trPr>
        <w:tc>
          <w:tcPr>
            <w:tcW w:w="2180" w:type="dxa"/>
            <w:gridSpan w:val="2"/>
            <w:tcBorders>
              <w:top w:val="single" w:sz="4" w:space="0" w:color="auto"/>
            </w:tcBorders>
            <w:shd w:val="clear" w:color="auto" w:fill="auto"/>
          </w:tcPr>
          <w:p w:rsidR="00064B9D" w:rsidRDefault="00064B9D" w:rsidP="00C026D8">
            <w:pPr>
              <w:rPr>
                <w:rFonts w:ascii="Times New Roman" w:hAnsi="Times New Roman" w:cs="Times New Roman"/>
                <w:sz w:val="20"/>
                <w:szCs w:val="20"/>
                <w:lang w:val="en-US"/>
              </w:rPr>
            </w:pPr>
            <w:r>
              <w:rPr>
                <w:rFonts w:ascii="Times New Roman" w:hAnsi="Times New Roman" w:cs="Times New Roman"/>
                <w:sz w:val="20"/>
                <w:szCs w:val="20"/>
                <w:lang w:val="en-US"/>
              </w:rPr>
              <w:t>Primary outcome (all tests) – with age as a factor in the analysis</w:t>
            </w:r>
          </w:p>
        </w:tc>
        <w:tc>
          <w:tcPr>
            <w:tcW w:w="1789" w:type="dxa"/>
            <w:gridSpan w:val="2"/>
            <w:tcBorders>
              <w:top w:val="single" w:sz="4" w:space="0" w:color="auto"/>
            </w:tcBorders>
            <w:shd w:val="clear" w:color="auto" w:fill="auto"/>
          </w:tcPr>
          <w:p w:rsidR="00064B9D" w:rsidRPr="00BC221D" w:rsidRDefault="00064B9D" w:rsidP="00C026D8">
            <w:pPr>
              <w:rPr>
                <w:rFonts w:ascii="Times New Roman" w:hAnsi="Times New Roman" w:cs="Times New Roman"/>
                <w:sz w:val="20"/>
                <w:szCs w:val="20"/>
                <w:lang w:val="en-US"/>
              </w:rPr>
            </w:pPr>
            <w:r>
              <w:rPr>
                <w:rFonts w:ascii="Times New Roman" w:hAnsi="Times New Roman" w:cs="Times New Roman"/>
                <w:sz w:val="20"/>
                <w:szCs w:val="20"/>
                <w:lang w:val="en-US"/>
              </w:rPr>
              <w:t>0.59 (0.55-0.62)</w:t>
            </w:r>
          </w:p>
        </w:tc>
        <w:tc>
          <w:tcPr>
            <w:tcW w:w="1701" w:type="dxa"/>
            <w:gridSpan w:val="2"/>
            <w:tcBorders>
              <w:top w:val="single" w:sz="4" w:space="0" w:color="auto"/>
            </w:tcBorders>
            <w:shd w:val="clear" w:color="auto" w:fill="auto"/>
          </w:tcPr>
          <w:p w:rsidR="00064B9D" w:rsidRPr="00BC221D" w:rsidRDefault="00064B9D" w:rsidP="00C026D8">
            <w:pPr>
              <w:rPr>
                <w:rFonts w:ascii="Times New Roman" w:hAnsi="Times New Roman" w:cs="Times New Roman"/>
                <w:sz w:val="20"/>
                <w:szCs w:val="20"/>
                <w:lang w:val="en-US"/>
              </w:rPr>
            </w:pPr>
            <w:r>
              <w:rPr>
                <w:rFonts w:ascii="Times New Roman" w:hAnsi="Times New Roman" w:cs="Times New Roman"/>
                <w:sz w:val="20"/>
                <w:szCs w:val="20"/>
                <w:lang w:val="en-US"/>
              </w:rPr>
              <w:t>0.37 (0.34-0.40)</w:t>
            </w:r>
          </w:p>
        </w:tc>
        <w:tc>
          <w:tcPr>
            <w:tcW w:w="1606" w:type="dxa"/>
            <w:tcBorders>
              <w:top w:val="single" w:sz="4" w:space="0" w:color="auto"/>
            </w:tcBorders>
            <w:shd w:val="clear" w:color="auto" w:fill="auto"/>
          </w:tcPr>
          <w:p w:rsidR="00064B9D" w:rsidRPr="00BC221D" w:rsidRDefault="00064B9D" w:rsidP="00C026D8">
            <w:pPr>
              <w:rPr>
                <w:rFonts w:ascii="Times New Roman" w:hAnsi="Times New Roman" w:cs="Times New Roman"/>
                <w:sz w:val="20"/>
                <w:szCs w:val="20"/>
                <w:lang w:val="en-US"/>
              </w:rPr>
            </w:pPr>
            <w:r>
              <w:rPr>
                <w:rFonts w:ascii="Times New Roman" w:hAnsi="Times New Roman" w:cs="Times New Roman"/>
                <w:sz w:val="20"/>
                <w:szCs w:val="20"/>
                <w:lang w:val="en-US"/>
              </w:rPr>
              <w:t>0.21 (0.17-0.26)</w:t>
            </w:r>
          </w:p>
        </w:tc>
        <w:tc>
          <w:tcPr>
            <w:tcW w:w="1214" w:type="dxa"/>
            <w:tcBorders>
              <w:top w:val="single" w:sz="4" w:space="0" w:color="auto"/>
            </w:tcBorders>
            <w:shd w:val="clear" w:color="auto" w:fill="auto"/>
          </w:tcPr>
          <w:p w:rsidR="00064B9D" w:rsidRPr="00BC221D" w:rsidRDefault="00064B9D" w:rsidP="00C026D8">
            <w:pPr>
              <w:keepNext/>
              <w:rPr>
                <w:rFonts w:ascii="Times New Roman" w:hAnsi="Times New Roman" w:cs="Times New Roman"/>
                <w:sz w:val="20"/>
                <w:szCs w:val="20"/>
                <w:lang w:val="en-US"/>
              </w:rPr>
            </w:pPr>
            <w:r>
              <w:rPr>
                <w:rFonts w:ascii="Times New Roman" w:hAnsi="Times New Roman" w:cs="Times New Roman"/>
                <w:sz w:val="20"/>
                <w:szCs w:val="20"/>
                <w:lang w:val="en-US"/>
              </w:rPr>
              <w:t>&lt;.0001</w:t>
            </w:r>
          </w:p>
        </w:tc>
      </w:tr>
    </w:tbl>
    <w:p w:rsidR="002C6DC1" w:rsidRPr="00597514" w:rsidRDefault="00BC221D" w:rsidP="00BC221D">
      <w:pPr>
        <w:pStyle w:val="Caption"/>
        <w:rPr>
          <w:rFonts w:ascii="Times New Roman" w:hAnsi="Times New Roman" w:cs="Times New Roman"/>
          <w:sz w:val="20"/>
          <w:szCs w:val="20"/>
        </w:rPr>
      </w:pPr>
      <w:proofErr w:type="spellStart"/>
      <w:r w:rsidRPr="00597514">
        <w:rPr>
          <w:rFonts w:ascii="Times New Roman" w:hAnsi="Times New Roman" w:cs="Times New Roman"/>
        </w:rPr>
        <w:t>eTable</w:t>
      </w:r>
      <w:proofErr w:type="spellEnd"/>
      <w:r w:rsidRPr="00597514">
        <w:rPr>
          <w:rFonts w:ascii="Times New Roman" w:hAnsi="Times New Roman" w:cs="Times New Roman"/>
        </w:rPr>
        <w:t xml:space="preserve"> </w:t>
      </w:r>
      <w:r w:rsidR="00064B9D" w:rsidRPr="00597514">
        <w:rPr>
          <w:rFonts w:ascii="Times New Roman" w:hAnsi="Times New Roman" w:cs="Times New Roman"/>
          <w:lang w:val="en-US"/>
        </w:rPr>
        <w:t>2</w:t>
      </w:r>
      <w:r w:rsidRPr="00597514">
        <w:rPr>
          <w:rFonts w:ascii="Times New Roman" w:hAnsi="Times New Roman" w:cs="Times New Roman"/>
          <w:lang w:val="en-US"/>
        </w:rPr>
        <w:t>: Additional sensitivity analyses by age categories</w:t>
      </w:r>
      <w:r w:rsidR="00064B9D" w:rsidRPr="00597514">
        <w:rPr>
          <w:rFonts w:ascii="Times New Roman" w:hAnsi="Times New Roman" w:cs="Times New Roman"/>
          <w:lang w:val="en-US"/>
        </w:rPr>
        <w:t>,</w:t>
      </w:r>
      <w:r w:rsidRPr="00597514">
        <w:rPr>
          <w:rFonts w:ascii="Times New Roman" w:hAnsi="Times New Roman" w:cs="Times New Roman"/>
          <w:lang w:val="en-US"/>
        </w:rPr>
        <w:t xml:space="preserve"> by omitting outlier primary care practices</w:t>
      </w:r>
      <w:r w:rsidR="00064B9D" w:rsidRPr="00597514">
        <w:rPr>
          <w:rFonts w:ascii="Times New Roman" w:hAnsi="Times New Roman" w:cs="Times New Roman"/>
          <w:lang w:val="en-US"/>
        </w:rPr>
        <w:t>, and by including age as an additional factor in the prespecified analysis</w:t>
      </w:r>
      <w:r w:rsidRPr="00597514">
        <w:rPr>
          <w:rFonts w:ascii="Times New Roman" w:hAnsi="Times New Roman" w:cs="Times New Roman"/>
          <w:lang w:val="en-US"/>
        </w:rPr>
        <w:t>.</w:t>
      </w:r>
    </w:p>
    <w:p w:rsidR="002C6DC1" w:rsidRPr="00BC221D" w:rsidRDefault="002C6DC1" w:rsidP="002C6DC1">
      <w:pPr>
        <w:rPr>
          <w:rFonts w:ascii="Times New Roman" w:hAnsi="Times New Roman" w:cs="Times New Roman"/>
          <w:sz w:val="20"/>
          <w:szCs w:val="20"/>
        </w:rPr>
      </w:pPr>
    </w:p>
    <w:p w:rsidR="00BC221D" w:rsidRDefault="00BC221D" w:rsidP="002C6DC1">
      <w:pPr>
        <w:rPr>
          <w:rFonts w:ascii="Times New Roman" w:hAnsi="Times New Roman" w:cs="Times New Roman"/>
          <w:sz w:val="20"/>
          <w:szCs w:val="20"/>
          <w:u w:val="single"/>
        </w:rPr>
      </w:pPr>
    </w:p>
    <w:p w:rsidR="00586C52" w:rsidRPr="00BC221D" w:rsidRDefault="00586C52" w:rsidP="00586C52">
      <w:pPr>
        <w:jc w:val="both"/>
        <w:rPr>
          <w:rFonts w:ascii="Times New Roman" w:hAnsi="Times New Roman" w:cs="Times New Roman"/>
          <w:sz w:val="20"/>
          <w:szCs w:val="20"/>
          <w:u w:val="single"/>
        </w:rPr>
        <w:sectPr w:rsidR="00586C52" w:rsidRPr="00BC221D" w:rsidSect="00BC221D">
          <w:pgSz w:w="12240" w:h="15840" w:code="1"/>
          <w:pgMar w:top="1440" w:right="1797" w:bottom="1440" w:left="1797" w:header="709" w:footer="709" w:gutter="0"/>
          <w:cols w:space="708"/>
          <w:docGrid w:linePitch="360"/>
        </w:sectPr>
      </w:pPr>
      <w:r w:rsidRPr="00BC221D">
        <w:rPr>
          <w:rFonts w:ascii="Times New Roman" w:hAnsi="Times New Roman" w:cs="Times New Roman"/>
          <w:sz w:val="20"/>
          <w:szCs w:val="20"/>
        </w:rPr>
        <w:t>We judged that possible documentation bias would have been most pronounced in the group of patients identified as ‘check-up’. For the GPs in the CDSS arm it was very clear which tests were included in this order set, but for GPs in the control arm it was much less clear. Hence, it seems plausible that some patients in the control arm were in fact patients with additional conditions rather than healthy, asymptomatic patients. We analysed that data of all patients that did not have any tests ordered for ‘check-up’ and observed that the intervention effect lessened to 0.11 (95% CI 0.06-0.17)</w:t>
      </w:r>
      <w:r>
        <w:rPr>
          <w:rFonts w:ascii="Times New Roman" w:hAnsi="Times New Roman" w:cs="Times New Roman"/>
          <w:sz w:val="20"/>
          <w:szCs w:val="20"/>
          <w:lang w:val="en-US"/>
        </w:rPr>
        <w:t>, but still remained significant</w:t>
      </w:r>
      <w:r w:rsidRPr="00BC221D">
        <w:rPr>
          <w:rFonts w:ascii="Times New Roman" w:hAnsi="Times New Roman" w:cs="Times New Roman"/>
          <w:sz w:val="20"/>
          <w:szCs w:val="20"/>
        </w:rPr>
        <w:t>.</w:t>
      </w:r>
    </w:p>
    <w:p w:rsidR="002C6DC1" w:rsidRPr="00BC221D" w:rsidRDefault="002C6DC1" w:rsidP="002C6DC1">
      <w:pPr>
        <w:rPr>
          <w:rFonts w:ascii="Times New Roman" w:hAnsi="Times New Roman" w:cs="Times New Roman"/>
          <w:sz w:val="20"/>
          <w:szCs w:val="20"/>
        </w:rPr>
      </w:pPr>
    </w:p>
    <w:p w:rsidR="002C6DC1" w:rsidRPr="00BC221D" w:rsidRDefault="002C6DC1" w:rsidP="002C6DC1">
      <w:pPr>
        <w:rPr>
          <w:rFonts w:ascii="Times New Roman" w:hAnsi="Times New Roman" w:cs="Times New Roman"/>
          <w:sz w:val="20"/>
          <w:szCs w:val="20"/>
        </w:rPr>
      </w:pPr>
    </w:p>
    <w:p w:rsidR="00BC221D" w:rsidRDefault="002C6DC1" w:rsidP="00BC221D">
      <w:pPr>
        <w:keepNext/>
      </w:pPr>
      <w:r w:rsidRPr="00BC221D">
        <w:rPr>
          <w:rFonts w:ascii="Times New Roman" w:hAnsi="Times New Roman" w:cs="Times New Roman"/>
          <w:noProof/>
          <w:sz w:val="20"/>
          <w:szCs w:val="20"/>
          <w:lang w:val="nl-BE" w:eastAsia="nl-BE"/>
        </w:rPr>
        <w:drawing>
          <wp:inline distT="0" distB="0" distL="0" distR="0" wp14:anchorId="17358D5B" wp14:editId="7C7CA5A3">
            <wp:extent cx="8094428" cy="2663117"/>
            <wp:effectExtent l="0" t="0" r="1905" b="4445"/>
            <wp:docPr id="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6">
                      <a:extLst>
                        <a:ext uri="{28A0092B-C50C-407E-A947-70E740481C1C}">
                          <a14:useLocalDpi xmlns:a14="http://schemas.microsoft.com/office/drawing/2010/main" val="0"/>
                        </a:ext>
                      </a:extLst>
                    </a:blip>
                    <a:srcRect l="773" t="1994" r="1069" b="2554"/>
                    <a:stretch/>
                  </pic:blipFill>
                  <pic:spPr bwMode="auto">
                    <a:xfrm>
                      <a:off x="0" y="0"/>
                      <a:ext cx="8096815" cy="2663902"/>
                    </a:xfrm>
                    <a:prstGeom prst="rect">
                      <a:avLst/>
                    </a:prstGeom>
                    <a:noFill/>
                    <a:ln>
                      <a:noFill/>
                    </a:ln>
                    <a:extLst>
                      <a:ext uri="{53640926-AAD7-44D8-BBD7-CCE9431645EC}">
                        <a14:shadowObscured xmlns:a14="http://schemas.microsoft.com/office/drawing/2010/main"/>
                      </a:ext>
                    </a:extLst>
                  </pic:spPr>
                </pic:pic>
              </a:graphicData>
            </a:graphic>
          </wp:inline>
        </w:drawing>
      </w:r>
    </w:p>
    <w:p w:rsidR="002C6DC1" w:rsidRPr="00597514" w:rsidRDefault="00BC221D" w:rsidP="00BC221D">
      <w:pPr>
        <w:pStyle w:val="Caption"/>
        <w:rPr>
          <w:rFonts w:ascii="Times New Roman" w:hAnsi="Times New Roman" w:cs="Times New Roman"/>
          <w:sz w:val="20"/>
          <w:szCs w:val="20"/>
        </w:rPr>
      </w:pPr>
      <w:proofErr w:type="spellStart"/>
      <w:r w:rsidRPr="00597514">
        <w:rPr>
          <w:rFonts w:ascii="Times New Roman" w:hAnsi="Times New Roman" w:cs="Times New Roman"/>
        </w:rPr>
        <w:t>eFigure</w:t>
      </w:r>
      <w:proofErr w:type="spellEnd"/>
      <w:r w:rsidRPr="00597514">
        <w:rPr>
          <w:rFonts w:ascii="Times New Roman" w:hAnsi="Times New Roman" w:cs="Times New Roman"/>
        </w:rPr>
        <w:t xml:space="preserve"> </w:t>
      </w:r>
      <w:r w:rsidR="0026043A" w:rsidRPr="00597514">
        <w:rPr>
          <w:rFonts w:ascii="Times New Roman" w:hAnsi="Times New Roman" w:cs="Times New Roman"/>
        </w:rPr>
        <w:fldChar w:fldCharType="begin"/>
      </w:r>
      <w:r w:rsidR="0026043A" w:rsidRPr="00597514">
        <w:rPr>
          <w:rFonts w:ascii="Times New Roman" w:hAnsi="Times New Roman" w:cs="Times New Roman"/>
        </w:rPr>
        <w:instrText xml:space="preserve"> SEQ eFigure \* ARABIC </w:instrText>
      </w:r>
      <w:r w:rsidR="0026043A" w:rsidRPr="00597514">
        <w:rPr>
          <w:rFonts w:ascii="Times New Roman" w:hAnsi="Times New Roman" w:cs="Times New Roman"/>
        </w:rPr>
        <w:fldChar w:fldCharType="separate"/>
      </w:r>
      <w:r w:rsidR="003B710B" w:rsidRPr="00597514">
        <w:rPr>
          <w:rFonts w:ascii="Times New Roman" w:hAnsi="Times New Roman" w:cs="Times New Roman"/>
          <w:noProof/>
        </w:rPr>
        <w:t>3</w:t>
      </w:r>
      <w:r w:rsidR="0026043A" w:rsidRPr="00597514">
        <w:rPr>
          <w:rFonts w:ascii="Times New Roman" w:hAnsi="Times New Roman" w:cs="Times New Roman"/>
          <w:noProof/>
        </w:rPr>
        <w:fldChar w:fldCharType="end"/>
      </w:r>
      <w:r w:rsidRPr="00597514">
        <w:rPr>
          <w:rFonts w:ascii="Times New Roman" w:hAnsi="Times New Roman" w:cs="Times New Roman"/>
          <w:lang w:val="en-US"/>
        </w:rPr>
        <w:t xml:space="preserve">: Funnel plot of mean age of patients per </w:t>
      </w:r>
      <w:r w:rsidR="0026043A">
        <w:rPr>
          <w:rFonts w:ascii="Times New Roman" w:hAnsi="Times New Roman" w:cs="Times New Roman"/>
          <w:lang w:val="en-US"/>
        </w:rPr>
        <w:t>practice (</w:t>
      </w:r>
      <w:bookmarkStart w:id="0" w:name="_GoBack"/>
      <w:r w:rsidRPr="00597514">
        <w:rPr>
          <w:rFonts w:ascii="Times New Roman" w:hAnsi="Times New Roman" w:cs="Times New Roman"/>
          <w:lang w:val="en-US"/>
        </w:rPr>
        <w:t>PCP</w:t>
      </w:r>
      <w:bookmarkEnd w:id="0"/>
      <w:r w:rsidR="0026043A">
        <w:rPr>
          <w:rFonts w:ascii="Times New Roman" w:hAnsi="Times New Roman" w:cs="Times New Roman"/>
          <w:lang w:val="en-US"/>
        </w:rPr>
        <w:t>)</w:t>
      </w:r>
      <w:r w:rsidRPr="00597514">
        <w:rPr>
          <w:rFonts w:ascii="Times New Roman" w:hAnsi="Times New Roman" w:cs="Times New Roman"/>
          <w:lang w:val="en-US"/>
        </w:rPr>
        <w:t xml:space="preserve">. The </w:t>
      </w:r>
      <w:r w:rsidR="0026043A">
        <w:rPr>
          <w:rFonts w:ascii="Times New Roman" w:hAnsi="Times New Roman" w:cs="Times New Roman"/>
          <w:lang w:val="en-US"/>
        </w:rPr>
        <w:t>practice</w:t>
      </w:r>
      <w:r w:rsidRPr="00597514">
        <w:rPr>
          <w:rFonts w:ascii="Times New Roman" w:hAnsi="Times New Roman" w:cs="Times New Roman"/>
          <w:lang w:val="en-US"/>
        </w:rPr>
        <w:t xml:space="preserve">s are arranged per size, where the largest </w:t>
      </w:r>
      <w:proofErr w:type="spellStart"/>
      <w:r w:rsidR="0026043A">
        <w:rPr>
          <w:rFonts w:ascii="Times New Roman" w:hAnsi="Times New Roman" w:cs="Times New Roman"/>
          <w:lang w:val="en-US"/>
        </w:rPr>
        <w:t>pracitce</w:t>
      </w:r>
      <w:r w:rsidRPr="00597514">
        <w:rPr>
          <w:rFonts w:ascii="Times New Roman" w:hAnsi="Times New Roman" w:cs="Times New Roman"/>
          <w:lang w:val="en-US"/>
        </w:rPr>
        <w:t>s</w:t>
      </w:r>
      <w:proofErr w:type="spellEnd"/>
      <w:r w:rsidRPr="00597514">
        <w:rPr>
          <w:rFonts w:ascii="Times New Roman" w:hAnsi="Times New Roman" w:cs="Times New Roman"/>
          <w:lang w:val="en-US"/>
        </w:rPr>
        <w:t xml:space="preserve"> are on the left side of the X-axis and the smallest </w:t>
      </w:r>
      <w:r w:rsidR="0026043A">
        <w:rPr>
          <w:rFonts w:ascii="Times New Roman" w:hAnsi="Times New Roman" w:cs="Times New Roman"/>
          <w:lang w:val="en-US"/>
        </w:rPr>
        <w:t>practice</w:t>
      </w:r>
      <w:r w:rsidRPr="00597514">
        <w:rPr>
          <w:rFonts w:ascii="Times New Roman" w:hAnsi="Times New Roman" w:cs="Times New Roman"/>
          <w:lang w:val="en-US"/>
        </w:rPr>
        <w:t xml:space="preserve">s on the right side. Outlier </w:t>
      </w:r>
      <w:r w:rsidR="0026043A">
        <w:rPr>
          <w:rFonts w:ascii="Times New Roman" w:hAnsi="Times New Roman" w:cs="Times New Roman"/>
          <w:lang w:val="en-US"/>
        </w:rPr>
        <w:t>practice</w:t>
      </w:r>
      <w:r w:rsidRPr="00597514">
        <w:rPr>
          <w:rFonts w:ascii="Times New Roman" w:hAnsi="Times New Roman" w:cs="Times New Roman"/>
          <w:lang w:val="en-US"/>
        </w:rPr>
        <w:t>s AK and AG were allocated to the CDSS arm.</w:t>
      </w:r>
      <w:r w:rsidR="003B710B" w:rsidRPr="00597514">
        <w:rPr>
          <w:rFonts w:ascii="Times New Roman" w:hAnsi="Times New Roman" w:cs="Times New Roman"/>
          <w:lang w:val="en-US"/>
        </w:rPr>
        <w:t xml:space="preserve"> PCP: primary care practice; CDSS: clinical decision support system.</w:t>
      </w:r>
    </w:p>
    <w:p w:rsidR="002C6DC1" w:rsidRPr="00BC221D" w:rsidRDefault="002C6DC1" w:rsidP="002C6DC1">
      <w:pPr>
        <w:rPr>
          <w:rFonts w:ascii="Times New Roman" w:hAnsi="Times New Roman" w:cs="Times New Roman"/>
          <w:sz w:val="20"/>
          <w:szCs w:val="20"/>
          <w:lang w:val="en-US"/>
        </w:rPr>
      </w:pPr>
    </w:p>
    <w:p w:rsidR="002C6DC1" w:rsidRPr="00BC221D" w:rsidRDefault="002C6DC1" w:rsidP="002C6DC1">
      <w:pPr>
        <w:rPr>
          <w:rFonts w:ascii="Times New Roman" w:hAnsi="Times New Roman" w:cs="Times New Roman"/>
          <w:sz w:val="20"/>
          <w:szCs w:val="20"/>
          <w:lang w:val="en-US"/>
        </w:rPr>
      </w:pPr>
    </w:p>
    <w:p w:rsidR="00BC221D" w:rsidRDefault="002C6DC1" w:rsidP="00BC221D">
      <w:pPr>
        <w:keepNext/>
      </w:pPr>
      <w:r w:rsidRPr="00BC221D">
        <w:rPr>
          <w:rFonts w:ascii="Times New Roman" w:hAnsi="Times New Roman" w:cs="Times New Roman"/>
          <w:noProof/>
          <w:sz w:val="20"/>
          <w:szCs w:val="20"/>
          <w:lang w:val="en-US"/>
        </w:rPr>
        <w:lastRenderedPageBreak/>
        <w:drawing>
          <wp:inline distT="0" distB="0" distL="0" distR="0" wp14:anchorId="54EB464A" wp14:editId="60F46A42">
            <wp:extent cx="6102689" cy="201963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363845" cy="2106059"/>
                    </a:xfrm>
                    <a:prstGeom prst="rect">
                      <a:avLst/>
                    </a:prstGeom>
                  </pic:spPr>
                </pic:pic>
              </a:graphicData>
            </a:graphic>
          </wp:inline>
        </w:drawing>
      </w:r>
    </w:p>
    <w:p w:rsidR="002C6DC1" w:rsidRPr="00597514" w:rsidRDefault="00BC221D" w:rsidP="00BC221D">
      <w:pPr>
        <w:pStyle w:val="Caption"/>
        <w:rPr>
          <w:rFonts w:ascii="Times New Roman" w:hAnsi="Times New Roman" w:cs="Times New Roman"/>
          <w:sz w:val="20"/>
          <w:szCs w:val="20"/>
        </w:rPr>
      </w:pPr>
      <w:proofErr w:type="spellStart"/>
      <w:r w:rsidRPr="00597514">
        <w:rPr>
          <w:rFonts w:ascii="Times New Roman" w:hAnsi="Times New Roman" w:cs="Times New Roman"/>
        </w:rPr>
        <w:t>eFigure</w:t>
      </w:r>
      <w:proofErr w:type="spellEnd"/>
      <w:r w:rsidRPr="00597514">
        <w:rPr>
          <w:rFonts w:ascii="Times New Roman" w:hAnsi="Times New Roman" w:cs="Times New Roman"/>
        </w:rPr>
        <w:t xml:space="preserve"> </w:t>
      </w:r>
      <w:r w:rsidR="0026043A" w:rsidRPr="00597514">
        <w:rPr>
          <w:rFonts w:ascii="Times New Roman" w:hAnsi="Times New Roman" w:cs="Times New Roman"/>
        </w:rPr>
        <w:fldChar w:fldCharType="begin"/>
      </w:r>
      <w:r w:rsidR="0026043A" w:rsidRPr="00597514">
        <w:rPr>
          <w:rFonts w:ascii="Times New Roman" w:hAnsi="Times New Roman" w:cs="Times New Roman"/>
        </w:rPr>
        <w:instrText xml:space="preserve"> SEQ eFigure \* ARABIC </w:instrText>
      </w:r>
      <w:r w:rsidR="0026043A" w:rsidRPr="00597514">
        <w:rPr>
          <w:rFonts w:ascii="Times New Roman" w:hAnsi="Times New Roman" w:cs="Times New Roman"/>
        </w:rPr>
        <w:fldChar w:fldCharType="separate"/>
      </w:r>
      <w:r w:rsidR="003B710B" w:rsidRPr="00597514">
        <w:rPr>
          <w:rFonts w:ascii="Times New Roman" w:hAnsi="Times New Roman" w:cs="Times New Roman"/>
          <w:noProof/>
        </w:rPr>
        <w:t>4</w:t>
      </w:r>
      <w:r w:rsidR="0026043A" w:rsidRPr="00597514">
        <w:rPr>
          <w:rFonts w:ascii="Times New Roman" w:hAnsi="Times New Roman" w:cs="Times New Roman"/>
          <w:noProof/>
        </w:rPr>
        <w:fldChar w:fldCharType="end"/>
      </w:r>
      <w:r w:rsidRPr="00597514">
        <w:rPr>
          <w:rFonts w:ascii="Times New Roman" w:hAnsi="Times New Roman" w:cs="Times New Roman"/>
          <w:lang w:val="en-US"/>
        </w:rPr>
        <w:t xml:space="preserve">: Funnel plot of control </w:t>
      </w:r>
      <w:r w:rsidR="0026043A">
        <w:rPr>
          <w:rFonts w:ascii="Times New Roman" w:hAnsi="Times New Roman" w:cs="Times New Roman"/>
          <w:lang w:val="en-US"/>
        </w:rPr>
        <w:t>practice</w:t>
      </w:r>
      <w:r w:rsidRPr="00597514">
        <w:rPr>
          <w:rFonts w:ascii="Times New Roman" w:hAnsi="Times New Roman" w:cs="Times New Roman"/>
          <w:lang w:val="en-US"/>
        </w:rPr>
        <w:t>s only. P</w:t>
      </w:r>
      <w:r w:rsidR="0026043A">
        <w:rPr>
          <w:rFonts w:ascii="Times New Roman" w:hAnsi="Times New Roman" w:cs="Times New Roman"/>
          <w:lang w:val="en-US"/>
        </w:rPr>
        <w:t>ractices</w:t>
      </w:r>
      <w:r w:rsidRPr="00597514">
        <w:rPr>
          <w:rFonts w:ascii="Times New Roman" w:hAnsi="Times New Roman" w:cs="Times New Roman"/>
          <w:lang w:val="en-US"/>
        </w:rPr>
        <w:t xml:space="preserve"> CA and AP decreased the mean age of patients in the control arm.</w:t>
      </w:r>
      <w:r w:rsidR="003B710B" w:rsidRPr="00597514">
        <w:rPr>
          <w:rFonts w:ascii="Times New Roman" w:hAnsi="Times New Roman" w:cs="Times New Roman"/>
          <w:lang w:val="en-US"/>
        </w:rPr>
        <w:t xml:space="preserve"> PCP: primary care practice.</w:t>
      </w:r>
    </w:p>
    <w:p w:rsidR="002C6DC1" w:rsidRPr="00BC221D" w:rsidRDefault="002C6DC1" w:rsidP="002C6DC1">
      <w:pPr>
        <w:rPr>
          <w:rFonts w:ascii="Times New Roman" w:hAnsi="Times New Roman" w:cs="Times New Roman"/>
          <w:sz w:val="20"/>
          <w:szCs w:val="20"/>
          <w:lang w:val="en-US"/>
        </w:rPr>
      </w:pPr>
    </w:p>
    <w:p w:rsidR="002C6DC1" w:rsidRPr="00BC221D" w:rsidRDefault="002C6DC1" w:rsidP="002C6DC1">
      <w:pPr>
        <w:rPr>
          <w:rFonts w:ascii="Times New Roman" w:hAnsi="Times New Roman" w:cs="Times New Roman"/>
          <w:sz w:val="20"/>
          <w:szCs w:val="20"/>
          <w:lang w:val="en-US"/>
        </w:rPr>
      </w:pPr>
    </w:p>
    <w:p w:rsidR="002C6DC1" w:rsidRPr="00BC221D" w:rsidRDefault="002C6DC1" w:rsidP="002C6DC1">
      <w:pPr>
        <w:rPr>
          <w:rFonts w:ascii="Times New Roman" w:hAnsi="Times New Roman" w:cs="Times New Roman"/>
          <w:sz w:val="20"/>
          <w:szCs w:val="20"/>
          <w:lang w:val="en-US"/>
        </w:rPr>
      </w:pPr>
    </w:p>
    <w:p w:rsidR="003B710B" w:rsidRDefault="002C6DC1" w:rsidP="003B710B">
      <w:pPr>
        <w:keepNext/>
      </w:pPr>
      <w:r w:rsidRPr="00BC221D">
        <w:rPr>
          <w:rFonts w:ascii="Times New Roman" w:hAnsi="Times New Roman" w:cs="Times New Roman"/>
          <w:noProof/>
          <w:sz w:val="20"/>
          <w:szCs w:val="20"/>
          <w:lang w:val="en-US"/>
        </w:rPr>
        <w:drawing>
          <wp:inline distT="0" distB="0" distL="0" distR="0" wp14:anchorId="1B9D5CF7" wp14:editId="7F043449">
            <wp:extent cx="6090699" cy="2013786"/>
            <wp:effectExtent l="0" t="0" r="5715"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254698" cy="2068009"/>
                    </a:xfrm>
                    <a:prstGeom prst="rect">
                      <a:avLst/>
                    </a:prstGeom>
                  </pic:spPr>
                </pic:pic>
              </a:graphicData>
            </a:graphic>
          </wp:inline>
        </w:drawing>
      </w:r>
    </w:p>
    <w:p w:rsidR="002C6DC1" w:rsidRPr="00597514" w:rsidRDefault="003B710B" w:rsidP="003B710B">
      <w:pPr>
        <w:pStyle w:val="Caption"/>
        <w:rPr>
          <w:rFonts w:ascii="Times New Roman" w:hAnsi="Times New Roman" w:cs="Times New Roman"/>
          <w:sz w:val="20"/>
          <w:szCs w:val="20"/>
        </w:rPr>
      </w:pPr>
      <w:proofErr w:type="spellStart"/>
      <w:r w:rsidRPr="00597514">
        <w:rPr>
          <w:rFonts w:ascii="Times New Roman" w:hAnsi="Times New Roman" w:cs="Times New Roman"/>
        </w:rPr>
        <w:t>eFigure</w:t>
      </w:r>
      <w:proofErr w:type="spellEnd"/>
      <w:r w:rsidRPr="00597514">
        <w:rPr>
          <w:rFonts w:ascii="Times New Roman" w:hAnsi="Times New Roman" w:cs="Times New Roman"/>
        </w:rPr>
        <w:t xml:space="preserve"> </w:t>
      </w:r>
      <w:r w:rsidR="0026043A" w:rsidRPr="00597514">
        <w:rPr>
          <w:rFonts w:ascii="Times New Roman" w:hAnsi="Times New Roman" w:cs="Times New Roman"/>
        </w:rPr>
        <w:fldChar w:fldCharType="begin"/>
      </w:r>
      <w:r w:rsidR="0026043A" w:rsidRPr="00597514">
        <w:rPr>
          <w:rFonts w:ascii="Times New Roman" w:hAnsi="Times New Roman" w:cs="Times New Roman"/>
        </w:rPr>
        <w:instrText xml:space="preserve"> SEQ eFigure \* ARABIC </w:instrText>
      </w:r>
      <w:r w:rsidR="0026043A" w:rsidRPr="00597514">
        <w:rPr>
          <w:rFonts w:ascii="Times New Roman" w:hAnsi="Times New Roman" w:cs="Times New Roman"/>
        </w:rPr>
        <w:fldChar w:fldCharType="separate"/>
      </w:r>
      <w:r w:rsidRPr="00597514">
        <w:rPr>
          <w:rFonts w:ascii="Times New Roman" w:hAnsi="Times New Roman" w:cs="Times New Roman"/>
          <w:noProof/>
        </w:rPr>
        <w:t>5</w:t>
      </w:r>
      <w:r w:rsidR="0026043A" w:rsidRPr="00597514">
        <w:rPr>
          <w:rFonts w:ascii="Times New Roman" w:hAnsi="Times New Roman" w:cs="Times New Roman"/>
          <w:noProof/>
        </w:rPr>
        <w:fldChar w:fldCharType="end"/>
      </w:r>
      <w:r w:rsidRPr="00597514">
        <w:rPr>
          <w:rFonts w:ascii="Times New Roman" w:hAnsi="Times New Roman" w:cs="Times New Roman"/>
          <w:lang w:val="en-US"/>
        </w:rPr>
        <w:t xml:space="preserve">: Funnel plot of intervention </w:t>
      </w:r>
      <w:r w:rsidR="0026043A">
        <w:rPr>
          <w:rFonts w:ascii="Times New Roman" w:hAnsi="Times New Roman" w:cs="Times New Roman"/>
          <w:lang w:val="en-US"/>
        </w:rPr>
        <w:t>practices</w:t>
      </w:r>
      <w:r w:rsidRPr="00597514">
        <w:rPr>
          <w:rFonts w:ascii="Times New Roman" w:hAnsi="Times New Roman" w:cs="Times New Roman"/>
          <w:lang w:val="en-US"/>
        </w:rPr>
        <w:t xml:space="preserve"> only. P</w:t>
      </w:r>
      <w:r w:rsidR="0026043A">
        <w:rPr>
          <w:rFonts w:ascii="Times New Roman" w:hAnsi="Times New Roman" w:cs="Times New Roman"/>
          <w:lang w:val="en-US"/>
        </w:rPr>
        <w:t>ractices</w:t>
      </w:r>
      <w:r w:rsidRPr="00597514">
        <w:rPr>
          <w:rFonts w:ascii="Times New Roman" w:hAnsi="Times New Roman" w:cs="Times New Roman"/>
          <w:lang w:val="en-US"/>
        </w:rPr>
        <w:t xml:space="preserve"> AK and AG increased the mean age of patients in the intervention arm. PCP: primary care practice.</w:t>
      </w:r>
    </w:p>
    <w:p w:rsidR="002C6DC1" w:rsidRPr="00597514" w:rsidRDefault="002C6DC1" w:rsidP="002C6DC1">
      <w:pPr>
        <w:rPr>
          <w:rFonts w:ascii="Times New Roman" w:hAnsi="Times New Roman" w:cs="Times New Roman"/>
          <w:sz w:val="20"/>
          <w:szCs w:val="20"/>
        </w:rPr>
        <w:sectPr w:rsidR="002C6DC1" w:rsidRPr="00597514" w:rsidSect="00BC221D">
          <w:pgSz w:w="15840" w:h="12240" w:orient="landscape" w:code="1"/>
          <w:pgMar w:top="1797" w:right="1440" w:bottom="1797" w:left="1440" w:header="709" w:footer="709" w:gutter="0"/>
          <w:cols w:space="708"/>
          <w:docGrid w:linePitch="360"/>
        </w:sectPr>
      </w:pPr>
    </w:p>
    <w:p w:rsidR="00585907" w:rsidRPr="00BC221D" w:rsidRDefault="00BC221D" w:rsidP="00585907">
      <w:pPr>
        <w:rPr>
          <w:rFonts w:ascii="Times New Roman" w:hAnsi="Times New Roman" w:cs="Times New Roman"/>
          <w:sz w:val="20"/>
          <w:szCs w:val="20"/>
        </w:rPr>
      </w:pPr>
      <w:r w:rsidRPr="00BC221D">
        <w:rPr>
          <w:rFonts w:ascii="Times New Roman" w:hAnsi="Times New Roman" w:cs="Times New Roman"/>
          <w:sz w:val="20"/>
          <w:szCs w:val="20"/>
        </w:rPr>
        <w:lastRenderedPageBreak/>
        <w:t>For a series of subgroups, we compared the results of several signal tests to assess the comparability of each group. All the patients in the subgroup were identified by their GP as having the condition, disease of indication. Within these subgroups, the results of tests which were considered pertinent to the evaluation of this condition were compared. For example, in the subgroup of patients with a thyroid disease, the mean TSH values were compared between control and CDSS arm.</w:t>
      </w:r>
      <w:r w:rsidR="00585907">
        <w:rPr>
          <w:rFonts w:ascii="Times New Roman" w:hAnsi="Times New Roman" w:cs="Times New Roman"/>
          <w:sz w:val="20"/>
          <w:szCs w:val="20"/>
          <w:lang w:val="en-US"/>
        </w:rPr>
        <w:t xml:space="preserve"> </w:t>
      </w:r>
      <w:proofErr w:type="spellStart"/>
      <w:r w:rsidR="00585907">
        <w:rPr>
          <w:rFonts w:ascii="Times New Roman" w:hAnsi="Times New Roman" w:cs="Times New Roman"/>
          <w:sz w:val="20"/>
          <w:szCs w:val="20"/>
          <w:lang w:val="en-US"/>
        </w:rPr>
        <w:t>eTable</w:t>
      </w:r>
      <w:proofErr w:type="spellEnd"/>
      <w:r w:rsidR="00585907">
        <w:rPr>
          <w:rFonts w:ascii="Times New Roman" w:hAnsi="Times New Roman" w:cs="Times New Roman"/>
          <w:sz w:val="20"/>
          <w:szCs w:val="20"/>
          <w:lang w:val="en-US"/>
        </w:rPr>
        <w:t xml:space="preserve"> </w:t>
      </w:r>
      <w:r w:rsidR="00064B9D">
        <w:rPr>
          <w:rFonts w:ascii="Times New Roman" w:hAnsi="Times New Roman" w:cs="Times New Roman"/>
          <w:sz w:val="20"/>
          <w:szCs w:val="20"/>
          <w:lang w:val="en-US"/>
        </w:rPr>
        <w:t>3</w:t>
      </w:r>
      <w:r w:rsidR="00585907">
        <w:rPr>
          <w:rFonts w:ascii="Times New Roman" w:hAnsi="Times New Roman" w:cs="Times New Roman"/>
          <w:sz w:val="20"/>
          <w:szCs w:val="20"/>
          <w:lang w:val="en-US"/>
        </w:rPr>
        <w:t xml:space="preserve"> summarizes the results of the signal tests for each of the subgroups. </w:t>
      </w:r>
      <w:r w:rsidR="00585907" w:rsidRPr="00BC221D">
        <w:rPr>
          <w:rFonts w:ascii="Times New Roman" w:hAnsi="Times New Roman" w:cs="Times New Roman"/>
          <w:sz w:val="20"/>
          <w:szCs w:val="20"/>
        </w:rPr>
        <w:t xml:space="preserve">In the subgroup of patients with </w:t>
      </w:r>
      <w:r w:rsidR="009921D7">
        <w:rPr>
          <w:rFonts w:ascii="Times New Roman" w:hAnsi="Times New Roman" w:cs="Times New Roman"/>
          <w:sz w:val="20"/>
          <w:szCs w:val="20"/>
          <w:lang w:val="en-US"/>
        </w:rPr>
        <w:t xml:space="preserve">general </w:t>
      </w:r>
      <w:r w:rsidR="00585907" w:rsidRPr="00BC221D">
        <w:rPr>
          <w:rFonts w:ascii="Times New Roman" w:hAnsi="Times New Roman" w:cs="Times New Roman"/>
          <w:sz w:val="20"/>
          <w:szCs w:val="20"/>
        </w:rPr>
        <w:t xml:space="preserve">check-up as indication, a small difference in </w:t>
      </w:r>
      <w:r w:rsidR="009921D7">
        <w:rPr>
          <w:rFonts w:ascii="Times New Roman" w:hAnsi="Times New Roman" w:cs="Times New Roman"/>
          <w:sz w:val="20"/>
          <w:szCs w:val="20"/>
          <w:lang w:val="en-US"/>
        </w:rPr>
        <w:t>glycated hemoglobin (HbA1c)</w:t>
      </w:r>
      <w:r w:rsidR="00585907" w:rsidRPr="00BC221D">
        <w:rPr>
          <w:rFonts w:ascii="Times New Roman" w:hAnsi="Times New Roman" w:cs="Times New Roman"/>
          <w:sz w:val="20"/>
          <w:szCs w:val="20"/>
        </w:rPr>
        <w:t xml:space="preserve"> was witnessed. No important differences in </w:t>
      </w:r>
      <w:r w:rsidR="009921D7">
        <w:rPr>
          <w:rFonts w:ascii="Times New Roman" w:hAnsi="Times New Roman" w:cs="Times New Roman"/>
          <w:sz w:val="20"/>
          <w:szCs w:val="20"/>
          <w:lang w:val="en-US"/>
        </w:rPr>
        <w:t>thyroid stimulating hormone (</w:t>
      </w:r>
      <w:r w:rsidR="00585907" w:rsidRPr="00BC221D">
        <w:rPr>
          <w:rFonts w:ascii="Times New Roman" w:hAnsi="Times New Roman" w:cs="Times New Roman"/>
          <w:sz w:val="20"/>
          <w:szCs w:val="20"/>
        </w:rPr>
        <w:t>TSH</w:t>
      </w:r>
      <w:r w:rsidR="009921D7">
        <w:rPr>
          <w:rFonts w:ascii="Times New Roman" w:hAnsi="Times New Roman" w:cs="Times New Roman"/>
          <w:sz w:val="20"/>
          <w:szCs w:val="20"/>
          <w:lang w:val="en-US"/>
        </w:rPr>
        <w:t>)</w:t>
      </w:r>
      <w:r w:rsidR="00585907" w:rsidRPr="00BC221D">
        <w:rPr>
          <w:rFonts w:ascii="Times New Roman" w:hAnsi="Times New Roman" w:cs="Times New Roman"/>
          <w:sz w:val="20"/>
          <w:szCs w:val="20"/>
        </w:rPr>
        <w:t xml:space="preserve"> and creatinine values was observed.</w:t>
      </w:r>
      <w:r w:rsidR="00585907">
        <w:rPr>
          <w:rFonts w:ascii="Times New Roman" w:hAnsi="Times New Roman" w:cs="Times New Roman"/>
          <w:sz w:val="20"/>
          <w:szCs w:val="20"/>
          <w:lang w:val="en-US"/>
        </w:rPr>
        <w:t xml:space="preserve"> </w:t>
      </w:r>
      <w:r w:rsidR="00585907" w:rsidRPr="00BC221D">
        <w:rPr>
          <w:rFonts w:ascii="Times New Roman" w:hAnsi="Times New Roman" w:cs="Times New Roman"/>
          <w:sz w:val="20"/>
          <w:szCs w:val="20"/>
        </w:rPr>
        <w:t>In the subgroup of patients with type 2 diabetes, no important differences in HbA1c levels were observed.</w:t>
      </w:r>
      <w:r w:rsidR="00585907">
        <w:rPr>
          <w:rFonts w:ascii="Times New Roman" w:hAnsi="Times New Roman" w:cs="Times New Roman"/>
          <w:sz w:val="20"/>
          <w:szCs w:val="20"/>
          <w:lang w:val="en-US"/>
        </w:rPr>
        <w:t xml:space="preserve"> </w:t>
      </w:r>
      <w:r w:rsidR="00585907" w:rsidRPr="00BC221D">
        <w:rPr>
          <w:rFonts w:ascii="Times New Roman" w:hAnsi="Times New Roman" w:cs="Times New Roman"/>
          <w:sz w:val="20"/>
          <w:szCs w:val="20"/>
        </w:rPr>
        <w:t>In the subgroup of patients with cardiovascular disease, a small difference in total cholesterol levels was observed. No differences were observed in HbA1c levels.</w:t>
      </w:r>
      <w:r w:rsidR="00585907">
        <w:rPr>
          <w:rFonts w:ascii="Times New Roman" w:hAnsi="Times New Roman" w:cs="Times New Roman"/>
          <w:sz w:val="20"/>
          <w:szCs w:val="20"/>
          <w:lang w:val="en-US"/>
        </w:rPr>
        <w:t xml:space="preserve"> </w:t>
      </w:r>
      <w:r w:rsidR="00585907" w:rsidRPr="00BC221D">
        <w:rPr>
          <w:rFonts w:ascii="Times New Roman" w:hAnsi="Times New Roman" w:cs="Times New Roman"/>
          <w:sz w:val="20"/>
          <w:szCs w:val="20"/>
        </w:rPr>
        <w:t>In the subgroup of patients with thyroid disease, a small difference in TSH levels was observed, however both values were within normal ranges.</w:t>
      </w:r>
      <w:r w:rsidR="00585907">
        <w:rPr>
          <w:rFonts w:ascii="Times New Roman" w:hAnsi="Times New Roman" w:cs="Times New Roman"/>
          <w:sz w:val="20"/>
          <w:szCs w:val="20"/>
          <w:lang w:val="en-US"/>
        </w:rPr>
        <w:t xml:space="preserve"> </w:t>
      </w:r>
      <w:r w:rsidR="00585907" w:rsidRPr="00BC221D">
        <w:rPr>
          <w:rFonts w:ascii="Times New Roman" w:hAnsi="Times New Roman" w:cs="Times New Roman"/>
          <w:sz w:val="20"/>
          <w:szCs w:val="20"/>
        </w:rPr>
        <w:t xml:space="preserve">In the subgroup of patients with </w:t>
      </w:r>
      <w:r w:rsidR="009921D7">
        <w:rPr>
          <w:rFonts w:ascii="Times New Roman" w:hAnsi="Times New Roman" w:cs="Times New Roman"/>
          <w:sz w:val="20"/>
          <w:szCs w:val="20"/>
          <w:lang w:val="en-US"/>
        </w:rPr>
        <w:t>chronic kidney disease (</w:t>
      </w:r>
      <w:r w:rsidR="00585907" w:rsidRPr="00BC221D">
        <w:rPr>
          <w:rFonts w:ascii="Times New Roman" w:hAnsi="Times New Roman" w:cs="Times New Roman"/>
          <w:sz w:val="20"/>
          <w:szCs w:val="20"/>
        </w:rPr>
        <w:t>CKD</w:t>
      </w:r>
      <w:r w:rsidR="009921D7">
        <w:rPr>
          <w:rFonts w:ascii="Times New Roman" w:hAnsi="Times New Roman" w:cs="Times New Roman"/>
          <w:sz w:val="20"/>
          <w:szCs w:val="20"/>
          <w:lang w:val="en-US"/>
        </w:rPr>
        <w:t>)</w:t>
      </w:r>
      <w:r w:rsidR="00585907" w:rsidRPr="00BC221D">
        <w:rPr>
          <w:rFonts w:ascii="Times New Roman" w:hAnsi="Times New Roman" w:cs="Times New Roman"/>
          <w:sz w:val="20"/>
          <w:szCs w:val="20"/>
        </w:rPr>
        <w:t>, a small difference in creatinine levels was observed, indicating that this subgroup of patients in the control arm may have had more pronounced CKD than the patients in the CDSS arm.</w:t>
      </w:r>
    </w:p>
    <w:p w:rsidR="00BC221D" w:rsidRPr="00BC221D" w:rsidRDefault="00BC221D" w:rsidP="00BC221D">
      <w:pPr>
        <w:rPr>
          <w:rFonts w:ascii="Times New Roman" w:hAnsi="Times New Roman" w:cs="Times New Roman"/>
          <w:sz w:val="20"/>
          <w:szCs w:val="2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5"/>
        <w:gridCol w:w="2265"/>
        <w:gridCol w:w="2266"/>
        <w:gridCol w:w="2266"/>
      </w:tblGrid>
      <w:tr w:rsidR="003B710B" w:rsidRPr="00BC221D" w:rsidTr="00585907">
        <w:tc>
          <w:tcPr>
            <w:tcW w:w="9062" w:type="dxa"/>
            <w:gridSpan w:val="4"/>
            <w:tcBorders>
              <w:top w:val="single" w:sz="18" w:space="0" w:color="auto"/>
              <w:bottom w:val="single" w:sz="4" w:space="0" w:color="auto"/>
            </w:tcBorders>
          </w:tcPr>
          <w:p w:rsidR="003B710B" w:rsidRPr="00BC221D" w:rsidRDefault="003B710B" w:rsidP="00C026D8">
            <w:pPr>
              <w:rPr>
                <w:b/>
                <w:lang w:val="en-US"/>
              </w:rPr>
            </w:pPr>
            <w:r>
              <w:rPr>
                <w:b/>
                <w:lang w:val="en-US"/>
              </w:rPr>
              <w:t xml:space="preserve">Indication </w:t>
            </w:r>
            <w:r w:rsidR="00D70CCA">
              <w:rPr>
                <w:b/>
                <w:lang w:val="en-US"/>
              </w:rPr>
              <w:t xml:space="preserve">general </w:t>
            </w:r>
            <w:r w:rsidR="00585907">
              <w:rPr>
                <w:b/>
                <w:lang w:val="en-US"/>
              </w:rPr>
              <w:t>c</w:t>
            </w:r>
            <w:r>
              <w:rPr>
                <w:b/>
                <w:lang w:val="en-US"/>
              </w:rPr>
              <w:t>heck-up</w:t>
            </w:r>
          </w:p>
        </w:tc>
      </w:tr>
      <w:tr w:rsidR="003B710B" w:rsidRPr="00BC221D" w:rsidTr="00585907">
        <w:tc>
          <w:tcPr>
            <w:tcW w:w="4530" w:type="dxa"/>
            <w:gridSpan w:val="2"/>
            <w:tcBorders>
              <w:top w:val="single" w:sz="4" w:space="0" w:color="auto"/>
            </w:tcBorders>
          </w:tcPr>
          <w:p w:rsidR="003B710B" w:rsidRPr="00BC221D" w:rsidRDefault="003B710B" w:rsidP="003B710B">
            <w:pPr>
              <w:rPr>
                <w:b/>
                <w:lang w:val="en-US"/>
              </w:rPr>
            </w:pPr>
            <w:r w:rsidRPr="00BC221D">
              <w:rPr>
                <w:b/>
                <w:lang w:val="en-US"/>
              </w:rPr>
              <w:t>Intervention (1709 patients, 1722 panels)</w:t>
            </w:r>
          </w:p>
        </w:tc>
        <w:tc>
          <w:tcPr>
            <w:tcW w:w="4532" w:type="dxa"/>
            <w:gridSpan w:val="2"/>
            <w:tcBorders>
              <w:top w:val="single" w:sz="4" w:space="0" w:color="auto"/>
            </w:tcBorders>
          </w:tcPr>
          <w:p w:rsidR="003B710B" w:rsidRPr="00BC221D" w:rsidRDefault="003B710B" w:rsidP="003B710B">
            <w:pPr>
              <w:rPr>
                <w:b/>
                <w:lang w:val="en-US"/>
              </w:rPr>
            </w:pPr>
            <w:r w:rsidRPr="00BC221D">
              <w:rPr>
                <w:b/>
                <w:lang w:val="en-US"/>
              </w:rPr>
              <w:t>Control (1922 patients, 1936 panels)</w:t>
            </w:r>
          </w:p>
        </w:tc>
      </w:tr>
      <w:tr w:rsidR="003B710B" w:rsidRPr="00BC221D" w:rsidTr="00585907">
        <w:tc>
          <w:tcPr>
            <w:tcW w:w="4530" w:type="dxa"/>
            <w:gridSpan w:val="2"/>
          </w:tcPr>
          <w:p w:rsidR="003B710B" w:rsidRPr="00BC221D" w:rsidRDefault="003B710B" w:rsidP="003B710B">
            <w:pPr>
              <w:rPr>
                <w:lang w:val="en-US"/>
              </w:rPr>
            </w:pPr>
            <w:r w:rsidRPr="00BC221D">
              <w:rPr>
                <w:lang w:val="en-US"/>
              </w:rPr>
              <w:t>TSH (n=1215)</w:t>
            </w:r>
          </w:p>
        </w:tc>
        <w:tc>
          <w:tcPr>
            <w:tcW w:w="4532" w:type="dxa"/>
            <w:gridSpan w:val="2"/>
          </w:tcPr>
          <w:p w:rsidR="003B710B" w:rsidRPr="00BC221D" w:rsidRDefault="003B710B" w:rsidP="003B710B">
            <w:pPr>
              <w:rPr>
                <w:lang w:val="en-US"/>
              </w:rPr>
            </w:pPr>
            <w:r w:rsidRPr="00BC221D">
              <w:rPr>
                <w:lang w:val="en-US"/>
              </w:rPr>
              <w:t>TSH (n=1655)</w:t>
            </w:r>
          </w:p>
        </w:tc>
      </w:tr>
      <w:tr w:rsidR="003B710B" w:rsidRPr="00BC221D" w:rsidTr="00585907">
        <w:tc>
          <w:tcPr>
            <w:tcW w:w="2265" w:type="dxa"/>
          </w:tcPr>
          <w:p w:rsidR="003B710B" w:rsidRPr="00BC221D" w:rsidRDefault="003B710B" w:rsidP="003B710B">
            <w:pPr>
              <w:rPr>
                <w:lang w:val="en-US"/>
              </w:rPr>
            </w:pPr>
            <w:r w:rsidRPr="00BC221D">
              <w:rPr>
                <w:lang w:val="en-US"/>
              </w:rPr>
              <w:t>Mean 1.69</w:t>
            </w:r>
          </w:p>
        </w:tc>
        <w:tc>
          <w:tcPr>
            <w:tcW w:w="2265" w:type="dxa"/>
          </w:tcPr>
          <w:p w:rsidR="003B710B" w:rsidRPr="00BC221D" w:rsidRDefault="003B710B" w:rsidP="003B710B">
            <w:pPr>
              <w:rPr>
                <w:lang w:val="en-US"/>
              </w:rPr>
            </w:pPr>
            <w:r w:rsidRPr="00BC221D">
              <w:rPr>
                <w:lang w:val="en-US"/>
              </w:rPr>
              <w:t>SD 0.03</w:t>
            </w:r>
          </w:p>
        </w:tc>
        <w:tc>
          <w:tcPr>
            <w:tcW w:w="2266" w:type="dxa"/>
          </w:tcPr>
          <w:p w:rsidR="003B710B" w:rsidRPr="00BC221D" w:rsidRDefault="003B710B" w:rsidP="003B710B">
            <w:pPr>
              <w:rPr>
                <w:lang w:val="en-US"/>
              </w:rPr>
            </w:pPr>
            <w:r w:rsidRPr="00BC221D">
              <w:rPr>
                <w:lang w:val="en-US"/>
              </w:rPr>
              <w:t>Mean 1.74</w:t>
            </w:r>
          </w:p>
        </w:tc>
        <w:tc>
          <w:tcPr>
            <w:tcW w:w="2266" w:type="dxa"/>
          </w:tcPr>
          <w:p w:rsidR="003B710B" w:rsidRPr="00BC221D" w:rsidRDefault="003B710B" w:rsidP="003B710B">
            <w:pPr>
              <w:rPr>
                <w:lang w:val="en-US"/>
              </w:rPr>
            </w:pPr>
            <w:r w:rsidRPr="00BC221D">
              <w:rPr>
                <w:lang w:val="en-US"/>
              </w:rPr>
              <w:t>SD 0.05</w:t>
            </w:r>
          </w:p>
        </w:tc>
      </w:tr>
      <w:tr w:rsidR="003B710B" w:rsidRPr="00BC221D" w:rsidTr="00585907">
        <w:tc>
          <w:tcPr>
            <w:tcW w:w="4530" w:type="dxa"/>
            <w:gridSpan w:val="2"/>
          </w:tcPr>
          <w:p w:rsidR="003B710B" w:rsidRPr="00BC221D" w:rsidRDefault="003B710B" w:rsidP="003B710B">
            <w:pPr>
              <w:rPr>
                <w:lang w:val="en-US"/>
              </w:rPr>
            </w:pPr>
            <w:r w:rsidRPr="00BC221D">
              <w:rPr>
                <w:lang w:val="en-US"/>
              </w:rPr>
              <w:t>HbA1c (n=229)</w:t>
            </w:r>
          </w:p>
        </w:tc>
        <w:tc>
          <w:tcPr>
            <w:tcW w:w="4532" w:type="dxa"/>
            <w:gridSpan w:val="2"/>
          </w:tcPr>
          <w:p w:rsidR="003B710B" w:rsidRPr="00BC221D" w:rsidRDefault="003B710B" w:rsidP="003B710B">
            <w:pPr>
              <w:rPr>
                <w:lang w:val="en-US"/>
              </w:rPr>
            </w:pPr>
            <w:r w:rsidRPr="00BC221D">
              <w:rPr>
                <w:lang w:val="en-US"/>
              </w:rPr>
              <w:t>HbA1c (n=285)</w:t>
            </w:r>
          </w:p>
        </w:tc>
      </w:tr>
      <w:tr w:rsidR="003B710B" w:rsidRPr="00BC221D" w:rsidTr="00585907">
        <w:tc>
          <w:tcPr>
            <w:tcW w:w="2265" w:type="dxa"/>
          </w:tcPr>
          <w:p w:rsidR="003B710B" w:rsidRPr="00BC221D" w:rsidRDefault="003B710B" w:rsidP="003B710B">
            <w:pPr>
              <w:rPr>
                <w:lang w:val="en-US"/>
              </w:rPr>
            </w:pPr>
            <w:r w:rsidRPr="00BC221D">
              <w:rPr>
                <w:lang w:val="en-US"/>
              </w:rPr>
              <w:t>Mean 47.64</w:t>
            </w:r>
          </w:p>
        </w:tc>
        <w:tc>
          <w:tcPr>
            <w:tcW w:w="2265" w:type="dxa"/>
          </w:tcPr>
          <w:p w:rsidR="003B710B" w:rsidRPr="00BC221D" w:rsidRDefault="003B710B" w:rsidP="003B710B">
            <w:pPr>
              <w:rPr>
                <w:lang w:val="en-US"/>
              </w:rPr>
            </w:pPr>
            <w:r w:rsidRPr="00BC221D">
              <w:rPr>
                <w:lang w:val="en-US"/>
              </w:rPr>
              <w:t>SD 0.95</w:t>
            </w:r>
          </w:p>
        </w:tc>
        <w:tc>
          <w:tcPr>
            <w:tcW w:w="2266" w:type="dxa"/>
          </w:tcPr>
          <w:p w:rsidR="003B710B" w:rsidRPr="00BC221D" w:rsidRDefault="003B710B" w:rsidP="003B710B">
            <w:pPr>
              <w:rPr>
                <w:lang w:val="en-US"/>
              </w:rPr>
            </w:pPr>
            <w:r w:rsidRPr="00BC221D">
              <w:rPr>
                <w:lang w:val="en-US"/>
              </w:rPr>
              <w:t>Mean 43.57</w:t>
            </w:r>
          </w:p>
        </w:tc>
        <w:tc>
          <w:tcPr>
            <w:tcW w:w="2266" w:type="dxa"/>
          </w:tcPr>
          <w:p w:rsidR="003B710B" w:rsidRPr="00BC221D" w:rsidRDefault="003B710B" w:rsidP="003B710B">
            <w:pPr>
              <w:rPr>
                <w:lang w:val="en-US"/>
              </w:rPr>
            </w:pPr>
            <w:r w:rsidRPr="00BC221D">
              <w:rPr>
                <w:lang w:val="en-US"/>
              </w:rPr>
              <w:t>SD 0.67</w:t>
            </w:r>
          </w:p>
        </w:tc>
      </w:tr>
      <w:tr w:rsidR="003B710B" w:rsidRPr="00BC221D" w:rsidTr="00585907">
        <w:tc>
          <w:tcPr>
            <w:tcW w:w="4530" w:type="dxa"/>
            <w:gridSpan w:val="2"/>
          </w:tcPr>
          <w:p w:rsidR="003B710B" w:rsidRPr="00BC221D" w:rsidRDefault="003B710B" w:rsidP="003B710B">
            <w:pPr>
              <w:rPr>
                <w:lang w:val="en-US"/>
              </w:rPr>
            </w:pPr>
            <w:r w:rsidRPr="00BC221D">
              <w:rPr>
                <w:lang w:val="en-US"/>
              </w:rPr>
              <w:t>Creatinine (n=1510)</w:t>
            </w:r>
          </w:p>
        </w:tc>
        <w:tc>
          <w:tcPr>
            <w:tcW w:w="4532" w:type="dxa"/>
            <w:gridSpan w:val="2"/>
          </w:tcPr>
          <w:p w:rsidR="003B710B" w:rsidRPr="00BC221D" w:rsidRDefault="003B710B" w:rsidP="003B710B">
            <w:pPr>
              <w:rPr>
                <w:lang w:val="en-US"/>
              </w:rPr>
            </w:pPr>
            <w:r w:rsidRPr="00BC221D">
              <w:rPr>
                <w:lang w:val="en-US"/>
              </w:rPr>
              <w:t>Creatinine (n=1877)</w:t>
            </w:r>
          </w:p>
        </w:tc>
      </w:tr>
      <w:tr w:rsidR="003B710B" w:rsidRPr="00BC221D" w:rsidTr="00585907">
        <w:tc>
          <w:tcPr>
            <w:tcW w:w="2265" w:type="dxa"/>
          </w:tcPr>
          <w:p w:rsidR="003B710B" w:rsidRPr="00BC221D" w:rsidRDefault="003B710B" w:rsidP="003B710B">
            <w:pPr>
              <w:rPr>
                <w:lang w:val="en-US"/>
              </w:rPr>
            </w:pPr>
            <w:r w:rsidRPr="00BC221D">
              <w:rPr>
                <w:lang w:val="en-US"/>
              </w:rPr>
              <w:t>Mean 0.87</w:t>
            </w:r>
          </w:p>
        </w:tc>
        <w:tc>
          <w:tcPr>
            <w:tcW w:w="2265" w:type="dxa"/>
          </w:tcPr>
          <w:p w:rsidR="003B710B" w:rsidRPr="00BC221D" w:rsidRDefault="003B710B" w:rsidP="003B710B">
            <w:pPr>
              <w:rPr>
                <w:lang w:val="en-US"/>
              </w:rPr>
            </w:pPr>
            <w:r w:rsidRPr="00BC221D">
              <w:rPr>
                <w:lang w:val="en-US"/>
              </w:rPr>
              <w:t>SD 0.006</w:t>
            </w:r>
          </w:p>
        </w:tc>
        <w:tc>
          <w:tcPr>
            <w:tcW w:w="2266" w:type="dxa"/>
          </w:tcPr>
          <w:p w:rsidR="003B710B" w:rsidRPr="00BC221D" w:rsidRDefault="003B710B" w:rsidP="003B710B">
            <w:pPr>
              <w:rPr>
                <w:lang w:val="en-US"/>
              </w:rPr>
            </w:pPr>
            <w:r w:rsidRPr="00BC221D">
              <w:rPr>
                <w:lang w:val="en-US"/>
              </w:rPr>
              <w:t>Mean 0.87</w:t>
            </w:r>
          </w:p>
        </w:tc>
        <w:tc>
          <w:tcPr>
            <w:tcW w:w="2266" w:type="dxa"/>
          </w:tcPr>
          <w:p w:rsidR="003B710B" w:rsidRPr="00BC221D" w:rsidRDefault="003B710B" w:rsidP="003B710B">
            <w:pPr>
              <w:keepNext/>
              <w:rPr>
                <w:lang w:val="en-US"/>
              </w:rPr>
            </w:pPr>
            <w:r w:rsidRPr="00BC221D">
              <w:rPr>
                <w:lang w:val="en-US"/>
              </w:rPr>
              <w:t>SD 0.004</w:t>
            </w:r>
          </w:p>
        </w:tc>
      </w:tr>
      <w:tr w:rsidR="003B710B" w:rsidRPr="00BC221D" w:rsidTr="00585907">
        <w:tc>
          <w:tcPr>
            <w:tcW w:w="2265" w:type="dxa"/>
          </w:tcPr>
          <w:p w:rsidR="003B710B" w:rsidRPr="00BC221D" w:rsidRDefault="003B710B" w:rsidP="003B710B">
            <w:pPr>
              <w:rPr>
                <w:lang w:val="en-US"/>
              </w:rPr>
            </w:pPr>
          </w:p>
        </w:tc>
        <w:tc>
          <w:tcPr>
            <w:tcW w:w="2265" w:type="dxa"/>
          </w:tcPr>
          <w:p w:rsidR="003B710B" w:rsidRPr="00BC221D" w:rsidRDefault="003B710B" w:rsidP="003B710B">
            <w:pPr>
              <w:rPr>
                <w:lang w:val="en-US"/>
              </w:rPr>
            </w:pPr>
          </w:p>
        </w:tc>
        <w:tc>
          <w:tcPr>
            <w:tcW w:w="2266" w:type="dxa"/>
          </w:tcPr>
          <w:p w:rsidR="003B710B" w:rsidRPr="00BC221D" w:rsidRDefault="003B710B" w:rsidP="003B710B">
            <w:pPr>
              <w:rPr>
                <w:lang w:val="en-US"/>
              </w:rPr>
            </w:pPr>
          </w:p>
        </w:tc>
        <w:tc>
          <w:tcPr>
            <w:tcW w:w="2266" w:type="dxa"/>
          </w:tcPr>
          <w:p w:rsidR="003B710B" w:rsidRPr="00BC221D" w:rsidRDefault="003B710B" w:rsidP="003B710B">
            <w:pPr>
              <w:keepNext/>
              <w:rPr>
                <w:lang w:val="en-US"/>
              </w:rPr>
            </w:pPr>
          </w:p>
        </w:tc>
      </w:tr>
      <w:tr w:rsidR="003B710B" w:rsidRPr="00BC221D" w:rsidTr="00585907">
        <w:tc>
          <w:tcPr>
            <w:tcW w:w="9062" w:type="dxa"/>
            <w:gridSpan w:val="4"/>
            <w:tcBorders>
              <w:bottom w:val="single" w:sz="4" w:space="0" w:color="auto"/>
            </w:tcBorders>
          </w:tcPr>
          <w:p w:rsidR="003B710B" w:rsidRPr="003B710B" w:rsidRDefault="003B710B" w:rsidP="003B710B">
            <w:pPr>
              <w:keepNext/>
              <w:rPr>
                <w:b/>
                <w:lang w:val="en-US"/>
              </w:rPr>
            </w:pPr>
            <w:r>
              <w:rPr>
                <w:b/>
                <w:lang w:val="en-US"/>
              </w:rPr>
              <w:t xml:space="preserve">Indication </w:t>
            </w:r>
            <w:r w:rsidR="00585907">
              <w:rPr>
                <w:b/>
                <w:lang w:val="en-US"/>
              </w:rPr>
              <w:t>t</w:t>
            </w:r>
            <w:r>
              <w:rPr>
                <w:b/>
                <w:lang w:val="en-US"/>
              </w:rPr>
              <w:t>ype 2 diabetes</w:t>
            </w:r>
          </w:p>
        </w:tc>
      </w:tr>
      <w:tr w:rsidR="003B710B" w:rsidRPr="00BC221D" w:rsidTr="00585907">
        <w:tc>
          <w:tcPr>
            <w:tcW w:w="4530" w:type="dxa"/>
            <w:gridSpan w:val="2"/>
            <w:tcBorders>
              <w:top w:val="single" w:sz="4" w:space="0" w:color="auto"/>
            </w:tcBorders>
          </w:tcPr>
          <w:p w:rsidR="003B710B" w:rsidRPr="00BC221D" w:rsidRDefault="003B710B" w:rsidP="003B710B">
            <w:pPr>
              <w:rPr>
                <w:b/>
                <w:lang w:val="en-US"/>
              </w:rPr>
            </w:pPr>
            <w:r w:rsidRPr="00BC221D">
              <w:rPr>
                <w:b/>
                <w:lang w:val="en-US"/>
              </w:rPr>
              <w:t>Intervention (1965 patients, 2160 panels)</w:t>
            </w:r>
          </w:p>
        </w:tc>
        <w:tc>
          <w:tcPr>
            <w:tcW w:w="4532" w:type="dxa"/>
            <w:gridSpan w:val="2"/>
            <w:tcBorders>
              <w:top w:val="single" w:sz="4" w:space="0" w:color="auto"/>
            </w:tcBorders>
          </w:tcPr>
          <w:p w:rsidR="003B710B" w:rsidRPr="00BC221D" w:rsidRDefault="003B710B" w:rsidP="003B710B">
            <w:pPr>
              <w:rPr>
                <w:b/>
                <w:lang w:val="en-US"/>
              </w:rPr>
            </w:pPr>
            <w:r w:rsidRPr="00BC221D">
              <w:rPr>
                <w:b/>
                <w:lang w:val="en-US"/>
              </w:rPr>
              <w:t>Control (901 patients, 953 panels)</w:t>
            </w:r>
          </w:p>
        </w:tc>
      </w:tr>
      <w:tr w:rsidR="003B710B" w:rsidRPr="00BC221D" w:rsidTr="00585907">
        <w:tc>
          <w:tcPr>
            <w:tcW w:w="4530" w:type="dxa"/>
            <w:gridSpan w:val="2"/>
          </w:tcPr>
          <w:p w:rsidR="003B710B" w:rsidRPr="00BC221D" w:rsidRDefault="003B710B" w:rsidP="00C026D8">
            <w:pPr>
              <w:rPr>
                <w:lang w:val="en-US"/>
              </w:rPr>
            </w:pPr>
            <w:r w:rsidRPr="00BC221D">
              <w:rPr>
                <w:lang w:val="en-US"/>
              </w:rPr>
              <w:t>HbA1c (n=1516)</w:t>
            </w:r>
          </w:p>
        </w:tc>
        <w:tc>
          <w:tcPr>
            <w:tcW w:w="4532" w:type="dxa"/>
            <w:gridSpan w:val="2"/>
          </w:tcPr>
          <w:p w:rsidR="003B710B" w:rsidRPr="00BC221D" w:rsidRDefault="003B710B" w:rsidP="00C026D8">
            <w:pPr>
              <w:rPr>
                <w:lang w:val="en-US"/>
              </w:rPr>
            </w:pPr>
            <w:r w:rsidRPr="00BC221D">
              <w:rPr>
                <w:lang w:val="en-US"/>
              </w:rPr>
              <w:t>HbA1c (n=794)</w:t>
            </w:r>
          </w:p>
        </w:tc>
      </w:tr>
      <w:tr w:rsidR="003B710B" w:rsidRPr="00BC221D" w:rsidTr="00585907">
        <w:tc>
          <w:tcPr>
            <w:tcW w:w="2265" w:type="dxa"/>
          </w:tcPr>
          <w:p w:rsidR="003B710B" w:rsidRPr="00BC221D" w:rsidRDefault="003B710B" w:rsidP="00C026D8">
            <w:pPr>
              <w:rPr>
                <w:lang w:val="en-US"/>
              </w:rPr>
            </w:pPr>
            <w:r w:rsidRPr="00BC221D">
              <w:rPr>
                <w:lang w:val="en-US"/>
              </w:rPr>
              <w:t>Mean 51.27</w:t>
            </w:r>
          </w:p>
        </w:tc>
        <w:tc>
          <w:tcPr>
            <w:tcW w:w="2265" w:type="dxa"/>
          </w:tcPr>
          <w:p w:rsidR="003B710B" w:rsidRPr="00BC221D" w:rsidRDefault="003B710B" w:rsidP="00C026D8">
            <w:pPr>
              <w:rPr>
                <w:lang w:val="en-US"/>
              </w:rPr>
            </w:pPr>
            <w:r w:rsidRPr="00BC221D">
              <w:rPr>
                <w:lang w:val="en-US"/>
              </w:rPr>
              <w:t>SD 0.32</w:t>
            </w:r>
          </w:p>
        </w:tc>
        <w:tc>
          <w:tcPr>
            <w:tcW w:w="2266" w:type="dxa"/>
          </w:tcPr>
          <w:p w:rsidR="003B710B" w:rsidRPr="00BC221D" w:rsidRDefault="003B710B" w:rsidP="00C026D8">
            <w:pPr>
              <w:rPr>
                <w:lang w:val="en-US"/>
              </w:rPr>
            </w:pPr>
            <w:r w:rsidRPr="00BC221D">
              <w:rPr>
                <w:lang w:val="en-US"/>
              </w:rPr>
              <w:t>Mean 52.30</w:t>
            </w:r>
          </w:p>
        </w:tc>
        <w:tc>
          <w:tcPr>
            <w:tcW w:w="2266" w:type="dxa"/>
          </w:tcPr>
          <w:p w:rsidR="003B710B" w:rsidRPr="00BC221D" w:rsidRDefault="003B710B" w:rsidP="00C026D8">
            <w:pPr>
              <w:keepNext/>
              <w:rPr>
                <w:lang w:val="en-US"/>
              </w:rPr>
            </w:pPr>
            <w:r w:rsidRPr="00BC221D">
              <w:rPr>
                <w:lang w:val="en-US"/>
              </w:rPr>
              <w:t>SD 0.48</w:t>
            </w:r>
          </w:p>
        </w:tc>
      </w:tr>
      <w:tr w:rsidR="003B710B" w:rsidRPr="00BC221D" w:rsidTr="00585907">
        <w:tc>
          <w:tcPr>
            <w:tcW w:w="2265" w:type="dxa"/>
          </w:tcPr>
          <w:p w:rsidR="003B710B" w:rsidRPr="00BC221D" w:rsidRDefault="003B710B" w:rsidP="003B710B">
            <w:pPr>
              <w:rPr>
                <w:lang w:val="en-US"/>
              </w:rPr>
            </w:pPr>
          </w:p>
        </w:tc>
        <w:tc>
          <w:tcPr>
            <w:tcW w:w="2265" w:type="dxa"/>
          </w:tcPr>
          <w:p w:rsidR="003B710B" w:rsidRPr="00BC221D" w:rsidRDefault="003B710B" w:rsidP="003B710B">
            <w:pPr>
              <w:rPr>
                <w:lang w:val="en-US"/>
              </w:rPr>
            </w:pPr>
          </w:p>
        </w:tc>
        <w:tc>
          <w:tcPr>
            <w:tcW w:w="2266" w:type="dxa"/>
          </w:tcPr>
          <w:p w:rsidR="003B710B" w:rsidRPr="00BC221D" w:rsidRDefault="003B710B" w:rsidP="003B710B">
            <w:pPr>
              <w:rPr>
                <w:lang w:val="en-US"/>
              </w:rPr>
            </w:pPr>
          </w:p>
        </w:tc>
        <w:tc>
          <w:tcPr>
            <w:tcW w:w="2266" w:type="dxa"/>
          </w:tcPr>
          <w:p w:rsidR="003B710B" w:rsidRPr="00BC221D" w:rsidRDefault="003B710B" w:rsidP="003B710B">
            <w:pPr>
              <w:keepNext/>
              <w:rPr>
                <w:lang w:val="en-US"/>
              </w:rPr>
            </w:pPr>
          </w:p>
        </w:tc>
      </w:tr>
      <w:tr w:rsidR="003B710B" w:rsidRPr="00585907" w:rsidTr="00585907">
        <w:tc>
          <w:tcPr>
            <w:tcW w:w="9062" w:type="dxa"/>
            <w:gridSpan w:val="4"/>
            <w:tcBorders>
              <w:bottom w:val="single" w:sz="4" w:space="0" w:color="auto"/>
            </w:tcBorders>
          </w:tcPr>
          <w:p w:rsidR="003B710B" w:rsidRPr="00585907" w:rsidRDefault="00585907" w:rsidP="003B710B">
            <w:pPr>
              <w:keepNext/>
              <w:rPr>
                <w:b/>
                <w:lang w:val="en-US"/>
              </w:rPr>
            </w:pPr>
            <w:r w:rsidRPr="00585907">
              <w:rPr>
                <w:b/>
                <w:lang w:val="en-US"/>
              </w:rPr>
              <w:t>Indication cardiovascular disease</w:t>
            </w:r>
            <w:r w:rsidR="009921D7">
              <w:rPr>
                <w:b/>
                <w:lang w:val="en-US"/>
              </w:rPr>
              <w:t xml:space="preserve"> management</w:t>
            </w:r>
          </w:p>
        </w:tc>
      </w:tr>
      <w:tr w:rsidR="003B710B" w:rsidRPr="00BC221D" w:rsidTr="00585907">
        <w:tc>
          <w:tcPr>
            <w:tcW w:w="4530" w:type="dxa"/>
            <w:gridSpan w:val="2"/>
            <w:tcBorders>
              <w:top w:val="single" w:sz="4" w:space="0" w:color="auto"/>
            </w:tcBorders>
          </w:tcPr>
          <w:p w:rsidR="003B710B" w:rsidRPr="00BC221D" w:rsidRDefault="003B710B" w:rsidP="00C026D8">
            <w:pPr>
              <w:rPr>
                <w:b/>
                <w:lang w:val="en-US"/>
              </w:rPr>
            </w:pPr>
            <w:r w:rsidRPr="00BC221D">
              <w:rPr>
                <w:b/>
                <w:lang w:val="en-US"/>
              </w:rPr>
              <w:t>Intervention (1356 patients, 1381 panels)</w:t>
            </w:r>
          </w:p>
        </w:tc>
        <w:tc>
          <w:tcPr>
            <w:tcW w:w="4532" w:type="dxa"/>
            <w:gridSpan w:val="2"/>
            <w:tcBorders>
              <w:top w:val="single" w:sz="4" w:space="0" w:color="auto"/>
            </w:tcBorders>
          </w:tcPr>
          <w:p w:rsidR="003B710B" w:rsidRPr="00BC221D" w:rsidRDefault="003B710B" w:rsidP="00C026D8">
            <w:pPr>
              <w:rPr>
                <w:b/>
                <w:lang w:val="en-US"/>
              </w:rPr>
            </w:pPr>
            <w:r w:rsidRPr="00BC221D">
              <w:rPr>
                <w:b/>
                <w:lang w:val="en-US"/>
              </w:rPr>
              <w:t>Control (558 patients, 585 panels)</w:t>
            </w:r>
          </w:p>
        </w:tc>
      </w:tr>
      <w:tr w:rsidR="00870042" w:rsidRPr="00BC221D" w:rsidTr="00585907">
        <w:tc>
          <w:tcPr>
            <w:tcW w:w="4530" w:type="dxa"/>
            <w:gridSpan w:val="2"/>
          </w:tcPr>
          <w:p w:rsidR="00870042" w:rsidRPr="00BC221D" w:rsidRDefault="00870042" w:rsidP="00C026D8">
            <w:pPr>
              <w:rPr>
                <w:lang w:val="en-US"/>
              </w:rPr>
            </w:pPr>
            <w:r w:rsidRPr="00BC221D">
              <w:rPr>
                <w:lang w:val="en-US"/>
              </w:rPr>
              <w:t>Cholesterol (n=1350)</w:t>
            </w:r>
          </w:p>
        </w:tc>
        <w:tc>
          <w:tcPr>
            <w:tcW w:w="4532" w:type="dxa"/>
            <w:gridSpan w:val="2"/>
          </w:tcPr>
          <w:p w:rsidR="00870042" w:rsidRPr="00BC221D" w:rsidRDefault="00870042" w:rsidP="00C026D8">
            <w:pPr>
              <w:rPr>
                <w:lang w:val="en-US"/>
              </w:rPr>
            </w:pPr>
            <w:r w:rsidRPr="00BC221D">
              <w:rPr>
                <w:lang w:val="en-US"/>
              </w:rPr>
              <w:t>Cholesterol (n=515)</w:t>
            </w:r>
          </w:p>
        </w:tc>
      </w:tr>
      <w:tr w:rsidR="00870042" w:rsidRPr="00BC221D" w:rsidTr="00585907">
        <w:tc>
          <w:tcPr>
            <w:tcW w:w="2265" w:type="dxa"/>
          </w:tcPr>
          <w:p w:rsidR="00870042" w:rsidRPr="00BC221D" w:rsidRDefault="00870042" w:rsidP="00C026D8">
            <w:pPr>
              <w:rPr>
                <w:lang w:val="en-US"/>
              </w:rPr>
            </w:pPr>
            <w:r w:rsidRPr="00BC221D">
              <w:rPr>
                <w:lang w:val="en-US"/>
              </w:rPr>
              <w:t>Mean 191.51</w:t>
            </w:r>
          </w:p>
        </w:tc>
        <w:tc>
          <w:tcPr>
            <w:tcW w:w="2265" w:type="dxa"/>
          </w:tcPr>
          <w:p w:rsidR="00870042" w:rsidRPr="00BC221D" w:rsidRDefault="00870042" w:rsidP="00C026D8">
            <w:pPr>
              <w:rPr>
                <w:lang w:val="en-US"/>
              </w:rPr>
            </w:pPr>
            <w:r w:rsidRPr="00BC221D">
              <w:rPr>
                <w:lang w:val="en-US"/>
              </w:rPr>
              <w:t>SD 1.18</w:t>
            </w:r>
          </w:p>
        </w:tc>
        <w:tc>
          <w:tcPr>
            <w:tcW w:w="2266" w:type="dxa"/>
          </w:tcPr>
          <w:p w:rsidR="00870042" w:rsidRPr="00BC221D" w:rsidRDefault="00870042" w:rsidP="00C026D8">
            <w:pPr>
              <w:rPr>
                <w:lang w:val="en-US"/>
              </w:rPr>
            </w:pPr>
            <w:r w:rsidRPr="00BC221D">
              <w:rPr>
                <w:lang w:val="en-US"/>
              </w:rPr>
              <w:t>Mean 197.10</w:t>
            </w:r>
          </w:p>
        </w:tc>
        <w:tc>
          <w:tcPr>
            <w:tcW w:w="2266" w:type="dxa"/>
          </w:tcPr>
          <w:p w:rsidR="00870042" w:rsidRPr="00BC221D" w:rsidRDefault="00870042" w:rsidP="00C026D8">
            <w:pPr>
              <w:rPr>
                <w:lang w:val="en-US"/>
              </w:rPr>
            </w:pPr>
            <w:r w:rsidRPr="00BC221D">
              <w:rPr>
                <w:lang w:val="en-US"/>
              </w:rPr>
              <w:t>SD 2.01</w:t>
            </w:r>
          </w:p>
        </w:tc>
      </w:tr>
      <w:tr w:rsidR="00870042" w:rsidRPr="00BC221D" w:rsidTr="00585907">
        <w:tc>
          <w:tcPr>
            <w:tcW w:w="2265" w:type="dxa"/>
          </w:tcPr>
          <w:p w:rsidR="00870042" w:rsidRPr="00BC221D" w:rsidRDefault="00870042" w:rsidP="00870042">
            <w:pPr>
              <w:rPr>
                <w:lang w:val="en-US"/>
              </w:rPr>
            </w:pPr>
            <w:r w:rsidRPr="00BC221D">
              <w:rPr>
                <w:lang w:val="en-US"/>
              </w:rPr>
              <w:t>HbA1c (n=346)</w:t>
            </w:r>
          </w:p>
        </w:tc>
        <w:tc>
          <w:tcPr>
            <w:tcW w:w="2265" w:type="dxa"/>
          </w:tcPr>
          <w:p w:rsidR="00870042" w:rsidRPr="00BC221D" w:rsidRDefault="00870042" w:rsidP="00870042">
            <w:pPr>
              <w:rPr>
                <w:lang w:val="en-US"/>
              </w:rPr>
            </w:pPr>
          </w:p>
        </w:tc>
        <w:tc>
          <w:tcPr>
            <w:tcW w:w="2266" w:type="dxa"/>
          </w:tcPr>
          <w:p w:rsidR="00870042" w:rsidRPr="00BC221D" w:rsidRDefault="00870042" w:rsidP="00870042">
            <w:pPr>
              <w:rPr>
                <w:lang w:val="en-US"/>
              </w:rPr>
            </w:pPr>
            <w:r w:rsidRPr="00BC221D">
              <w:rPr>
                <w:lang w:val="en-US"/>
              </w:rPr>
              <w:t>HbA1c (n=117)</w:t>
            </w:r>
          </w:p>
        </w:tc>
        <w:tc>
          <w:tcPr>
            <w:tcW w:w="2266" w:type="dxa"/>
          </w:tcPr>
          <w:p w:rsidR="00870042" w:rsidRPr="00BC221D" w:rsidRDefault="00870042" w:rsidP="00870042">
            <w:pPr>
              <w:keepNext/>
              <w:rPr>
                <w:lang w:val="en-US"/>
              </w:rPr>
            </w:pPr>
          </w:p>
        </w:tc>
      </w:tr>
      <w:tr w:rsidR="00870042" w:rsidRPr="00BC221D" w:rsidTr="00585907">
        <w:tc>
          <w:tcPr>
            <w:tcW w:w="2265" w:type="dxa"/>
          </w:tcPr>
          <w:p w:rsidR="00870042" w:rsidRPr="00BC221D" w:rsidRDefault="00870042" w:rsidP="00870042">
            <w:pPr>
              <w:rPr>
                <w:lang w:val="en-US"/>
              </w:rPr>
            </w:pPr>
            <w:r w:rsidRPr="00BC221D">
              <w:rPr>
                <w:lang w:val="en-US"/>
              </w:rPr>
              <w:t>Mean 49.28</w:t>
            </w:r>
          </w:p>
        </w:tc>
        <w:tc>
          <w:tcPr>
            <w:tcW w:w="2265" w:type="dxa"/>
          </w:tcPr>
          <w:p w:rsidR="00870042" w:rsidRPr="00BC221D" w:rsidRDefault="00870042" w:rsidP="00870042">
            <w:pPr>
              <w:rPr>
                <w:lang w:val="en-US"/>
              </w:rPr>
            </w:pPr>
            <w:r w:rsidRPr="00BC221D">
              <w:rPr>
                <w:lang w:val="en-US"/>
              </w:rPr>
              <w:t>SD 0.71</w:t>
            </w:r>
          </w:p>
        </w:tc>
        <w:tc>
          <w:tcPr>
            <w:tcW w:w="2266" w:type="dxa"/>
          </w:tcPr>
          <w:p w:rsidR="00870042" w:rsidRPr="00BC221D" w:rsidRDefault="00870042" w:rsidP="00870042">
            <w:pPr>
              <w:rPr>
                <w:lang w:val="en-US"/>
              </w:rPr>
            </w:pPr>
            <w:r w:rsidRPr="00BC221D">
              <w:rPr>
                <w:lang w:val="en-US"/>
              </w:rPr>
              <w:t>Mean 48.57</w:t>
            </w:r>
          </w:p>
        </w:tc>
        <w:tc>
          <w:tcPr>
            <w:tcW w:w="2266" w:type="dxa"/>
          </w:tcPr>
          <w:p w:rsidR="00870042" w:rsidRPr="00BC221D" w:rsidRDefault="00870042" w:rsidP="00870042">
            <w:pPr>
              <w:keepNext/>
              <w:rPr>
                <w:lang w:val="en-US"/>
              </w:rPr>
            </w:pPr>
            <w:r w:rsidRPr="00BC221D">
              <w:rPr>
                <w:lang w:val="en-US"/>
              </w:rPr>
              <w:t>SD 0.71</w:t>
            </w:r>
          </w:p>
        </w:tc>
      </w:tr>
      <w:tr w:rsidR="00870042" w:rsidRPr="00BC221D" w:rsidTr="00585907">
        <w:tc>
          <w:tcPr>
            <w:tcW w:w="2265" w:type="dxa"/>
          </w:tcPr>
          <w:p w:rsidR="00870042" w:rsidRPr="00BC221D" w:rsidRDefault="00870042" w:rsidP="00870042">
            <w:pPr>
              <w:rPr>
                <w:lang w:val="en-US"/>
              </w:rPr>
            </w:pPr>
          </w:p>
        </w:tc>
        <w:tc>
          <w:tcPr>
            <w:tcW w:w="2265" w:type="dxa"/>
          </w:tcPr>
          <w:p w:rsidR="00870042" w:rsidRPr="00BC221D" w:rsidRDefault="00870042" w:rsidP="00870042">
            <w:pPr>
              <w:rPr>
                <w:lang w:val="en-US"/>
              </w:rPr>
            </w:pPr>
          </w:p>
        </w:tc>
        <w:tc>
          <w:tcPr>
            <w:tcW w:w="2266" w:type="dxa"/>
          </w:tcPr>
          <w:p w:rsidR="00870042" w:rsidRPr="00BC221D" w:rsidRDefault="00870042" w:rsidP="00870042">
            <w:pPr>
              <w:rPr>
                <w:lang w:val="en-US"/>
              </w:rPr>
            </w:pPr>
          </w:p>
        </w:tc>
        <w:tc>
          <w:tcPr>
            <w:tcW w:w="2266" w:type="dxa"/>
          </w:tcPr>
          <w:p w:rsidR="00870042" w:rsidRPr="00BC221D" w:rsidRDefault="00870042" w:rsidP="00870042">
            <w:pPr>
              <w:keepNext/>
              <w:rPr>
                <w:lang w:val="en-US"/>
              </w:rPr>
            </w:pPr>
          </w:p>
        </w:tc>
      </w:tr>
      <w:tr w:rsidR="00870042" w:rsidRPr="00585907" w:rsidTr="00585907">
        <w:tc>
          <w:tcPr>
            <w:tcW w:w="9062" w:type="dxa"/>
            <w:gridSpan w:val="4"/>
            <w:tcBorders>
              <w:bottom w:val="single" w:sz="4" w:space="0" w:color="auto"/>
            </w:tcBorders>
          </w:tcPr>
          <w:p w:rsidR="00870042" w:rsidRPr="00585907" w:rsidRDefault="00870042" w:rsidP="00870042">
            <w:pPr>
              <w:keepNext/>
              <w:rPr>
                <w:b/>
                <w:lang w:val="en-US"/>
              </w:rPr>
            </w:pPr>
            <w:r w:rsidRPr="00585907">
              <w:rPr>
                <w:b/>
                <w:lang w:val="en-US"/>
              </w:rPr>
              <w:t xml:space="preserve">Indication </w:t>
            </w:r>
            <w:r w:rsidR="00585907">
              <w:rPr>
                <w:b/>
                <w:lang w:val="en-US"/>
              </w:rPr>
              <w:t>t</w:t>
            </w:r>
            <w:r w:rsidRPr="00585907">
              <w:rPr>
                <w:b/>
                <w:lang w:val="en-US"/>
              </w:rPr>
              <w:t>hyroid disease</w:t>
            </w:r>
          </w:p>
        </w:tc>
      </w:tr>
      <w:tr w:rsidR="00870042" w:rsidRPr="00BC221D" w:rsidTr="00585907">
        <w:tc>
          <w:tcPr>
            <w:tcW w:w="4530" w:type="dxa"/>
            <w:gridSpan w:val="2"/>
            <w:tcBorders>
              <w:top w:val="single" w:sz="4" w:space="0" w:color="auto"/>
            </w:tcBorders>
          </w:tcPr>
          <w:p w:rsidR="00870042" w:rsidRPr="00BC221D" w:rsidRDefault="00870042" w:rsidP="00C026D8">
            <w:pPr>
              <w:rPr>
                <w:b/>
                <w:lang w:val="en-US"/>
              </w:rPr>
            </w:pPr>
            <w:r w:rsidRPr="00BC221D">
              <w:rPr>
                <w:b/>
                <w:lang w:val="en-US"/>
              </w:rPr>
              <w:t>Intervention (1136 patients, 1164 panels)</w:t>
            </w:r>
          </w:p>
        </w:tc>
        <w:tc>
          <w:tcPr>
            <w:tcW w:w="4532" w:type="dxa"/>
            <w:gridSpan w:val="2"/>
            <w:tcBorders>
              <w:top w:val="single" w:sz="4" w:space="0" w:color="auto"/>
            </w:tcBorders>
          </w:tcPr>
          <w:p w:rsidR="00870042" w:rsidRPr="00BC221D" w:rsidRDefault="00870042" w:rsidP="00C026D8">
            <w:pPr>
              <w:rPr>
                <w:b/>
                <w:lang w:val="en-US"/>
              </w:rPr>
            </w:pPr>
            <w:r w:rsidRPr="00BC221D">
              <w:rPr>
                <w:b/>
                <w:lang w:val="en-US"/>
              </w:rPr>
              <w:t>Control (550 patients, 576 panels)</w:t>
            </w:r>
          </w:p>
        </w:tc>
      </w:tr>
      <w:tr w:rsidR="00870042" w:rsidRPr="00BC221D" w:rsidTr="00585907">
        <w:tc>
          <w:tcPr>
            <w:tcW w:w="4530" w:type="dxa"/>
            <w:gridSpan w:val="2"/>
          </w:tcPr>
          <w:p w:rsidR="00870042" w:rsidRPr="00BC221D" w:rsidRDefault="00870042" w:rsidP="00C026D8">
            <w:pPr>
              <w:rPr>
                <w:lang w:val="en-US"/>
              </w:rPr>
            </w:pPr>
            <w:r w:rsidRPr="00BC221D">
              <w:rPr>
                <w:lang w:val="en-US"/>
              </w:rPr>
              <w:t>TSH (n=1156)</w:t>
            </w:r>
          </w:p>
        </w:tc>
        <w:tc>
          <w:tcPr>
            <w:tcW w:w="4532" w:type="dxa"/>
            <w:gridSpan w:val="2"/>
          </w:tcPr>
          <w:p w:rsidR="00870042" w:rsidRPr="00BC221D" w:rsidRDefault="00870042" w:rsidP="00C026D8">
            <w:pPr>
              <w:rPr>
                <w:lang w:val="en-US"/>
              </w:rPr>
            </w:pPr>
            <w:r w:rsidRPr="00BC221D">
              <w:rPr>
                <w:lang w:val="en-US"/>
              </w:rPr>
              <w:t>TSH (n=576)</w:t>
            </w:r>
          </w:p>
        </w:tc>
      </w:tr>
      <w:tr w:rsidR="00870042" w:rsidRPr="00BC221D" w:rsidTr="00585907">
        <w:tc>
          <w:tcPr>
            <w:tcW w:w="2265" w:type="dxa"/>
          </w:tcPr>
          <w:p w:rsidR="00870042" w:rsidRPr="00BC221D" w:rsidRDefault="00870042" w:rsidP="00C026D8">
            <w:pPr>
              <w:rPr>
                <w:lang w:val="en-US"/>
              </w:rPr>
            </w:pPr>
            <w:r w:rsidRPr="00BC221D">
              <w:rPr>
                <w:lang w:val="en-US"/>
              </w:rPr>
              <w:t>Mean 2.01</w:t>
            </w:r>
          </w:p>
        </w:tc>
        <w:tc>
          <w:tcPr>
            <w:tcW w:w="2265" w:type="dxa"/>
          </w:tcPr>
          <w:p w:rsidR="00870042" w:rsidRPr="00BC221D" w:rsidRDefault="00870042" w:rsidP="00C026D8">
            <w:pPr>
              <w:rPr>
                <w:lang w:val="en-US"/>
              </w:rPr>
            </w:pPr>
            <w:r w:rsidRPr="00BC221D">
              <w:rPr>
                <w:lang w:val="en-US"/>
              </w:rPr>
              <w:t>SD 0.11</w:t>
            </w:r>
          </w:p>
        </w:tc>
        <w:tc>
          <w:tcPr>
            <w:tcW w:w="2266" w:type="dxa"/>
          </w:tcPr>
          <w:p w:rsidR="00870042" w:rsidRPr="00BC221D" w:rsidRDefault="00870042" w:rsidP="00C026D8">
            <w:pPr>
              <w:rPr>
                <w:lang w:val="en-US"/>
              </w:rPr>
            </w:pPr>
            <w:r w:rsidRPr="00BC221D">
              <w:rPr>
                <w:lang w:val="en-US"/>
              </w:rPr>
              <w:t>Mean 2.70</w:t>
            </w:r>
          </w:p>
        </w:tc>
        <w:tc>
          <w:tcPr>
            <w:tcW w:w="2266" w:type="dxa"/>
          </w:tcPr>
          <w:p w:rsidR="00870042" w:rsidRPr="00BC221D" w:rsidRDefault="00870042" w:rsidP="00C026D8">
            <w:pPr>
              <w:keepNext/>
              <w:rPr>
                <w:lang w:val="en-US"/>
              </w:rPr>
            </w:pPr>
            <w:r w:rsidRPr="00BC221D">
              <w:rPr>
                <w:lang w:val="en-US"/>
              </w:rPr>
              <w:t>SD 0.25</w:t>
            </w:r>
          </w:p>
        </w:tc>
      </w:tr>
      <w:tr w:rsidR="00870042" w:rsidRPr="00BC221D" w:rsidTr="00585907">
        <w:tc>
          <w:tcPr>
            <w:tcW w:w="9062" w:type="dxa"/>
            <w:gridSpan w:val="4"/>
          </w:tcPr>
          <w:p w:rsidR="00870042" w:rsidRDefault="00870042" w:rsidP="00870042">
            <w:pPr>
              <w:keepNext/>
              <w:rPr>
                <w:lang w:val="en-US"/>
              </w:rPr>
            </w:pPr>
          </w:p>
        </w:tc>
      </w:tr>
      <w:tr w:rsidR="00870042" w:rsidRPr="00585907" w:rsidTr="00585907">
        <w:tc>
          <w:tcPr>
            <w:tcW w:w="9062" w:type="dxa"/>
            <w:gridSpan w:val="4"/>
            <w:tcBorders>
              <w:bottom w:val="single" w:sz="4" w:space="0" w:color="auto"/>
            </w:tcBorders>
          </w:tcPr>
          <w:p w:rsidR="00870042" w:rsidRPr="00585907" w:rsidRDefault="00870042" w:rsidP="00870042">
            <w:pPr>
              <w:keepNext/>
              <w:rPr>
                <w:b/>
                <w:lang w:val="en-US"/>
              </w:rPr>
            </w:pPr>
            <w:r w:rsidRPr="00585907">
              <w:rPr>
                <w:b/>
                <w:lang w:val="en-US"/>
              </w:rPr>
              <w:t>Indication CKD</w:t>
            </w:r>
          </w:p>
        </w:tc>
      </w:tr>
      <w:tr w:rsidR="00870042" w:rsidRPr="00BC221D" w:rsidTr="00585907">
        <w:tc>
          <w:tcPr>
            <w:tcW w:w="4530" w:type="dxa"/>
            <w:gridSpan w:val="2"/>
            <w:tcBorders>
              <w:top w:val="single" w:sz="4" w:space="0" w:color="auto"/>
            </w:tcBorders>
          </w:tcPr>
          <w:p w:rsidR="00870042" w:rsidRPr="00BC221D" w:rsidRDefault="00870042" w:rsidP="00C026D8">
            <w:pPr>
              <w:rPr>
                <w:b/>
                <w:lang w:val="en-US"/>
              </w:rPr>
            </w:pPr>
            <w:r w:rsidRPr="00BC221D">
              <w:rPr>
                <w:b/>
                <w:lang w:val="en-US"/>
              </w:rPr>
              <w:t>Intervention (574 patients, 587 panels)</w:t>
            </w:r>
          </w:p>
        </w:tc>
        <w:tc>
          <w:tcPr>
            <w:tcW w:w="4532" w:type="dxa"/>
            <w:gridSpan w:val="2"/>
            <w:tcBorders>
              <w:top w:val="single" w:sz="4" w:space="0" w:color="auto"/>
            </w:tcBorders>
          </w:tcPr>
          <w:p w:rsidR="00870042" w:rsidRPr="00BC221D" w:rsidRDefault="00870042" w:rsidP="00C026D8">
            <w:pPr>
              <w:rPr>
                <w:b/>
                <w:lang w:val="en-US"/>
              </w:rPr>
            </w:pPr>
            <w:r w:rsidRPr="00BC221D">
              <w:rPr>
                <w:b/>
                <w:lang w:val="en-US"/>
              </w:rPr>
              <w:t>Control (141 patients, 168 panels)</w:t>
            </w:r>
          </w:p>
        </w:tc>
      </w:tr>
      <w:tr w:rsidR="00870042" w:rsidRPr="00BC221D" w:rsidTr="00585907">
        <w:tc>
          <w:tcPr>
            <w:tcW w:w="4530" w:type="dxa"/>
            <w:gridSpan w:val="2"/>
          </w:tcPr>
          <w:p w:rsidR="00870042" w:rsidRPr="00BC221D" w:rsidRDefault="00870042" w:rsidP="00C026D8">
            <w:pPr>
              <w:rPr>
                <w:lang w:val="en-US"/>
              </w:rPr>
            </w:pPr>
            <w:r w:rsidRPr="00BC221D">
              <w:rPr>
                <w:lang w:val="en-US"/>
              </w:rPr>
              <w:t>Creatinine (n=579)</w:t>
            </w:r>
          </w:p>
        </w:tc>
        <w:tc>
          <w:tcPr>
            <w:tcW w:w="4532" w:type="dxa"/>
            <w:gridSpan w:val="2"/>
          </w:tcPr>
          <w:p w:rsidR="00870042" w:rsidRPr="00BC221D" w:rsidRDefault="00870042" w:rsidP="00C026D8">
            <w:pPr>
              <w:rPr>
                <w:lang w:val="en-US"/>
              </w:rPr>
            </w:pPr>
            <w:r w:rsidRPr="00BC221D">
              <w:rPr>
                <w:lang w:val="en-US"/>
              </w:rPr>
              <w:t>Creatinine (n=154)</w:t>
            </w:r>
          </w:p>
        </w:tc>
      </w:tr>
      <w:tr w:rsidR="00870042" w:rsidRPr="00BC221D" w:rsidTr="00585907">
        <w:tc>
          <w:tcPr>
            <w:tcW w:w="2265" w:type="dxa"/>
            <w:tcBorders>
              <w:bottom w:val="single" w:sz="18" w:space="0" w:color="auto"/>
            </w:tcBorders>
          </w:tcPr>
          <w:p w:rsidR="00870042" w:rsidRPr="00BC221D" w:rsidRDefault="00870042" w:rsidP="00C026D8">
            <w:pPr>
              <w:rPr>
                <w:lang w:val="en-US"/>
              </w:rPr>
            </w:pPr>
            <w:r w:rsidRPr="00BC221D">
              <w:rPr>
                <w:lang w:val="en-US"/>
              </w:rPr>
              <w:t>Mean 1.06</w:t>
            </w:r>
          </w:p>
        </w:tc>
        <w:tc>
          <w:tcPr>
            <w:tcW w:w="2265" w:type="dxa"/>
            <w:tcBorders>
              <w:bottom w:val="single" w:sz="18" w:space="0" w:color="auto"/>
            </w:tcBorders>
          </w:tcPr>
          <w:p w:rsidR="00870042" w:rsidRPr="00BC221D" w:rsidRDefault="00870042" w:rsidP="00C026D8">
            <w:pPr>
              <w:rPr>
                <w:lang w:val="en-US"/>
              </w:rPr>
            </w:pPr>
            <w:r w:rsidRPr="00BC221D">
              <w:rPr>
                <w:lang w:val="en-US"/>
              </w:rPr>
              <w:t>SD 0.02</w:t>
            </w:r>
          </w:p>
        </w:tc>
        <w:tc>
          <w:tcPr>
            <w:tcW w:w="2266" w:type="dxa"/>
            <w:tcBorders>
              <w:bottom w:val="single" w:sz="18" w:space="0" w:color="auto"/>
            </w:tcBorders>
          </w:tcPr>
          <w:p w:rsidR="00870042" w:rsidRPr="00BC221D" w:rsidRDefault="00870042" w:rsidP="00C026D8">
            <w:pPr>
              <w:rPr>
                <w:lang w:val="en-US"/>
              </w:rPr>
            </w:pPr>
            <w:r w:rsidRPr="00BC221D">
              <w:rPr>
                <w:lang w:val="en-US"/>
              </w:rPr>
              <w:t>Mean 1.36</w:t>
            </w:r>
          </w:p>
        </w:tc>
        <w:tc>
          <w:tcPr>
            <w:tcW w:w="2266" w:type="dxa"/>
            <w:tcBorders>
              <w:bottom w:val="single" w:sz="18" w:space="0" w:color="auto"/>
            </w:tcBorders>
          </w:tcPr>
          <w:p w:rsidR="00870042" w:rsidRPr="00BC221D" w:rsidRDefault="00870042" w:rsidP="00C026D8">
            <w:pPr>
              <w:keepNext/>
              <w:rPr>
                <w:lang w:val="en-US"/>
              </w:rPr>
            </w:pPr>
            <w:r w:rsidRPr="00BC221D">
              <w:rPr>
                <w:lang w:val="en-US"/>
              </w:rPr>
              <w:t>SD 0.06</w:t>
            </w:r>
          </w:p>
        </w:tc>
      </w:tr>
    </w:tbl>
    <w:p w:rsidR="002C6DC1" w:rsidRPr="00597514" w:rsidRDefault="003B710B" w:rsidP="00586C52">
      <w:pPr>
        <w:pStyle w:val="Caption"/>
        <w:rPr>
          <w:rFonts w:ascii="Times New Roman" w:hAnsi="Times New Roman" w:cs="Times New Roman"/>
          <w:sz w:val="20"/>
          <w:szCs w:val="20"/>
          <w:lang w:val="en-US"/>
        </w:rPr>
      </w:pPr>
      <w:proofErr w:type="spellStart"/>
      <w:r w:rsidRPr="00597514">
        <w:rPr>
          <w:rFonts w:ascii="Times New Roman" w:hAnsi="Times New Roman" w:cs="Times New Roman"/>
        </w:rPr>
        <w:t>eTable</w:t>
      </w:r>
      <w:proofErr w:type="spellEnd"/>
      <w:r w:rsidRPr="00597514">
        <w:rPr>
          <w:rFonts w:ascii="Times New Roman" w:hAnsi="Times New Roman" w:cs="Times New Roman"/>
        </w:rPr>
        <w:t xml:space="preserve"> </w:t>
      </w:r>
      <w:r w:rsidR="00064B9D" w:rsidRPr="00597514">
        <w:rPr>
          <w:rFonts w:ascii="Times New Roman" w:hAnsi="Times New Roman" w:cs="Times New Roman"/>
          <w:lang w:val="en-US"/>
        </w:rPr>
        <w:t>3</w:t>
      </w:r>
      <w:r w:rsidRPr="00597514">
        <w:rPr>
          <w:rFonts w:ascii="Times New Roman" w:hAnsi="Times New Roman" w:cs="Times New Roman"/>
          <w:lang w:val="en-US"/>
        </w:rPr>
        <w:t xml:space="preserve">: Subgroup </w:t>
      </w:r>
      <w:r w:rsidR="00585907" w:rsidRPr="00597514">
        <w:rPr>
          <w:rFonts w:ascii="Times New Roman" w:hAnsi="Times New Roman" w:cs="Times New Roman"/>
          <w:lang w:val="en-US"/>
        </w:rPr>
        <w:t>analyses of signal tests for</w:t>
      </w:r>
      <w:r w:rsidRPr="00597514">
        <w:rPr>
          <w:rFonts w:ascii="Times New Roman" w:hAnsi="Times New Roman" w:cs="Times New Roman"/>
          <w:lang w:val="en-US"/>
        </w:rPr>
        <w:t xml:space="preserve"> patients and panels including the indication</w:t>
      </w:r>
      <w:r w:rsidR="00585907" w:rsidRPr="00597514">
        <w:rPr>
          <w:rFonts w:ascii="Times New Roman" w:hAnsi="Times New Roman" w:cs="Times New Roman"/>
          <w:lang w:val="en-US"/>
        </w:rPr>
        <w:t>s</w:t>
      </w:r>
      <w:r w:rsidRPr="00597514">
        <w:rPr>
          <w:rFonts w:ascii="Times New Roman" w:hAnsi="Times New Roman" w:cs="Times New Roman"/>
          <w:lang w:val="en-US"/>
        </w:rPr>
        <w:t xml:space="preserve"> general check-up</w:t>
      </w:r>
      <w:r w:rsidR="00585907" w:rsidRPr="00597514">
        <w:rPr>
          <w:rFonts w:ascii="Times New Roman" w:hAnsi="Times New Roman" w:cs="Times New Roman"/>
          <w:lang w:val="en-US"/>
        </w:rPr>
        <w:t>, type 2 diabetes, cardiovascular disease</w:t>
      </w:r>
      <w:r w:rsidR="009921D7" w:rsidRPr="00597514">
        <w:rPr>
          <w:rFonts w:ascii="Times New Roman" w:hAnsi="Times New Roman" w:cs="Times New Roman"/>
          <w:lang w:val="en-US"/>
        </w:rPr>
        <w:t xml:space="preserve"> management</w:t>
      </w:r>
      <w:r w:rsidR="00585907" w:rsidRPr="00597514">
        <w:rPr>
          <w:rFonts w:ascii="Times New Roman" w:hAnsi="Times New Roman" w:cs="Times New Roman"/>
          <w:lang w:val="en-US"/>
        </w:rPr>
        <w:t xml:space="preserve">, thyroid disease and CKD. TSH: thyroid stimulating hormone; HbA1c: </w:t>
      </w:r>
      <w:r w:rsidR="009921D7" w:rsidRPr="00597514">
        <w:rPr>
          <w:rFonts w:ascii="Times New Roman" w:hAnsi="Times New Roman" w:cs="Times New Roman"/>
          <w:lang w:val="en-US"/>
        </w:rPr>
        <w:t>glycated</w:t>
      </w:r>
      <w:r w:rsidR="00585907" w:rsidRPr="00597514">
        <w:rPr>
          <w:rFonts w:ascii="Times New Roman" w:hAnsi="Times New Roman" w:cs="Times New Roman"/>
          <w:lang w:val="en-US"/>
        </w:rPr>
        <w:t xml:space="preserve"> hemoglobin; CKD: chronic kidney disease; SD: standard deviation</w:t>
      </w:r>
      <w:r w:rsidR="00586C52" w:rsidRPr="00597514">
        <w:rPr>
          <w:rFonts w:ascii="Times New Roman" w:hAnsi="Times New Roman" w:cs="Times New Roman"/>
          <w:lang w:val="en-US"/>
        </w:rPr>
        <w:t>.</w:t>
      </w:r>
    </w:p>
    <w:sectPr w:rsidR="002C6DC1" w:rsidRPr="00597514" w:rsidSect="00586C5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DC1"/>
    <w:rsid w:val="00064B9D"/>
    <w:rsid w:val="0026043A"/>
    <w:rsid w:val="002C362E"/>
    <w:rsid w:val="002C6DC1"/>
    <w:rsid w:val="003508CC"/>
    <w:rsid w:val="003B710B"/>
    <w:rsid w:val="004F1773"/>
    <w:rsid w:val="00585907"/>
    <w:rsid w:val="00586C52"/>
    <w:rsid w:val="00597514"/>
    <w:rsid w:val="00734AC0"/>
    <w:rsid w:val="00870042"/>
    <w:rsid w:val="008F7640"/>
    <w:rsid w:val="0092542F"/>
    <w:rsid w:val="009921D7"/>
    <w:rsid w:val="00A010AE"/>
    <w:rsid w:val="00B2064E"/>
    <w:rsid w:val="00BC221D"/>
    <w:rsid w:val="00D70CCA"/>
  </w:rsids>
  <m:mathPr>
    <m:mathFont m:val="Cambria Math"/>
    <m:brkBin m:val="before"/>
    <m:brkBinSub m:val="--"/>
    <m:smallFrac m:val="0"/>
    <m:dispDef/>
    <m:lMargin m:val="0"/>
    <m:rMargin m:val="0"/>
    <m:defJc m:val="centerGroup"/>
    <m:wrapIndent m:val="1440"/>
    <m:intLim m:val="subSup"/>
    <m:naryLim m:val="undOvr"/>
  </m:mathPr>
  <w:themeFontLang w:val="nl-B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4AE2B"/>
  <w15:chartTrackingRefBased/>
  <w15:docId w15:val="{677C0C9A-1F29-467D-AD19-8B85F7809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2C6DC1"/>
    <w:pPr>
      <w:spacing w:after="200" w:line="240" w:lineRule="auto"/>
    </w:pPr>
    <w:rPr>
      <w:i/>
      <w:iCs/>
      <w:color w:val="44546A" w:themeColor="text2"/>
      <w:sz w:val="18"/>
      <w:szCs w:val="18"/>
    </w:rPr>
  </w:style>
  <w:style w:type="table" w:styleId="TableGrid">
    <w:name w:val="Table Grid"/>
    <w:basedOn w:val="TableNormal"/>
    <w:uiPriority w:val="39"/>
    <w:rsid w:val="002C6DC1"/>
    <w:pPr>
      <w:spacing w:after="0" w:line="240" w:lineRule="auto"/>
    </w:pPr>
    <w:rPr>
      <w:rFonts w:ascii="Times New Roman" w:eastAsia="Times New Roman" w:hAnsi="Times New Roman" w:cs="Times New Roman"/>
      <w:sz w:val="20"/>
      <w:szCs w:val="20"/>
      <w:lang w:val="nl-BE" w:eastAsia="nl-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946</Words>
  <Characters>5395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Delvaux</dc:creator>
  <cp:keywords/>
  <dc:description/>
  <cp:lastModifiedBy>Nicolas Delvaux</cp:lastModifiedBy>
  <cp:revision>3</cp:revision>
  <dcterms:created xsi:type="dcterms:W3CDTF">2020-08-06T14:37:00Z</dcterms:created>
  <dcterms:modified xsi:type="dcterms:W3CDTF">2020-08-06T14:45:00Z</dcterms:modified>
</cp:coreProperties>
</file>