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/>
          <w:bCs/>
          <w:sz w:val="28"/>
          <w:szCs w:val="24"/>
        </w:rPr>
      </w:pPr>
      <w:bookmarkStart w:id="0" w:name="OLE_LINK224"/>
      <w:bookmarkStart w:id="1" w:name="OLE_LINK223"/>
      <w:r>
        <w:rPr>
          <w:rFonts w:hint="eastAsia" w:ascii="Times New Roman" w:hAnsi="Times New Roman" w:eastAsia="Times New Roman" w:cs="Times New Roman"/>
          <w:b/>
          <w:bCs/>
          <w:sz w:val="28"/>
          <w:szCs w:val="24"/>
        </w:rPr>
        <w:t>Supplementary Materials</w:t>
      </w: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2"/>
        </w:rPr>
        <w:t>Title:</w:t>
      </w:r>
      <w:r>
        <w:rPr>
          <w:rFonts w:ascii="Times New Roman" w:hAnsi="Times New Roman" w:eastAsia="Times New Roman" w:cs="Times New Roman"/>
          <w:b w:val="0"/>
          <w:sz w:val="24"/>
          <w:szCs w:val="22"/>
        </w:rPr>
        <w:t xml:space="preserve"> </w:t>
      </w:r>
      <w:r>
        <w:rPr>
          <w:rFonts w:hint="eastAsia" w:ascii="Times New Roman" w:hAnsi="Times New Roman" w:eastAsia="Times New Roman" w:cs="Times New Roman"/>
          <w:b w:val="0"/>
          <w:sz w:val="24"/>
          <w:szCs w:val="22"/>
        </w:rPr>
        <w:t>Mechanism of Tripterygium Wilfordii for the Treatment of Idiopathic Membranous Nephropathy Based on Network Pharmacology</w:t>
      </w: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2"/>
        </w:rPr>
        <w:t xml:space="preserve">Author: </w:t>
      </w:r>
      <w:bookmarkEnd w:id="0"/>
      <w:bookmarkEnd w:id="1"/>
      <w:r>
        <w:rPr>
          <w:rFonts w:hint="eastAsia" w:ascii="Times New Roman" w:hAnsi="Times New Roman" w:eastAsia="Times New Roman" w:cs="Times New Roman"/>
          <w:b w:val="0"/>
          <w:sz w:val="24"/>
          <w:szCs w:val="22"/>
        </w:rPr>
        <w:t>Hong-hong Shi, Yan-juan Hou, Xiao-le Su, Jun Qiao, Qian Wang, Xiao-jiao Guo, Zhi-hong Gao, Li-hua Wang</w:t>
      </w:r>
    </w:p>
    <w:p>
      <w:pPr>
        <w:snapToGrid w:val="0"/>
        <w:spacing w:line="48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4"/>
        </w:rPr>
      </w:pPr>
      <w:r>
        <w:rPr>
          <w:rFonts w:hint="eastAsia" w:ascii="Times New Roman" w:hAnsi="Times New Roman" w:eastAsia="Times New Roman" w:cs="Times New Roman"/>
          <w:b/>
          <w:bCs/>
          <w:sz w:val="28"/>
          <w:szCs w:val="24"/>
        </w:rPr>
        <w:t>C</w:t>
      </w:r>
      <w:r>
        <w:rPr>
          <w:rFonts w:ascii="Times New Roman" w:hAnsi="Times New Roman" w:eastAsia="Times New Roman" w:cs="Times New Roman"/>
          <w:b/>
          <w:bCs/>
          <w:sz w:val="28"/>
          <w:szCs w:val="24"/>
        </w:rPr>
        <w:t>ontents</w:t>
      </w:r>
    </w:p>
    <w:p>
      <w:pPr>
        <w:pStyle w:val="2"/>
        <w:bidi w:val="0"/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bookmarkStart w:id="2" w:name="OLE_LINK1"/>
      <w:r>
        <w:rPr>
          <w:rFonts w:hint="default" w:ascii="Times New Roman" w:hAnsi="Times New Roman" w:cs="Times New Roman"/>
          <w:sz w:val="24"/>
          <w:szCs w:val="24"/>
        </w:rPr>
        <w:t>Additional file 1</w:t>
      </w:r>
      <w:bookmarkEnd w:id="2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 Active compounds and ADME parameters of tripterygium wilfordii (Page 2-5).</w:t>
      </w:r>
    </w:p>
    <w:p>
      <w:pPr>
        <w:pStyle w:val="2"/>
        <w:bidi w:val="0"/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Additional file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: KEGG enrichment analysis of the Targets of tripterygium wilfordii for IMN (Page 6-9).</w:t>
      </w:r>
    </w:p>
    <w:p>
      <w:pPr>
        <w:pStyle w:val="2"/>
        <w:bidi w:val="0"/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Additional file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: The pathway of tripterygium wilfordii for the treatment of IMN (Page 10). </w:t>
      </w:r>
    </w:p>
    <w:p>
      <w:pPr>
        <w:pStyle w:val="2"/>
        <w:bidi w:val="0"/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Additional file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: The pathway of tripterygium wilfordii for the treatment of IMN (Page 11). </w:t>
      </w:r>
    </w:p>
    <w:p>
      <w:pPr>
        <w:pStyle w:val="2"/>
        <w:bidi w:val="0"/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Additional file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: The pathway of tripterygium wilfordii for the treatment of IMN (Page 12). </w:t>
      </w:r>
    </w:p>
    <w:p>
      <w:pPr>
        <w:pStyle w:val="2"/>
        <w:bidi w:val="0"/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Additional file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: The pathway of tripterygium wilfordii for the treatment of IMN (Page 13). </w:t>
      </w: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</w:pPr>
    </w:p>
    <w:p>
      <w:pPr>
        <w:snapToGrid w:val="0"/>
        <w:spacing w:line="480" w:lineRule="auto"/>
        <w:rPr>
          <w:rFonts w:hint="eastAsia" w:ascii="Times New Roman" w:hAnsi="Times New Roman" w:eastAsia="Times New Roman" w:cs="Times New Roman"/>
          <w:b w:val="0"/>
          <w:sz w:val="24"/>
          <w:szCs w:val="22"/>
        </w:rPr>
        <w:sectPr>
          <w:footerReference r:id="rId3" w:type="default"/>
          <w:pgSz w:w="11850" w:h="16783"/>
          <w:pgMar w:top="720" w:right="720" w:bottom="720" w:left="72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4"/>
          <w:lang w:val="en-US" w:eastAsia="zh-CN" w:bidi="ar"/>
        </w:rPr>
        <w:t>Additional file 1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Active compounds and ADME parameters of tripterygium wilfordii.</w:t>
      </w:r>
    </w:p>
    <w:tbl>
      <w:tblPr>
        <w:tblStyle w:val="5"/>
        <w:tblW w:w="14115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2"/>
        <w:gridCol w:w="5588"/>
        <w:gridCol w:w="1800"/>
        <w:gridCol w:w="1187"/>
        <w:gridCol w:w="1388"/>
        <w:gridCol w:w="1412"/>
        <w:gridCol w:w="1175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bottom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 ID</w:t>
            </w:r>
          </w:p>
        </w:tc>
        <w:tc>
          <w:tcPr>
            <w:tcW w:w="5587" w:type="dxa"/>
            <w:tcBorders>
              <w:bottom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Molecule Name</w:t>
            </w:r>
          </w:p>
        </w:tc>
        <w:tc>
          <w:tcPr>
            <w:tcW w:w="1800" w:type="dxa"/>
            <w:tcBorders>
              <w:bottom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MW</w:t>
            </w:r>
          </w:p>
        </w:tc>
        <w:tc>
          <w:tcPr>
            <w:tcW w:w="1187" w:type="dxa"/>
            <w:tcBorders>
              <w:bottom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Hdon</w:t>
            </w:r>
          </w:p>
        </w:tc>
        <w:tc>
          <w:tcPr>
            <w:tcW w:w="1388" w:type="dxa"/>
            <w:tcBorders>
              <w:bottom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Hacc</w:t>
            </w:r>
          </w:p>
        </w:tc>
        <w:tc>
          <w:tcPr>
            <w:tcW w:w="1412" w:type="dxa"/>
            <w:tcBorders>
              <w:bottom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OB</w:t>
            </w:r>
          </w:p>
        </w:tc>
        <w:tc>
          <w:tcPr>
            <w:tcW w:w="1175" w:type="dxa"/>
            <w:tcBorders>
              <w:bottom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DL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562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MOL004443</w:t>
            </w:r>
          </w:p>
        </w:tc>
        <w:tc>
          <w:tcPr>
            <w:tcW w:w="5587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Zhebeiresinol</w:t>
            </w:r>
          </w:p>
        </w:tc>
        <w:tc>
          <w:tcPr>
            <w:tcW w:w="1800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280.3</w:t>
            </w:r>
          </w:p>
        </w:tc>
        <w:tc>
          <w:tcPr>
            <w:tcW w:w="1187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58.72</w:t>
            </w:r>
          </w:p>
        </w:tc>
        <w:tc>
          <w:tcPr>
            <w:tcW w:w="1175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0.19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MOL000422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kaempferol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286.25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41.88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0.24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MOL003248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Triptonoterpene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300.48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48.57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0.28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MOL003229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Triptinin B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314.46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34.73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0.32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MOL003206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Canin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278.33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77.41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0.33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MOL003231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Triptoditerpenic acid B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328.49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40.02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0.36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MOL003185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(1R,4aR,10aS)-5-hydroxy-1-(hydroxymethyl)-7-isopropyl-8-methoxy-1,4a-dimethyl-4,9,10,10a-tetrahydro-3H-phenanthren-2-one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346.51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48.84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MOL003283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(2R,3R,4S)-4-(4-hydroxy-3-methoxy-phenyl)-7-methoxy-2,3-dimethylol-tetralin-6-ol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360.44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66.51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0.39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MOL003217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Isoxanthohumol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354.43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56.81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0.39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MOL003245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Triptonoditerpenic acid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344.49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42.56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0.39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MOL003208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Celafurine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369.51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72.94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0.44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MOL003196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Tryptophenolide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312.44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48.5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0.44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MOL003280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TRIPTONOLIDE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326.42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49.51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0.49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MOL003225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Hypodiolide A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318.5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76.13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0.49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MOL005828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nobiletin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402.43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61.67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0.52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MOL007415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[(2S)-2-[[(2S)-2-(benzoylamino)-3-phenylpropanoyl]amino]-3-phenylpropyl] acetate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444.57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58.02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0.52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MOL003184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81827-74-9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342.47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45.42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0.53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MOL003199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5,8-Dihydroxy-7-(4-hydroxy-5-methyl-coumarin-3)-coumarin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352.31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61.85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0.54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MOL009386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3,3'-bis-(3,4-dihydro-4-hydroxy-6-methoxy)-2H-1-benzopyran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358.42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52.11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0.54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MOL003211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Celaxanthin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550.94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47.37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0.58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MOL003209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Celallocinnine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405.59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83.47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0.59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MOL002058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40957-99-1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388.45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57.2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MOL003182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(+)-Medioresinol di-O-beta-D-glucopyranoside_qt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388.45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60.69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MOL003278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salaspermic acid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472.78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32.19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MOL003279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99694-86-7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376.44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75.23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MOL003224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Tripdiotolnide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360.44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56.4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MOL003187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triptolide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360.44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51.29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MOL003244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Triptonide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358.42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68.45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0.68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MOL003192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Triptonide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344.39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67.66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MOL003189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WILFORLIDE A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486.81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35.66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MOL003188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Tripchlorolide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396.9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78.72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MOL003198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 alpha-Benzoyl-4 alpha-hydroxy-1 beta,8 alpha-dinicotinoyl-dihydro-agarofuran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600.72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35.26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MOL000296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hederagenin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414.79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36.91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MOL000358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beta-sitosterol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414.79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36.91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MOL003235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Triptofordin D1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606.72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MOL000449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Stigmasterol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412.77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43.83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MOL003222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Salazinic acid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402.33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36.34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MOL003266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21-Hydroxy-30-norhopan-22-one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428.77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34.11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MOL000211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Mairin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456.78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55.38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MOL007535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(5S,8S,9S,10R,13R,14S,17R)-17-[(1R,4R)-4-ethyl-1,5-dimethylhexyl]-10,13-dimethyl-2,4,5,7,8,9,11,12,14,15,16,17-dodecahydro-1H-cyclopenta[a]phenanthrene-3,6-dione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428.77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33.12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0.79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MOL011169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Peroxyergosterol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428.72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44.39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MOL003232</w:t>
            </w:r>
          </w:p>
        </w:tc>
        <w:tc>
          <w:tcPr>
            <w:tcW w:w="55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Triptofordin B1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478.63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39.55</w:t>
            </w:r>
          </w:p>
        </w:tc>
        <w:tc>
          <w:tcPr>
            <w:tcW w:w="117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0.84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0" w:firstLineChars="300"/>
        <w:jc w:val="both"/>
        <w:rPr>
          <w:rFonts w:hint="default" w:ascii="Times New Roman" w:hAnsi="Times New Roman" w:cs="Times New Roman"/>
        </w:rPr>
      </w:pPr>
      <w:bookmarkStart w:id="4" w:name="_GoBack"/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>Note: drug-likeliness, DL; molecular weight, MW; oral bioavailability, OB; Hdon, hydrogen bond donors; hydrogen bond acceptors, Hacc.</w:t>
      </w:r>
    </w:p>
    <w:p>
      <w:pP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sectPr>
          <w:pgSz w:w="16783" w:h="11850" w:orient="landscape"/>
          <w:pgMar w:top="720" w:right="720" w:bottom="720" w:left="72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bookmarkEnd w:id="4"/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default" w:ascii="Times New Roman" w:hAnsi="Times New Roman" w:cs="Times New Roman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</w:pPr>
      <w:bookmarkStart w:id="3" w:name="OLE_LINK2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4"/>
          <w:lang w:val="en-US" w:eastAsia="zh-CN" w:bidi="ar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4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</w:t>
      </w:r>
      <w:bookmarkEnd w:id="3"/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>KEGG enrichment analysis of the Targets of tripterygium wilfordii for IMN.</w:t>
      </w:r>
    </w:p>
    <w:tbl>
      <w:tblPr>
        <w:tblStyle w:val="5"/>
        <w:tblW w:w="10045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5307"/>
        <w:gridCol w:w="1217"/>
        <w:gridCol w:w="1183"/>
        <w:gridCol w:w="125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bottom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ID</w:t>
            </w:r>
          </w:p>
        </w:tc>
        <w:tc>
          <w:tcPr>
            <w:tcW w:w="5307" w:type="dxa"/>
            <w:tcBorders>
              <w:bottom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Description</w:t>
            </w:r>
          </w:p>
        </w:tc>
        <w:tc>
          <w:tcPr>
            <w:tcW w:w="1217" w:type="dxa"/>
            <w:tcBorders>
              <w:bottom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GeneRatio</w:t>
            </w:r>
          </w:p>
        </w:tc>
        <w:tc>
          <w:tcPr>
            <w:tcW w:w="1183" w:type="dxa"/>
            <w:tcBorders>
              <w:bottom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/>
                <w:color w:val="000000"/>
                <w:kern w:val="0"/>
                <w:sz w:val="21"/>
                <w:szCs w:val="21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.adjust</w:t>
            </w:r>
          </w:p>
        </w:tc>
        <w:tc>
          <w:tcPr>
            <w:tcW w:w="1258" w:type="dxa"/>
            <w:tcBorders>
              <w:bottom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i/>
                <w:color w:val="000000"/>
                <w:kern w:val="0"/>
                <w:sz w:val="21"/>
                <w:szCs w:val="21"/>
                <w:lang w:val="en-US" w:eastAsia="zh-CN" w:bidi="ar"/>
              </w:rPr>
              <w:t>q</w:t>
            </w:r>
            <w:r>
              <w:rPr>
                <w:rFonts w:hint="default" w:ascii="Times New Roman" w:hAnsi="Times New Roman" w:eastAsia="宋体" w:cs="Times New Roman"/>
                <w:b/>
                <w:i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value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hsa05418</w:t>
            </w:r>
          </w:p>
        </w:tc>
        <w:tc>
          <w:tcPr>
            <w:tcW w:w="5307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Fluid shear stress and atherosclerosis</w:t>
            </w:r>
          </w:p>
        </w:tc>
        <w:tc>
          <w:tcPr>
            <w:tcW w:w="1217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22/75</w:t>
            </w:r>
          </w:p>
        </w:tc>
        <w:tc>
          <w:tcPr>
            <w:tcW w:w="118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1.64E-19</w:t>
            </w:r>
          </w:p>
        </w:tc>
        <w:tc>
          <w:tcPr>
            <w:tcW w:w="1258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5.95E-20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hsa05167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Kaposi sarcoma-associated herpesvirus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4.08E-18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1.48E-18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hsa05145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Toxoplasmosis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19/75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1.25E-17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4.56E-18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Hepatitis B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2.47E-17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8.99E-18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hsa04933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AGE-RAGE signaling pathway in diabetic complications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2.47E-17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8.99E-18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hsa04657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IL-17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5.89E-15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2.14E-15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hsa04668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TNF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9.23E-14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3.35E-14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hsa05142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Chagas disease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4.19E-13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1.52E-13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hsa04620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Toll-like receptor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5.02E-13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1.82E-13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hsa05169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Epstein-Barr virus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4.51E-12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1.64E-12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hsa05152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Tuberculosis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8.10E-12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2.94E-12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Measles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3.00E-11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1.09E-11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Pancreatic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5.50E-11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2.00E-11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Prostate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5.50E-11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2.00E-11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hsa05140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Leishmaniasis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5.89E-11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2.14E-11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hsa04659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Th17 cell differentiation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1.74E-10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6.32E-11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Human cytomegalovirus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2.00E-10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7.25E-11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hsa04210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Apoptosis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2.31E-10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8.38E-11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hsa05222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Small cell lung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4.12E-10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1.50E-10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hsa01524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Platinum drug resistance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5.47E-10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1.99E-10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hsa05132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Salmonella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7.49E-10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2.72E-10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hsa01522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Endocrine resistance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7.49E-10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2.72E-10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hsa05133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Pertussis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7.49E-10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2.72E-10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Human T-cell leukemia virus 1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1.02E-09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3.69E-10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hsa04380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Osteoclast differentiation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1.12E-09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4.06E-10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hsa04926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Relaxin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1.19E-09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4.31E-10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hsa04064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NF-kappa B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1.26E-09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4.59E-10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hsa04066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HIF-1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2.13E-09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7.74E-10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Colorectal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2.36E-09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8.57E-10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hsa05323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Rheumatoid arthritis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5.40E-09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1.96E-09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hsa04932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Non-alcoholic fatty liver disease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6.64E-09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2.41E-09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Hepatitis C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1.05E-08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3.80E-09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hsa04625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C-type lectin receptor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1.61E-08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5.84E-09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hsa04660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 cell receptor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1.61E-08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5.84E-09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hsa05321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Inflammatory bowel disease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4.30E-08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1.56E-08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hsa05170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Human immunodeficiency virus 1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4.30E-08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1.56E-08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hsa05235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PD-L1 expression and PD-1 checkpoint pathway in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4.60E-08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1.67E-08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hsa04010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MAPK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4.86E-08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1.76E-08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hsa04658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Th1 and Th2 cell differentiation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6.05E-08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2.20E-08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hsa04215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Apoptosis - multiple species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7.24E-08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2.63E-08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hsa04917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Prolactin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7.37E-08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2.68E-08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hsa05144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Malaria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8.20E-08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2.98E-08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hsa05205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Proteoglycans in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2.15E-07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7.83E-08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hsa05134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Legionellosis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2.29E-07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8.31E-08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hsa05330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Allograft rejection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2.31E-07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8.39E-08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Influenza 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2.31E-07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8.40E-08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hsa04931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Insulin resistance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2.39E-07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8.70E-08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hsa04370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VEGF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2.77E-07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1.01E-07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hsa04621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NOD-like receptor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4.08E-07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1.48E-07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hsa04151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PI3K-Akt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5.05E-07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1.83E-07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hsa05130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Pathogenic Escherichia coli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7.50E-07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2.72E-07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hsa04217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Necroptosis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9.06E-07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3.29E-07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hsa05131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Shigellosis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1.20E-06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4.34E-07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hsa04672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Intestinal immune network for IgA production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1.20E-06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4.34E-07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hsa05135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Yersinia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1.20E-06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4.34E-07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hsa04915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Estrogen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2.05E-06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7.46E-07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hsa05416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Viral myocarditis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4.74E-06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1.72E-06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hsa04071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Sphingolipid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5.21E-06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1.89E-06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hsa04722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Neurotrophin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5.21E-06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1.89E-06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hsa05202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Transcriptional misregulation in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5.21E-06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1.89E-06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hsa05219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Bladder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6.88E-06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2.50E-06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hsa04664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Fc epsilon RI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1.03E-05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3.74E-06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hsa04068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FoxO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1.10E-05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4.01E-06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hsa04920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Adipocytokine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1.10E-05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4.01E-06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hsa04622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RIG-I-like receptor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1.18E-05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4.28E-06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hsa05120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Epithelial cell signaling in Helicobacter pylori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1.18E-05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4.28E-06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hsa05146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Amoebiasis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1.43E-05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5.18E-06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hsa04115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p53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1.52E-05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5.53E-06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hsa05220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Chronic myeloid leukemia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1.97E-05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7.15E-06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hsa04913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Ovarian steroidogenesis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2.23E-05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8.10E-06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Human papillomavirus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3.05E-05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1.11E-05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hsa05204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Chemical carcinogenesis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3.14E-05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1.14E-05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hsa04923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Regulation of lipolysis in adipocytes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3.72E-05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1.35E-05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hsa04211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Longevity regulating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5.22E-05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1.90E-05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hsa05203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Viral carcinogenesis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5.22E-05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1.90E-05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hsa05143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African trypanosomiasis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6.31E-05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2.29E-05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hsa05206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MicroRNAs in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7.47E-05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2.71E-05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hsa05223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Non-small cell lung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0.000107347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3.90E-05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hsa05332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Graft-versus-host disease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0.000114237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4.15E-05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hsa04940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Type I diabetes mellitus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0.00012673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4.60E-05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hsa04062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Chemokine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0.000165248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6.00E-05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hsa05224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Breast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0.00016929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6.15E-05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hsa04930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Type II diabetes mellitus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0.000170202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6.18E-05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hsa04514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Cell adhesion molecules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0.000173407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6.30E-05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hsa00980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Metabolism of xenobiotics by cytochrome P450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0.000185511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6.74E-05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hsa01521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EGFR tyrosine kinase inhibitor resistance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0.000228039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8.28E-05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hsa04726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Serotonergic synapse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0.000234206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8.51E-05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hsa04935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Growth hormone synthesis, secretion and action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0.000287391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0.000104408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hsa04630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JAK-STAT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0.000309078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0.000112287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hsa05320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Autoimmune thyroid disease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0.000312359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0.000113479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hsa04022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cGMP-PKG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0.00037341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0.000135659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hsa05225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Hepatocellular carcinoma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0.000384943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0.000139849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Endometrial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0.000465509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0.000169118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Thyroid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0.000875201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0.000317958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hsa05221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Acute myeloid leukemia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0.000899967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0.000326956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Renal cell carcinoma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0.001021502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0.000371109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hsa04261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Adrenergic signaling in cardiomyocytes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0.001044988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0.000379642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hsa05168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Herpes simplex virus 1 infection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0.001210065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0.000439614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hsa04921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Oxytocin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0.001248999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0.000453758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hsa05010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Alzheimer disease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11/75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0.001276833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0.000463871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hsa04218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Cellular senescence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0.001322683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0.000480528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hsa04725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Cholinergic synapse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0.001361549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0.000494648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hsa04024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cAMP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0.001866083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0.000677944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hsa04662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B cell receptor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0.002084193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0.000757182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hsa04611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Platelet activation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0.002156581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0.000783481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hsa04014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Ras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0.002877634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0.001045438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hsa04060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Cytokine-cytokine receptor interaction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0.003269423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0.001187774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hsa05322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Systemic lupus erythematosus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0.003379423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0.001227736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hsa05231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Choline metabolism in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0.004410506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0.001602326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hsa04061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Viral protein interaction with cytokine and cytokine receptor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0.004775905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0.001735075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hsa00591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Linoleic acid metabolism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0.004859166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0.001765324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hsa00140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Steroid hormone biosynthesis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0.004903969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0.0017816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hsa05226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Gastric cancer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0.005108727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0.001855988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hsa04510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Focal adhesion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0.005108727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0.001855988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hsa00590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Arachidonic acid metabolism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0.005375758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0.001953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hsa01523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Antifolate resistance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0.005595857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0.002032961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hsa05310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Asthma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0.005595857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0.002032961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hsa04137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Mitophagy - animal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0.006916629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0.002512795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hsa04924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Renin secretion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0.007229856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0.002626589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hsa04670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Leukocyte transendothelial migration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0.007433944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0.002700734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hsa00982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Drug metabolism - cytochrome P450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0.00788061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0.002863007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hsa05218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Melanoma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0.008218177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0.002985644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hsa04152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AMPK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0.009354659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0.003398526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Glioma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0.009354659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0.003398526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hsa04919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Thyroid hormone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0.009543313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0.003467063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hsa04612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Antigen processing and presentation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0.010580386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0.003843829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hsa00983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Drug metabolism - other enzymes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0.010980088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0.00398904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hsa00380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Tryptophan metabolism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0.012141435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0.004410954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hsa05016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Huntington disease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0.012877672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0.004678428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hsa04728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Dopaminergic synapse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0.013195903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0.00479404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hsa04012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ErbB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0.013757763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0.004998162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hsa04910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Insulin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0.015143603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0.005501635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hsa05030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Cocaine addiction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0.017902545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0.006503952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hsa04020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Calcium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0.018208988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0.006615282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hsa04912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GnRH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0.018208988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0.006615282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hsa04072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Phospholipase D signaling pathway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0.020101687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0.007302895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hsa04914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Progesterone-mediated oocyte maturation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0.022190016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0.00806158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hsa04750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Inflammatory mediator regulation of TRP channels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0.022788482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0.008279002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hsa00220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Arginine biosynthesis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0.026093185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0.009479592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hsa04928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Parathyroid hormone synthesis, secretion and action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0.027298635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0.009917529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hsa05014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Amyotrophic lateral sclerosis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0.03119298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0.011332335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hsa05217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Basal cell carcinoma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0.032950611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0.011970879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hsa00830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Retinol metabolism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0.039957753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0.014516557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hsa05031</w:t>
            </w:r>
          </w:p>
        </w:tc>
        <w:tc>
          <w:tcPr>
            <w:tcW w:w="530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Amphetamine addiction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3/75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0.041212342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0.014972346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30" w:firstLineChars="300"/>
        <w:jc w:val="both"/>
        <w:rPr>
          <w:lang w:val="en-US"/>
        </w:rPr>
      </w:pPr>
    </w:p>
    <w:p/>
    <w:p/>
    <w:p/>
    <w:p/>
    <w:p/>
    <w:p/>
    <w:p/>
    <w:p/>
    <w:p/>
    <w:p/>
    <w:p/>
    <w:p/>
    <w:p/>
    <w:p/>
    <w:p>
      <w:pPr>
        <w:sectPr>
          <w:pgSz w:w="11850" w:h="16783"/>
          <w:pgMar w:top="720" w:right="720" w:bottom="720" w:left="72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jc w:val="left"/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9735820" cy="6656070"/>
            <wp:effectExtent l="0" t="0" r="17780" b="11430"/>
            <wp:docPr id="1" name="图片 1" descr="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G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35820" cy="665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4"/>
          <w:lang w:val="en-US" w:eastAsia="zh-CN" w:bidi="ar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4"/>
          <w:lang w:val="en-US" w:eastAsia="zh-CN" w:bidi="ar"/>
        </w:rPr>
        <w:t>3</w:t>
      </w:r>
      <w:r>
        <w:rPr>
          <w:rFonts w:hint="eastAsia" w:ascii="Times New Roman" w:hAnsi="Times New Roman" w:cs="Times New Roman"/>
          <w:lang w:val="en-US" w:eastAsia="zh-CN"/>
        </w:rPr>
        <w:t xml:space="preserve"> The pathway of tripterygium wilfordii for the treatment of IMN . The red nodes represent the targets of tripterygium wilfordii for the treatment of IMN in the pathway.</w:t>
      </w:r>
    </w:p>
    <w:p>
      <w:pPr>
        <w:jc w:val="left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763760" cy="6673850"/>
            <wp:effectExtent l="0" t="0" r="8890" b="12700"/>
            <wp:docPr id="2" name="图片 2" descr="IL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L-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763760" cy="667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Additional file 4 </w:t>
      </w:r>
      <w:r>
        <w:rPr>
          <w:rFonts w:hint="eastAsia" w:ascii="Times New Roman" w:hAnsi="Times New Roman" w:cs="Times New Roman"/>
          <w:lang w:val="en-US" w:eastAsia="zh-CN"/>
        </w:rPr>
        <w:t>The pathway of tripterygium wilfordii for the treatment of IMN . The red nodes represent the targets of tripterygium wilfordii for the treatment of IMN in the pathway.</w:t>
      </w: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718040" cy="6718935"/>
            <wp:effectExtent l="0" t="0" r="16510" b="5715"/>
            <wp:docPr id="3" name="图片 3" descr="TN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N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18040" cy="671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Additional file 5</w:t>
      </w:r>
      <w:r>
        <w:rPr>
          <w:rFonts w:hint="eastAsia" w:ascii="Times New Roman" w:hAnsi="Times New Roman" w:cs="Times New Roman"/>
          <w:lang w:val="en-US" w:eastAsia="zh-CN"/>
        </w:rPr>
        <w:t xml:space="preserve"> The pathway of tripterygium wilfordii for the treatment of IMN . The red nodes represent the targets of tripterygium wilfordii for the treatment of IMN in the pathway.</w:t>
      </w: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714230" cy="5579110"/>
            <wp:effectExtent l="0" t="0" r="1270" b="2540"/>
            <wp:docPr id="4" name="图片 4" descr="T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OLL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14230" cy="557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Additional file 6</w:t>
      </w:r>
      <w:r>
        <w:rPr>
          <w:rFonts w:hint="eastAsia" w:ascii="Times New Roman" w:hAnsi="Times New Roman" w:cs="Times New Roman"/>
          <w:lang w:val="en-US" w:eastAsia="zh-CN"/>
        </w:rPr>
        <w:t xml:space="preserve"> The pathway of tripterygium wilfordii for the treatment of IMN . The red nodes represent the targets of tripterygium wilfordii for the treatment of IMN in the pathway.</w:t>
      </w:r>
    </w:p>
    <w:p>
      <w:pPr>
        <w:jc w:val="center"/>
        <w:rPr>
          <w:rFonts w:hint="eastAsia" w:eastAsiaTheme="minorEastAsia"/>
          <w:lang w:eastAsia="zh-CN"/>
        </w:rPr>
      </w:pPr>
    </w:p>
    <w:sectPr>
      <w:pgSz w:w="16783" w:h="14173" w:orient="landscape"/>
      <w:pgMar w:top="720" w:right="720" w:bottom="720" w:left="72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8305325"/>
    <w:rsid w:val="002405EF"/>
    <w:rsid w:val="00377540"/>
    <w:rsid w:val="003A5684"/>
    <w:rsid w:val="128A3FDB"/>
    <w:rsid w:val="253716E3"/>
    <w:rsid w:val="28305325"/>
    <w:rsid w:val="311E413A"/>
    <w:rsid w:val="372015CD"/>
    <w:rsid w:val="385735DA"/>
    <w:rsid w:val="4050757E"/>
    <w:rsid w:val="441A500C"/>
    <w:rsid w:val="4B8832D0"/>
    <w:rsid w:val="4D66770B"/>
    <w:rsid w:val="5B677DB6"/>
    <w:rsid w:val="62D22943"/>
    <w:rsid w:val="7657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qFormat/>
    <w:uiPriority w:val="0"/>
    <w:rPr>
      <w:color w:val="954F72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2021-01-12T08:12:00Z</dcterms:created>
  <dc:creator>师红红</dc:creator>
  <cp:lastModifiedBy>师红红</cp:lastModifiedBy>
  <dcterms:modified xsi:type="dcterms:W3CDTF">2021-06-19T01:36:28Z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B3CB73E5F5E24BFFABD07597E0A93329</vt:lpwstr>
  </property>
</Properties>
</file>