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D2616" w14:textId="77777777" w:rsidR="007F2FCB" w:rsidRPr="00D01B17" w:rsidRDefault="007F2FCB" w:rsidP="00D01B17">
      <w:pPr>
        <w:rPr>
          <w:b/>
          <w:bCs/>
        </w:rPr>
      </w:pPr>
      <w:r w:rsidRPr="00D01B17">
        <w:rPr>
          <w:b/>
          <w:bCs/>
        </w:rPr>
        <w:t>Table S1: CMAJ Guidance For Race and Ethnicity Reporting</w:t>
      </w:r>
    </w:p>
    <w:tbl>
      <w:tblPr>
        <w:tblStyle w:val="TableGrid"/>
        <w:tblW w:w="9351" w:type="dxa"/>
        <w:tblLook w:val="04A0" w:firstRow="1" w:lastRow="0" w:firstColumn="1" w:lastColumn="0" w:noHBand="0" w:noVBand="1"/>
      </w:tblPr>
      <w:tblGrid>
        <w:gridCol w:w="9351"/>
      </w:tblGrid>
      <w:tr w:rsidR="007F2FCB" w14:paraId="76675900" w14:textId="77777777" w:rsidTr="0030307F">
        <w:tc>
          <w:tcPr>
            <w:tcW w:w="9351" w:type="dxa"/>
          </w:tcPr>
          <w:p w14:paraId="0D0AE7B2" w14:textId="77777777" w:rsidR="007F2FCB" w:rsidRDefault="007F2FCB" w:rsidP="0030307F">
            <w:r>
              <w:t>CMAJ Guidance</w:t>
            </w:r>
          </w:p>
        </w:tc>
      </w:tr>
      <w:tr w:rsidR="007F2FCB" w14:paraId="0426A5FE" w14:textId="77777777" w:rsidTr="0030307F">
        <w:tc>
          <w:tcPr>
            <w:tcW w:w="9351" w:type="dxa"/>
          </w:tcPr>
          <w:p w14:paraId="75CE3DD2" w14:textId="77777777" w:rsidR="007F2FCB" w:rsidRDefault="007F2FCB" w:rsidP="0030307F">
            <w:r>
              <w:t xml:space="preserve">1. </w:t>
            </w:r>
            <w:r w:rsidRPr="00F05EE6">
              <w:t>CMAJ encourages the collection, analysis and reporting of data on the race and ethnicity of research participants, in order to provide evidence regarding health effects, disparities and inequities experienced by different racial and ethnic groups</w:t>
            </w:r>
            <w:r>
              <w:t>.</w:t>
            </w:r>
          </w:p>
        </w:tc>
      </w:tr>
      <w:tr w:rsidR="007F2FCB" w14:paraId="68E9101D" w14:textId="77777777" w:rsidTr="0030307F">
        <w:tc>
          <w:tcPr>
            <w:tcW w:w="9351" w:type="dxa"/>
          </w:tcPr>
          <w:p w14:paraId="59BAA8C2" w14:textId="77777777" w:rsidR="007F2FCB" w:rsidRDefault="007F2FCB" w:rsidP="0030307F">
            <w:r>
              <w:t xml:space="preserve">2. </w:t>
            </w:r>
            <w:r w:rsidRPr="00F05EE6">
              <w:t>CMAJ strongly encourages representation, as study partners, co-investigators and authors, of people from racial and ethnic groups affected by the health context being studied, especially for studies that explore racism, race and ethnicity as determinants of health</w:t>
            </w:r>
          </w:p>
        </w:tc>
      </w:tr>
      <w:tr w:rsidR="007F2FCB" w14:paraId="5E96A2E8" w14:textId="77777777" w:rsidTr="0030307F">
        <w:tc>
          <w:tcPr>
            <w:tcW w:w="9351" w:type="dxa"/>
          </w:tcPr>
          <w:p w14:paraId="501C091E" w14:textId="77777777" w:rsidR="007F2FCB" w:rsidRDefault="007F2FCB" w:rsidP="0030307F">
            <w:r>
              <w:t xml:space="preserve">3. </w:t>
            </w:r>
            <w:r w:rsidRPr="00F05EE6">
              <w:t>Authors should explain the purpose and relevance of collecting, analyzing and reporting data on race or ethnicity in their study and what race and ethnicity represent in the context of the research question.</w:t>
            </w:r>
          </w:p>
        </w:tc>
      </w:tr>
      <w:tr w:rsidR="007F2FCB" w14:paraId="668879B9" w14:textId="77777777" w:rsidTr="0030307F">
        <w:tc>
          <w:tcPr>
            <w:tcW w:w="9351" w:type="dxa"/>
          </w:tcPr>
          <w:p w14:paraId="53F48468" w14:textId="77777777" w:rsidR="007F2FCB" w:rsidRDefault="007F2FCB" w:rsidP="0030307F">
            <w:r>
              <w:t xml:space="preserve">4. </w:t>
            </w:r>
            <w:r w:rsidRPr="00F05EE6">
              <w:t>Authors should report race and ethnicity together with other demographics of the study population.</w:t>
            </w:r>
          </w:p>
        </w:tc>
      </w:tr>
      <w:tr w:rsidR="007F2FCB" w14:paraId="41A8D186" w14:textId="77777777" w:rsidTr="0030307F">
        <w:tc>
          <w:tcPr>
            <w:tcW w:w="9351" w:type="dxa"/>
          </w:tcPr>
          <w:p w14:paraId="1CB29649" w14:textId="77777777" w:rsidR="007F2FCB" w:rsidRDefault="007F2FCB" w:rsidP="007F2FCB">
            <w:pPr>
              <w:pStyle w:val="ListParagraph"/>
              <w:numPr>
                <w:ilvl w:val="0"/>
                <w:numId w:val="4"/>
              </w:numPr>
            </w:pPr>
            <w:r w:rsidRPr="00DE6406">
              <w:t>Race and ethnicity should be listed together with other variables collected and analyzed in the Methods section.</w:t>
            </w:r>
          </w:p>
          <w:p w14:paraId="0A3C2D77" w14:textId="77777777" w:rsidR="007F2FCB" w:rsidRPr="00F05EE6" w:rsidRDefault="007F2FCB" w:rsidP="007F2FCB">
            <w:pPr>
              <w:pStyle w:val="ListParagraph"/>
              <w:numPr>
                <w:ilvl w:val="0"/>
                <w:numId w:val="4"/>
              </w:numPr>
            </w:pPr>
            <w:r>
              <w:t>R</w:t>
            </w:r>
            <w:r w:rsidRPr="00DE6406">
              <w:t>ace and ethnicity should be reported together with other demographic variables in a table and summarized at the beginning of the Results section.</w:t>
            </w:r>
          </w:p>
        </w:tc>
      </w:tr>
      <w:tr w:rsidR="007F2FCB" w14:paraId="75B20C9A" w14:textId="77777777" w:rsidTr="0030307F">
        <w:tc>
          <w:tcPr>
            <w:tcW w:w="9351" w:type="dxa"/>
          </w:tcPr>
          <w:p w14:paraId="047ACA5D" w14:textId="77777777" w:rsidR="007F2FCB" w:rsidRDefault="007F2FCB" w:rsidP="0030307F">
            <w:r>
              <w:t xml:space="preserve">5. </w:t>
            </w:r>
            <w:r w:rsidRPr="00F05EE6">
              <w:t>As race and ethnicity are inherently social constructs, studies that analyze race and ethnicity should endeavour to explore their effects in the context of other sociodemographic variables and structures.</w:t>
            </w:r>
          </w:p>
        </w:tc>
      </w:tr>
      <w:tr w:rsidR="007F2FCB" w14:paraId="1F6EAEC4" w14:textId="77777777" w:rsidTr="0030307F">
        <w:tc>
          <w:tcPr>
            <w:tcW w:w="9351" w:type="dxa"/>
          </w:tcPr>
          <w:p w14:paraId="4A9A6056" w14:textId="77777777" w:rsidR="007F2FCB" w:rsidRDefault="007F2FCB" w:rsidP="0030307F">
            <w:r>
              <w:t xml:space="preserve">6. </w:t>
            </w:r>
            <w:r w:rsidRPr="00F05EE6">
              <w:t>In the Methods section, authors should describe how race and ethnicity of study participants was determined and by whom (e.g., “Study participants self-identified their race from 12 categories provided in the 2019 version of the Canadian Community Health Survey ...”).</w:t>
            </w:r>
          </w:p>
        </w:tc>
      </w:tr>
      <w:tr w:rsidR="007F2FCB" w14:paraId="0C3F6AE0" w14:textId="77777777" w:rsidTr="0030307F">
        <w:tc>
          <w:tcPr>
            <w:tcW w:w="9351" w:type="dxa"/>
          </w:tcPr>
          <w:p w14:paraId="743361C7" w14:textId="77777777" w:rsidR="007F2FCB" w:rsidRDefault="007F2FCB" w:rsidP="007F2FCB">
            <w:pPr>
              <w:pStyle w:val="ListParagraph"/>
              <w:numPr>
                <w:ilvl w:val="0"/>
                <w:numId w:val="3"/>
              </w:numPr>
            </w:pPr>
            <w:r w:rsidRPr="00DE6406">
              <w:t>Authors should explain whether race and ethnicity were self-identified by study participants or identified by others, providing justification if self-identification was not used.</w:t>
            </w:r>
          </w:p>
          <w:p w14:paraId="723B018E" w14:textId="77777777" w:rsidR="007F2FCB" w:rsidRDefault="007F2FCB" w:rsidP="007F2FCB">
            <w:pPr>
              <w:pStyle w:val="ListParagraph"/>
              <w:numPr>
                <w:ilvl w:val="0"/>
                <w:numId w:val="3"/>
              </w:numPr>
            </w:pPr>
            <w:r w:rsidRPr="00DE6406">
              <w:t>Authors should state whether options that participants could select to indicate their race or ethnicity were open-ended or based on fixed categories, listing the categories available, if applicable, and whether participants were allowed to identify as belonging to more than 1 racial or ethnic group.</w:t>
            </w:r>
          </w:p>
          <w:p w14:paraId="5CB7A4F0" w14:textId="77777777" w:rsidR="007F2FCB" w:rsidRPr="00F05EE6" w:rsidRDefault="007F2FCB" w:rsidP="007F2FCB">
            <w:pPr>
              <w:pStyle w:val="ListParagraph"/>
              <w:numPr>
                <w:ilvl w:val="0"/>
                <w:numId w:val="3"/>
              </w:numPr>
            </w:pPr>
            <w:r w:rsidRPr="00DE6406">
              <w:t>If race and ethnicity categories were determined or constrained by external factors (e.g., government legislation), or were originally collected for a purpose different from the purpose of the study being reported, authors should explain this.</w:t>
            </w:r>
          </w:p>
        </w:tc>
      </w:tr>
      <w:tr w:rsidR="007F2FCB" w14:paraId="5DDE4DD7" w14:textId="77777777" w:rsidTr="0030307F">
        <w:tc>
          <w:tcPr>
            <w:tcW w:w="9351" w:type="dxa"/>
          </w:tcPr>
          <w:p w14:paraId="77F3C520" w14:textId="77777777" w:rsidR="007F2FCB" w:rsidRDefault="007F2FCB" w:rsidP="0030307F">
            <w:r>
              <w:t xml:space="preserve">7. </w:t>
            </w:r>
            <w:r w:rsidRPr="00DE6406">
              <w:t>As race and ethnicity are inherently social constructs, they should not be presented as an independent surrogate for biological or genetic variation or genetic ancestry.</w:t>
            </w:r>
          </w:p>
        </w:tc>
      </w:tr>
      <w:tr w:rsidR="007F2FCB" w14:paraId="733B0738" w14:textId="77777777" w:rsidTr="0030307F">
        <w:tc>
          <w:tcPr>
            <w:tcW w:w="9351" w:type="dxa"/>
          </w:tcPr>
          <w:p w14:paraId="345D1CA1" w14:textId="77777777" w:rsidR="007F2FCB" w:rsidRDefault="007F2FCB" w:rsidP="007F2FCB">
            <w:pPr>
              <w:pStyle w:val="ListParagraph"/>
              <w:numPr>
                <w:ilvl w:val="0"/>
                <w:numId w:val="2"/>
              </w:numPr>
            </w:pPr>
            <w:r w:rsidRPr="00DE6406">
              <w:t>Studies that seek to test genetic hypotheses require collection, analysis and reporting of genetic data.</w:t>
            </w:r>
          </w:p>
          <w:p w14:paraId="73201910" w14:textId="77777777" w:rsidR="007F2FCB" w:rsidRDefault="007F2FCB" w:rsidP="007F2FCB">
            <w:pPr>
              <w:pStyle w:val="ListParagraph"/>
              <w:numPr>
                <w:ilvl w:val="0"/>
                <w:numId w:val="2"/>
              </w:numPr>
            </w:pPr>
            <w:r w:rsidRPr="00D34311">
              <w:t>Although genetic or biological predispositions to certain diseases may track with specific racial and ethnic groups, researchers should not exclude otherwise eligible participants from other groups capable of developing the disease, as doing so may worsen under-recognition of the disease in such groups.</w:t>
            </w:r>
          </w:p>
          <w:p w14:paraId="316E6D14" w14:textId="77777777" w:rsidR="007F2FCB" w:rsidRDefault="007F2FCB" w:rsidP="007F2FCB">
            <w:pPr>
              <w:pStyle w:val="ListParagraph"/>
              <w:numPr>
                <w:ilvl w:val="0"/>
                <w:numId w:val="2"/>
              </w:numPr>
            </w:pPr>
            <w:r w:rsidRPr="00DE6406">
              <w:t>Race-based algorithms (e.g., “corrected” creatinine clearance for Black people) should not be used, as such “race corrections” typically oversimplify, creating the potential for inequity and harm.</w:t>
            </w:r>
          </w:p>
          <w:p w14:paraId="745B7240" w14:textId="77777777" w:rsidR="007F2FCB" w:rsidRDefault="007F2FCB" w:rsidP="007F2FCB">
            <w:pPr>
              <w:pStyle w:val="ListParagraph"/>
              <w:numPr>
                <w:ilvl w:val="0"/>
                <w:numId w:val="2"/>
              </w:numPr>
            </w:pPr>
            <w:r w:rsidRPr="00DE6406">
              <w:t xml:space="preserve">Exceptionally, in contexts where genetic characteristics travel very closely with race and ethnicity (e.g., the association between skin pigmentation and vitamin D levels), </w:t>
            </w:r>
            <w:r w:rsidRPr="00DE6406">
              <w:lastRenderedPageBreak/>
              <w:t>the rationale and validity of treating race and ethnicity as biological surrogates must be clearly explained and justified.</w:t>
            </w:r>
          </w:p>
        </w:tc>
      </w:tr>
      <w:tr w:rsidR="007F2FCB" w14:paraId="63F52E9B" w14:textId="77777777" w:rsidTr="0030307F">
        <w:tc>
          <w:tcPr>
            <w:tcW w:w="9351" w:type="dxa"/>
          </w:tcPr>
          <w:p w14:paraId="3A90E6DB" w14:textId="77777777" w:rsidR="007F2FCB" w:rsidRPr="00DE6406" w:rsidRDefault="007F2FCB" w:rsidP="0030307F">
            <w:r>
              <w:lastRenderedPageBreak/>
              <w:t xml:space="preserve">8. </w:t>
            </w:r>
            <w:r w:rsidRPr="00DE6406">
              <w:t>Authors should comment on how their social position and identity, including race and ethnicity and their intersection with other factors, might have influenced data collection, analysis and interpretation, and how the researchers addressed power relations throughout the research process.</w:t>
            </w:r>
          </w:p>
        </w:tc>
      </w:tr>
      <w:tr w:rsidR="007F2FCB" w14:paraId="263D5BB5" w14:textId="77777777" w:rsidTr="0030307F">
        <w:tc>
          <w:tcPr>
            <w:tcW w:w="9351" w:type="dxa"/>
          </w:tcPr>
          <w:p w14:paraId="5009E259" w14:textId="77777777" w:rsidR="007F2FCB" w:rsidRPr="00D34311" w:rsidRDefault="007F2FCB" w:rsidP="0030307F">
            <w:r>
              <w:t xml:space="preserve">9. </w:t>
            </w:r>
            <w:r w:rsidRPr="00D34311">
              <w:t>In the Interpretation section, for studies that highlight associations of race and ethnicity with health outcomes, authors should discuss how their findings illustrate the intersection of race and ethnicity with other sociodemographic factors in the health context being studied, the role of structural racism in this context and how this might be addressed.</w:t>
            </w:r>
          </w:p>
        </w:tc>
      </w:tr>
      <w:tr w:rsidR="007F2FCB" w14:paraId="1AE70FD7" w14:textId="77777777" w:rsidTr="0030307F">
        <w:tc>
          <w:tcPr>
            <w:tcW w:w="9351" w:type="dxa"/>
          </w:tcPr>
          <w:p w14:paraId="1AF3ED66" w14:textId="77777777" w:rsidR="007F2FCB" w:rsidRPr="00DE6406" w:rsidRDefault="007F2FCB" w:rsidP="0030307F">
            <w:r>
              <w:t xml:space="preserve">10. </w:t>
            </w:r>
            <w:r w:rsidRPr="00D34311">
              <w:t>Authors must use appropriate, precise and respectful language to describe study participants and avoid the use of terminology that might stigmatize participants.</w:t>
            </w:r>
          </w:p>
        </w:tc>
      </w:tr>
      <w:tr w:rsidR="007F2FCB" w14:paraId="3B53E3F4" w14:textId="77777777" w:rsidTr="0030307F">
        <w:tc>
          <w:tcPr>
            <w:tcW w:w="9351" w:type="dxa"/>
          </w:tcPr>
          <w:p w14:paraId="2D575DE9" w14:textId="77777777" w:rsidR="007F2FCB" w:rsidRPr="00D34311" w:rsidRDefault="007F2FCB" w:rsidP="007F2FCB">
            <w:pPr>
              <w:numPr>
                <w:ilvl w:val="0"/>
                <w:numId w:val="1"/>
              </w:numPr>
            </w:pPr>
            <w:r w:rsidRPr="00D34311">
              <w:t>Terms that imply a hierarchy among races (e.g., “non-White”) should be avoided and preferred terms (e.g., “under-served” or “underrepresented” populations, “historically marginalized groups”) used instead, as contextually appropriate.</w:t>
            </w:r>
          </w:p>
          <w:p w14:paraId="0BBA6CF8" w14:textId="77777777" w:rsidR="007F2FCB" w:rsidRPr="00D34311" w:rsidRDefault="007F2FCB" w:rsidP="007F2FCB">
            <w:pPr>
              <w:numPr>
                <w:ilvl w:val="0"/>
                <w:numId w:val="1"/>
              </w:numPr>
            </w:pPr>
            <w:r w:rsidRPr="00D34311">
              <w:t>Listing of racial and ethnic groups in tables should be ordered based on an empirical rationale rather than one that implies a hierarchy (e.g., “White” should not automatically be listed first).</w:t>
            </w:r>
          </w:p>
          <w:p w14:paraId="09F317DA" w14:textId="77777777" w:rsidR="007F2FCB" w:rsidRPr="00D34311" w:rsidRDefault="007F2FCB" w:rsidP="007F2FCB">
            <w:pPr>
              <w:numPr>
                <w:ilvl w:val="0"/>
                <w:numId w:val="1"/>
              </w:numPr>
            </w:pPr>
            <w:r w:rsidRPr="00D34311">
              <w:t>Naming racial and ethnic categories as specifically as is appropriate to the study context is preferred over use of collective categories (e.g., “Indian” would be suitable in the context of some research questions, but in other contexts, “Punjabi” and “Malayali” could be more relevant; “Asian” is usually too generic to be sufficiently informative).</w:t>
            </w:r>
          </w:p>
          <w:p w14:paraId="4DE6AAAF" w14:textId="77777777" w:rsidR="007F2FCB" w:rsidRPr="00D34311" w:rsidRDefault="007F2FCB" w:rsidP="007F2FCB">
            <w:pPr>
              <w:numPr>
                <w:ilvl w:val="0"/>
                <w:numId w:val="1"/>
              </w:numPr>
            </w:pPr>
            <w:r w:rsidRPr="00D34311">
              <w:t>It is acceptable to pool racial and ethnic groups for analysis when necessary and appropriate, but authors should explain and justify the manner in which this is done and ensure that the individual racial and ethnic groups within each category are identified.</w:t>
            </w:r>
          </w:p>
          <w:p w14:paraId="252EE706" w14:textId="77777777" w:rsidR="007F2FCB" w:rsidRPr="00D34311" w:rsidRDefault="007F2FCB" w:rsidP="007F2FCB">
            <w:pPr>
              <w:numPr>
                <w:ilvl w:val="0"/>
                <w:numId w:val="1"/>
              </w:numPr>
            </w:pPr>
            <w:r w:rsidRPr="00D34311">
              <w:t>Racial and ethnic terms should be used in adjective form rather than in noun form (e.g., “Hispanic people,” not “Hispanics”).</w:t>
            </w:r>
          </w:p>
          <w:p w14:paraId="136196CB" w14:textId="77777777" w:rsidR="007F2FCB" w:rsidRPr="00D34311" w:rsidRDefault="007F2FCB" w:rsidP="007F2FCB">
            <w:pPr>
              <w:numPr>
                <w:ilvl w:val="0"/>
                <w:numId w:val="1"/>
              </w:numPr>
            </w:pPr>
            <w:r w:rsidRPr="00D34311">
              <w:t>Names of racial, ethnic or tribal groups should be capitalized.</w:t>
            </w:r>
          </w:p>
          <w:p w14:paraId="21E29369" w14:textId="77777777" w:rsidR="007F2FCB" w:rsidRPr="00D34311" w:rsidRDefault="007F2FCB" w:rsidP="007F2FCB">
            <w:pPr>
              <w:numPr>
                <w:ilvl w:val="0"/>
                <w:numId w:val="1"/>
              </w:numPr>
            </w:pPr>
            <w:r w:rsidRPr="00D34311">
              <w:t>Authors should use preferred contemporary names for racial and ethnic groups (e.g., White, not Caucasian).</w:t>
            </w:r>
          </w:p>
          <w:p w14:paraId="0C3DD653" w14:textId="77777777" w:rsidR="007F2FCB" w:rsidRPr="00D34311" w:rsidRDefault="007F2FCB" w:rsidP="007F2FCB">
            <w:pPr>
              <w:numPr>
                <w:ilvl w:val="0"/>
                <w:numId w:val="1"/>
              </w:numPr>
            </w:pPr>
            <w:r w:rsidRPr="00D34311">
              <w:t>As preferred names for racial and ethnic groups may vary and may change over time, authors should be guided as much as possible by the preferences of study participants as to their expressed identity.</w:t>
            </w:r>
          </w:p>
        </w:tc>
      </w:tr>
    </w:tbl>
    <w:p w14:paraId="1C5CCB27" w14:textId="77777777" w:rsidR="007F2FCB" w:rsidRDefault="007F2FCB" w:rsidP="007F2FCB">
      <w:pPr>
        <w:pStyle w:val="NoSpacing"/>
      </w:pPr>
    </w:p>
    <w:p w14:paraId="2EEA63E5" w14:textId="77777777" w:rsidR="007F2FCB" w:rsidRDefault="007F2FCB" w:rsidP="007F2FCB">
      <w:pPr>
        <w:pStyle w:val="NoSpacing"/>
      </w:pPr>
    </w:p>
    <w:p w14:paraId="71072207" w14:textId="77777777" w:rsidR="007F2FCB" w:rsidRDefault="007F2FCB" w:rsidP="007F2FCB">
      <w:r>
        <w:br w:type="page"/>
      </w:r>
    </w:p>
    <w:p w14:paraId="39B15E94" w14:textId="77777777" w:rsidR="007F2FCB" w:rsidRDefault="007F2FCB" w:rsidP="007F2FCB">
      <w:pPr>
        <w:pStyle w:val="NoSpacing"/>
      </w:pPr>
    </w:p>
    <w:p w14:paraId="64862D27" w14:textId="77777777" w:rsidR="007F2FCB" w:rsidRPr="00D01B17" w:rsidRDefault="007F2FCB" w:rsidP="00D01B17">
      <w:pPr>
        <w:rPr>
          <w:b/>
          <w:bCs/>
        </w:rPr>
      </w:pPr>
      <w:r w:rsidRPr="00D01B17">
        <w:rPr>
          <w:b/>
          <w:bCs/>
        </w:rPr>
        <w:t>Table S2: Race and Ethnicity Categories Used by Studies</w:t>
      </w:r>
    </w:p>
    <w:tbl>
      <w:tblPr>
        <w:tblStyle w:val="TableGrid"/>
        <w:tblW w:w="0" w:type="auto"/>
        <w:tblLook w:val="04A0" w:firstRow="1" w:lastRow="0" w:firstColumn="1" w:lastColumn="0" w:noHBand="0" w:noVBand="1"/>
      </w:tblPr>
      <w:tblGrid>
        <w:gridCol w:w="4675"/>
        <w:gridCol w:w="4675"/>
      </w:tblGrid>
      <w:tr w:rsidR="007F2FCB" w14:paraId="67645669" w14:textId="77777777" w:rsidTr="0030307F">
        <w:tc>
          <w:tcPr>
            <w:tcW w:w="4675" w:type="dxa"/>
            <w:tcBorders>
              <w:bottom w:val="single" w:sz="4" w:space="0" w:color="auto"/>
            </w:tcBorders>
            <w:vAlign w:val="bottom"/>
          </w:tcPr>
          <w:p w14:paraId="0A7F25C3" w14:textId="77777777" w:rsidR="007F2FCB" w:rsidRPr="004A4005" w:rsidRDefault="007F2FCB" w:rsidP="0030307F">
            <w:pPr>
              <w:pStyle w:val="NoSpacing"/>
              <w:rPr>
                <w:b/>
                <w:bCs/>
              </w:rPr>
            </w:pPr>
            <w:r w:rsidRPr="004A4005">
              <w:rPr>
                <w:b/>
                <w:bCs/>
              </w:rPr>
              <w:t>Word</w:t>
            </w:r>
          </w:p>
        </w:tc>
        <w:tc>
          <w:tcPr>
            <w:tcW w:w="4675" w:type="dxa"/>
            <w:tcBorders>
              <w:bottom w:val="single" w:sz="4" w:space="0" w:color="auto"/>
            </w:tcBorders>
            <w:vAlign w:val="bottom"/>
          </w:tcPr>
          <w:p w14:paraId="4AD84F3B" w14:textId="77777777" w:rsidR="007F2FCB" w:rsidRPr="004A4005" w:rsidRDefault="007F2FCB" w:rsidP="0030307F">
            <w:pPr>
              <w:pStyle w:val="NoSpacing"/>
              <w:jc w:val="center"/>
              <w:rPr>
                <w:b/>
                <w:bCs/>
              </w:rPr>
            </w:pPr>
            <w:r w:rsidRPr="004A4005">
              <w:rPr>
                <w:b/>
                <w:bCs/>
              </w:rPr>
              <w:t>Frequency</w:t>
            </w:r>
          </w:p>
        </w:tc>
      </w:tr>
      <w:tr w:rsidR="007F2FCB" w14:paraId="1F067010" w14:textId="77777777" w:rsidTr="0030307F">
        <w:tc>
          <w:tcPr>
            <w:tcW w:w="9350" w:type="dxa"/>
            <w:gridSpan w:val="2"/>
            <w:tcBorders>
              <w:bottom w:val="single" w:sz="4" w:space="0" w:color="auto"/>
            </w:tcBorders>
          </w:tcPr>
          <w:p w14:paraId="0F53DB08" w14:textId="53858EBF" w:rsidR="007F2FCB" w:rsidRPr="004A4005" w:rsidRDefault="007F2FCB" w:rsidP="0030307F">
            <w:pPr>
              <w:pStyle w:val="NoSpacing"/>
              <w:rPr>
                <w:b/>
                <w:bCs/>
              </w:rPr>
            </w:pPr>
            <w:r w:rsidRPr="007360BE">
              <w:rPr>
                <w:b/>
                <w:bCs/>
              </w:rPr>
              <w:t>Ethnicity (1</w:t>
            </w:r>
            <w:r w:rsidR="00166CE2">
              <w:rPr>
                <w:b/>
                <w:bCs/>
              </w:rPr>
              <w:t xml:space="preserve">2 </w:t>
            </w:r>
            <w:r>
              <w:rPr>
                <w:b/>
                <w:bCs/>
              </w:rPr>
              <w:t>Studies</w:t>
            </w:r>
            <w:r w:rsidRPr="007360BE">
              <w:rPr>
                <w:b/>
                <w:bCs/>
              </w:rPr>
              <w:t>)</w:t>
            </w:r>
          </w:p>
        </w:tc>
      </w:tr>
      <w:tr w:rsidR="007F2FCB" w14:paraId="6A9DD81E" w14:textId="77777777" w:rsidTr="0030307F">
        <w:tc>
          <w:tcPr>
            <w:tcW w:w="4675" w:type="dxa"/>
            <w:tcBorders>
              <w:bottom w:val="nil"/>
              <w:right w:val="nil"/>
            </w:tcBorders>
            <w:vAlign w:val="bottom"/>
          </w:tcPr>
          <w:p w14:paraId="5505EB74" w14:textId="77777777" w:rsidR="007F2FCB" w:rsidRDefault="007F2FCB" w:rsidP="0030307F">
            <w:pPr>
              <w:pStyle w:val="NoSpacing"/>
            </w:pPr>
            <w:r>
              <w:t>White</w:t>
            </w:r>
          </w:p>
        </w:tc>
        <w:tc>
          <w:tcPr>
            <w:tcW w:w="4675" w:type="dxa"/>
            <w:tcBorders>
              <w:left w:val="nil"/>
              <w:bottom w:val="nil"/>
            </w:tcBorders>
            <w:vAlign w:val="bottom"/>
          </w:tcPr>
          <w:p w14:paraId="5F26B295" w14:textId="76049CC3" w:rsidR="007F2FCB" w:rsidRDefault="00594E04" w:rsidP="0030307F">
            <w:pPr>
              <w:pStyle w:val="NoSpacing"/>
              <w:jc w:val="center"/>
            </w:pPr>
            <w:r>
              <w:t>9</w:t>
            </w:r>
          </w:p>
        </w:tc>
      </w:tr>
      <w:tr w:rsidR="007F2FCB" w14:paraId="63FCD3D9" w14:textId="77777777" w:rsidTr="0030307F">
        <w:tc>
          <w:tcPr>
            <w:tcW w:w="4675" w:type="dxa"/>
            <w:tcBorders>
              <w:top w:val="nil"/>
              <w:bottom w:val="nil"/>
              <w:right w:val="nil"/>
            </w:tcBorders>
            <w:vAlign w:val="bottom"/>
          </w:tcPr>
          <w:p w14:paraId="4478D682" w14:textId="7065AD2B" w:rsidR="007F2FCB" w:rsidRDefault="007F2FCB" w:rsidP="0030307F">
            <w:pPr>
              <w:pStyle w:val="NoSpacing"/>
            </w:pPr>
            <w:r>
              <w:t>Other</w:t>
            </w:r>
          </w:p>
        </w:tc>
        <w:tc>
          <w:tcPr>
            <w:tcW w:w="4675" w:type="dxa"/>
            <w:tcBorders>
              <w:top w:val="nil"/>
              <w:left w:val="nil"/>
              <w:bottom w:val="nil"/>
            </w:tcBorders>
            <w:vAlign w:val="bottom"/>
          </w:tcPr>
          <w:p w14:paraId="6ACA0A5F" w14:textId="605B0ECF" w:rsidR="007F2FCB" w:rsidRDefault="00594E04" w:rsidP="0030307F">
            <w:pPr>
              <w:pStyle w:val="NoSpacing"/>
              <w:jc w:val="center"/>
            </w:pPr>
            <w:r>
              <w:t>6</w:t>
            </w:r>
            <w:r w:rsidR="00BB2CA1">
              <w:t>*</w:t>
            </w:r>
          </w:p>
        </w:tc>
      </w:tr>
      <w:tr w:rsidR="007F2FCB" w14:paraId="1EB81FC7" w14:textId="77777777" w:rsidTr="0030307F">
        <w:tc>
          <w:tcPr>
            <w:tcW w:w="4675" w:type="dxa"/>
            <w:tcBorders>
              <w:top w:val="nil"/>
              <w:bottom w:val="nil"/>
              <w:right w:val="nil"/>
            </w:tcBorders>
            <w:vAlign w:val="bottom"/>
          </w:tcPr>
          <w:p w14:paraId="755816E7" w14:textId="77777777" w:rsidR="007F2FCB" w:rsidRDefault="007F2FCB" w:rsidP="0030307F">
            <w:pPr>
              <w:pStyle w:val="NoSpacing"/>
            </w:pPr>
            <w:r>
              <w:t>Aboriginal</w:t>
            </w:r>
          </w:p>
        </w:tc>
        <w:tc>
          <w:tcPr>
            <w:tcW w:w="4675" w:type="dxa"/>
            <w:tcBorders>
              <w:top w:val="nil"/>
              <w:left w:val="nil"/>
              <w:bottom w:val="nil"/>
            </w:tcBorders>
            <w:vAlign w:val="bottom"/>
          </w:tcPr>
          <w:p w14:paraId="4F738B69" w14:textId="336EDFB1" w:rsidR="007F2FCB" w:rsidRDefault="00594E04" w:rsidP="0030307F">
            <w:pPr>
              <w:pStyle w:val="NoSpacing"/>
              <w:jc w:val="center"/>
            </w:pPr>
            <w:r>
              <w:t>3</w:t>
            </w:r>
          </w:p>
        </w:tc>
      </w:tr>
      <w:tr w:rsidR="007F2FCB" w14:paraId="36CBA1B9" w14:textId="77777777" w:rsidTr="0030307F">
        <w:tc>
          <w:tcPr>
            <w:tcW w:w="4675" w:type="dxa"/>
            <w:tcBorders>
              <w:top w:val="nil"/>
              <w:bottom w:val="nil"/>
              <w:right w:val="nil"/>
            </w:tcBorders>
            <w:vAlign w:val="bottom"/>
          </w:tcPr>
          <w:p w14:paraId="18A7C699" w14:textId="77777777" w:rsidR="007F2FCB" w:rsidRDefault="007F2FCB" w:rsidP="0030307F">
            <w:pPr>
              <w:pStyle w:val="NoSpacing"/>
            </w:pPr>
            <w:r>
              <w:t>Asian</w:t>
            </w:r>
          </w:p>
        </w:tc>
        <w:tc>
          <w:tcPr>
            <w:tcW w:w="4675" w:type="dxa"/>
            <w:tcBorders>
              <w:top w:val="nil"/>
              <w:left w:val="nil"/>
              <w:bottom w:val="nil"/>
            </w:tcBorders>
            <w:vAlign w:val="bottom"/>
          </w:tcPr>
          <w:p w14:paraId="777AA2FC" w14:textId="1D9217EC" w:rsidR="007F2FCB" w:rsidRDefault="00071A50" w:rsidP="0030307F">
            <w:pPr>
              <w:pStyle w:val="NoSpacing"/>
              <w:jc w:val="center"/>
            </w:pPr>
            <w:r>
              <w:t>2</w:t>
            </w:r>
          </w:p>
        </w:tc>
      </w:tr>
      <w:tr w:rsidR="007F2FCB" w14:paraId="2F71EB19" w14:textId="77777777" w:rsidTr="0030307F">
        <w:tc>
          <w:tcPr>
            <w:tcW w:w="4675" w:type="dxa"/>
            <w:tcBorders>
              <w:top w:val="nil"/>
              <w:bottom w:val="nil"/>
              <w:right w:val="nil"/>
            </w:tcBorders>
            <w:vAlign w:val="bottom"/>
          </w:tcPr>
          <w:p w14:paraId="3D07F991" w14:textId="77777777" w:rsidR="007F2FCB" w:rsidRDefault="007F2FCB" w:rsidP="0030307F">
            <w:pPr>
              <w:pStyle w:val="NoSpacing"/>
            </w:pPr>
            <w:r>
              <w:t>Black</w:t>
            </w:r>
          </w:p>
        </w:tc>
        <w:tc>
          <w:tcPr>
            <w:tcW w:w="4675" w:type="dxa"/>
            <w:tcBorders>
              <w:top w:val="nil"/>
              <w:left w:val="nil"/>
              <w:bottom w:val="nil"/>
            </w:tcBorders>
            <w:vAlign w:val="bottom"/>
          </w:tcPr>
          <w:p w14:paraId="75FE14D3" w14:textId="42E1419A" w:rsidR="007F2FCB" w:rsidRDefault="00071A50" w:rsidP="0030307F">
            <w:pPr>
              <w:pStyle w:val="NoSpacing"/>
              <w:jc w:val="center"/>
            </w:pPr>
            <w:r>
              <w:t>2</w:t>
            </w:r>
          </w:p>
        </w:tc>
      </w:tr>
      <w:tr w:rsidR="007F2FCB" w14:paraId="5433A212" w14:textId="77777777" w:rsidTr="0030307F">
        <w:tc>
          <w:tcPr>
            <w:tcW w:w="4675" w:type="dxa"/>
            <w:tcBorders>
              <w:top w:val="nil"/>
              <w:bottom w:val="nil"/>
              <w:right w:val="nil"/>
            </w:tcBorders>
            <w:vAlign w:val="bottom"/>
          </w:tcPr>
          <w:p w14:paraId="4054EF14" w14:textId="77777777" w:rsidR="007F2FCB" w:rsidRDefault="007F2FCB" w:rsidP="0030307F">
            <w:pPr>
              <w:pStyle w:val="NoSpacing"/>
            </w:pPr>
            <w:r>
              <w:t>South Asian</w:t>
            </w:r>
          </w:p>
        </w:tc>
        <w:tc>
          <w:tcPr>
            <w:tcW w:w="4675" w:type="dxa"/>
            <w:tcBorders>
              <w:top w:val="nil"/>
              <w:left w:val="nil"/>
              <w:bottom w:val="nil"/>
            </w:tcBorders>
            <w:vAlign w:val="bottom"/>
          </w:tcPr>
          <w:p w14:paraId="1564B9AB" w14:textId="77777777" w:rsidR="007F2FCB" w:rsidRDefault="007F2FCB" w:rsidP="0030307F">
            <w:pPr>
              <w:pStyle w:val="NoSpacing"/>
              <w:jc w:val="center"/>
            </w:pPr>
            <w:r>
              <w:t>2</w:t>
            </w:r>
          </w:p>
        </w:tc>
      </w:tr>
      <w:tr w:rsidR="007F2FCB" w14:paraId="615BF387" w14:textId="77777777" w:rsidTr="0030307F">
        <w:tc>
          <w:tcPr>
            <w:tcW w:w="4675" w:type="dxa"/>
            <w:tcBorders>
              <w:top w:val="nil"/>
              <w:bottom w:val="nil"/>
              <w:right w:val="nil"/>
            </w:tcBorders>
            <w:vAlign w:val="bottom"/>
          </w:tcPr>
          <w:p w14:paraId="5BDD7B48" w14:textId="77777777" w:rsidR="007F2FCB" w:rsidRDefault="007F2FCB" w:rsidP="0030307F">
            <w:pPr>
              <w:pStyle w:val="NoSpacing"/>
            </w:pPr>
            <w:r>
              <w:t>No information</w:t>
            </w:r>
          </w:p>
        </w:tc>
        <w:tc>
          <w:tcPr>
            <w:tcW w:w="4675" w:type="dxa"/>
            <w:tcBorders>
              <w:top w:val="nil"/>
              <w:left w:val="nil"/>
              <w:bottom w:val="nil"/>
            </w:tcBorders>
            <w:vAlign w:val="bottom"/>
          </w:tcPr>
          <w:p w14:paraId="5ACF64D4" w14:textId="77777777" w:rsidR="007F2FCB" w:rsidRDefault="007F2FCB" w:rsidP="0030307F">
            <w:pPr>
              <w:pStyle w:val="NoSpacing"/>
              <w:jc w:val="center"/>
            </w:pPr>
            <w:r>
              <w:t>2</w:t>
            </w:r>
          </w:p>
        </w:tc>
      </w:tr>
      <w:tr w:rsidR="007F2FCB" w14:paraId="6A13E951" w14:textId="77777777" w:rsidTr="0030307F">
        <w:tc>
          <w:tcPr>
            <w:tcW w:w="4675" w:type="dxa"/>
            <w:tcBorders>
              <w:top w:val="nil"/>
              <w:bottom w:val="nil"/>
              <w:right w:val="nil"/>
            </w:tcBorders>
            <w:vAlign w:val="bottom"/>
          </w:tcPr>
          <w:p w14:paraId="27A342D1" w14:textId="5263E379" w:rsidR="007F2FCB" w:rsidRDefault="007F2FCB" w:rsidP="0030307F">
            <w:pPr>
              <w:pStyle w:val="NoSpacing"/>
            </w:pPr>
            <w:r>
              <w:t>White only/non-White</w:t>
            </w:r>
          </w:p>
        </w:tc>
        <w:tc>
          <w:tcPr>
            <w:tcW w:w="4675" w:type="dxa"/>
            <w:tcBorders>
              <w:top w:val="nil"/>
              <w:left w:val="nil"/>
              <w:bottom w:val="nil"/>
            </w:tcBorders>
            <w:vAlign w:val="bottom"/>
          </w:tcPr>
          <w:p w14:paraId="3D470EEA" w14:textId="77777777" w:rsidR="007F2FCB" w:rsidRDefault="007F2FCB" w:rsidP="0030307F">
            <w:pPr>
              <w:pStyle w:val="NoSpacing"/>
              <w:jc w:val="center"/>
            </w:pPr>
            <w:r>
              <w:t>2</w:t>
            </w:r>
          </w:p>
        </w:tc>
      </w:tr>
      <w:tr w:rsidR="007F2FCB" w14:paraId="5C7B682B" w14:textId="77777777" w:rsidTr="0030307F">
        <w:tc>
          <w:tcPr>
            <w:tcW w:w="4675" w:type="dxa"/>
            <w:tcBorders>
              <w:top w:val="nil"/>
              <w:bottom w:val="nil"/>
              <w:right w:val="nil"/>
            </w:tcBorders>
            <w:vAlign w:val="bottom"/>
          </w:tcPr>
          <w:p w14:paraId="18EABF1D" w14:textId="4EDB694F" w:rsidR="007F2FCB" w:rsidRDefault="007F2FCB" w:rsidP="0030307F">
            <w:pPr>
              <w:pStyle w:val="NoSpacing"/>
            </w:pPr>
            <w:r>
              <w:t>White/Visible Minority</w:t>
            </w:r>
          </w:p>
        </w:tc>
        <w:tc>
          <w:tcPr>
            <w:tcW w:w="4675" w:type="dxa"/>
            <w:tcBorders>
              <w:top w:val="nil"/>
              <w:left w:val="nil"/>
              <w:bottom w:val="nil"/>
            </w:tcBorders>
            <w:vAlign w:val="bottom"/>
          </w:tcPr>
          <w:p w14:paraId="00B28A97" w14:textId="77777777" w:rsidR="007F2FCB" w:rsidRDefault="007F2FCB" w:rsidP="0030307F">
            <w:pPr>
              <w:pStyle w:val="NoSpacing"/>
              <w:jc w:val="center"/>
            </w:pPr>
            <w:r>
              <w:t>1</w:t>
            </w:r>
          </w:p>
        </w:tc>
      </w:tr>
      <w:tr w:rsidR="007F2FCB" w14:paraId="2F788927" w14:textId="77777777" w:rsidTr="0030307F">
        <w:tc>
          <w:tcPr>
            <w:tcW w:w="4675" w:type="dxa"/>
            <w:tcBorders>
              <w:top w:val="nil"/>
              <w:bottom w:val="nil"/>
              <w:right w:val="nil"/>
            </w:tcBorders>
            <w:vAlign w:val="bottom"/>
          </w:tcPr>
          <w:p w14:paraId="05582500" w14:textId="77777777" w:rsidR="007F2FCB" w:rsidRDefault="007F2FCB" w:rsidP="0030307F">
            <w:pPr>
              <w:pStyle w:val="NoSpacing"/>
            </w:pPr>
            <w:r>
              <w:t>Arab</w:t>
            </w:r>
          </w:p>
        </w:tc>
        <w:tc>
          <w:tcPr>
            <w:tcW w:w="4675" w:type="dxa"/>
            <w:tcBorders>
              <w:top w:val="nil"/>
              <w:left w:val="nil"/>
              <w:bottom w:val="nil"/>
            </w:tcBorders>
            <w:vAlign w:val="bottom"/>
          </w:tcPr>
          <w:p w14:paraId="219014BE" w14:textId="77777777" w:rsidR="007F2FCB" w:rsidRDefault="007F2FCB" w:rsidP="0030307F">
            <w:pPr>
              <w:pStyle w:val="NoSpacing"/>
              <w:jc w:val="center"/>
            </w:pPr>
            <w:r>
              <w:t>1</w:t>
            </w:r>
          </w:p>
        </w:tc>
      </w:tr>
      <w:tr w:rsidR="007F2FCB" w14:paraId="51FE80CF" w14:textId="77777777" w:rsidTr="0030307F">
        <w:tc>
          <w:tcPr>
            <w:tcW w:w="4675" w:type="dxa"/>
            <w:tcBorders>
              <w:top w:val="nil"/>
              <w:bottom w:val="nil"/>
              <w:right w:val="nil"/>
            </w:tcBorders>
            <w:vAlign w:val="bottom"/>
          </w:tcPr>
          <w:p w14:paraId="3E3265A0" w14:textId="77777777" w:rsidR="007F2FCB" w:rsidRDefault="007F2FCB" w:rsidP="0030307F">
            <w:pPr>
              <w:pStyle w:val="NoSpacing"/>
            </w:pPr>
            <w:r>
              <w:t>Latin American</w:t>
            </w:r>
          </w:p>
        </w:tc>
        <w:tc>
          <w:tcPr>
            <w:tcW w:w="4675" w:type="dxa"/>
            <w:tcBorders>
              <w:top w:val="nil"/>
              <w:left w:val="nil"/>
              <w:bottom w:val="nil"/>
            </w:tcBorders>
            <w:vAlign w:val="bottom"/>
          </w:tcPr>
          <w:p w14:paraId="2E717767" w14:textId="77777777" w:rsidR="007F2FCB" w:rsidRDefault="007F2FCB" w:rsidP="0030307F">
            <w:pPr>
              <w:pStyle w:val="NoSpacing"/>
              <w:jc w:val="center"/>
            </w:pPr>
            <w:r>
              <w:t>1</w:t>
            </w:r>
          </w:p>
        </w:tc>
      </w:tr>
      <w:tr w:rsidR="007F2FCB" w14:paraId="4A28F790" w14:textId="77777777" w:rsidTr="0030307F">
        <w:tc>
          <w:tcPr>
            <w:tcW w:w="4675" w:type="dxa"/>
            <w:tcBorders>
              <w:top w:val="nil"/>
              <w:bottom w:val="nil"/>
              <w:right w:val="nil"/>
            </w:tcBorders>
            <w:vAlign w:val="bottom"/>
          </w:tcPr>
          <w:p w14:paraId="2BA06F99" w14:textId="77777777" w:rsidR="007F2FCB" w:rsidRDefault="007F2FCB" w:rsidP="0030307F">
            <w:pPr>
              <w:pStyle w:val="NoSpacing"/>
            </w:pPr>
            <w:r>
              <w:t>West Asian</w:t>
            </w:r>
          </w:p>
        </w:tc>
        <w:tc>
          <w:tcPr>
            <w:tcW w:w="4675" w:type="dxa"/>
            <w:tcBorders>
              <w:top w:val="nil"/>
              <w:left w:val="nil"/>
              <w:bottom w:val="nil"/>
            </w:tcBorders>
            <w:vAlign w:val="bottom"/>
          </w:tcPr>
          <w:p w14:paraId="44E617B9" w14:textId="77777777" w:rsidR="007F2FCB" w:rsidRDefault="007F2FCB" w:rsidP="0030307F">
            <w:pPr>
              <w:pStyle w:val="NoSpacing"/>
              <w:jc w:val="center"/>
            </w:pPr>
            <w:r>
              <w:t>1</w:t>
            </w:r>
          </w:p>
        </w:tc>
      </w:tr>
      <w:tr w:rsidR="007F2FCB" w14:paraId="6B0300C8" w14:textId="77777777" w:rsidTr="0030307F">
        <w:tc>
          <w:tcPr>
            <w:tcW w:w="4675" w:type="dxa"/>
            <w:tcBorders>
              <w:top w:val="nil"/>
              <w:bottom w:val="nil"/>
              <w:right w:val="nil"/>
            </w:tcBorders>
            <w:vAlign w:val="bottom"/>
          </w:tcPr>
          <w:p w14:paraId="3F8831A0" w14:textId="77777777" w:rsidR="007F2FCB" w:rsidRDefault="007F2FCB" w:rsidP="0030307F">
            <w:pPr>
              <w:pStyle w:val="NoSpacing"/>
            </w:pPr>
            <w:r>
              <w:t>European</w:t>
            </w:r>
          </w:p>
        </w:tc>
        <w:tc>
          <w:tcPr>
            <w:tcW w:w="4675" w:type="dxa"/>
            <w:tcBorders>
              <w:top w:val="nil"/>
              <w:left w:val="nil"/>
              <w:bottom w:val="nil"/>
            </w:tcBorders>
            <w:vAlign w:val="bottom"/>
          </w:tcPr>
          <w:p w14:paraId="66E49A5E" w14:textId="77777777" w:rsidR="007F2FCB" w:rsidRDefault="007F2FCB" w:rsidP="0030307F">
            <w:pPr>
              <w:pStyle w:val="NoSpacing"/>
              <w:jc w:val="center"/>
            </w:pPr>
            <w:r>
              <w:t>1</w:t>
            </w:r>
          </w:p>
        </w:tc>
      </w:tr>
      <w:tr w:rsidR="007F2FCB" w14:paraId="18D7F0D4" w14:textId="77777777" w:rsidTr="0030307F">
        <w:tc>
          <w:tcPr>
            <w:tcW w:w="4675" w:type="dxa"/>
            <w:tcBorders>
              <w:top w:val="nil"/>
              <w:bottom w:val="nil"/>
              <w:right w:val="nil"/>
            </w:tcBorders>
            <w:vAlign w:val="bottom"/>
          </w:tcPr>
          <w:p w14:paraId="6D41E36D" w14:textId="77777777" w:rsidR="007F2FCB" w:rsidRDefault="007F2FCB" w:rsidP="0030307F">
            <w:pPr>
              <w:pStyle w:val="NoSpacing"/>
            </w:pPr>
            <w:r>
              <w:t>Indigenous or First Nation</w:t>
            </w:r>
          </w:p>
        </w:tc>
        <w:tc>
          <w:tcPr>
            <w:tcW w:w="4675" w:type="dxa"/>
            <w:tcBorders>
              <w:top w:val="nil"/>
              <w:left w:val="nil"/>
              <w:bottom w:val="nil"/>
            </w:tcBorders>
            <w:vAlign w:val="bottom"/>
          </w:tcPr>
          <w:p w14:paraId="13BEC6A9" w14:textId="77777777" w:rsidR="007F2FCB" w:rsidRDefault="007F2FCB" w:rsidP="0030307F">
            <w:pPr>
              <w:pStyle w:val="NoSpacing"/>
              <w:jc w:val="center"/>
            </w:pPr>
            <w:r>
              <w:t>1</w:t>
            </w:r>
          </w:p>
        </w:tc>
      </w:tr>
      <w:tr w:rsidR="007F2FCB" w14:paraId="1F675102" w14:textId="77777777" w:rsidTr="0030307F">
        <w:tc>
          <w:tcPr>
            <w:tcW w:w="4675" w:type="dxa"/>
            <w:tcBorders>
              <w:top w:val="nil"/>
              <w:bottom w:val="nil"/>
              <w:right w:val="nil"/>
            </w:tcBorders>
            <w:vAlign w:val="bottom"/>
          </w:tcPr>
          <w:p w14:paraId="2F3EA7AB" w14:textId="77777777" w:rsidR="007F2FCB" w:rsidRDefault="007F2FCB" w:rsidP="0030307F">
            <w:pPr>
              <w:pStyle w:val="NoSpacing"/>
            </w:pPr>
            <w:r>
              <w:t>African</w:t>
            </w:r>
          </w:p>
        </w:tc>
        <w:tc>
          <w:tcPr>
            <w:tcW w:w="4675" w:type="dxa"/>
            <w:tcBorders>
              <w:top w:val="nil"/>
              <w:left w:val="nil"/>
              <w:bottom w:val="nil"/>
            </w:tcBorders>
            <w:vAlign w:val="bottom"/>
          </w:tcPr>
          <w:p w14:paraId="11B31CDF" w14:textId="77777777" w:rsidR="007F2FCB" w:rsidRDefault="007F2FCB" w:rsidP="0030307F">
            <w:pPr>
              <w:pStyle w:val="NoSpacing"/>
              <w:jc w:val="center"/>
            </w:pPr>
            <w:r>
              <w:t>1</w:t>
            </w:r>
          </w:p>
        </w:tc>
      </w:tr>
      <w:tr w:rsidR="007F2FCB" w14:paraId="055999B0" w14:textId="77777777" w:rsidTr="0030307F">
        <w:tc>
          <w:tcPr>
            <w:tcW w:w="4675" w:type="dxa"/>
            <w:tcBorders>
              <w:top w:val="nil"/>
              <w:bottom w:val="nil"/>
              <w:right w:val="nil"/>
            </w:tcBorders>
            <w:vAlign w:val="bottom"/>
          </w:tcPr>
          <w:p w14:paraId="599B83D4" w14:textId="77777777" w:rsidR="007F2FCB" w:rsidRDefault="007F2FCB" w:rsidP="0030307F">
            <w:pPr>
              <w:pStyle w:val="NoSpacing"/>
            </w:pPr>
            <w:r>
              <w:t>Bangladeshi</w:t>
            </w:r>
          </w:p>
        </w:tc>
        <w:tc>
          <w:tcPr>
            <w:tcW w:w="4675" w:type="dxa"/>
            <w:tcBorders>
              <w:top w:val="nil"/>
              <w:left w:val="nil"/>
              <w:bottom w:val="nil"/>
            </w:tcBorders>
            <w:vAlign w:val="bottom"/>
          </w:tcPr>
          <w:p w14:paraId="3E1D4E82" w14:textId="77777777" w:rsidR="007F2FCB" w:rsidRDefault="007F2FCB" w:rsidP="0030307F">
            <w:pPr>
              <w:pStyle w:val="NoSpacing"/>
              <w:jc w:val="center"/>
            </w:pPr>
            <w:r>
              <w:t>1</w:t>
            </w:r>
          </w:p>
        </w:tc>
      </w:tr>
      <w:tr w:rsidR="007F2FCB" w14:paraId="4C6D2BE4" w14:textId="77777777" w:rsidTr="0030307F">
        <w:tc>
          <w:tcPr>
            <w:tcW w:w="4675" w:type="dxa"/>
            <w:tcBorders>
              <w:top w:val="nil"/>
              <w:bottom w:val="nil"/>
              <w:right w:val="nil"/>
            </w:tcBorders>
            <w:vAlign w:val="bottom"/>
          </w:tcPr>
          <w:p w14:paraId="59699ADA" w14:textId="77777777" w:rsidR="007F2FCB" w:rsidRDefault="007F2FCB" w:rsidP="0030307F">
            <w:pPr>
              <w:pStyle w:val="NoSpacing"/>
            </w:pPr>
            <w:r>
              <w:t>Hispanic</w:t>
            </w:r>
          </w:p>
        </w:tc>
        <w:tc>
          <w:tcPr>
            <w:tcW w:w="4675" w:type="dxa"/>
            <w:tcBorders>
              <w:top w:val="nil"/>
              <w:left w:val="nil"/>
              <w:bottom w:val="nil"/>
            </w:tcBorders>
            <w:vAlign w:val="bottom"/>
          </w:tcPr>
          <w:p w14:paraId="43667396" w14:textId="77777777" w:rsidR="007F2FCB" w:rsidRDefault="007F2FCB" w:rsidP="0030307F">
            <w:pPr>
              <w:pStyle w:val="NoSpacing"/>
              <w:jc w:val="center"/>
            </w:pPr>
            <w:r>
              <w:t>1</w:t>
            </w:r>
          </w:p>
        </w:tc>
      </w:tr>
      <w:tr w:rsidR="007F2FCB" w14:paraId="6D996912" w14:textId="77777777" w:rsidTr="0030307F">
        <w:tc>
          <w:tcPr>
            <w:tcW w:w="4675" w:type="dxa"/>
            <w:tcBorders>
              <w:top w:val="nil"/>
              <w:bottom w:val="nil"/>
              <w:right w:val="nil"/>
            </w:tcBorders>
            <w:vAlign w:val="bottom"/>
          </w:tcPr>
          <w:p w14:paraId="1339A0F9" w14:textId="77777777" w:rsidR="007F2FCB" w:rsidRDefault="007F2FCB" w:rsidP="0030307F">
            <w:pPr>
              <w:pStyle w:val="NoSpacing"/>
              <w:rPr>
                <w:lang w:val="en-US"/>
              </w:rPr>
            </w:pPr>
            <w:r>
              <w:t>Maori</w:t>
            </w:r>
          </w:p>
        </w:tc>
        <w:tc>
          <w:tcPr>
            <w:tcW w:w="4675" w:type="dxa"/>
            <w:tcBorders>
              <w:top w:val="nil"/>
              <w:left w:val="nil"/>
              <w:bottom w:val="nil"/>
            </w:tcBorders>
            <w:vAlign w:val="bottom"/>
          </w:tcPr>
          <w:p w14:paraId="24E12D73" w14:textId="77777777" w:rsidR="007F2FCB" w:rsidRDefault="007F2FCB" w:rsidP="0030307F">
            <w:pPr>
              <w:pStyle w:val="NoSpacing"/>
              <w:jc w:val="center"/>
            </w:pPr>
            <w:r>
              <w:t>1</w:t>
            </w:r>
          </w:p>
        </w:tc>
      </w:tr>
      <w:tr w:rsidR="007F2FCB" w14:paraId="78C2A5AE" w14:textId="77777777" w:rsidTr="0030307F">
        <w:tc>
          <w:tcPr>
            <w:tcW w:w="4675" w:type="dxa"/>
            <w:tcBorders>
              <w:top w:val="nil"/>
              <w:bottom w:val="nil"/>
              <w:right w:val="nil"/>
            </w:tcBorders>
            <w:vAlign w:val="bottom"/>
          </w:tcPr>
          <w:p w14:paraId="3160BEA4" w14:textId="77777777" w:rsidR="007F2FCB" w:rsidRDefault="007F2FCB" w:rsidP="0030307F">
            <w:pPr>
              <w:pStyle w:val="NoSpacing"/>
            </w:pPr>
            <w:r>
              <w:t>Middle Eastern</w:t>
            </w:r>
          </w:p>
        </w:tc>
        <w:tc>
          <w:tcPr>
            <w:tcW w:w="4675" w:type="dxa"/>
            <w:tcBorders>
              <w:top w:val="nil"/>
              <w:left w:val="nil"/>
              <w:bottom w:val="nil"/>
            </w:tcBorders>
            <w:vAlign w:val="bottom"/>
          </w:tcPr>
          <w:p w14:paraId="677E7104" w14:textId="77777777" w:rsidR="007F2FCB" w:rsidRDefault="007F2FCB" w:rsidP="0030307F">
            <w:pPr>
              <w:pStyle w:val="NoSpacing"/>
              <w:jc w:val="center"/>
            </w:pPr>
            <w:r>
              <w:t>1</w:t>
            </w:r>
          </w:p>
        </w:tc>
      </w:tr>
      <w:tr w:rsidR="007F2FCB" w14:paraId="55C88A1D" w14:textId="77777777" w:rsidTr="0030307F">
        <w:tc>
          <w:tcPr>
            <w:tcW w:w="4675" w:type="dxa"/>
            <w:tcBorders>
              <w:top w:val="nil"/>
              <w:bottom w:val="single" w:sz="8" w:space="0" w:color="000000" w:themeColor="text1"/>
              <w:right w:val="nil"/>
            </w:tcBorders>
            <w:vAlign w:val="bottom"/>
          </w:tcPr>
          <w:p w14:paraId="5E5AEE62" w14:textId="77777777" w:rsidR="007F2FCB" w:rsidRDefault="007F2FCB" w:rsidP="0030307F">
            <w:pPr>
              <w:pStyle w:val="NoSpacing"/>
            </w:pPr>
            <w:r>
              <w:t>Mixed Race</w:t>
            </w:r>
          </w:p>
        </w:tc>
        <w:tc>
          <w:tcPr>
            <w:tcW w:w="4675" w:type="dxa"/>
            <w:tcBorders>
              <w:top w:val="nil"/>
              <w:left w:val="nil"/>
              <w:bottom w:val="single" w:sz="8" w:space="0" w:color="000000" w:themeColor="text1"/>
            </w:tcBorders>
            <w:vAlign w:val="bottom"/>
          </w:tcPr>
          <w:p w14:paraId="61780E46" w14:textId="77777777" w:rsidR="007F2FCB" w:rsidRDefault="007F2FCB" w:rsidP="0030307F">
            <w:pPr>
              <w:pStyle w:val="NoSpacing"/>
              <w:jc w:val="center"/>
            </w:pPr>
            <w:r>
              <w:t>1</w:t>
            </w:r>
          </w:p>
        </w:tc>
      </w:tr>
      <w:tr w:rsidR="007F2FCB" w14:paraId="603E88F4" w14:textId="77777777" w:rsidTr="0030307F">
        <w:tc>
          <w:tcPr>
            <w:tcW w:w="93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bottom"/>
          </w:tcPr>
          <w:p w14:paraId="09676FF4" w14:textId="4D4D4566" w:rsidR="007F2FCB" w:rsidRPr="00E07C85" w:rsidRDefault="007F2FCB" w:rsidP="0030307F">
            <w:pPr>
              <w:pStyle w:val="NoSpacing"/>
              <w:rPr>
                <w:b/>
                <w:bCs/>
              </w:rPr>
            </w:pPr>
            <w:r w:rsidRPr="004A4005">
              <w:rPr>
                <w:b/>
                <w:bCs/>
              </w:rPr>
              <w:t>None Specified (</w:t>
            </w:r>
            <w:r w:rsidR="00166CE2">
              <w:rPr>
                <w:b/>
                <w:bCs/>
              </w:rPr>
              <w:t>5</w:t>
            </w:r>
            <w:r>
              <w:rPr>
                <w:b/>
                <w:bCs/>
              </w:rPr>
              <w:t xml:space="preserve"> Studies</w:t>
            </w:r>
            <w:r w:rsidRPr="004A4005">
              <w:rPr>
                <w:b/>
                <w:bCs/>
              </w:rPr>
              <w:t>)</w:t>
            </w:r>
          </w:p>
        </w:tc>
      </w:tr>
      <w:tr w:rsidR="007F2FCB" w14:paraId="23D868DE" w14:textId="77777777" w:rsidTr="0030307F">
        <w:tc>
          <w:tcPr>
            <w:tcW w:w="4675" w:type="dxa"/>
            <w:tcBorders>
              <w:top w:val="nil"/>
              <w:bottom w:val="nil"/>
              <w:right w:val="nil"/>
            </w:tcBorders>
            <w:vAlign w:val="bottom"/>
          </w:tcPr>
          <w:p w14:paraId="5A18E403" w14:textId="77777777" w:rsidR="007F2FCB" w:rsidRDefault="007F2FCB" w:rsidP="0030307F">
            <w:pPr>
              <w:pStyle w:val="NoSpacing"/>
            </w:pPr>
            <w:r>
              <w:t>White Only</w:t>
            </w:r>
          </w:p>
        </w:tc>
        <w:tc>
          <w:tcPr>
            <w:tcW w:w="4675" w:type="dxa"/>
            <w:tcBorders>
              <w:top w:val="nil"/>
              <w:left w:val="nil"/>
              <w:bottom w:val="nil"/>
            </w:tcBorders>
            <w:vAlign w:val="bottom"/>
          </w:tcPr>
          <w:p w14:paraId="07F02C19" w14:textId="77777777" w:rsidR="007F2FCB" w:rsidRDefault="007F2FCB" w:rsidP="0030307F">
            <w:pPr>
              <w:pStyle w:val="NoSpacing"/>
              <w:jc w:val="center"/>
            </w:pPr>
            <w:r>
              <w:t>4</w:t>
            </w:r>
          </w:p>
        </w:tc>
      </w:tr>
      <w:tr w:rsidR="007F2FCB" w14:paraId="78FC4CFB" w14:textId="77777777" w:rsidTr="0030307F">
        <w:tc>
          <w:tcPr>
            <w:tcW w:w="4675" w:type="dxa"/>
            <w:tcBorders>
              <w:top w:val="nil"/>
              <w:bottom w:val="nil"/>
              <w:right w:val="nil"/>
            </w:tcBorders>
            <w:vAlign w:val="bottom"/>
          </w:tcPr>
          <w:p w14:paraId="403BBF73" w14:textId="77777777" w:rsidR="007F2FCB" w:rsidRDefault="007F2FCB" w:rsidP="0030307F">
            <w:pPr>
              <w:pStyle w:val="NoSpacing"/>
            </w:pPr>
            <w:r>
              <w:t>First Nations</w:t>
            </w:r>
          </w:p>
        </w:tc>
        <w:tc>
          <w:tcPr>
            <w:tcW w:w="4675" w:type="dxa"/>
            <w:tcBorders>
              <w:top w:val="nil"/>
              <w:left w:val="nil"/>
              <w:bottom w:val="nil"/>
            </w:tcBorders>
            <w:vAlign w:val="bottom"/>
          </w:tcPr>
          <w:p w14:paraId="4F2C7E76" w14:textId="77777777" w:rsidR="007F2FCB" w:rsidRDefault="007F2FCB" w:rsidP="0030307F">
            <w:pPr>
              <w:pStyle w:val="NoSpacing"/>
              <w:jc w:val="center"/>
            </w:pPr>
            <w:r>
              <w:t>1</w:t>
            </w:r>
          </w:p>
        </w:tc>
      </w:tr>
      <w:tr w:rsidR="007F2FCB" w14:paraId="0C24B73A" w14:textId="77777777" w:rsidTr="0030307F">
        <w:tc>
          <w:tcPr>
            <w:tcW w:w="9350" w:type="dxa"/>
            <w:gridSpan w:val="2"/>
            <w:tcBorders>
              <w:bottom w:val="single" w:sz="4" w:space="0" w:color="auto"/>
            </w:tcBorders>
            <w:vAlign w:val="bottom"/>
          </w:tcPr>
          <w:p w14:paraId="23B2599E" w14:textId="77777777" w:rsidR="007F2FCB" w:rsidRPr="004A4005" w:rsidRDefault="007F2FCB" w:rsidP="0030307F">
            <w:pPr>
              <w:pStyle w:val="NoSpacing"/>
              <w:rPr>
                <w:b/>
                <w:bCs/>
              </w:rPr>
            </w:pPr>
            <w:r w:rsidRPr="004A4005">
              <w:rPr>
                <w:b/>
                <w:bCs/>
              </w:rPr>
              <w:t>Race (1</w:t>
            </w:r>
            <w:r>
              <w:rPr>
                <w:b/>
                <w:bCs/>
              </w:rPr>
              <w:t xml:space="preserve"> Study</w:t>
            </w:r>
            <w:r w:rsidRPr="004A4005">
              <w:rPr>
                <w:b/>
                <w:bCs/>
              </w:rPr>
              <w:t>)</w:t>
            </w:r>
          </w:p>
        </w:tc>
      </w:tr>
      <w:tr w:rsidR="007F2FCB" w14:paraId="63F96CB3" w14:textId="77777777" w:rsidTr="0030307F">
        <w:tc>
          <w:tcPr>
            <w:tcW w:w="4675" w:type="dxa"/>
            <w:tcBorders>
              <w:top w:val="nil"/>
              <w:bottom w:val="nil"/>
              <w:right w:val="nil"/>
            </w:tcBorders>
            <w:vAlign w:val="bottom"/>
          </w:tcPr>
          <w:p w14:paraId="7795E1B7" w14:textId="77777777" w:rsidR="007F2FCB" w:rsidRDefault="007F2FCB" w:rsidP="0030307F">
            <w:pPr>
              <w:pStyle w:val="NoSpacing"/>
            </w:pPr>
            <w:r>
              <w:t>Black</w:t>
            </w:r>
          </w:p>
        </w:tc>
        <w:tc>
          <w:tcPr>
            <w:tcW w:w="4675" w:type="dxa"/>
            <w:tcBorders>
              <w:top w:val="nil"/>
              <w:left w:val="nil"/>
              <w:bottom w:val="nil"/>
            </w:tcBorders>
            <w:vAlign w:val="bottom"/>
          </w:tcPr>
          <w:p w14:paraId="4C012BC8" w14:textId="77777777" w:rsidR="007F2FCB" w:rsidRDefault="007F2FCB" w:rsidP="0030307F">
            <w:pPr>
              <w:pStyle w:val="NoSpacing"/>
              <w:jc w:val="center"/>
            </w:pPr>
            <w:r>
              <w:t>1</w:t>
            </w:r>
          </w:p>
        </w:tc>
      </w:tr>
      <w:tr w:rsidR="007F2FCB" w14:paraId="57509E2D" w14:textId="77777777" w:rsidTr="0030307F">
        <w:tc>
          <w:tcPr>
            <w:tcW w:w="4675" w:type="dxa"/>
            <w:tcBorders>
              <w:top w:val="nil"/>
              <w:bottom w:val="nil"/>
              <w:right w:val="nil"/>
            </w:tcBorders>
            <w:vAlign w:val="bottom"/>
          </w:tcPr>
          <w:p w14:paraId="72CBEF15" w14:textId="77777777" w:rsidR="007F2FCB" w:rsidRDefault="007F2FCB" w:rsidP="0030307F">
            <w:pPr>
              <w:pStyle w:val="NoSpacing"/>
            </w:pPr>
            <w:r>
              <w:t>White</w:t>
            </w:r>
          </w:p>
        </w:tc>
        <w:tc>
          <w:tcPr>
            <w:tcW w:w="4675" w:type="dxa"/>
            <w:tcBorders>
              <w:top w:val="nil"/>
              <w:left w:val="nil"/>
              <w:bottom w:val="nil"/>
            </w:tcBorders>
            <w:vAlign w:val="bottom"/>
          </w:tcPr>
          <w:p w14:paraId="149FF397" w14:textId="77777777" w:rsidR="007F2FCB" w:rsidRDefault="007F2FCB" w:rsidP="0030307F">
            <w:pPr>
              <w:pStyle w:val="NoSpacing"/>
              <w:jc w:val="center"/>
            </w:pPr>
            <w:r>
              <w:t>1</w:t>
            </w:r>
          </w:p>
        </w:tc>
      </w:tr>
      <w:tr w:rsidR="007F2FCB" w14:paraId="047D93F8" w14:textId="77777777" w:rsidTr="0030307F">
        <w:tc>
          <w:tcPr>
            <w:tcW w:w="4675" w:type="dxa"/>
            <w:tcBorders>
              <w:top w:val="nil"/>
              <w:right w:val="nil"/>
            </w:tcBorders>
            <w:vAlign w:val="bottom"/>
          </w:tcPr>
          <w:p w14:paraId="4AD118A3" w14:textId="77777777" w:rsidR="007F2FCB" w:rsidRDefault="007F2FCB" w:rsidP="0030307F">
            <w:pPr>
              <w:pStyle w:val="NoSpacing"/>
            </w:pPr>
            <w:r>
              <w:t>Hispanic</w:t>
            </w:r>
          </w:p>
        </w:tc>
        <w:tc>
          <w:tcPr>
            <w:tcW w:w="4675" w:type="dxa"/>
            <w:tcBorders>
              <w:top w:val="nil"/>
              <w:left w:val="nil"/>
            </w:tcBorders>
            <w:vAlign w:val="bottom"/>
          </w:tcPr>
          <w:p w14:paraId="52AAFB75" w14:textId="77777777" w:rsidR="007F2FCB" w:rsidRDefault="007F2FCB" w:rsidP="0030307F">
            <w:pPr>
              <w:pStyle w:val="NoSpacing"/>
              <w:jc w:val="center"/>
            </w:pPr>
            <w:r>
              <w:t>1</w:t>
            </w:r>
          </w:p>
        </w:tc>
      </w:tr>
    </w:tbl>
    <w:p w14:paraId="63AC54C3" w14:textId="2236B023" w:rsidR="005A12EB" w:rsidRDefault="005A12EB">
      <w:r>
        <w:t>*1 of these studies included a breakdown of the “other” category</w:t>
      </w:r>
    </w:p>
    <w:p w14:paraId="6A3B0A7C" w14:textId="72EF5C14" w:rsidR="002C02E9" w:rsidRDefault="002C02E9">
      <w:pPr>
        <w:rPr>
          <w:color w:val="000000" w:themeColor="text1"/>
        </w:rPr>
      </w:pPr>
      <w:r>
        <w:br w:type="page"/>
      </w:r>
    </w:p>
    <w:p w14:paraId="4F4FD175" w14:textId="77777777" w:rsidR="007F2FCB" w:rsidRPr="00C7555A" w:rsidRDefault="007F2FCB" w:rsidP="00C7555A">
      <w:pPr>
        <w:rPr>
          <w:b/>
          <w:bCs/>
        </w:rPr>
      </w:pPr>
      <w:r w:rsidRPr="00C7555A">
        <w:rPr>
          <w:b/>
          <w:bCs/>
        </w:rPr>
        <w:lastRenderedPageBreak/>
        <w:t>Table S3: Discussions of Study Implications Related to Race or Ethnicity</w:t>
      </w:r>
    </w:p>
    <w:tbl>
      <w:tblPr>
        <w:tblStyle w:val="TableGrid"/>
        <w:tblW w:w="0" w:type="auto"/>
        <w:tblLook w:val="04A0" w:firstRow="1" w:lastRow="0" w:firstColumn="1" w:lastColumn="0" w:noHBand="0" w:noVBand="1"/>
      </w:tblPr>
      <w:tblGrid>
        <w:gridCol w:w="1696"/>
        <w:gridCol w:w="4537"/>
        <w:gridCol w:w="3117"/>
      </w:tblGrid>
      <w:tr w:rsidR="007F2FCB" w14:paraId="37F0D7B1" w14:textId="77777777" w:rsidTr="0030307F">
        <w:tc>
          <w:tcPr>
            <w:tcW w:w="1696" w:type="dxa"/>
          </w:tcPr>
          <w:p w14:paraId="44234933" w14:textId="77777777" w:rsidR="007F2FCB" w:rsidRPr="000B295A" w:rsidRDefault="007F2FCB" w:rsidP="0030307F">
            <w:pPr>
              <w:rPr>
                <w:b/>
                <w:bCs/>
              </w:rPr>
            </w:pPr>
            <w:r w:rsidRPr="000B295A">
              <w:rPr>
                <w:b/>
                <w:bCs/>
              </w:rPr>
              <w:t>Author, Year</w:t>
            </w:r>
          </w:p>
        </w:tc>
        <w:tc>
          <w:tcPr>
            <w:tcW w:w="4537" w:type="dxa"/>
          </w:tcPr>
          <w:p w14:paraId="18BBFF3F" w14:textId="77777777" w:rsidR="007F2FCB" w:rsidRPr="000B295A" w:rsidRDefault="007F2FCB" w:rsidP="0030307F">
            <w:pPr>
              <w:rPr>
                <w:b/>
                <w:bCs/>
              </w:rPr>
            </w:pPr>
            <w:r w:rsidRPr="000B295A">
              <w:rPr>
                <w:b/>
                <w:bCs/>
              </w:rPr>
              <w:t>Quotes</w:t>
            </w:r>
          </w:p>
        </w:tc>
        <w:tc>
          <w:tcPr>
            <w:tcW w:w="3117" w:type="dxa"/>
          </w:tcPr>
          <w:p w14:paraId="7F3BE5EE" w14:textId="77777777" w:rsidR="007F2FCB" w:rsidRPr="000B295A" w:rsidRDefault="007F2FCB" w:rsidP="0030307F">
            <w:pPr>
              <w:rPr>
                <w:b/>
                <w:bCs/>
              </w:rPr>
            </w:pPr>
            <w:r w:rsidRPr="000B295A">
              <w:rPr>
                <w:b/>
                <w:bCs/>
              </w:rPr>
              <w:t>Discussion Type</w:t>
            </w:r>
          </w:p>
        </w:tc>
      </w:tr>
      <w:tr w:rsidR="007F2FCB" w14:paraId="0F4C7402" w14:textId="77777777" w:rsidTr="0030307F">
        <w:tc>
          <w:tcPr>
            <w:tcW w:w="1696" w:type="dxa"/>
          </w:tcPr>
          <w:p w14:paraId="2D8F8149" w14:textId="77777777" w:rsidR="007F2FCB" w:rsidRDefault="007F2FCB" w:rsidP="0030307F">
            <w:r>
              <w:t>Ali, 2022</w:t>
            </w:r>
          </w:p>
        </w:tc>
        <w:tc>
          <w:tcPr>
            <w:tcW w:w="4537" w:type="dxa"/>
          </w:tcPr>
          <w:p w14:paraId="755F9B24" w14:textId="77777777" w:rsidR="007F2FCB" w:rsidRDefault="007F2FCB" w:rsidP="0030307F">
            <w:r>
              <w:t>“</w:t>
            </w:r>
            <w:r w:rsidRPr="004079A9">
              <w:t>We were able to include data from several ethnicities, an important component of ensuring generalizability of our results in the Canadian health system, emphasizing the value of recruiting from a wide range of health care facilities</w:t>
            </w:r>
            <w:r>
              <w:t>.”</w:t>
            </w:r>
          </w:p>
        </w:tc>
        <w:tc>
          <w:tcPr>
            <w:tcW w:w="3117" w:type="dxa"/>
          </w:tcPr>
          <w:p w14:paraId="6FCFBB2C" w14:textId="77777777" w:rsidR="007F2FCB" w:rsidRDefault="007F2FCB" w:rsidP="0030307F">
            <w:r>
              <w:t>Strength regarding generalizability</w:t>
            </w:r>
          </w:p>
        </w:tc>
      </w:tr>
      <w:tr w:rsidR="007F2FCB" w14:paraId="48A805A1" w14:textId="77777777" w:rsidTr="0030307F">
        <w:tc>
          <w:tcPr>
            <w:tcW w:w="1696" w:type="dxa"/>
          </w:tcPr>
          <w:p w14:paraId="030B2F4C" w14:textId="77777777" w:rsidR="007F2FCB" w:rsidRDefault="007F2FCB" w:rsidP="0030307F">
            <w:r>
              <w:t>Kerry, 2013</w:t>
            </w:r>
          </w:p>
        </w:tc>
        <w:tc>
          <w:tcPr>
            <w:tcW w:w="4537" w:type="dxa"/>
          </w:tcPr>
          <w:p w14:paraId="5F221D6C" w14:textId="77777777" w:rsidR="007F2FCB" w:rsidRDefault="007F2FCB" w:rsidP="0030307F">
            <w:r>
              <w:t>“</w:t>
            </w:r>
            <w:r w:rsidRPr="00E51A58">
              <w:t>Our trial was robust</w:t>
            </w:r>
            <w:r>
              <w:t>…</w:t>
            </w:r>
            <w:r w:rsidRPr="00E51A58">
              <w:t xml:space="preserve"> Furthermore, the age, sex, ethnicity, and prevalence of atrial fibrillation, diabetes and past stroke in our study population were similar to those of 3356 consecutive patients recruited to our local stroke register</w:t>
            </w:r>
            <w:r>
              <w:t>…</w:t>
            </w:r>
            <w:r w:rsidRPr="00E51A58">
              <w:t>which suggests that our findings are generalizable to patients with a history of stroke</w:t>
            </w:r>
            <w:r>
              <w:t xml:space="preserve">…. </w:t>
            </w:r>
            <w:r w:rsidRPr="00E51A58">
              <w:t>A quarter of the participants were from ethnic minorities</w:t>
            </w:r>
            <w:r>
              <w:t xml:space="preserve">... </w:t>
            </w:r>
            <w:r w:rsidRPr="00E51A58">
              <w:t>These patients are often excluded from trials but may wish to self-monitor; therefore, their inclusion in our trial added to the generalizability of the findings.</w:t>
            </w:r>
            <w:r>
              <w:t>”</w:t>
            </w:r>
          </w:p>
        </w:tc>
        <w:tc>
          <w:tcPr>
            <w:tcW w:w="3117" w:type="dxa"/>
          </w:tcPr>
          <w:p w14:paraId="3ACF9586" w14:textId="77777777" w:rsidR="007F2FCB" w:rsidRDefault="007F2FCB" w:rsidP="0030307F">
            <w:r>
              <w:t>Strength regarding generalizability</w:t>
            </w:r>
          </w:p>
        </w:tc>
      </w:tr>
      <w:tr w:rsidR="007F2FCB" w14:paraId="4FFB5071" w14:textId="77777777" w:rsidTr="0030307F">
        <w:tc>
          <w:tcPr>
            <w:tcW w:w="1696" w:type="dxa"/>
          </w:tcPr>
          <w:p w14:paraId="70ECC40E" w14:textId="77777777" w:rsidR="007F2FCB" w:rsidRDefault="007F2FCB" w:rsidP="0030307F">
            <w:r>
              <w:t>Preyde, 2003</w:t>
            </w:r>
          </w:p>
        </w:tc>
        <w:tc>
          <w:tcPr>
            <w:tcW w:w="4537" w:type="dxa"/>
          </w:tcPr>
          <w:p w14:paraId="462A53BB" w14:textId="77777777" w:rsidR="007F2FCB" w:rsidRDefault="007F2FCB" w:rsidP="0030307F">
            <w:r>
              <w:t>“</w:t>
            </w:r>
            <w:r w:rsidRPr="00DE2A50">
              <w:t>Individual peer support was found to be effective for mothers who reported a relatively low income and diverse ethnic background; however, it is not known whether these findings can be applied to other populations with different demographic characteristics.</w:t>
            </w:r>
            <w:r>
              <w:t>”</w:t>
            </w:r>
          </w:p>
        </w:tc>
        <w:tc>
          <w:tcPr>
            <w:tcW w:w="3117" w:type="dxa"/>
          </w:tcPr>
          <w:p w14:paraId="60DB1682" w14:textId="77777777" w:rsidR="007F2FCB" w:rsidRDefault="007F2FCB" w:rsidP="0030307F">
            <w:r>
              <w:t>Limitation to generalizability</w:t>
            </w:r>
          </w:p>
        </w:tc>
      </w:tr>
      <w:tr w:rsidR="007F2FCB" w14:paraId="259184AA" w14:textId="77777777" w:rsidTr="0030307F">
        <w:tc>
          <w:tcPr>
            <w:tcW w:w="1696" w:type="dxa"/>
          </w:tcPr>
          <w:p w14:paraId="7749E95F" w14:textId="77777777" w:rsidR="007F2FCB" w:rsidRDefault="007F2FCB" w:rsidP="0030307F">
            <w:r>
              <w:t>Reid, 2014</w:t>
            </w:r>
          </w:p>
        </w:tc>
        <w:tc>
          <w:tcPr>
            <w:tcW w:w="4537" w:type="dxa"/>
          </w:tcPr>
          <w:p w14:paraId="698AD80C" w14:textId="77777777" w:rsidR="007F2FCB" w:rsidRDefault="007F2FCB" w:rsidP="0030307F">
            <w:r>
              <w:t>“</w:t>
            </w:r>
            <w:r w:rsidRPr="00D148B2">
              <w:t>Our study had some limitations.</w:t>
            </w:r>
            <w:r>
              <w:t xml:space="preserve">… </w:t>
            </w:r>
            <w:r w:rsidRPr="00D148B2">
              <w:t>Our participants were primarily well-educated white people who lived in urban areas.</w:t>
            </w:r>
            <w:r>
              <w:t>”</w:t>
            </w:r>
          </w:p>
        </w:tc>
        <w:tc>
          <w:tcPr>
            <w:tcW w:w="3117" w:type="dxa"/>
          </w:tcPr>
          <w:p w14:paraId="0E8F2BD7" w14:textId="77777777" w:rsidR="007F2FCB" w:rsidRDefault="007F2FCB" w:rsidP="0030307F">
            <w:r>
              <w:t>Limitation to generalizability</w:t>
            </w:r>
          </w:p>
        </w:tc>
      </w:tr>
    </w:tbl>
    <w:p w14:paraId="70CA5DDF" w14:textId="77777777" w:rsidR="007F2FCB" w:rsidRPr="009B4EDC" w:rsidRDefault="007F2FCB" w:rsidP="007F2FCB"/>
    <w:p w14:paraId="03104678" w14:textId="77777777" w:rsidR="00BD7E59" w:rsidRDefault="00BD7E59"/>
    <w:sectPr w:rsidR="00BD7E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4BE6"/>
    <w:multiLevelType w:val="multilevel"/>
    <w:tmpl w:val="0D388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A671F92"/>
    <w:multiLevelType w:val="hybridMultilevel"/>
    <w:tmpl w:val="93CED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79579C"/>
    <w:multiLevelType w:val="hybridMultilevel"/>
    <w:tmpl w:val="35660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970DD0"/>
    <w:multiLevelType w:val="hybridMultilevel"/>
    <w:tmpl w:val="C1648E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4816207">
    <w:abstractNumId w:val="0"/>
  </w:num>
  <w:num w:numId="2" w16cid:durableId="1917590790">
    <w:abstractNumId w:val="2"/>
  </w:num>
  <w:num w:numId="3" w16cid:durableId="457139152">
    <w:abstractNumId w:val="3"/>
  </w:num>
  <w:num w:numId="4" w16cid:durableId="1905143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CB"/>
    <w:rsid w:val="00071A50"/>
    <w:rsid w:val="000954B1"/>
    <w:rsid w:val="00166CE2"/>
    <w:rsid w:val="002C02E9"/>
    <w:rsid w:val="004211C1"/>
    <w:rsid w:val="00594E04"/>
    <w:rsid w:val="005A12EB"/>
    <w:rsid w:val="005B1FCB"/>
    <w:rsid w:val="005F1CC1"/>
    <w:rsid w:val="0071023F"/>
    <w:rsid w:val="00716FCF"/>
    <w:rsid w:val="00786EDB"/>
    <w:rsid w:val="007A15A1"/>
    <w:rsid w:val="007F2FCB"/>
    <w:rsid w:val="00A332BB"/>
    <w:rsid w:val="00B47873"/>
    <w:rsid w:val="00B73FE6"/>
    <w:rsid w:val="00BB2CA1"/>
    <w:rsid w:val="00BC1445"/>
    <w:rsid w:val="00BD7E59"/>
    <w:rsid w:val="00C2555E"/>
    <w:rsid w:val="00C7555A"/>
    <w:rsid w:val="00D01B17"/>
    <w:rsid w:val="00EE4041"/>
    <w:rsid w:val="00EF143F"/>
    <w:rsid w:val="00F254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50C3319"/>
  <w15:chartTrackingRefBased/>
  <w15:docId w15:val="{B77D7B0D-F44D-7845-A981-5644ACD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FC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F2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F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F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F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F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FCB"/>
    <w:rPr>
      <w:rFonts w:eastAsiaTheme="majorEastAsia" w:cstheme="majorBidi"/>
      <w:color w:val="272727" w:themeColor="text1" w:themeTint="D8"/>
    </w:rPr>
  </w:style>
  <w:style w:type="paragraph" w:styleId="Title">
    <w:name w:val="Title"/>
    <w:basedOn w:val="Normal"/>
    <w:next w:val="Normal"/>
    <w:link w:val="TitleChar"/>
    <w:uiPriority w:val="10"/>
    <w:qFormat/>
    <w:rsid w:val="007F2F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FC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F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2FCB"/>
    <w:rPr>
      <w:i/>
      <w:iCs/>
      <w:color w:val="404040" w:themeColor="text1" w:themeTint="BF"/>
    </w:rPr>
  </w:style>
  <w:style w:type="paragraph" w:styleId="ListParagraph">
    <w:name w:val="List Paragraph"/>
    <w:basedOn w:val="Normal"/>
    <w:uiPriority w:val="34"/>
    <w:qFormat/>
    <w:rsid w:val="007F2FCB"/>
    <w:pPr>
      <w:ind w:left="720"/>
      <w:contextualSpacing/>
    </w:pPr>
  </w:style>
  <w:style w:type="character" w:styleId="IntenseEmphasis">
    <w:name w:val="Intense Emphasis"/>
    <w:basedOn w:val="DefaultParagraphFont"/>
    <w:uiPriority w:val="21"/>
    <w:qFormat/>
    <w:rsid w:val="007F2FCB"/>
    <w:rPr>
      <w:i/>
      <w:iCs/>
      <w:color w:val="0F4761" w:themeColor="accent1" w:themeShade="BF"/>
    </w:rPr>
  </w:style>
  <w:style w:type="paragraph" w:styleId="IntenseQuote">
    <w:name w:val="Intense Quote"/>
    <w:basedOn w:val="Normal"/>
    <w:next w:val="Normal"/>
    <w:link w:val="IntenseQuoteChar"/>
    <w:uiPriority w:val="30"/>
    <w:qFormat/>
    <w:rsid w:val="007F2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FCB"/>
    <w:rPr>
      <w:i/>
      <w:iCs/>
      <w:color w:val="0F4761" w:themeColor="accent1" w:themeShade="BF"/>
    </w:rPr>
  </w:style>
  <w:style w:type="character" w:styleId="IntenseReference">
    <w:name w:val="Intense Reference"/>
    <w:basedOn w:val="DefaultParagraphFont"/>
    <w:uiPriority w:val="32"/>
    <w:qFormat/>
    <w:rsid w:val="007F2FCB"/>
    <w:rPr>
      <w:b/>
      <w:bCs/>
      <w:smallCaps/>
      <w:color w:val="0F4761" w:themeColor="accent1" w:themeShade="BF"/>
      <w:spacing w:val="5"/>
    </w:rPr>
  </w:style>
  <w:style w:type="paragraph" w:styleId="NoSpacing">
    <w:name w:val="No Spacing"/>
    <w:uiPriority w:val="1"/>
    <w:qFormat/>
    <w:rsid w:val="007F2FCB"/>
    <w:rPr>
      <w:rFonts w:ascii="Times New Roman" w:eastAsia="Times New Roman" w:hAnsi="Times New Roman" w:cs="Times New Roman"/>
      <w:color w:val="000000" w:themeColor="text1"/>
      <w:kern w:val="0"/>
      <w14:ligatures w14:val="none"/>
    </w:rPr>
  </w:style>
  <w:style w:type="table" w:styleId="TableGrid">
    <w:name w:val="Table Grid"/>
    <w:basedOn w:val="TableNormal"/>
    <w:uiPriority w:val="39"/>
    <w:rsid w:val="007F2FC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1171</Words>
  <Characters>6681</Characters>
  <Application>Microsoft Office Word</Application>
  <DocSecurity>0</DocSecurity>
  <Lines>55</Lines>
  <Paragraphs>15</Paragraphs>
  <ScaleCrop>false</ScaleCrop>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Kou</dc:creator>
  <cp:keywords/>
  <dc:description/>
  <cp:lastModifiedBy>Roger Kou</cp:lastModifiedBy>
  <cp:revision>17</cp:revision>
  <dcterms:created xsi:type="dcterms:W3CDTF">2025-01-15T04:19:00Z</dcterms:created>
  <dcterms:modified xsi:type="dcterms:W3CDTF">2025-03-20T19:56:00Z</dcterms:modified>
</cp:coreProperties>
</file>