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6B254" w14:textId="77777777" w:rsidR="008216C8" w:rsidRPr="00313F10" w:rsidRDefault="008216C8" w:rsidP="008216C8">
      <w:pPr>
        <w:jc w:val="center"/>
        <w:rPr>
          <w:rFonts w:ascii="Cambria" w:hAnsi="Cambria"/>
          <w:b/>
          <w:bCs/>
          <w:sz w:val="22"/>
          <w:szCs w:val="22"/>
        </w:rPr>
      </w:pPr>
      <w:r w:rsidRPr="00313F10">
        <w:rPr>
          <w:rFonts w:ascii="Cambria" w:hAnsi="Cambria"/>
          <w:b/>
          <w:bCs/>
          <w:sz w:val="22"/>
          <w:szCs w:val="22"/>
        </w:rPr>
        <w:t>Supplementary Information</w:t>
      </w:r>
    </w:p>
    <w:p w14:paraId="09D40467" w14:textId="77777777" w:rsidR="008216C8" w:rsidRPr="00313F10" w:rsidRDefault="008216C8" w:rsidP="008216C8">
      <w:pPr>
        <w:rPr>
          <w:rFonts w:ascii="Cambria" w:hAnsi="Cambria"/>
        </w:rPr>
      </w:pPr>
    </w:p>
    <w:p w14:paraId="25B9ACA0" w14:textId="77777777" w:rsidR="008216C8" w:rsidRPr="00313F10" w:rsidRDefault="008216C8" w:rsidP="008216C8">
      <w:pPr>
        <w:rPr>
          <w:rFonts w:ascii="Cambria" w:hAnsi="Cambria"/>
          <w:b/>
          <w:bCs/>
          <w:i/>
          <w:iCs/>
          <w:sz w:val="22"/>
          <w:szCs w:val="22"/>
        </w:rPr>
      </w:pPr>
      <w:r w:rsidRPr="00E5029C">
        <w:rPr>
          <w:rFonts w:ascii="Cambria" w:hAnsi="Cambria"/>
          <w:b/>
          <w:bCs/>
          <w:i/>
          <w:iCs/>
          <w:sz w:val="22"/>
          <w:szCs w:val="22"/>
        </w:rPr>
        <w:t>Supplementary Information 1. Retail price differences for electricity and gas.</w:t>
      </w:r>
    </w:p>
    <w:p w14:paraId="5F203B5B" w14:textId="77777777" w:rsidR="008216C8" w:rsidRPr="00313F10" w:rsidRDefault="008216C8" w:rsidP="008216C8">
      <w:pPr>
        <w:rPr>
          <w:rFonts w:ascii="Cambria" w:hAnsi="Cambria"/>
          <w:b/>
          <w:bCs/>
          <w:i/>
          <w:iCs/>
          <w:sz w:val="22"/>
          <w:szCs w:val="22"/>
        </w:rPr>
      </w:pPr>
    </w:p>
    <w:p w14:paraId="72920BF7" w14:textId="77777777" w:rsidR="008216C8" w:rsidRPr="00313F10" w:rsidRDefault="008216C8" w:rsidP="008216C8">
      <w:pPr>
        <w:jc w:val="center"/>
        <w:rPr>
          <w:rFonts w:ascii="Cambria" w:hAnsi="Cambria"/>
          <w:b/>
          <w:bCs/>
          <w:i/>
          <w:iCs/>
          <w:sz w:val="22"/>
          <w:szCs w:val="22"/>
        </w:rPr>
      </w:pPr>
      <w:r w:rsidRPr="00313F10">
        <w:rPr>
          <w:rFonts w:ascii="Cambria" w:hAnsi="Cambria"/>
          <w:b/>
          <w:bCs/>
          <w:i/>
          <w:iCs/>
          <w:noProof/>
          <w:sz w:val="22"/>
          <w:szCs w:val="22"/>
        </w:rPr>
        <w:drawing>
          <wp:inline distT="0" distB="0" distL="0" distR="0" wp14:anchorId="6D358FF1" wp14:editId="3ADFF2A2">
            <wp:extent cx="5266956" cy="31331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extLst>
                        <a:ext uri="{28A0092B-C50C-407E-A947-70E740481C1C}">
                          <a14:useLocalDpi xmlns:a14="http://schemas.microsoft.com/office/drawing/2010/main" val="0"/>
                        </a:ext>
                      </a:extLst>
                    </a:blip>
                    <a:stretch>
                      <a:fillRect/>
                    </a:stretch>
                  </pic:blipFill>
                  <pic:spPr>
                    <a:xfrm>
                      <a:off x="0" y="0"/>
                      <a:ext cx="5335118" cy="3173713"/>
                    </a:xfrm>
                    <a:prstGeom prst="rect">
                      <a:avLst/>
                    </a:prstGeom>
                  </pic:spPr>
                </pic:pic>
              </a:graphicData>
            </a:graphic>
          </wp:inline>
        </w:drawing>
      </w:r>
    </w:p>
    <w:p w14:paraId="67E1F0DF" w14:textId="77777777" w:rsidR="008216C8" w:rsidRPr="00313F10" w:rsidRDefault="008216C8" w:rsidP="008216C8">
      <w:pPr>
        <w:jc w:val="center"/>
        <w:rPr>
          <w:rFonts w:ascii="Cambria" w:hAnsi="Cambria"/>
        </w:rPr>
      </w:pPr>
    </w:p>
    <w:p w14:paraId="61E29BD0" w14:textId="3828D669" w:rsidR="008216C8" w:rsidRDefault="008216C8" w:rsidP="008216C8">
      <w:pPr>
        <w:jc w:val="center"/>
        <w:rPr>
          <w:rFonts w:ascii="Cambria" w:hAnsi="Cambria"/>
          <w:sz w:val="22"/>
          <w:szCs w:val="22"/>
        </w:rPr>
      </w:pPr>
      <w:r w:rsidRPr="00313F10">
        <w:rPr>
          <w:rFonts w:ascii="Cambria" w:hAnsi="Cambria"/>
          <w:sz w:val="22"/>
          <w:szCs w:val="22"/>
        </w:rPr>
        <w:t xml:space="preserve">Figure S1.Evolution of customer-weighted average retail electricity (bundled) and gas prices in the US (grey), California (green) and PG&amp;E (orange). Data source from the US Energy Information Administration’s file </w:t>
      </w:r>
      <w:r w:rsidRPr="00313F10">
        <w:rPr>
          <w:rFonts w:ascii="Cambria" w:hAnsi="Cambria"/>
          <w:sz w:val="22"/>
          <w:szCs w:val="22"/>
        </w:rPr>
        <w:fldChar w:fldCharType="begin"/>
      </w:r>
      <w:r w:rsidRPr="00313F10">
        <w:rPr>
          <w:rFonts w:ascii="Cambria" w:hAnsi="Cambria"/>
          <w:sz w:val="22"/>
          <w:szCs w:val="22"/>
        </w:rPr>
        <w:instrText xml:space="preserve"> ADDIN ZOTERO_ITEM CSL_CITATION {"citationID":"a243ni4o9kh","properties":{"formattedCitation":"[1]","plainCitation":"[1]","noteIndex":0},"citationItems":[{"id":6281,"uris":["http://zotero.org/users/9585280/items/IEQZNEU4"],"itemData":{"id":6281,"type":"webpage","container-title":"U.S. Energy Information Administration (EIA)","title":"Annual Electric Power Industry Report, Form EIA-861 detailed data files","URL":"https://www.eia.gov/electricity/data/eia861/","accessed":{"date-parts":[["2024",7,24]]},"issued":{"date-parts":[["2023",10]]}}}],"schema":"https://github.com/citation-style-language/schema/raw/master/csl-citation.json"} </w:instrText>
      </w:r>
      <w:r w:rsidRPr="00313F10">
        <w:rPr>
          <w:rFonts w:ascii="Cambria" w:hAnsi="Cambria"/>
          <w:sz w:val="22"/>
          <w:szCs w:val="22"/>
        </w:rPr>
        <w:fldChar w:fldCharType="separate"/>
      </w:r>
      <w:r w:rsidRPr="00313F10">
        <w:rPr>
          <w:rFonts w:ascii="Cambria" w:hAnsi="Cambria"/>
          <w:sz w:val="22"/>
        </w:rPr>
        <w:t>[1]</w:t>
      </w:r>
      <w:r w:rsidRPr="00313F10">
        <w:rPr>
          <w:rFonts w:ascii="Cambria" w:hAnsi="Cambria"/>
          <w:sz w:val="22"/>
          <w:szCs w:val="22"/>
        </w:rPr>
        <w:fldChar w:fldCharType="end"/>
      </w:r>
      <w:r w:rsidRPr="00313F10">
        <w:rPr>
          <w:rFonts w:ascii="Cambria" w:hAnsi="Cambria"/>
          <w:sz w:val="22"/>
          <w:szCs w:val="22"/>
        </w:rPr>
        <w:t xml:space="preserve">, </w:t>
      </w:r>
      <w:r w:rsidRPr="00313F10">
        <w:rPr>
          <w:rFonts w:ascii="Cambria" w:hAnsi="Cambria"/>
          <w:sz w:val="22"/>
          <w:szCs w:val="22"/>
        </w:rPr>
        <w:fldChar w:fldCharType="begin"/>
      </w:r>
      <w:r w:rsidRPr="00313F10">
        <w:rPr>
          <w:rFonts w:ascii="Cambria" w:hAnsi="Cambria"/>
          <w:sz w:val="22"/>
          <w:szCs w:val="22"/>
        </w:rPr>
        <w:instrText xml:space="preserve"> ADDIN ZOTERO_ITEM CSL_CITATION {"citationID":"a3kt73dtoq","properties":{"formattedCitation":"[2]","plainCitation":"[2]","noteIndex":0},"citationItems":[{"id":6282,"uris":["http://zotero.org/users/9585280/items/J745YFPY"],"itemData":{"id":6282,"type":"webpage","container-title":"U.S. Energy Information Administration (EIA)","title":"Natural Gas: Average Residential Price","URL":"https://www.eia.gov/dnav/ng/ng_pri_sum_a_EPG0_PRS_DMcf_a.htm","accessed":{"date-parts":[["2024",7,24]]},"issued":{"date-parts":[["2024",6]]}}}],"schema":"https://github.com/citation-style-language/schema/raw/master/csl-citation.json"} </w:instrText>
      </w:r>
      <w:r w:rsidRPr="00313F10">
        <w:rPr>
          <w:rFonts w:ascii="Cambria" w:hAnsi="Cambria"/>
          <w:sz w:val="22"/>
          <w:szCs w:val="22"/>
        </w:rPr>
        <w:fldChar w:fldCharType="separate"/>
      </w:r>
      <w:r w:rsidRPr="00313F10">
        <w:rPr>
          <w:rFonts w:ascii="Cambria" w:hAnsi="Cambria"/>
          <w:sz w:val="22"/>
        </w:rPr>
        <w:t>[2]</w:t>
      </w:r>
      <w:r w:rsidRPr="00313F10">
        <w:rPr>
          <w:rFonts w:ascii="Cambria" w:hAnsi="Cambria"/>
          <w:sz w:val="22"/>
          <w:szCs w:val="22"/>
        </w:rPr>
        <w:fldChar w:fldCharType="end"/>
      </w:r>
      <w:r w:rsidRPr="00313F10">
        <w:rPr>
          <w:rFonts w:ascii="Cambria" w:hAnsi="Cambria"/>
          <w:sz w:val="22"/>
          <w:szCs w:val="22"/>
        </w:rPr>
        <w:t>.</w:t>
      </w:r>
    </w:p>
    <w:p w14:paraId="11B65662" w14:textId="1B1CB815" w:rsidR="008E1314" w:rsidRDefault="008E1314" w:rsidP="008216C8">
      <w:pPr>
        <w:jc w:val="center"/>
        <w:rPr>
          <w:rFonts w:ascii="Cambria" w:hAnsi="Cambria"/>
          <w:sz w:val="22"/>
          <w:szCs w:val="22"/>
        </w:rPr>
      </w:pPr>
    </w:p>
    <w:p w14:paraId="1297C603" w14:textId="35F54685" w:rsidR="008E1314" w:rsidRPr="00313F10" w:rsidRDefault="008E1314" w:rsidP="008E1314">
      <w:pPr>
        <w:rPr>
          <w:rFonts w:ascii="Cambria" w:hAnsi="Cambria"/>
          <w:b/>
          <w:bCs/>
          <w:i/>
          <w:iCs/>
          <w:sz w:val="22"/>
          <w:szCs w:val="22"/>
        </w:rPr>
      </w:pPr>
      <w:r w:rsidRPr="00C26B0F">
        <w:rPr>
          <w:rFonts w:ascii="Cambria" w:hAnsi="Cambria"/>
          <w:b/>
          <w:bCs/>
          <w:i/>
          <w:iCs/>
          <w:sz w:val="22"/>
          <w:szCs w:val="22"/>
        </w:rPr>
        <w:t xml:space="preserve">Supplementary Information 2. Bill impacts for different end-use electrification scenarios across </w:t>
      </w:r>
      <w:r w:rsidR="00C71161">
        <w:rPr>
          <w:rFonts w:ascii="Cambria" w:hAnsi="Cambria"/>
          <w:b/>
          <w:bCs/>
          <w:i/>
          <w:iCs/>
          <w:sz w:val="22"/>
          <w:szCs w:val="22"/>
        </w:rPr>
        <w:t>househol</w:t>
      </w:r>
      <w:r w:rsidR="00B34143">
        <w:rPr>
          <w:rFonts w:ascii="Cambria" w:hAnsi="Cambria"/>
          <w:b/>
          <w:bCs/>
          <w:i/>
          <w:iCs/>
          <w:sz w:val="22"/>
          <w:szCs w:val="22"/>
        </w:rPr>
        <w:t>d income groups</w:t>
      </w:r>
      <w:r w:rsidR="00C71161">
        <w:rPr>
          <w:rFonts w:ascii="Cambria" w:hAnsi="Cambria"/>
          <w:b/>
          <w:bCs/>
          <w:i/>
          <w:iCs/>
          <w:sz w:val="22"/>
          <w:szCs w:val="22"/>
        </w:rPr>
        <w:t xml:space="preserve"> and electricity tariffs</w:t>
      </w:r>
      <w:r w:rsidR="00B34143">
        <w:rPr>
          <w:rFonts w:ascii="Cambria" w:hAnsi="Cambria"/>
          <w:b/>
          <w:bCs/>
          <w:i/>
          <w:iCs/>
          <w:sz w:val="22"/>
          <w:szCs w:val="22"/>
        </w:rPr>
        <w:t>.</w:t>
      </w:r>
    </w:p>
    <w:p w14:paraId="63942F3D" w14:textId="77777777" w:rsidR="008E1314" w:rsidRPr="00313F10" w:rsidRDefault="008E1314" w:rsidP="008E1314">
      <w:pPr>
        <w:rPr>
          <w:rFonts w:ascii="Cambria" w:hAnsi="Cambria"/>
          <w:b/>
          <w:bCs/>
          <w:i/>
          <w:iCs/>
          <w:sz w:val="22"/>
          <w:szCs w:val="22"/>
        </w:rPr>
      </w:pPr>
    </w:p>
    <w:p w14:paraId="46E5224F" w14:textId="77777777" w:rsidR="008E1314" w:rsidRPr="00313F10" w:rsidRDefault="008E1314" w:rsidP="008E1314">
      <w:pPr>
        <w:rPr>
          <w:rFonts w:ascii="Cambria" w:hAnsi="Cambria"/>
          <w:b/>
          <w:bCs/>
          <w:i/>
          <w:iCs/>
          <w:sz w:val="22"/>
          <w:szCs w:val="22"/>
        </w:rPr>
      </w:pPr>
    </w:p>
    <w:p w14:paraId="5F6200CC" w14:textId="77777777" w:rsidR="008E1314" w:rsidRPr="00313F10" w:rsidRDefault="008E1314" w:rsidP="008E1314">
      <w:pPr>
        <w:rPr>
          <w:rFonts w:ascii="Cambria" w:hAnsi="Cambria"/>
          <w:b/>
          <w:bCs/>
          <w:i/>
          <w:iCs/>
          <w:sz w:val="22"/>
          <w:szCs w:val="22"/>
        </w:rPr>
      </w:pPr>
      <w:r w:rsidRPr="00313F10">
        <w:rPr>
          <w:rFonts w:ascii="Cambria" w:hAnsi="Cambria"/>
          <w:b/>
          <w:bCs/>
          <w:i/>
          <w:iCs/>
          <w:noProof/>
          <w:sz w:val="22"/>
          <w:szCs w:val="22"/>
        </w:rPr>
        <w:drawing>
          <wp:inline distT="0" distB="0" distL="0" distR="0" wp14:anchorId="465085F0" wp14:editId="1A2F1165">
            <wp:extent cx="5943600" cy="2418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8">
                      <a:extLst>
                        <a:ext uri="{28A0092B-C50C-407E-A947-70E740481C1C}">
                          <a14:useLocalDpi xmlns:a14="http://schemas.microsoft.com/office/drawing/2010/main" val="0"/>
                        </a:ext>
                      </a:extLst>
                    </a:blip>
                    <a:srcRect t="5011"/>
                    <a:stretch/>
                  </pic:blipFill>
                  <pic:spPr bwMode="auto">
                    <a:xfrm>
                      <a:off x="0" y="0"/>
                      <a:ext cx="5943600" cy="2418760"/>
                    </a:xfrm>
                    <a:prstGeom prst="rect">
                      <a:avLst/>
                    </a:prstGeom>
                    <a:ln>
                      <a:noFill/>
                    </a:ln>
                    <a:extLst>
                      <a:ext uri="{53640926-AAD7-44D8-BBD7-CCE9431645EC}">
                        <a14:shadowObscured xmlns:a14="http://schemas.microsoft.com/office/drawing/2010/main"/>
                      </a:ext>
                    </a:extLst>
                  </pic:spPr>
                </pic:pic>
              </a:graphicData>
            </a:graphic>
          </wp:inline>
        </w:drawing>
      </w:r>
    </w:p>
    <w:p w14:paraId="4DC5729E" w14:textId="77777777" w:rsidR="008E1314" w:rsidRPr="00313F10" w:rsidRDefault="008E1314" w:rsidP="008E1314">
      <w:pPr>
        <w:rPr>
          <w:rFonts w:ascii="Cambria" w:hAnsi="Cambria"/>
          <w:b/>
          <w:bCs/>
          <w:i/>
          <w:iCs/>
          <w:sz w:val="22"/>
          <w:szCs w:val="22"/>
        </w:rPr>
      </w:pPr>
    </w:p>
    <w:p w14:paraId="022A833D" w14:textId="77777777" w:rsidR="00B34143" w:rsidRDefault="008E1314" w:rsidP="00B34143">
      <w:pPr>
        <w:jc w:val="center"/>
        <w:rPr>
          <w:rFonts w:ascii="Cambria" w:hAnsi="Cambria"/>
          <w:sz w:val="22"/>
          <w:szCs w:val="22"/>
        </w:rPr>
      </w:pPr>
      <w:r w:rsidRPr="00313F10">
        <w:rPr>
          <w:rFonts w:ascii="Cambria" w:hAnsi="Cambria"/>
          <w:sz w:val="22"/>
          <w:szCs w:val="22"/>
        </w:rPr>
        <w:t>Figure S</w:t>
      </w:r>
      <w:r>
        <w:rPr>
          <w:rFonts w:ascii="Cambria" w:hAnsi="Cambria"/>
          <w:sz w:val="22"/>
          <w:szCs w:val="22"/>
        </w:rPr>
        <w:t>2</w:t>
      </w:r>
      <w:r w:rsidRPr="00313F10">
        <w:rPr>
          <w:rFonts w:ascii="Cambria" w:hAnsi="Cambria"/>
          <w:sz w:val="22"/>
          <w:szCs w:val="22"/>
        </w:rPr>
        <w:t>. Impact of various electricity rate structures and electrification scenarios on annual bill savings</w:t>
      </w:r>
      <w:r>
        <w:rPr>
          <w:rFonts w:ascii="Cambria" w:hAnsi="Cambria"/>
          <w:sz w:val="22"/>
          <w:szCs w:val="22"/>
        </w:rPr>
        <w:t>.</w:t>
      </w:r>
      <w:r w:rsidR="00B34143" w:rsidRPr="00B34143">
        <w:rPr>
          <w:rFonts w:ascii="Cambria" w:hAnsi="Cambria"/>
          <w:color w:val="000000" w:themeColor="text1"/>
          <w:sz w:val="22"/>
          <w:szCs w:val="22"/>
        </w:rPr>
        <w:t xml:space="preserve"> </w:t>
      </w:r>
      <w:r w:rsidR="00B34143" w:rsidRPr="00313F10">
        <w:rPr>
          <w:rFonts w:ascii="Cambria" w:hAnsi="Cambria"/>
          <w:color w:val="000000" w:themeColor="text1"/>
          <w:sz w:val="22"/>
          <w:szCs w:val="22"/>
        </w:rPr>
        <w:t>Rate before electrification set to TOU-HVLF.</w:t>
      </w:r>
    </w:p>
    <w:p w14:paraId="3F1878CA" w14:textId="0BA98A47" w:rsidR="006A4058" w:rsidRPr="00B34143" w:rsidRDefault="006A4058" w:rsidP="00B34143">
      <w:pPr>
        <w:rPr>
          <w:rFonts w:ascii="Cambria" w:hAnsi="Cambria"/>
          <w:sz w:val="22"/>
          <w:szCs w:val="22"/>
        </w:rPr>
      </w:pPr>
      <w:r w:rsidRPr="00E5029C">
        <w:rPr>
          <w:rFonts w:ascii="Cambria" w:hAnsi="Cambria"/>
          <w:b/>
          <w:bCs/>
          <w:i/>
          <w:iCs/>
          <w:sz w:val="22"/>
          <w:szCs w:val="22"/>
        </w:rPr>
        <w:lastRenderedPageBreak/>
        <w:t xml:space="preserve">Supplementary Information </w:t>
      </w:r>
      <w:r w:rsidR="00916AFC">
        <w:rPr>
          <w:rFonts w:ascii="Cambria" w:hAnsi="Cambria"/>
          <w:b/>
          <w:bCs/>
          <w:i/>
          <w:iCs/>
          <w:sz w:val="22"/>
          <w:szCs w:val="22"/>
        </w:rPr>
        <w:t>3</w:t>
      </w:r>
      <w:r w:rsidRPr="00E5029C">
        <w:rPr>
          <w:rFonts w:ascii="Cambria" w:hAnsi="Cambria"/>
          <w:b/>
          <w:bCs/>
          <w:i/>
          <w:iCs/>
          <w:sz w:val="22"/>
          <w:szCs w:val="22"/>
        </w:rPr>
        <w:t xml:space="preserve">. </w:t>
      </w:r>
      <w:r w:rsidR="00B34143" w:rsidRPr="00C26B0F">
        <w:rPr>
          <w:rFonts w:ascii="Cambria" w:hAnsi="Cambria"/>
          <w:b/>
          <w:bCs/>
          <w:i/>
          <w:iCs/>
          <w:sz w:val="22"/>
          <w:szCs w:val="22"/>
        </w:rPr>
        <w:t xml:space="preserve">Bill impacts for different end-use electrification scenarios </w:t>
      </w:r>
      <w:r w:rsidR="00B34143" w:rsidRPr="00E5029C">
        <w:rPr>
          <w:rFonts w:ascii="Cambria" w:hAnsi="Cambria"/>
          <w:b/>
          <w:bCs/>
          <w:i/>
          <w:iCs/>
          <w:sz w:val="22"/>
          <w:szCs w:val="22"/>
        </w:rPr>
        <w:t xml:space="preserve">for </w:t>
      </w:r>
      <w:r w:rsidR="00B34143">
        <w:rPr>
          <w:rFonts w:ascii="Cambria" w:hAnsi="Cambria"/>
          <w:b/>
          <w:bCs/>
          <w:i/>
          <w:iCs/>
          <w:sz w:val="22"/>
          <w:szCs w:val="22"/>
        </w:rPr>
        <w:t>households</w:t>
      </w:r>
      <w:r w:rsidR="00B34143" w:rsidRPr="00E5029C">
        <w:rPr>
          <w:rFonts w:ascii="Cambria" w:hAnsi="Cambria"/>
          <w:b/>
          <w:bCs/>
          <w:i/>
          <w:iCs/>
          <w:sz w:val="22"/>
          <w:szCs w:val="22"/>
        </w:rPr>
        <w:t xml:space="preserve"> enrolled in different rate programs </w:t>
      </w:r>
      <w:r w:rsidR="00B34143">
        <w:rPr>
          <w:rFonts w:ascii="Cambria" w:hAnsi="Cambria"/>
          <w:b/>
          <w:bCs/>
          <w:i/>
          <w:iCs/>
          <w:sz w:val="22"/>
          <w:szCs w:val="22"/>
        </w:rPr>
        <w:t>and electricity tariffs.</w:t>
      </w:r>
    </w:p>
    <w:p w14:paraId="28DEBE6B" w14:textId="77777777" w:rsidR="006A4058" w:rsidRPr="00313F10" w:rsidRDefault="006A4058" w:rsidP="006A4058">
      <w:pPr>
        <w:rPr>
          <w:rFonts w:ascii="Cambria" w:hAnsi="Cambria"/>
          <w:sz w:val="22"/>
          <w:szCs w:val="22"/>
        </w:rPr>
      </w:pPr>
      <w:r w:rsidRPr="00313F10">
        <w:rPr>
          <w:rFonts w:ascii="Cambria" w:hAnsi="Cambria"/>
          <w:noProof/>
          <w:sz w:val="22"/>
          <w:szCs w:val="22"/>
        </w:rPr>
        <w:drawing>
          <wp:inline distT="0" distB="0" distL="0" distR="0" wp14:anchorId="04E63323" wp14:editId="0E446B2F">
            <wp:extent cx="5943600" cy="254635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9">
                      <a:extLst>
                        <a:ext uri="{28A0092B-C50C-407E-A947-70E740481C1C}">
                          <a14:useLocalDpi xmlns:a14="http://schemas.microsoft.com/office/drawing/2010/main" val="0"/>
                        </a:ext>
                      </a:extLst>
                    </a:blip>
                    <a:stretch>
                      <a:fillRect/>
                    </a:stretch>
                  </pic:blipFill>
                  <pic:spPr>
                    <a:xfrm>
                      <a:off x="0" y="0"/>
                      <a:ext cx="5943600" cy="2546350"/>
                    </a:xfrm>
                    <a:prstGeom prst="rect">
                      <a:avLst/>
                    </a:prstGeom>
                  </pic:spPr>
                </pic:pic>
              </a:graphicData>
            </a:graphic>
          </wp:inline>
        </w:drawing>
      </w:r>
    </w:p>
    <w:p w14:paraId="043BCAF8" w14:textId="1F492A30" w:rsidR="006A4058" w:rsidRPr="00313F10" w:rsidRDefault="006A4058" w:rsidP="006A4058">
      <w:pPr>
        <w:jc w:val="center"/>
        <w:rPr>
          <w:rFonts w:ascii="Cambria" w:hAnsi="Cambria"/>
          <w:sz w:val="22"/>
          <w:szCs w:val="22"/>
        </w:rPr>
      </w:pPr>
      <w:r w:rsidRPr="00313F10">
        <w:rPr>
          <w:rFonts w:ascii="Cambria" w:hAnsi="Cambria"/>
          <w:sz w:val="22"/>
          <w:szCs w:val="22"/>
        </w:rPr>
        <w:t>Figure S</w:t>
      </w:r>
      <w:r w:rsidR="00916AFC">
        <w:rPr>
          <w:rFonts w:ascii="Cambria" w:hAnsi="Cambria"/>
          <w:sz w:val="22"/>
          <w:szCs w:val="22"/>
        </w:rPr>
        <w:t>3</w:t>
      </w:r>
      <w:r w:rsidRPr="00313F10">
        <w:rPr>
          <w:rFonts w:ascii="Cambria" w:hAnsi="Cambria"/>
          <w:sz w:val="22"/>
          <w:szCs w:val="22"/>
        </w:rPr>
        <w:t xml:space="preserve">. Impact of different electricity rates on annual bill savings across electrification scenarios, for customers enrolled in CARE, FERA or no low-income </w:t>
      </w:r>
      <w:r w:rsidRPr="00313F10">
        <w:rPr>
          <w:rFonts w:ascii="Cambria" w:hAnsi="Cambria"/>
          <w:color w:val="000000" w:themeColor="text1"/>
          <w:sz w:val="22"/>
          <w:szCs w:val="22"/>
        </w:rPr>
        <w:t>bill assistance programs. Rate before electrification set to TOU-HVLF.</w:t>
      </w:r>
    </w:p>
    <w:p w14:paraId="627B28B8" w14:textId="7A36938C" w:rsidR="00EE68F2" w:rsidRDefault="00EE68F2" w:rsidP="00722DF8">
      <w:pPr>
        <w:jc w:val="center"/>
        <w:rPr>
          <w:rFonts w:ascii="Cambria" w:hAnsi="Cambria"/>
          <w:color w:val="000000" w:themeColor="text1"/>
          <w:sz w:val="22"/>
          <w:szCs w:val="22"/>
        </w:rPr>
      </w:pPr>
    </w:p>
    <w:p w14:paraId="141C230E" w14:textId="77777777" w:rsidR="001D5C86" w:rsidRPr="00313F10" w:rsidRDefault="001D5C86" w:rsidP="001D5C86">
      <w:pPr>
        <w:rPr>
          <w:rFonts w:ascii="Cambria" w:hAnsi="Cambria"/>
          <w:sz w:val="22"/>
          <w:szCs w:val="22"/>
        </w:rPr>
      </w:pPr>
    </w:p>
    <w:p w14:paraId="16798CEE" w14:textId="77777777" w:rsidR="001D5C86" w:rsidRPr="00313F10" w:rsidRDefault="001D5C86" w:rsidP="001D5C86">
      <w:pPr>
        <w:rPr>
          <w:rFonts w:ascii="Cambria" w:hAnsi="Cambria"/>
          <w:sz w:val="22"/>
          <w:szCs w:val="22"/>
        </w:rPr>
      </w:pPr>
    </w:p>
    <w:p w14:paraId="50204CD1" w14:textId="77777777" w:rsidR="001D5C86" w:rsidRPr="00313F10" w:rsidRDefault="001D5C86" w:rsidP="001D5C86">
      <w:pPr>
        <w:rPr>
          <w:rFonts w:ascii="Cambria" w:hAnsi="Cambria"/>
          <w:b/>
          <w:bCs/>
          <w:i/>
          <w:iCs/>
          <w:sz w:val="22"/>
          <w:szCs w:val="22"/>
        </w:rPr>
      </w:pPr>
    </w:p>
    <w:p w14:paraId="171A440C" w14:textId="3D7ECFCB" w:rsidR="00C71161" w:rsidRPr="00B34143" w:rsidRDefault="00916AFC" w:rsidP="00C71161">
      <w:pPr>
        <w:rPr>
          <w:rFonts w:ascii="Cambria" w:hAnsi="Cambria"/>
          <w:b/>
          <w:bCs/>
          <w:i/>
          <w:iCs/>
          <w:sz w:val="22"/>
          <w:szCs w:val="22"/>
        </w:rPr>
      </w:pPr>
      <w:r w:rsidRPr="00B34143">
        <w:rPr>
          <w:rFonts w:ascii="Cambria" w:hAnsi="Cambria"/>
          <w:b/>
          <w:bCs/>
          <w:i/>
          <w:iCs/>
          <w:sz w:val="22"/>
          <w:szCs w:val="22"/>
        </w:rPr>
        <w:t xml:space="preserve">Supplementary Information 4. </w:t>
      </w:r>
      <w:r w:rsidR="00C71161" w:rsidRPr="00B34143">
        <w:rPr>
          <w:rFonts w:ascii="Cambria" w:hAnsi="Cambria"/>
          <w:b/>
          <w:bCs/>
          <w:i/>
          <w:iCs/>
          <w:sz w:val="22"/>
          <w:szCs w:val="22"/>
        </w:rPr>
        <w:t>NPV for different end-use electrification scenarios across household income levels. Default rate before electrification is TOU-HVLF.</w:t>
      </w:r>
    </w:p>
    <w:p w14:paraId="2AFDD1B3" w14:textId="65B1388E" w:rsidR="00916AFC" w:rsidRPr="00B34143" w:rsidRDefault="00916AFC" w:rsidP="00916AFC">
      <w:pPr>
        <w:rPr>
          <w:rFonts w:ascii="Cambria" w:hAnsi="Cambria"/>
          <w:b/>
          <w:bCs/>
          <w:i/>
          <w:iCs/>
          <w:sz w:val="22"/>
          <w:szCs w:val="22"/>
        </w:rPr>
      </w:pPr>
    </w:p>
    <w:p w14:paraId="7B559605" w14:textId="1D69364E" w:rsidR="00700BB6" w:rsidRPr="00B34143" w:rsidRDefault="00700BB6" w:rsidP="00916AFC">
      <w:pPr>
        <w:rPr>
          <w:rFonts w:ascii="Cambria" w:hAnsi="Cambria"/>
          <w:b/>
          <w:bCs/>
          <w:i/>
          <w:iCs/>
          <w:sz w:val="22"/>
          <w:szCs w:val="22"/>
        </w:rPr>
      </w:pPr>
    </w:p>
    <w:p w14:paraId="685504CF" w14:textId="0B9D4CC7" w:rsidR="00700BB6" w:rsidRPr="00B34143" w:rsidRDefault="00700BB6" w:rsidP="00916AFC">
      <w:pPr>
        <w:rPr>
          <w:rFonts w:ascii="Cambria" w:hAnsi="Cambria"/>
          <w:b/>
          <w:bCs/>
          <w:i/>
          <w:iCs/>
          <w:sz w:val="22"/>
          <w:szCs w:val="22"/>
        </w:rPr>
      </w:pPr>
      <w:r w:rsidRPr="00B34143">
        <w:rPr>
          <w:rFonts w:ascii="Cambria" w:hAnsi="Cambria"/>
          <w:b/>
          <w:bCs/>
          <w:i/>
          <w:iCs/>
          <w:noProof/>
          <w:sz w:val="22"/>
          <w:szCs w:val="22"/>
        </w:rPr>
        <w:drawing>
          <wp:inline distT="0" distB="0" distL="0" distR="0" wp14:anchorId="2C972046" wp14:editId="64DC5026">
            <wp:extent cx="5943600" cy="2574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943600" cy="2574290"/>
                    </a:xfrm>
                    <a:prstGeom prst="rect">
                      <a:avLst/>
                    </a:prstGeom>
                  </pic:spPr>
                </pic:pic>
              </a:graphicData>
            </a:graphic>
          </wp:inline>
        </w:drawing>
      </w:r>
    </w:p>
    <w:p w14:paraId="4B06ADE7" w14:textId="5A4A5E78" w:rsidR="00916AFC" w:rsidRPr="00B34143" w:rsidRDefault="00916AFC" w:rsidP="00916AFC">
      <w:pPr>
        <w:rPr>
          <w:rFonts w:ascii="Cambria" w:hAnsi="Cambria"/>
          <w:b/>
          <w:bCs/>
          <w:i/>
          <w:iCs/>
          <w:sz w:val="22"/>
          <w:szCs w:val="22"/>
        </w:rPr>
      </w:pPr>
    </w:p>
    <w:p w14:paraId="77C6F6A0" w14:textId="41A0F23A" w:rsidR="00B34143" w:rsidRPr="00313F10" w:rsidRDefault="00916AFC" w:rsidP="00B34143">
      <w:pPr>
        <w:jc w:val="center"/>
        <w:rPr>
          <w:rFonts w:ascii="Cambria" w:hAnsi="Cambria"/>
          <w:sz w:val="22"/>
          <w:szCs w:val="22"/>
        </w:rPr>
      </w:pPr>
      <w:r w:rsidRPr="00B34143">
        <w:rPr>
          <w:rFonts w:ascii="Cambria" w:hAnsi="Cambria"/>
          <w:sz w:val="22"/>
          <w:szCs w:val="22"/>
        </w:rPr>
        <w:t>Figure S4.</w:t>
      </w:r>
      <w:r w:rsidRPr="00B34143">
        <w:rPr>
          <w:rFonts w:ascii="Cambria" w:hAnsi="Cambria"/>
        </w:rPr>
        <w:t xml:space="preserve"> </w:t>
      </w:r>
      <w:r w:rsidRPr="00B34143">
        <w:rPr>
          <w:rFonts w:ascii="Cambria" w:hAnsi="Cambria"/>
          <w:sz w:val="22"/>
          <w:szCs w:val="22"/>
        </w:rPr>
        <w:t>Distribution</w:t>
      </w:r>
      <w:r w:rsidR="00C71161" w:rsidRPr="00B34143">
        <w:rPr>
          <w:rFonts w:ascii="Cambria" w:hAnsi="Cambria"/>
          <w:sz w:val="22"/>
          <w:szCs w:val="22"/>
        </w:rPr>
        <w:t xml:space="preserve"> </w:t>
      </w:r>
      <w:r w:rsidR="00B34143" w:rsidRPr="00B34143">
        <w:rPr>
          <w:rFonts w:ascii="Cambria" w:hAnsi="Cambria"/>
          <w:sz w:val="22"/>
          <w:szCs w:val="22"/>
        </w:rPr>
        <w:t>of</w:t>
      </w:r>
      <w:r w:rsidR="00C71161" w:rsidRPr="00B34143">
        <w:rPr>
          <w:rFonts w:ascii="Cambria" w:hAnsi="Cambria"/>
          <w:sz w:val="22"/>
          <w:szCs w:val="22"/>
        </w:rPr>
        <w:t xml:space="preserve"> Net Present Value (NPV) of electrification </w:t>
      </w:r>
      <w:r w:rsidR="00B34143" w:rsidRPr="00B34143">
        <w:rPr>
          <w:rFonts w:ascii="Cambria" w:hAnsi="Cambria"/>
          <w:sz w:val="22"/>
          <w:szCs w:val="22"/>
        </w:rPr>
        <w:t xml:space="preserve">across different scenarios (a-c) and income groups (colors). Median across all income groups shown in text. </w:t>
      </w:r>
      <w:r w:rsidR="00B34143" w:rsidRPr="00B34143">
        <w:rPr>
          <w:rFonts w:ascii="Cambria" w:hAnsi="Cambria"/>
          <w:color w:val="000000" w:themeColor="text1"/>
          <w:sz w:val="22"/>
          <w:szCs w:val="22"/>
        </w:rPr>
        <w:t>Rate before electrification set to TOU-HVLF.</w:t>
      </w:r>
    </w:p>
    <w:p w14:paraId="720D8B63" w14:textId="03E078CC" w:rsidR="00916AFC" w:rsidRPr="00313F10" w:rsidRDefault="00916AFC" w:rsidP="00916AFC">
      <w:pPr>
        <w:rPr>
          <w:rFonts w:ascii="Cambria" w:hAnsi="Cambria"/>
          <w:b/>
          <w:bCs/>
          <w:i/>
          <w:iCs/>
          <w:sz w:val="22"/>
          <w:szCs w:val="22"/>
        </w:rPr>
      </w:pPr>
      <w:r w:rsidRPr="00E5029C">
        <w:rPr>
          <w:rFonts w:ascii="Cambria" w:hAnsi="Cambria"/>
          <w:b/>
          <w:bCs/>
          <w:i/>
          <w:iCs/>
          <w:sz w:val="22"/>
          <w:szCs w:val="22"/>
        </w:rPr>
        <w:lastRenderedPageBreak/>
        <w:t xml:space="preserve">Supplementary Information </w:t>
      </w:r>
      <w:r>
        <w:rPr>
          <w:rFonts w:ascii="Cambria" w:hAnsi="Cambria"/>
          <w:b/>
          <w:bCs/>
          <w:i/>
          <w:iCs/>
          <w:sz w:val="22"/>
          <w:szCs w:val="22"/>
        </w:rPr>
        <w:t>5</w:t>
      </w:r>
      <w:r w:rsidRPr="00E5029C">
        <w:rPr>
          <w:rFonts w:ascii="Cambria" w:hAnsi="Cambria"/>
          <w:b/>
          <w:bCs/>
          <w:i/>
          <w:iCs/>
          <w:sz w:val="22"/>
          <w:szCs w:val="22"/>
        </w:rPr>
        <w:t>. Climate zones in California with increasing heat and cooling degree days (2025).</w:t>
      </w:r>
    </w:p>
    <w:p w14:paraId="0CA94E94" w14:textId="77777777" w:rsidR="00916AFC" w:rsidRDefault="00916AFC" w:rsidP="00916AFC">
      <w:pPr>
        <w:rPr>
          <w:rFonts w:ascii="Cambria" w:hAnsi="Cambria"/>
          <w:b/>
          <w:bCs/>
          <w:i/>
          <w:iCs/>
          <w:sz w:val="22"/>
          <w:szCs w:val="22"/>
        </w:rPr>
      </w:pPr>
    </w:p>
    <w:p w14:paraId="563846AD" w14:textId="77777777" w:rsidR="00916AFC" w:rsidRPr="00313F10" w:rsidRDefault="00916AFC" w:rsidP="00916AFC">
      <w:pPr>
        <w:rPr>
          <w:rFonts w:ascii="Cambria" w:hAnsi="Cambria"/>
        </w:rPr>
      </w:pPr>
      <w:r w:rsidRPr="00313F10">
        <w:rPr>
          <w:rFonts w:ascii="Cambria" w:hAnsi="Cambria"/>
          <w:noProof/>
          <w:sz w:val="22"/>
          <w:szCs w:val="22"/>
        </w:rPr>
        <w:drawing>
          <wp:inline distT="0" distB="0" distL="0" distR="0" wp14:anchorId="07F14996" wp14:editId="4EA0A854">
            <wp:extent cx="5943600" cy="3132455"/>
            <wp:effectExtent l="0" t="0" r="0" b="4445"/>
            <wp:docPr id="3" name="Picture 3"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the united stat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32455"/>
                    </a:xfrm>
                    <a:prstGeom prst="rect">
                      <a:avLst/>
                    </a:prstGeom>
                    <a:noFill/>
                    <a:ln>
                      <a:noFill/>
                    </a:ln>
                  </pic:spPr>
                </pic:pic>
              </a:graphicData>
            </a:graphic>
          </wp:inline>
        </w:drawing>
      </w:r>
    </w:p>
    <w:p w14:paraId="47FC3C8E" w14:textId="77777777" w:rsidR="00916AFC" w:rsidRPr="00313F10" w:rsidRDefault="00916AFC" w:rsidP="00916AFC">
      <w:pPr>
        <w:rPr>
          <w:rFonts w:ascii="Cambria" w:hAnsi="Cambria"/>
          <w:sz w:val="22"/>
          <w:szCs w:val="22"/>
        </w:rPr>
      </w:pPr>
    </w:p>
    <w:p w14:paraId="32ABE808" w14:textId="31209E7A" w:rsidR="00916AFC" w:rsidRPr="00313F10" w:rsidRDefault="00916AFC" w:rsidP="00916AFC">
      <w:pPr>
        <w:jc w:val="center"/>
        <w:rPr>
          <w:rFonts w:ascii="Cambria" w:hAnsi="Cambria"/>
          <w:sz w:val="22"/>
          <w:szCs w:val="22"/>
        </w:rPr>
      </w:pPr>
      <w:r w:rsidRPr="00313F10">
        <w:rPr>
          <w:rFonts w:ascii="Cambria" w:hAnsi="Cambria"/>
          <w:sz w:val="22"/>
          <w:szCs w:val="22"/>
        </w:rPr>
        <w:t>Figure S</w:t>
      </w:r>
      <w:r>
        <w:rPr>
          <w:rFonts w:ascii="Cambria" w:hAnsi="Cambria"/>
          <w:sz w:val="22"/>
          <w:szCs w:val="22"/>
        </w:rPr>
        <w:t>5</w:t>
      </w:r>
      <w:r w:rsidRPr="00313F10">
        <w:rPr>
          <w:rFonts w:ascii="Cambria" w:hAnsi="Cambria"/>
          <w:sz w:val="22"/>
          <w:szCs w:val="22"/>
        </w:rPr>
        <w:t>.</w:t>
      </w:r>
      <w:r w:rsidRPr="00313F10">
        <w:rPr>
          <w:rFonts w:ascii="Cambria" w:hAnsi="Cambria"/>
        </w:rPr>
        <w:t xml:space="preserve"> </w:t>
      </w:r>
      <w:r w:rsidRPr="00313F10">
        <w:rPr>
          <w:rFonts w:ascii="Cambria" w:hAnsi="Cambria"/>
          <w:sz w:val="22"/>
          <w:szCs w:val="22"/>
        </w:rPr>
        <w:t>Distribution of heating degree days and cooling degree days per climate zones (numbered) that are part of the PG&amp;E service territory</w:t>
      </w:r>
      <w:r>
        <w:rPr>
          <w:rFonts w:ascii="Cambria" w:hAnsi="Cambria"/>
          <w:sz w:val="22"/>
          <w:szCs w:val="22"/>
        </w:rPr>
        <w:t xml:space="preserve"> (green outline)</w:t>
      </w:r>
      <w:r w:rsidRPr="00313F10">
        <w:rPr>
          <w:rFonts w:ascii="Cambria" w:hAnsi="Cambria"/>
          <w:sz w:val="22"/>
          <w:szCs w:val="22"/>
        </w:rPr>
        <w:t>.</w:t>
      </w:r>
    </w:p>
    <w:p w14:paraId="034E688D" w14:textId="77777777" w:rsidR="00916AFC" w:rsidRDefault="00916AFC" w:rsidP="001D5C86">
      <w:pPr>
        <w:rPr>
          <w:rFonts w:ascii="Cambria" w:hAnsi="Cambria"/>
          <w:b/>
          <w:bCs/>
          <w:i/>
          <w:iCs/>
          <w:sz w:val="22"/>
          <w:szCs w:val="22"/>
        </w:rPr>
      </w:pPr>
    </w:p>
    <w:p w14:paraId="26E6964E" w14:textId="77777777" w:rsidR="00916AFC" w:rsidRDefault="00916AFC" w:rsidP="001D5C86">
      <w:pPr>
        <w:rPr>
          <w:rFonts w:ascii="Cambria" w:hAnsi="Cambria"/>
          <w:b/>
          <w:bCs/>
          <w:i/>
          <w:iCs/>
          <w:sz w:val="22"/>
          <w:szCs w:val="22"/>
        </w:rPr>
      </w:pPr>
    </w:p>
    <w:p w14:paraId="022FDD46" w14:textId="1C1830EF" w:rsidR="001D5C86" w:rsidRPr="00313F10" w:rsidRDefault="001D5C86" w:rsidP="001D5C86">
      <w:pPr>
        <w:rPr>
          <w:rFonts w:ascii="Cambria" w:hAnsi="Cambria"/>
        </w:rPr>
      </w:pPr>
      <w:r w:rsidRPr="001D5C86">
        <w:rPr>
          <w:rFonts w:ascii="Cambria" w:hAnsi="Cambria"/>
          <w:b/>
          <w:bCs/>
          <w:i/>
          <w:iCs/>
          <w:sz w:val="22"/>
          <w:szCs w:val="22"/>
        </w:rPr>
        <w:t xml:space="preserve">Supplementary Information </w:t>
      </w:r>
      <w:r w:rsidR="00916AFC">
        <w:rPr>
          <w:rFonts w:ascii="Cambria" w:hAnsi="Cambria"/>
          <w:b/>
          <w:bCs/>
          <w:i/>
          <w:iCs/>
          <w:sz w:val="22"/>
          <w:szCs w:val="22"/>
        </w:rPr>
        <w:t>6</w:t>
      </w:r>
      <w:r w:rsidRPr="001D5C86">
        <w:rPr>
          <w:rFonts w:ascii="Cambria" w:hAnsi="Cambria"/>
          <w:b/>
          <w:bCs/>
          <w:i/>
          <w:iCs/>
          <w:sz w:val="22"/>
          <w:szCs w:val="22"/>
        </w:rPr>
        <w:t>. Allocation of households according to electrification phasing strategy (2025-2050).</w:t>
      </w:r>
    </w:p>
    <w:p w14:paraId="014876C3" w14:textId="77777777" w:rsidR="001D5C86" w:rsidRPr="00313F10" w:rsidRDefault="001D5C86" w:rsidP="001D5C86">
      <w:pPr>
        <w:rPr>
          <w:rFonts w:ascii="Cambria" w:hAnsi="Cambria"/>
        </w:rPr>
      </w:pPr>
      <w:r w:rsidRPr="00313F10">
        <w:rPr>
          <w:rFonts w:ascii="Cambria" w:hAnsi="Cambria"/>
          <w:noProof/>
        </w:rPr>
        <w:drawing>
          <wp:inline distT="0" distB="0" distL="0" distR="0" wp14:anchorId="4EF9F371" wp14:editId="65FD173B">
            <wp:extent cx="5943600" cy="2354580"/>
            <wp:effectExtent l="0" t="0" r="0" b="0"/>
            <wp:docPr id="67" name="Picture 67" descr="A graph of income and expen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graph of income and expenses&#10;&#10;Description automatically generated with medium confidence"/>
                    <pic:cNvPicPr/>
                  </pic:nvPicPr>
                  <pic:blipFill>
                    <a:blip r:embed="rId12"/>
                    <a:stretch>
                      <a:fillRect/>
                    </a:stretch>
                  </pic:blipFill>
                  <pic:spPr>
                    <a:xfrm>
                      <a:off x="0" y="0"/>
                      <a:ext cx="5943600" cy="2354580"/>
                    </a:xfrm>
                    <a:prstGeom prst="rect">
                      <a:avLst/>
                    </a:prstGeom>
                  </pic:spPr>
                </pic:pic>
              </a:graphicData>
            </a:graphic>
          </wp:inline>
        </w:drawing>
      </w:r>
    </w:p>
    <w:p w14:paraId="5400D063" w14:textId="77777777" w:rsidR="001D5C86" w:rsidRPr="00313F10" w:rsidRDefault="001D5C86" w:rsidP="001D5C86">
      <w:pPr>
        <w:rPr>
          <w:rFonts w:ascii="Cambria" w:hAnsi="Cambria"/>
        </w:rPr>
      </w:pPr>
    </w:p>
    <w:p w14:paraId="7316C3B9" w14:textId="6B226F9B" w:rsidR="00737258" w:rsidRPr="001D5C86" w:rsidRDefault="001D5C86" w:rsidP="001D5C86">
      <w:pPr>
        <w:jc w:val="center"/>
        <w:rPr>
          <w:rFonts w:ascii="Cambria" w:hAnsi="Cambria"/>
          <w:sz w:val="22"/>
          <w:szCs w:val="22"/>
        </w:rPr>
      </w:pPr>
      <w:r w:rsidRPr="00313F10">
        <w:rPr>
          <w:rFonts w:ascii="Cambria" w:hAnsi="Cambria"/>
          <w:sz w:val="22"/>
          <w:szCs w:val="22"/>
        </w:rPr>
        <w:t>Figure S</w:t>
      </w:r>
      <w:r w:rsidR="00916AFC">
        <w:rPr>
          <w:rFonts w:ascii="Cambria" w:hAnsi="Cambria"/>
          <w:sz w:val="22"/>
          <w:szCs w:val="22"/>
        </w:rPr>
        <w:t>6</w:t>
      </w:r>
      <w:r w:rsidRPr="00313F10">
        <w:rPr>
          <w:rFonts w:ascii="Cambria" w:hAnsi="Cambria"/>
          <w:sz w:val="22"/>
          <w:szCs w:val="22"/>
        </w:rPr>
        <w:t xml:space="preserve">. Assigned household incomes (based on 2019 median census block group income), or assigned mean year built of gas infrastructure (based on PG&amp;E reported averages per census tract) for different </w:t>
      </w:r>
      <w:r>
        <w:rPr>
          <w:rFonts w:ascii="Cambria" w:hAnsi="Cambria"/>
          <w:sz w:val="22"/>
          <w:szCs w:val="22"/>
        </w:rPr>
        <w:t>phasing</w:t>
      </w:r>
      <w:r w:rsidRPr="00313F10">
        <w:rPr>
          <w:rFonts w:ascii="Cambria" w:hAnsi="Cambria"/>
          <w:sz w:val="22"/>
          <w:szCs w:val="22"/>
        </w:rPr>
        <w:t xml:space="preserve"> strategies: high income households electrify first (a) low income households electrify firs (b) and old gas infrastructure first (c). </w:t>
      </w:r>
    </w:p>
    <w:p w14:paraId="1D4DAF2F" w14:textId="02C5B884" w:rsidR="00DB5171" w:rsidRPr="00313F10" w:rsidRDefault="00DB5171" w:rsidP="00DB5171">
      <w:pPr>
        <w:rPr>
          <w:rFonts w:ascii="Cambria" w:hAnsi="Cambria"/>
          <w:b/>
          <w:bCs/>
          <w:i/>
          <w:iCs/>
          <w:sz w:val="22"/>
          <w:szCs w:val="22"/>
        </w:rPr>
      </w:pPr>
      <w:r w:rsidRPr="00313F10">
        <w:rPr>
          <w:rFonts w:ascii="Cambria" w:hAnsi="Cambria"/>
          <w:b/>
          <w:bCs/>
          <w:i/>
          <w:iCs/>
          <w:sz w:val="22"/>
          <w:szCs w:val="22"/>
        </w:rPr>
        <w:lastRenderedPageBreak/>
        <w:t xml:space="preserve">Supplementary Information </w:t>
      </w:r>
      <w:r w:rsidR="00916AFC">
        <w:rPr>
          <w:rFonts w:ascii="Cambria" w:hAnsi="Cambria"/>
          <w:b/>
          <w:bCs/>
          <w:i/>
          <w:iCs/>
          <w:sz w:val="22"/>
          <w:szCs w:val="22"/>
        </w:rPr>
        <w:t>7</w:t>
      </w:r>
      <w:r>
        <w:rPr>
          <w:rFonts w:ascii="Cambria" w:hAnsi="Cambria"/>
          <w:b/>
          <w:bCs/>
          <w:i/>
          <w:iCs/>
          <w:sz w:val="22"/>
          <w:szCs w:val="22"/>
        </w:rPr>
        <w:t>.</w:t>
      </w:r>
      <w:r w:rsidRPr="00313F10">
        <w:rPr>
          <w:rFonts w:ascii="Cambria" w:hAnsi="Cambria"/>
          <w:b/>
          <w:bCs/>
          <w:i/>
          <w:iCs/>
          <w:sz w:val="22"/>
          <w:szCs w:val="22"/>
        </w:rPr>
        <w:t xml:space="preserve"> Techno-economic parameters used to model electrification scenarios and </w:t>
      </w:r>
      <w:r>
        <w:rPr>
          <w:rFonts w:ascii="Cambria" w:hAnsi="Cambria"/>
          <w:b/>
          <w:bCs/>
          <w:i/>
          <w:iCs/>
          <w:sz w:val="22"/>
          <w:szCs w:val="22"/>
        </w:rPr>
        <w:t>phasing</w:t>
      </w:r>
      <w:r w:rsidRPr="00313F10">
        <w:rPr>
          <w:rFonts w:ascii="Cambria" w:hAnsi="Cambria"/>
          <w:b/>
          <w:bCs/>
          <w:i/>
          <w:iCs/>
          <w:sz w:val="22"/>
          <w:szCs w:val="22"/>
        </w:rPr>
        <w:t xml:space="preserve"> strategies.</w:t>
      </w:r>
    </w:p>
    <w:p w14:paraId="48466974" w14:textId="77777777" w:rsidR="00DB5171" w:rsidRPr="00313F10" w:rsidRDefault="00DB5171" w:rsidP="00DB5171">
      <w:pPr>
        <w:rPr>
          <w:rFonts w:ascii="Cambria" w:hAnsi="Cambria"/>
        </w:rPr>
      </w:pPr>
    </w:p>
    <w:p w14:paraId="56C4C8E7" w14:textId="4F4F5A19" w:rsidR="00B34143" w:rsidRPr="00B34143" w:rsidRDefault="00DB5171" w:rsidP="00DB5171">
      <w:pPr>
        <w:rPr>
          <w:rFonts w:ascii="Cambria" w:hAnsi="Cambria"/>
          <w:sz w:val="22"/>
          <w:szCs w:val="22"/>
        </w:rPr>
      </w:pPr>
      <w:r w:rsidRPr="00313F10">
        <w:rPr>
          <w:rFonts w:ascii="Cambria" w:hAnsi="Cambria"/>
          <w:sz w:val="22"/>
          <w:szCs w:val="22"/>
        </w:rPr>
        <w:t>Table S</w:t>
      </w:r>
      <w:r w:rsidR="00916AFC">
        <w:rPr>
          <w:rFonts w:ascii="Cambria" w:hAnsi="Cambria"/>
          <w:sz w:val="22"/>
          <w:szCs w:val="22"/>
        </w:rPr>
        <w:t>7</w:t>
      </w:r>
      <w:r w:rsidRPr="00313F10">
        <w:rPr>
          <w:rFonts w:ascii="Cambria" w:hAnsi="Cambria"/>
          <w:sz w:val="22"/>
          <w:szCs w:val="22"/>
        </w:rPr>
        <w:t>. V</w:t>
      </w:r>
      <w:r w:rsidR="00776DBC" w:rsidRPr="00776DBC">
        <w:rPr>
          <w:rFonts w:ascii="Cambria" w:hAnsi="Cambria"/>
          <w:sz w:val="22"/>
          <w:szCs w:val="22"/>
        </w:rPr>
        <w:t>al</w:t>
      </w:r>
      <w:r w:rsidR="00776DBC">
        <w:rPr>
          <w:rFonts w:ascii="Cambria" w:hAnsi="Cambria"/>
          <w:sz w:val="22"/>
          <w:szCs w:val="22"/>
        </w:rPr>
        <w:t>u</w:t>
      </w:r>
      <w:r w:rsidR="00776DBC" w:rsidRPr="00776DBC">
        <w:rPr>
          <w:rFonts w:ascii="Cambria" w:hAnsi="Cambria"/>
          <w:sz w:val="22"/>
          <w:szCs w:val="22"/>
        </w:rPr>
        <w:t>es for techno-economic parameters for electrification scenarios and strategies</w:t>
      </w:r>
      <w:r w:rsidR="00776DBC">
        <w:rPr>
          <w:rFonts w:ascii="Cambria" w:hAnsi="Cambria"/>
          <w:sz w:val="22"/>
          <w:szCs w:val="22"/>
        </w:rPr>
        <w:t xml:space="preserve"> (2025-2050).</w:t>
      </w:r>
    </w:p>
    <w:tbl>
      <w:tblPr>
        <w:tblW w:w="10280" w:type="dxa"/>
        <w:tblCellMar>
          <w:left w:w="0" w:type="dxa"/>
          <w:right w:w="0" w:type="dxa"/>
        </w:tblCellMar>
        <w:tblLook w:val="04A0" w:firstRow="1" w:lastRow="0" w:firstColumn="1" w:lastColumn="0" w:noHBand="0" w:noVBand="1"/>
      </w:tblPr>
      <w:tblGrid>
        <w:gridCol w:w="1643"/>
        <w:gridCol w:w="862"/>
        <w:gridCol w:w="1436"/>
        <w:gridCol w:w="1286"/>
        <w:gridCol w:w="1286"/>
        <w:gridCol w:w="1307"/>
        <w:gridCol w:w="1230"/>
        <w:gridCol w:w="1230"/>
      </w:tblGrid>
      <w:tr w:rsidR="00DB5171" w:rsidRPr="00313F10" w14:paraId="79827895" w14:textId="77777777" w:rsidTr="00B34143">
        <w:trPr>
          <w:trHeight w:val="299"/>
        </w:trPr>
        <w:tc>
          <w:tcPr>
            <w:tcW w:w="2505" w:type="dxa"/>
            <w:gridSpan w:val="2"/>
            <w:tcBorders>
              <w:bottom w:val="single" w:sz="4" w:space="0" w:color="auto"/>
              <w:right w:val="single" w:sz="4" w:space="0" w:color="auto"/>
            </w:tcBorders>
            <w:tcMar>
              <w:top w:w="101" w:type="dxa"/>
              <w:left w:w="101" w:type="dxa"/>
              <w:bottom w:w="101" w:type="dxa"/>
              <w:right w:w="101" w:type="dxa"/>
            </w:tcMar>
            <w:vAlign w:val="center"/>
          </w:tcPr>
          <w:p w14:paraId="1E91EC0A" w14:textId="77777777" w:rsidR="00DB5171" w:rsidRPr="00313F10" w:rsidRDefault="00DB5171" w:rsidP="00EE443C">
            <w:pPr>
              <w:jc w:val="center"/>
              <w:rPr>
                <w:rFonts w:ascii="Cambria" w:hAnsi="Cambria"/>
                <w:sz w:val="18"/>
                <w:szCs w:val="18"/>
              </w:rPr>
            </w:pPr>
          </w:p>
        </w:tc>
        <w:tc>
          <w:tcPr>
            <w:tcW w:w="1436" w:type="dxa"/>
            <w:tcBorders>
              <w:top w:val="single" w:sz="2" w:space="0" w:color="auto"/>
              <w:left w:val="single" w:sz="4" w:space="0" w:color="auto"/>
              <w:bottom w:val="single" w:sz="6" w:space="0" w:color="auto"/>
              <w:right w:val="single" w:sz="6" w:space="0" w:color="auto"/>
            </w:tcBorders>
            <w:vAlign w:val="center"/>
          </w:tcPr>
          <w:p w14:paraId="5F18FC86" w14:textId="5DF3DB6B" w:rsidR="00DB5171" w:rsidRPr="00313F10" w:rsidRDefault="00DB5171" w:rsidP="00EE443C">
            <w:pPr>
              <w:jc w:val="center"/>
              <w:rPr>
                <w:rFonts w:ascii="Cambria" w:hAnsi="Cambria"/>
                <w:sz w:val="18"/>
                <w:szCs w:val="18"/>
              </w:rPr>
            </w:pPr>
            <w:r w:rsidRPr="00313F10">
              <w:rPr>
                <w:rFonts w:ascii="Cambria" w:hAnsi="Cambria"/>
                <w:sz w:val="18"/>
                <w:szCs w:val="18"/>
              </w:rPr>
              <w:t>Scenarios</w:t>
            </w:r>
          </w:p>
        </w:tc>
        <w:tc>
          <w:tcPr>
            <w:tcW w:w="6339" w:type="dxa"/>
            <w:gridSpan w:val="5"/>
            <w:tcBorders>
              <w:top w:val="single" w:sz="2" w:space="0" w:color="auto"/>
              <w:left w:val="single" w:sz="6" w:space="0" w:color="auto"/>
              <w:bottom w:val="single" w:sz="6" w:space="0" w:color="auto"/>
              <w:right w:val="single" w:sz="6" w:space="0" w:color="auto"/>
            </w:tcBorders>
            <w:tcMar>
              <w:top w:w="101" w:type="dxa"/>
              <w:left w:w="101" w:type="dxa"/>
              <w:bottom w:w="101" w:type="dxa"/>
              <w:right w:w="101" w:type="dxa"/>
            </w:tcMar>
            <w:vAlign w:val="center"/>
          </w:tcPr>
          <w:p w14:paraId="5C9C76B2" w14:textId="6F35821E" w:rsidR="00DB5171" w:rsidRPr="00313F10" w:rsidRDefault="00DB5171" w:rsidP="00EE443C">
            <w:pPr>
              <w:jc w:val="center"/>
              <w:rPr>
                <w:rFonts w:ascii="Cambria" w:hAnsi="Cambria"/>
                <w:sz w:val="18"/>
                <w:szCs w:val="18"/>
              </w:rPr>
            </w:pPr>
            <w:r>
              <w:rPr>
                <w:rFonts w:ascii="Cambria" w:hAnsi="Cambria"/>
                <w:sz w:val="18"/>
                <w:szCs w:val="18"/>
              </w:rPr>
              <w:t>Phasing</w:t>
            </w:r>
            <w:r w:rsidRPr="00313F10">
              <w:rPr>
                <w:rFonts w:ascii="Cambria" w:hAnsi="Cambria"/>
                <w:sz w:val="18"/>
                <w:szCs w:val="18"/>
              </w:rPr>
              <w:t xml:space="preserve"> Strategies </w:t>
            </w:r>
          </w:p>
        </w:tc>
      </w:tr>
      <w:tr w:rsidR="00DB5171" w:rsidRPr="00313F10" w14:paraId="4EED4612" w14:textId="77777777" w:rsidTr="00EE443C">
        <w:trPr>
          <w:trHeight w:val="459"/>
        </w:trPr>
        <w:tc>
          <w:tcPr>
            <w:tcW w:w="2505" w:type="dxa"/>
            <w:gridSpan w:val="2"/>
            <w:tcBorders>
              <w:top w:val="single" w:sz="4" w:space="0" w:color="auto"/>
              <w:left w:val="single" w:sz="2" w:space="0" w:color="auto"/>
              <w:bottom w:val="single" w:sz="6" w:space="0" w:color="auto"/>
              <w:right w:val="single" w:sz="6" w:space="0" w:color="auto"/>
            </w:tcBorders>
            <w:tcMar>
              <w:top w:w="101" w:type="dxa"/>
              <w:left w:w="101" w:type="dxa"/>
              <w:bottom w:w="101" w:type="dxa"/>
              <w:right w:w="101" w:type="dxa"/>
            </w:tcMar>
            <w:vAlign w:val="center"/>
            <w:hideMark/>
          </w:tcPr>
          <w:p w14:paraId="1D58D7E1" w14:textId="77777777" w:rsidR="00DB5171" w:rsidRPr="00313F10" w:rsidRDefault="00DB5171" w:rsidP="00EE443C">
            <w:pPr>
              <w:jc w:val="center"/>
              <w:rPr>
                <w:rFonts w:ascii="Cambria" w:hAnsi="Cambria"/>
                <w:sz w:val="18"/>
                <w:szCs w:val="18"/>
              </w:rPr>
            </w:pPr>
            <w:r w:rsidRPr="00313F10">
              <w:rPr>
                <w:rFonts w:ascii="Cambria" w:hAnsi="Cambria"/>
                <w:sz w:val="18"/>
                <w:szCs w:val="18"/>
              </w:rPr>
              <w:t xml:space="preserve">Year </w:t>
            </w:r>
          </w:p>
        </w:tc>
        <w:tc>
          <w:tcPr>
            <w:tcW w:w="1436" w:type="dxa"/>
            <w:tcBorders>
              <w:top w:val="single" w:sz="2" w:space="0" w:color="auto"/>
              <w:left w:val="single" w:sz="6" w:space="0" w:color="auto"/>
              <w:bottom w:val="single" w:sz="6" w:space="0" w:color="auto"/>
              <w:right w:val="single" w:sz="6" w:space="0" w:color="auto"/>
            </w:tcBorders>
            <w:vAlign w:val="center"/>
          </w:tcPr>
          <w:p w14:paraId="745E8E01" w14:textId="77777777" w:rsidR="00DB5171" w:rsidRPr="00313F10" w:rsidRDefault="00DB5171" w:rsidP="00EE443C">
            <w:pPr>
              <w:jc w:val="center"/>
              <w:rPr>
                <w:rFonts w:ascii="Cambria" w:hAnsi="Cambria"/>
                <w:sz w:val="18"/>
                <w:szCs w:val="18"/>
                <w:vertAlign w:val="superscript"/>
              </w:rPr>
            </w:pPr>
            <w:r w:rsidRPr="00313F10">
              <w:rPr>
                <w:rFonts w:ascii="Cambria" w:hAnsi="Cambria"/>
                <w:sz w:val="18"/>
                <w:szCs w:val="18"/>
              </w:rPr>
              <w:t>2025</w:t>
            </w:r>
            <w:r w:rsidRPr="00313F10">
              <w:rPr>
                <w:rFonts w:ascii="Cambria" w:hAnsi="Cambria"/>
                <w:sz w:val="18"/>
                <w:szCs w:val="18"/>
                <w:vertAlign w:val="superscript"/>
              </w:rPr>
              <w:t>1/</w:t>
            </w:r>
          </w:p>
        </w:tc>
        <w:tc>
          <w:tcPr>
            <w:tcW w:w="1286" w:type="dxa"/>
            <w:tcBorders>
              <w:top w:val="single" w:sz="2" w:space="0" w:color="auto"/>
              <w:left w:val="single" w:sz="6" w:space="0" w:color="auto"/>
              <w:bottom w:val="single" w:sz="6" w:space="0" w:color="auto"/>
              <w:right w:val="single" w:sz="6" w:space="0" w:color="auto"/>
            </w:tcBorders>
            <w:tcMar>
              <w:top w:w="101" w:type="dxa"/>
              <w:left w:w="101" w:type="dxa"/>
              <w:bottom w:w="101" w:type="dxa"/>
              <w:right w:w="101" w:type="dxa"/>
            </w:tcMar>
            <w:vAlign w:val="center"/>
            <w:hideMark/>
          </w:tcPr>
          <w:p w14:paraId="6A7AB033" w14:textId="77777777" w:rsidR="00DB5171" w:rsidRPr="00313F10" w:rsidRDefault="00DB5171" w:rsidP="00EE443C">
            <w:pPr>
              <w:jc w:val="center"/>
              <w:rPr>
                <w:rFonts w:ascii="Cambria" w:hAnsi="Cambria"/>
                <w:sz w:val="18"/>
                <w:szCs w:val="18"/>
              </w:rPr>
            </w:pPr>
            <w:r w:rsidRPr="00313F10">
              <w:rPr>
                <w:rFonts w:ascii="Cambria" w:hAnsi="Cambria"/>
                <w:sz w:val="18"/>
                <w:szCs w:val="18"/>
              </w:rPr>
              <w:t>2025</w:t>
            </w:r>
          </w:p>
        </w:tc>
        <w:tc>
          <w:tcPr>
            <w:tcW w:w="1286" w:type="dxa"/>
            <w:tcBorders>
              <w:top w:val="single" w:sz="2" w:space="0" w:color="auto"/>
              <w:left w:val="single" w:sz="6" w:space="0" w:color="auto"/>
              <w:bottom w:val="single" w:sz="6" w:space="0" w:color="auto"/>
              <w:right w:val="single" w:sz="2" w:space="0" w:color="auto"/>
            </w:tcBorders>
            <w:tcMar>
              <w:top w:w="101" w:type="dxa"/>
              <w:left w:w="101" w:type="dxa"/>
              <w:bottom w:w="101" w:type="dxa"/>
              <w:right w:w="101" w:type="dxa"/>
            </w:tcMar>
            <w:vAlign w:val="center"/>
            <w:hideMark/>
          </w:tcPr>
          <w:p w14:paraId="7FC68DD5" w14:textId="77777777" w:rsidR="00DB5171" w:rsidRPr="00313F10" w:rsidRDefault="00DB5171" w:rsidP="00EE443C">
            <w:pPr>
              <w:jc w:val="center"/>
              <w:rPr>
                <w:rFonts w:ascii="Cambria" w:hAnsi="Cambria"/>
                <w:sz w:val="18"/>
                <w:szCs w:val="18"/>
              </w:rPr>
            </w:pPr>
            <w:r w:rsidRPr="00313F10">
              <w:rPr>
                <w:rFonts w:ascii="Cambria" w:hAnsi="Cambria"/>
                <w:sz w:val="18"/>
                <w:szCs w:val="18"/>
              </w:rPr>
              <w:t>2030</w:t>
            </w:r>
          </w:p>
        </w:tc>
        <w:tc>
          <w:tcPr>
            <w:tcW w:w="1307" w:type="dxa"/>
            <w:tcBorders>
              <w:top w:val="single" w:sz="2" w:space="0" w:color="auto"/>
              <w:left w:val="single" w:sz="6" w:space="0" w:color="auto"/>
              <w:bottom w:val="single" w:sz="6" w:space="0" w:color="auto"/>
              <w:right w:val="single" w:sz="2" w:space="0" w:color="auto"/>
            </w:tcBorders>
            <w:vAlign w:val="center"/>
          </w:tcPr>
          <w:p w14:paraId="7F3C2780" w14:textId="77777777" w:rsidR="00DB5171" w:rsidRPr="00313F10" w:rsidRDefault="00DB5171" w:rsidP="00EE443C">
            <w:pPr>
              <w:jc w:val="center"/>
              <w:rPr>
                <w:rFonts w:ascii="Cambria" w:hAnsi="Cambria"/>
                <w:sz w:val="18"/>
                <w:szCs w:val="18"/>
              </w:rPr>
            </w:pPr>
            <w:r w:rsidRPr="00313F10">
              <w:rPr>
                <w:rFonts w:ascii="Cambria" w:hAnsi="Cambria"/>
                <w:sz w:val="18"/>
                <w:szCs w:val="18"/>
              </w:rPr>
              <w:t>2035</w:t>
            </w:r>
          </w:p>
        </w:tc>
        <w:tc>
          <w:tcPr>
            <w:tcW w:w="1230" w:type="dxa"/>
            <w:tcBorders>
              <w:top w:val="single" w:sz="2" w:space="0" w:color="auto"/>
              <w:left w:val="single" w:sz="6" w:space="0" w:color="auto"/>
              <w:bottom w:val="single" w:sz="6" w:space="0" w:color="auto"/>
              <w:right w:val="single" w:sz="6" w:space="0" w:color="auto"/>
            </w:tcBorders>
            <w:vAlign w:val="center"/>
          </w:tcPr>
          <w:p w14:paraId="41C454E8" w14:textId="77777777" w:rsidR="00DB5171" w:rsidRPr="00313F10" w:rsidRDefault="00DB5171" w:rsidP="00EE443C">
            <w:pPr>
              <w:jc w:val="center"/>
              <w:rPr>
                <w:rFonts w:ascii="Cambria" w:hAnsi="Cambria"/>
                <w:sz w:val="18"/>
                <w:szCs w:val="18"/>
              </w:rPr>
            </w:pPr>
            <w:r w:rsidRPr="00313F10">
              <w:rPr>
                <w:rFonts w:ascii="Cambria" w:hAnsi="Cambria"/>
                <w:sz w:val="18"/>
                <w:szCs w:val="18"/>
              </w:rPr>
              <w:t>2040</w:t>
            </w:r>
          </w:p>
        </w:tc>
        <w:tc>
          <w:tcPr>
            <w:tcW w:w="1230" w:type="dxa"/>
            <w:tcBorders>
              <w:top w:val="single" w:sz="2" w:space="0" w:color="auto"/>
              <w:left w:val="single" w:sz="6" w:space="0" w:color="auto"/>
              <w:bottom w:val="single" w:sz="6" w:space="0" w:color="auto"/>
              <w:right w:val="single" w:sz="6" w:space="0" w:color="auto"/>
            </w:tcBorders>
            <w:vAlign w:val="center"/>
          </w:tcPr>
          <w:p w14:paraId="23FA286B" w14:textId="77777777" w:rsidR="00DB5171" w:rsidRPr="00313F10" w:rsidRDefault="00DB5171" w:rsidP="00EE443C">
            <w:pPr>
              <w:jc w:val="center"/>
              <w:rPr>
                <w:rFonts w:ascii="Cambria" w:hAnsi="Cambria"/>
                <w:sz w:val="18"/>
                <w:szCs w:val="18"/>
              </w:rPr>
            </w:pPr>
            <w:r w:rsidRPr="00313F10">
              <w:rPr>
                <w:rFonts w:ascii="Cambria" w:hAnsi="Cambria"/>
                <w:sz w:val="18"/>
                <w:szCs w:val="18"/>
              </w:rPr>
              <w:t>2045</w:t>
            </w:r>
          </w:p>
        </w:tc>
      </w:tr>
      <w:tr w:rsidR="00DB5171" w:rsidRPr="00313F10" w14:paraId="7D377DBE" w14:textId="77777777" w:rsidTr="00B34143">
        <w:trPr>
          <w:trHeight w:val="334"/>
        </w:trPr>
        <w:tc>
          <w:tcPr>
            <w:tcW w:w="2505" w:type="dxa"/>
            <w:gridSpan w:val="2"/>
            <w:tcBorders>
              <w:top w:val="single" w:sz="6" w:space="0" w:color="auto"/>
              <w:left w:val="single" w:sz="2" w:space="0" w:color="auto"/>
              <w:bottom w:val="single" w:sz="6" w:space="0" w:color="auto"/>
              <w:right w:val="single" w:sz="6" w:space="0" w:color="auto"/>
            </w:tcBorders>
            <w:tcMar>
              <w:top w:w="101" w:type="dxa"/>
              <w:left w:w="101" w:type="dxa"/>
              <w:bottom w:w="101" w:type="dxa"/>
              <w:right w:w="101" w:type="dxa"/>
            </w:tcMar>
            <w:hideMark/>
          </w:tcPr>
          <w:p w14:paraId="7FA5F907" w14:textId="77777777" w:rsidR="00DB5171" w:rsidRPr="00313F10" w:rsidRDefault="00DB5171" w:rsidP="00EE443C">
            <w:pPr>
              <w:jc w:val="center"/>
              <w:rPr>
                <w:rFonts w:ascii="Cambria" w:hAnsi="Cambria"/>
                <w:sz w:val="18"/>
                <w:szCs w:val="18"/>
              </w:rPr>
            </w:pPr>
            <w:r w:rsidRPr="00313F10">
              <w:rPr>
                <w:rFonts w:ascii="Cambria" w:hAnsi="Cambria"/>
                <w:sz w:val="18"/>
                <w:szCs w:val="18"/>
              </w:rPr>
              <w:t>Electricity rate change factor (Increase)</w:t>
            </w:r>
          </w:p>
        </w:tc>
        <w:tc>
          <w:tcPr>
            <w:tcW w:w="1436" w:type="dxa"/>
            <w:tcBorders>
              <w:top w:val="single" w:sz="6" w:space="0" w:color="auto"/>
              <w:left w:val="single" w:sz="6" w:space="0" w:color="auto"/>
              <w:bottom w:val="single" w:sz="6" w:space="0" w:color="auto"/>
              <w:right w:val="single" w:sz="6" w:space="0" w:color="auto"/>
            </w:tcBorders>
          </w:tcPr>
          <w:p w14:paraId="1D4F6F3E" w14:textId="77777777" w:rsidR="00DB5171" w:rsidRPr="00313F10" w:rsidRDefault="00DB5171" w:rsidP="00EE443C">
            <w:pPr>
              <w:jc w:val="center"/>
              <w:rPr>
                <w:rFonts w:ascii="Cambria" w:hAnsi="Cambria"/>
                <w:sz w:val="18"/>
                <w:szCs w:val="18"/>
              </w:rPr>
            </w:pPr>
            <w:r w:rsidRPr="00313F10">
              <w:rPr>
                <w:rFonts w:ascii="Cambria" w:hAnsi="Cambria"/>
                <w:sz w:val="18"/>
                <w:szCs w:val="18"/>
              </w:rPr>
              <w:t>-</w:t>
            </w:r>
          </w:p>
        </w:tc>
        <w:tc>
          <w:tcPr>
            <w:tcW w:w="1286" w:type="dxa"/>
            <w:tcBorders>
              <w:top w:val="single" w:sz="6" w:space="0" w:color="auto"/>
              <w:left w:val="single" w:sz="6" w:space="0" w:color="auto"/>
              <w:bottom w:val="single" w:sz="6" w:space="0" w:color="auto"/>
              <w:right w:val="single" w:sz="6" w:space="0" w:color="auto"/>
            </w:tcBorders>
            <w:tcMar>
              <w:top w:w="101" w:type="dxa"/>
              <w:left w:w="101" w:type="dxa"/>
              <w:bottom w:w="101" w:type="dxa"/>
              <w:right w:w="101" w:type="dxa"/>
            </w:tcMar>
            <w:hideMark/>
          </w:tcPr>
          <w:p w14:paraId="0B6B4E01" w14:textId="77777777" w:rsidR="00DB5171" w:rsidRPr="00313F10" w:rsidRDefault="00DB5171" w:rsidP="00EE443C">
            <w:pPr>
              <w:jc w:val="center"/>
              <w:rPr>
                <w:rFonts w:ascii="Cambria" w:hAnsi="Cambria"/>
                <w:sz w:val="18"/>
                <w:szCs w:val="18"/>
              </w:rPr>
            </w:pPr>
            <w:r w:rsidRPr="00313F10">
              <w:rPr>
                <w:rFonts w:ascii="Cambria" w:hAnsi="Cambria"/>
                <w:sz w:val="18"/>
                <w:szCs w:val="18"/>
              </w:rPr>
              <w:t>1.106</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hideMark/>
          </w:tcPr>
          <w:p w14:paraId="2E9C43D9" w14:textId="77777777" w:rsidR="00DB5171" w:rsidRPr="00313F10" w:rsidRDefault="00DB5171" w:rsidP="00EE443C">
            <w:pPr>
              <w:jc w:val="center"/>
              <w:rPr>
                <w:rFonts w:ascii="Cambria" w:hAnsi="Cambria"/>
                <w:sz w:val="18"/>
                <w:szCs w:val="18"/>
              </w:rPr>
            </w:pPr>
            <w:r w:rsidRPr="00313F10">
              <w:rPr>
                <w:rFonts w:ascii="Cambria" w:hAnsi="Cambria"/>
                <w:sz w:val="18"/>
                <w:szCs w:val="18"/>
              </w:rPr>
              <w:t>1.212</w:t>
            </w:r>
          </w:p>
        </w:tc>
        <w:tc>
          <w:tcPr>
            <w:tcW w:w="1307" w:type="dxa"/>
            <w:tcBorders>
              <w:top w:val="single" w:sz="6" w:space="0" w:color="auto"/>
              <w:left w:val="single" w:sz="6" w:space="0" w:color="auto"/>
              <w:bottom w:val="single" w:sz="6" w:space="0" w:color="auto"/>
              <w:right w:val="single" w:sz="2" w:space="0" w:color="auto"/>
            </w:tcBorders>
          </w:tcPr>
          <w:p w14:paraId="3BE39A3F" w14:textId="77777777" w:rsidR="00DB5171" w:rsidRPr="00313F10" w:rsidRDefault="00DB5171" w:rsidP="00EE443C">
            <w:pPr>
              <w:jc w:val="center"/>
              <w:rPr>
                <w:rFonts w:ascii="Cambria" w:hAnsi="Cambria"/>
                <w:sz w:val="18"/>
                <w:szCs w:val="18"/>
              </w:rPr>
            </w:pPr>
            <w:r w:rsidRPr="00313F10">
              <w:rPr>
                <w:rFonts w:ascii="Cambria" w:hAnsi="Cambria"/>
                <w:sz w:val="18"/>
                <w:szCs w:val="18"/>
              </w:rPr>
              <w:t>1.318</w:t>
            </w:r>
          </w:p>
        </w:tc>
        <w:tc>
          <w:tcPr>
            <w:tcW w:w="1230" w:type="dxa"/>
            <w:tcBorders>
              <w:top w:val="single" w:sz="6" w:space="0" w:color="auto"/>
              <w:left w:val="single" w:sz="6" w:space="0" w:color="auto"/>
              <w:bottom w:val="single" w:sz="6" w:space="0" w:color="auto"/>
              <w:right w:val="single" w:sz="6" w:space="0" w:color="auto"/>
            </w:tcBorders>
          </w:tcPr>
          <w:p w14:paraId="25A1487E" w14:textId="77777777" w:rsidR="00DB5171" w:rsidRPr="00313F10" w:rsidRDefault="00DB5171" w:rsidP="00EE443C">
            <w:pPr>
              <w:jc w:val="center"/>
              <w:rPr>
                <w:rFonts w:ascii="Cambria" w:hAnsi="Cambria"/>
                <w:sz w:val="18"/>
                <w:szCs w:val="18"/>
              </w:rPr>
            </w:pPr>
            <w:r w:rsidRPr="00313F10">
              <w:rPr>
                <w:rFonts w:ascii="Cambria" w:hAnsi="Cambria"/>
                <w:sz w:val="18"/>
                <w:szCs w:val="18"/>
              </w:rPr>
              <w:t>1.424</w:t>
            </w:r>
          </w:p>
        </w:tc>
        <w:tc>
          <w:tcPr>
            <w:tcW w:w="1230" w:type="dxa"/>
            <w:tcBorders>
              <w:top w:val="single" w:sz="6" w:space="0" w:color="auto"/>
              <w:left w:val="single" w:sz="6" w:space="0" w:color="auto"/>
              <w:bottom w:val="single" w:sz="6" w:space="0" w:color="auto"/>
              <w:right w:val="single" w:sz="6" w:space="0" w:color="auto"/>
            </w:tcBorders>
          </w:tcPr>
          <w:p w14:paraId="3766C8F0" w14:textId="77777777" w:rsidR="00DB5171" w:rsidRPr="00313F10" w:rsidRDefault="00DB5171" w:rsidP="00EE443C">
            <w:pPr>
              <w:jc w:val="center"/>
              <w:rPr>
                <w:rFonts w:ascii="Cambria" w:hAnsi="Cambria"/>
                <w:sz w:val="18"/>
                <w:szCs w:val="18"/>
              </w:rPr>
            </w:pPr>
            <w:r w:rsidRPr="00313F10">
              <w:rPr>
                <w:rFonts w:ascii="Cambria" w:hAnsi="Cambria"/>
                <w:sz w:val="18"/>
                <w:szCs w:val="18"/>
              </w:rPr>
              <w:t>1.53</w:t>
            </w:r>
          </w:p>
        </w:tc>
      </w:tr>
      <w:tr w:rsidR="00DB5171" w:rsidRPr="00313F10" w14:paraId="626C173E" w14:textId="77777777" w:rsidTr="00EE443C">
        <w:trPr>
          <w:trHeight w:val="334"/>
        </w:trPr>
        <w:tc>
          <w:tcPr>
            <w:tcW w:w="2505" w:type="dxa"/>
            <w:gridSpan w:val="2"/>
            <w:tcBorders>
              <w:top w:val="single" w:sz="6" w:space="0" w:color="auto"/>
              <w:left w:val="single" w:sz="2" w:space="0" w:color="auto"/>
              <w:bottom w:val="single" w:sz="6" w:space="0" w:color="auto"/>
              <w:right w:val="single" w:sz="6" w:space="0" w:color="auto"/>
            </w:tcBorders>
            <w:tcMar>
              <w:top w:w="101" w:type="dxa"/>
              <w:left w:w="101" w:type="dxa"/>
              <w:bottom w:w="101" w:type="dxa"/>
              <w:right w:w="101" w:type="dxa"/>
            </w:tcMar>
          </w:tcPr>
          <w:p w14:paraId="54DFEB11" w14:textId="77777777" w:rsidR="00DB5171" w:rsidRPr="00313F10" w:rsidRDefault="00DB5171" w:rsidP="00EE443C">
            <w:pPr>
              <w:jc w:val="center"/>
              <w:rPr>
                <w:rFonts w:ascii="Cambria" w:hAnsi="Cambria"/>
                <w:sz w:val="18"/>
                <w:szCs w:val="18"/>
              </w:rPr>
            </w:pPr>
            <w:r w:rsidRPr="00313F10">
              <w:rPr>
                <w:rFonts w:ascii="Cambria" w:hAnsi="Cambria"/>
                <w:sz w:val="18"/>
                <w:szCs w:val="18"/>
              </w:rPr>
              <w:t>Electricity rate change factor (Decrease)</w:t>
            </w:r>
          </w:p>
        </w:tc>
        <w:tc>
          <w:tcPr>
            <w:tcW w:w="1436" w:type="dxa"/>
            <w:tcBorders>
              <w:top w:val="single" w:sz="6" w:space="0" w:color="auto"/>
              <w:left w:val="single" w:sz="6" w:space="0" w:color="auto"/>
              <w:bottom w:val="single" w:sz="6" w:space="0" w:color="auto"/>
              <w:right w:val="single" w:sz="6" w:space="0" w:color="auto"/>
            </w:tcBorders>
          </w:tcPr>
          <w:p w14:paraId="2D49CD8F" w14:textId="77777777" w:rsidR="00DB5171" w:rsidRPr="00313F10" w:rsidRDefault="00DB5171" w:rsidP="00EE443C">
            <w:pPr>
              <w:jc w:val="center"/>
              <w:rPr>
                <w:rFonts w:ascii="Cambria" w:hAnsi="Cambria"/>
                <w:sz w:val="18"/>
                <w:szCs w:val="18"/>
              </w:rPr>
            </w:pPr>
            <w:r w:rsidRPr="00313F10">
              <w:rPr>
                <w:rFonts w:ascii="Cambria" w:hAnsi="Cambria"/>
                <w:sz w:val="18"/>
                <w:szCs w:val="18"/>
              </w:rPr>
              <w:t>-</w:t>
            </w:r>
          </w:p>
        </w:tc>
        <w:tc>
          <w:tcPr>
            <w:tcW w:w="1286" w:type="dxa"/>
            <w:tcBorders>
              <w:top w:val="single" w:sz="6" w:space="0" w:color="auto"/>
              <w:left w:val="single" w:sz="6" w:space="0" w:color="auto"/>
              <w:bottom w:val="single" w:sz="6" w:space="0" w:color="auto"/>
              <w:right w:val="single" w:sz="6" w:space="0" w:color="auto"/>
            </w:tcBorders>
            <w:tcMar>
              <w:top w:w="101" w:type="dxa"/>
              <w:left w:w="101" w:type="dxa"/>
              <w:bottom w:w="101" w:type="dxa"/>
              <w:right w:w="101" w:type="dxa"/>
            </w:tcMar>
          </w:tcPr>
          <w:p w14:paraId="035FAD63" w14:textId="77777777" w:rsidR="00DB5171" w:rsidRPr="00313F10" w:rsidRDefault="00DB5171" w:rsidP="00EE443C">
            <w:pPr>
              <w:jc w:val="center"/>
              <w:rPr>
                <w:rFonts w:ascii="Cambria" w:hAnsi="Cambria"/>
                <w:sz w:val="18"/>
                <w:szCs w:val="18"/>
              </w:rPr>
            </w:pPr>
            <w:r w:rsidRPr="00313F10">
              <w:rPr>
                <w:rFonts w:ascii="Cambria" w:hAnsi="Cambria"/>
                <w:sz w:val="18"/>
                <w:szCs w:val="18"/>
              </w:rPr>
              <w:t>0.894</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088B588E" w14:textId="77777777" w:rsidR="00DB5171" w:rsidRPr="00313F10" w:rsidRDefault="00DB5171" w:rsidP="00EE443C">
            <w:pPr>
              <w:jc w:val="center"/>
              <w:rPr>
                <w:rFonts w:ascii="Cambria" w:hAnsi="Cambria"/>
                <w:sz w:val="18"/>
                <w:szCs w:val="18"/>
              </w:rPr>
            </w:pPr>
            <w:r w:rsidRPr="00313F10">
              <w:rPr>
                <w:rFonts w:ascii="Cambria" w:hAnsi="Cambria"/>
                <w:sz w:val="18"/>
                <w:szCs w:val="18"/>
              </w:rPr>
              <w:t>0.788</w:t>
            </w:r>
          </w:p>
        </w:tc>
        <w:tc>
          <w:tcPr>
            <w:tcW w:w="1307" w:type="dxa"/>
            <w:tcBorders>
              <w:top w:val="single" w:sz="6" w:space="0" w:color="auto"/>
              <w:left w:val="single" w:sz="6" w:space="0" w:color="auto"/>
              <w:bottom w:val="single" w:sz="6" w:space="0" w:color="auto"/>
              <w:right w:val="single" w:sz="2" w:space="0" w:color="auto"/>
            </w:tcBorders>
          </w:tcPr>
          <w:p w14:paraId="64D0EBCB" w14:textId="77777777" w:rsidR="00DB5171" w:rsidRPr="00313F10" w:rsidRDefault="00DB5171" w:rsidP="00EE443C">
            <w:pPr>
              <w:jc w:val="center"/>
              <w:rPr>
                <w:rFonts w:ascii="Cambria" w:hAnsi="Cambria"/>
                <w:sz w:val="18"/>
                <w:szCs w:val="18"/>
              </w:rPr>
            </w:pPr>
            <w:r w:rsidRPr="00313F10">
              <w:rPr>
                <w:rFonts w:ascii="Cambria" w:hAnsi="Cambria"/>
                <w:sz w:val="18"/>
                <w:szCs w:val="18"/>
              </w:rPr>
              <w:t>0.682</w:t>
            </w:r>
          </w:p>
        </w:tc>
        <w:tc>
          <w:tcPr>
            <w:tcW w:w="1230" w:type="dxa"/>
            <w:tcBorders>
              <w:top w:val="single" w:sz="6" w:space="0" w:color="auto"/>
              <w:left w:val="single" w:sz="6" w:space="0" w:color="auto"/>
              <w:bottom w:val="single" w:sz="6" w:space="0" w:color="auto"/>
              <w:right w:val="single" w:sz="6" w:space="0" w:color="auto"/>
            </w:tcBorders>
          </w:tcPr>
          <w:p w14:paraId="3DF2AB08" w14:textId="77777777" w:rsidR="00DB5171" w:rsidRPr="00313F10" w:rsidRDefault="00DB5171" w:rsidP="00EE443C">
            <w:pPr>
              <w:jc w:val="center"/>
              <w:rPr>
                <w:rFonts w:ascii="Cambria" w:hAnsi="Cambria"/>
                <w:sz w:val="18"/>
                <w:szCs w:val="18"/>
              </w:rPr>
            </w:pPr>
            <w:r w:rsidRPr="00313F10">
              <w:rPr>
                <w:rFonts w:ascii="Cambria" w:hAnsi="Cambria"/>
                <w:sz w:val="18"/>
                <w:szCs w:val="18"/>
              </w:rPr>
              <w:t>0.576</w:t>
            </w:r>
          </w:p>
        </w:tc>
        <w:tc>
          <w:tcPr>
            <w:tcW w:w="1230" w:type="dxa"/>
            <w:tcBorders>
              <w:top w:val="single" w:sz="6" w:space="0" w:color="auto"/>
              <w:left w:val="single" w:sz="6" w:space="0" w:color="auto"/>
              <w:bottom w:val="single" w:sz="6" w:space="0" w:color="auto"/>
              <w:right w:val="single" w:sz="6" w:space="0" w:color="auto"/>
            </w:tcBorders>
          </w:tcPr>
          <w:p w14:paraId="2198150B" w14:textId="77777777" w:rsidR="00DB5171" w:rsidRPr="00313F10" w:rsidRDefault="00DB5171" w:rsidP="00EE443C">
            <w:pPr>
              <w:jc w:val="center"/>
              <w:rPr>
                <w:rFonts w:ascii="Cambria" w:hAnsi="Cambria"/>
                <w:sz w:val="18"/>
                <w:szCs w:val="18"/>
              </w:rPr>
            </w:pPr>
            <w:r w:rsidRPr="00313F10">
              <w:rPr>
                <w:rFonts w:ascii="Cambria" w:hAnsi="Cambria"/>
                <w:sz w:val="18"/>
                <w:szCs w:val="18"/>
              </w:rPr>
              <w:t>0.47</w:t>
            </w:r>
          </w:p>
        </w:tc>
      </w:tr>
      <w:tr w:rsidR="00DB5171" w:rsidRPr="00313F10" w14:paraId="35B314E4" w14:textId="77777777" w:rsidTr="00EE443C">
        <w:trPr>
          <w:trHeight w:val="334"/>
        </w:trPr>
        <w:tc>
          <w:tcPr>
            <w:tcW w:w="2505" w:type="dxa"/>
            <w:gridSpan w:val="2"/>
            <w:tcBorders>
              <w:top w:val="single" w:sz="6" w:space="0" w:color="auto"/>
              <w:left w:val="single" w:sz="2" w:space="0" w:color="auto"/>
              <w:bottom w:val="single" w:sz="6" w:space="0" w:color="auto"/>
              <w:right w:val="single" w:sz="6" w:space="0" w:color="auto"/>
            </w:tcBorders>
            <w:tcMar>
              <w:top w:w="101" w:type="dxa"/>
              <w:left w:w="101" w:type="dxa"/>
              <w:bottom w:w="101" w:type="dxa"/>
              <w:right w:w="101" w:type="dxa"/>
            </w:tcMar>
          </w:tcPr>
          <w:p w14:paraId="67C493F7"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sz w:val="18"/>
                <w:szCs w:val="18"/>
              </w:rPr>
              <w:t>Gas rate increases</w:t>
            </w:r>
          </w:p>
        </w:tc>
        <w:tc>
          <w:tcPr>
            <w:tcW w:w="1436" w:type="dxa"/>
            <w:tcBorders>
              <w:top w:val="single" w:sz="6" w:space="0" w:color="auto"/>
              <w:left w:val="single" w:sz="6" w:space="0" w:color="auto"/>
              <w:bottom w:val="single" w:sz="6" w:space="0" w:color="auto"/>
              <w:right w:val="single" w:sz="6" w:space="0" w:color="auto"/>
            </w:tcBorders>
          </w:tcPr>
          <w:p w14:paraId="7B6D60E4"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6" w:space="0" w:color="auto"/>
              <w:bottom w:val="single" w:sz="6" w:space="0" w:color="auto"/>
              <w:right w:val="single" w:sz="6" w:space="0" w:color="auto"/>
            </w:tcBorders>
            <w:tcMar>
              <w:top w:w="101" w:type="dxa"/>
              <w:left w:w="101" w:type="dxa"/>
              <w:bottom w:w="101" w:type="dxa"/>
              <w:right w:w="101" w:type="dxa"/>
            </w:tcMar>
          </w:tcPr>
          <w:p w14:paraId="2E2AF5D4"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sz w:val="18"/>
                <w:szCs w:val="18"/>
              </w:rPr>
              <w:t>1.106</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4125882D"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sz w:val="18"/>
                <w:szCs w:val="18"/>
              </w:rPr>
              <w:t>1.212</w:t>
            </w:r>
          </w:p>
        </w:tc>
        <w:tc>
          <w:tcPr>
            <w:tcW w:w="1307" w:type="dxa"/>
            <w:tcBorders>
              <w:top w:val="single" w:sz="6" w:space="0" w:color="auto"/>
              <w:left w:val="single" w:sz="6" w:space="0" w:color="auto"/>
              <w:bottom w:val="single" w:sz="6" w:space="0" w:color="auto"/>
              <w:right w:val="single" w:sz="2" w:space="0" w:color="auto"/>
            </w:tcBorders>
          </w:tcPr>
          <w:p w14:paraId="57E60F19"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sz w:val="18"/>
                <w:szCs w:val="18"/>
              </w:rPr>
              <w:t>1.318</w:t>
            </w:r>
          </w:p>
        </w:tc>
        <w:tc>
          <w:tcPr>
            <w:tcW w:w="1230" w:type="dxa"/>
            <w:tcBorders>
              <w:top w:val="single" w:sz="6" w:space="0" w:color="auto"/>
              <w:left w:val="single" w:sz="6" w:space="0" w:color="auto"/>
              <w:bottom w:val="single" w:sz="6" w:space="0" w:color="auto"/>
              <w:right w:val="single" w:sz="6" w:space="0" w:color="auto"/>
            </w:tcBorders>
          </w:tcPr>
          <w:p w14:paraId="2FDE0960"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sz w:val="18"/>
                <w:szCs w:val="18"/>
              </w:rPr>
              <w:t>1.424</w:t>
            </w:r>
          </w:p>
        </w:tc>
        <w:tc>
          <w:tcPr>
            <w:tcW w:w="1230" w:type="dxa"/>
            <w:tcBorders>
              <w:top w:val="single" w:sz="6" w:space="0" w:color="auto"/>
              <w:left w:val="single" w:sz="6" w:space="0" w:color="auto"/>
              <w:bottom w:val="single" w:sz="6" w:space="0" w:color="auto"/>
              <w:right w:val="single" w:sz="6" w:space="0" w:color="auto"/>
            </w:tcBorders>
          </w:tcPr>
          <w:p w14:paraId="741A72CD"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sz w:val="18"/>
                <w:szCs w:val="18"/>
              </w:rPr>
              <w:t>1.53</w:t>
            </w:r>
          </w:p>
        </w:tc>
      </w:tr>
      <w:tr w:rsidR="00DB5171" w:rsidRPr="00313F10" w14:paraId="19BDE979" w14:textId="77777777" w:rsidTr="00EE443C">
        <w:trPr>
          <w:trHeight w:val="334"/>
        </w:trPr>
        <w:tc>
          <w:tcPr>
            <w:tcW w:w="1643" w:type="dxa"/>
            <w:vMerge w:val="restart"/>
            <w:tcBorders>
              <w:top w:val="single" w:sz="6" w:space="0" w:color="auto"/>
              <w:left w:val="single" w:sz="2" w:space="0" w:color="auto"/>
              <w:right w:val="single" w:sz="6" w:space="0" w:color="auto"/>
            </w:tcBorders>
            <w:tcMar>
              <w:top w:w="101" w:type="dxa"/>
              <w:left w:w="101" w:type="dxa"/>
              <w:bottom w:w="101" w:type="dxa"/>
              <w:right w:w="101" w:type="dxa"/>
            </w:tcMar>
          </w:tcPr>
          <w:p w14:paraId="32353064" w14:textId="77777777" w:rsidR="00DB5171" w:rsidRPr="00313F10" w:rsidRDefault="00DB5171" w:rsidP="00EE443C">
            <w:pPr>
              <w:jc w:val="center"/>
              <w:rPr>
                <w:rFonts w:ascii="Cambria" w:hAnsi="Cambria"/>
                <w:sz w:val="18"/>
                <w:szCs w:val="18"/>
              </w:rPr>
            </w:pPr>
            <w:r w:rsidRPr="00313F10">
              <w:rPr>
                <w:rFonts w:ascii="Cambria" w:hAnsi="Cambria"/>
                <w:color w:val="000000"/>
                <w:sz w:val="18"/>
                <w:szCs w:val="18"/>
                <w:shd w:val="clear" w:color="auto" w:fill="FFFFFF"/>
              </w:rPr>
              <w:t>Heating demand scale factor</w:t>
            </w:r>
          </w:p>
        </w:tc>
        <w:tc>
          <w:tcPr>
            <w:tcW w:w="862" w:type="dxa"/>
            <w:tcBorders>
              <w:top w:val="single" w:sz="4" w:space="0" w:color="auto"/>
              <w:left w:val="single" w:sz="4" w:space="0" w:color="auto"/>
              <w:bottom w:val="single" w:sz="4" w:space="0" w:color="auto"/>
              <w:right w:val="single" w:sz="4" w:space="0" w:color="auto"/>
            </w:tcBorders>
          </w:tcPr>
          <w:p w14:paraId="3D8E43B2"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Z01</w:t>
            </w:r>
          </w:p>
        </w:tc>
        <w:tc>
          <w:tcPr>
            <w:tcW w:w="1436" w:type="dxa"/>
            <w:tcBorders>
              <w:top w:val="single" w:sz="6" w:space="0" w:color="auto"/>
              <w:left w:val="single" w:sz="4" w:space="0" w:color="auto"/>
              <w:bottom w:val="single" w:sz="6" w:space="0" w:color="auto"/>
              <w:right w:val="single" w:sz="4" w:space="0" w:color="auto"/>
            </w:tcBorders>
          </w:tcPr>
          <w:p w14:paraId="15C7D590"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2E58BD3F"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0.975</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1D60DBC0"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0.955</w:t>
            </w:r>
          </w:p>
        </w:tc>
        <w:tc>
          <w:tcPr>
            <w:tcW w:w="1307" w:type="dxa"/>
            <w:tcBorders>
              <w:top w:val="single" w:sz="6" w:space="0" w:color="auto"/>
              <w:left w:val="single" w:sz="6" w:space="0" w:color="auto"/>
              <w:bottom w:val="single" w:sz="6" w:space="0" w:color="auto"/>
              <w:right w:val="single" w:sz="2" w:space="0" w:color="auto"/>
            </w:tcBorders>
            <w:vAlign w:val="bottom"/>
          </w:tcPr>
          <w:p w14:paraId="27DB21A1"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0.934</w:t>
            </w:r>
          </w:p>
        </w:tc>
        <w:tc>
          <w:tcPr>
            <w:tcW w:w="1230" w:type="dxa"/>
            <w:tcBorders>
              <w:top w:val="single" w:sz="6" w:space="0" w:color="auto"/>
              <w:left w:val="single" w:sz="6" w:space="0" w:color="auto"/>
              <w:bottom w:val="single" w:sz="6" w:space="0" w:color="auto"/>
              <w:right w:val="single" w:sz="6" w:space="0" w:color="auto"/>
            </w:tcBorders>
            <w:vAlign w:val="bottom"/>
          </w:tcPr>
          <w:p w14:paraId="1CA5DEE7"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0.914</w:t>
            </w:r>
          </w:p>
        </w:tc>
        <w:tc>
          <w:tcPr>
            <w:tcW w:w="1230" w:type="dxa"/>
            <w:tcBorders>
              <w:top w:val="single" w:sz="6" w:space="0" w:color="auto"/>
              <w:left w:val="single" w:sz="6" w:space="0" w:color="auto"/>
              <w:bottom w:val="single" w:sz="6" w:space="0" w:color="auto"/>
              <w:right w:val="single" w:sz="6" w:space="0" w:color="auto"/>
            </w:tcBorders>
            <w:vAlign w:val="bottom"/>
          </w:tcPr>
          <w:p w14:paraId="22650D5A"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0.893</w:t>
            </w:r>
          </w:p>
        </w:tc>
      </w:tr>
      <w:tr w:rsidR="00DB5171" w:rsidRPr="00313F10" w14:paraId="7692D0B2" w14:textId="77777777" w:rsidTr="00EE443C">
        <w:trPr>
          <w:trHeight w:val="334"/>
        </w:trPr>
        <w:tc>
          <w:tcPr>
            <w:tcW w:w="1643" w:type="dxa"/>
            <w:vMerge/>
            <w:tcBorders>
              <w:left w:val="single" w:sz="2" w:space="0" w:color="auto"/>
              <w:right w:val="single" w:sz="6" w:space="0" w:color="auto"/>
            </w:tcBorders>
            <w:tcMar>
              <w:top w:w="101" w:type="dxa"/>
              <w:left w:w="101" w:type="dxa"/>
              <w:bottom w:w="101" w:type="dxa"/>
              <w:right w:w="101" w:type="dxa"/>
            </w:tcMar>
          </w:tcPr>
          <w:p w14:paraId="25B28E24" w14:textId="77777777" w:rsidR="00DB5171" w:rsidRPr="00313F10" w:rsidRDefault="00DB5171" w:rsidP="00EE443C">
            <w:pPr>
              <w:jc w:val="center"/>
              <w:rPr>
                <w:rFonts w:ascii="Cambria" w:hAnsi="Cambria"/>
                <w:color w:val="000000"/>
                <w:sz w:val="18"/>
                <w:szCs w:val="18"/>
                <w:shd w:val="clear" w:color="auto" w:fill="FFFFFF"/>
              </w:rPr>
            </w:pPr>
          </w:p>
        </w:tc>
        <w:tc>
          <w:tcPr>
            <w:tcW w:w="862" w:type="dxa"/>
            <w:tcBorders>
              <w:top w:val="single" w:sz="4" w:space="0" w:color="auto"/>
              <w:left w:val="single" w:sz="4" w:space="0" w:color="auto"/>
              <w:bottom w:val="single" w:sz="4" w:space="0" w:color="auto"/>
              <w:right w:val="single" w:sz="4" w:space="0" w:color="auto"/>
            </w:tcBorders>
          </w:tcPr>
          <w:p w14:paraId="4E03C3FC"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Z02</w:t>
            </w:r>
          </w:p>
        </w:tc>
        <w:tc>
          <w:tcPr>
            <w:tcW w:w="1436" w:type="dxa"/>
            <w:tcBorders>
              <w:top w:val="single" w:sz="6" w:space="0" w:color="auto"/>
              <w:left w:val="single" w:sz="4" w:space="0" w:color="auto"/>
              <w:bottom w:val="single" w:sz="6" w:space="0" w:color="auto"/>
              <w:right w:val="single" w:sz="4" w:space="0" w:color="auto"/>
            </w:tcBorders>
          </w:tcPr>
          <w:p w14:paraId="01826A46"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0333BD1A"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0.978</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72EA2E5D"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0.960</w:t>
            </w:r>
          </w:p>
        </w:tc>
        <w:tc>
          <w:tcPr>
            <w:tcW w:w="1307" w:type="dxa"/>
            <w:tcBorders>
              <w:top w:val="single" w:sz="6" w:space="0" w:color="auto"/>
              <w:left w:val="single" w:sz="6" w:space="0" w:color="auto"/>
              <w:bottom w:val="single" w:sz="6" w:space="0" w:color="auto"/>
              <w:right w:val="single" w:sz="2" w:space="0" w:color="auto"/>
            </w:tcBorders>
            <w:vAlign w:val="bottom"/>
          </w:tcPr>
          <w:p w14:paraId="1D0199A9"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0.941</w:t>
            </w:r>
          </w:p>
        </w:tc>
        <w:tc>
          <w:tcPr>
            <w:tcW w:w="1230" w:type="dxa"/>
            <w:tcBorders>
              <w:top w:val="single" w:sz="6" w:space="0" w:color="auto"/>
              <w:left w:val="single" w:sz="6" w:space="0" w:color="auto"/>
              <w:bottom w:val="single" w:sz="6" w:space="0" w:color="auto"/>
              <w:right w:val="single" w:sz="6" w:space="0" w:color="auto"/>
            </w:tcBorders>
            <w:vAlign w:val="bottom"/>
          </w:tcPr>
          <w:p w14:paraId="6170BAE4"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0.923</w:t>
            </w:r>
          </w:p>
        </w:tc>
        <w:tc>
          <w:tcPr>
            <w:tcW w:w="1230" w:type="dxa"/>
            <w:tcBorders>
              <w:top w:val="single" w:sz="6" w:space="0" w:color="auto"/>
              <w:left w:val="single" w:sz="6" w:space="0" w:color="auto"/>
              <w:bottom w:val="single" w:sz="6" w:space="0" w:color="auto"/>
              <w:right w:val="single" w:sz="6" w:space="0" w:color="auto"/>
            </w:tcBorders>
            <w:vAlign w:val="bottom"/>
          </w:tcPr>
          <w:p w14:paraId="3CBE9625"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0.905</w:t>
            </w:r>
          </w:p>
        </w:tc>
      </w:tr>
      <w:tr w:rsidR="00DB5171" w:rsidRPr="00313F10" w14:paraId="6E69C1AB" w14:textId="77777777" w:rsidTr="00EE443C">
        <w:trPr>
          <w:trHeight w:val="334"/>
        </w:trPr>
        <w:tc>
          <w:tcPr>
            <w:tcW w:w="1643" w:type="dxa"/>
            <w:vMerge/>
            <w:tcBorders>
              <w:left w:val="single" w:sz="2" w:space="0" w:color="auto"/>
              <w:right w:val="single" w:sz="6" w:space="0" w:color="auto"/>
            </w:tcBorders>
            <w:tcMar>
              <w:top w:w="101" w:type="dxa"/>
              <w:left w:w="101" w:type="dxa"/>
              <w:bottom w:w="101" w:type="dxa"/>
              <w:right w:w="101" w:type="dxa"/>
            </w:tcMar>
          </w:tcPr>
          <w:p w14:paraId="795D32E6" w14:textId="77777777" w:rsidR="00DB5171" w:rsidRPr="00313F10" w:rsidRDefault="00DB5171" w:rsidP="00EE443C">
            <w:pPr>
              <w:jc w:val="center"/>
              <w:rPr>
                <w:rFonts w:ascii="Cambria" w:hAnsi="Cambria"/>
                <w:color w:val="000000"/>
                <w:sz w:val="18"/>
                <w:szCs w:val="18"/>
                <w:shd w:val="clear" w:color="auto" w:fill="FFFFFF"/>
              </w:rPr>
            </w:pPr>
          </w:p>
        </w:tc>
        <w:tc>
          <w:tcPr>
            <w:tcW w:w="862" w:type="dxa"/>
            <w:tcBorders>
              <w:top w:val="single" w:sz="4" w:space="0" w:color="auto"/>
              <w:left w:val="single" w:sz="4" w:space="0" w:color="auto"/>
              <w:bottom w:val="single" w:sz="4" w:space="0" w:color="auto"/>
              <w:right w:val="single" w:sz="4" w:space="0" w:color="auto"/>
            </w:tcBorders>
          </w:tcPr>
          <w:p w14:paraId="077693AD"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Z03</w:t>
            </w:r>
          </w:p>
        </w:tc>
        <w:tc>
          <w:tcPr>
            <w:tcW w:w="1436" w:type="dxa"/>
            <w:tcBorders>
              <w:top w:val="single" w:sz="6" w:space="0" w:color="auto"/>
              <w:left w:val="single" w:sz="4" w:space="0" w:color="auto"/>
              <w:bottom w:val="single" w:sz="6" w:space="0" w:color="auto"/>
              <w:right w:val="single" w:sz="4" w:space="0" w:color="auto"/>
            </w:tcBorders>
          </w:tcPr>
          <w:p w14:paraId="6B0BF989"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4570E49F"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0.970</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16FF7850"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0.944</w:t>
            </w:r>
          </w:p>
        </w:tc>
        <w:tc>
          <w:tcPr>
            <w:tcW w:w="1307" w:type="dxa"/>
            <w:tcBorders>
              <w:top w:val="single" w:sz="6" w:space="0" w:color="auto"/>
              <w:left w:val="single" w:sz="6" w:space="0" w:color="auto"/>
              <w:bottom w:val="single" w:sz="6" w:space="0" w:color="auto"/>
              <w:right w:val="single" w:sz="2" w:space="0" w:color="auto"/>
            </w:tcBorders>
            <w:vAlign w:val="bottom"/>
          </w:tcPr>
          <w:p w14:paraId="61B752A7"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0.919</w:t>
            </w:r>
          </w:p>
        </w:tc>
        <w:tc>
          <w:tcPr>
            <w:tcW w:w="1230" w:type="dxa"/>
            <w:tcBorders>
              <w:top w:val="single" w:sz="6" w:space="0" w:color="auto"/>
              <w:left w:val="single" w:sz="6" w:space="0" w:color="auto"/>
              <w:bottom w:val="single" w:sz="6" w:space="0" w:color="auto"/>
              <w:right w:val="single" w:sz="6" w:space="0" w:color="auto"/>
            </w:tcBorders>
            <w:vAlign w:val="bottom"/>
          </w:tcPr>
          <w:p w14:paraId="50EAB658"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0.894</w:t>
            </w:r>
          </w:p>
        </w:tc>
        <w:tc>
          <w:tcPr>
            <w:tcW w:w="1230" w:type="dxa"/>
            <w:tcBorders>
              <w:top w:val="single" w:sz="6" w:space="0" w:color="auto"/>
              <w:left w:val="single" w:sz="6" w:space="0" w:color="auto"/>
              <w:bottom w:val="single" w:sz="6" w:space="0" w:color="auto"/>
              <w:right w:val="single" w:sz="6" w:space="0" w:color="auto"/>
            </w:tcBorders>
            <w:vAlign w:val="bottom"/>
          </w:tcPr>
          <w:p w14:paraId="57623A77"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0.869</w:t>
            </w:r>
          </w:p>
        </w:tc>
      </w:tr>
      <w:tr w:rsidR="00DB5171" w:rsidRPr="00313F10" w14:paraId="43748DED" w14:textId="77777777" w:rsidTr="00EE443C">
        <w:trPr>
          <w:trHeight w:val="334"/>
        </w:trPr>
        <w:tc>
          <w:tcPr>
            <w:tcW w:w="1643" w:type="dxa"/>
            <w:vMerge/>
            <w:tcBorders>
              <w:left w:val="single" w:sz="2" w:space="0" w:color="auto"/>
              <w:right w:val="single" w:sz="6" w:space="0" w:color="auto"/>
            </w:tcBorders>
            <w:tcMar>
              <w:top w:w="101" w:type="dxa"/>
              <w:left w:w="101" w:type="dxa"/>
              <w:bottom w:w="101" w:type="dxa"/>
              <w:right w:w="101" w:type="dxa"/>
            </w:tcMar>
          </w:tcPr>
          <w:p w14:paraId="6A37A02D" w14:textId="77777777" w:rsidR="00DB5171" w:rsidRPr="00313F10" w:rsidRDefault="00DB5171" w:rsidP="00EE443C">
            <w:pPr>
              <w:jc w:val="center"/>
              <w:rPr>
                <w:rFonts w:ascii="Cambria" w:hAnsi="Cambria"/>
                <w:color w:val="000000"/>
                <w:sz w:val="18"/>
                <w:szCs w:val="18"/>
                <w:shd w:val="clear" w:color="auto" w:fill="FFFFFF"/>
              </w:rPr>
            </w:pPr>
          </w:p>
        </w:tc>
        <w:tc>
          <w:tcPr>
            <w:tcW w:w="862" w:type="dxa"/>
            <w:tcBorders>
              <w:top w:val="single" w:sz="4" w:space="0" w:color="auto"/>
              <w:left w:val="single" w:sz="4" w:space="0" w:color="auto"/>
              <w:bottom w:val="single" w:sz="4" w:space="0" w:color="auto"/>
              <w:right w:val="single" w:sz="4" w:space="0" w:color="auto"/>
            </w:tcBorders>
          </w:tcPr>
          <w:p w14:paraId="7308BD47"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Z04</w:t>
            </w:r>
          </w:p>
        </w:tc>
        <w:tc>
          <w:tcPr>
            <w:tcW w:w="1436" w:type="dxa"/>
            <w:tcBorders>
              <w:top w:val="single" w:sz="6" w:space="0" w:color="auto"/>
              <w:left w:val="single" w:sz="4" w:space="0" w:color="auto"/>
              <w:bottom w:val="single" w:sz="6" w:space="0" w:color="auto"/>
              <w:right w:val="single" w:sz="4" w:space="0" w:color="auto"/>
            </w:tcBorders>
          </w:tcPr>
          <w:p w14:paraId="31525251"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3E2CBB47"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0.975</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55196211"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0.954</w:t>
            </w:r>
          </w:p>
        </w:tc>
        <w:tc>
          <w:tcPr>
            <w:tcW w:w="1307" w:type="dxa"/>
            <w:tcBorders>
              <w:top w:val="single" w:sz="6" w:space="0" w:color="auto"/>
              <w:left w:val="single" w:sz="6" w:space="0" w:color="auto"/>
              <w:bottom w:val="single" w:sz="6" w:space="0" w:color="auto"/>
              <w:right w:val="single" w:sz="2" w:space="0" w:color="auto"/>
            </w:tcBorders>
            <w:vAlign w:val="bottom"/>
          </w:tcPr>
          <w:p w14:paraId="49D406C2"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0.933</w:t>
            </w:r>
          </w:p>
        </w:tc>
        <w:tc>
          <w:tcPr>
            <w:tcW w:w="1230" w:type="dxa"/>
            <w:tcBorders>
              <w:top w:val="single" w:sz="6" w:space="0" w:color="auto"/>
              <w:left w:val="single" w:sz="6" w:space="0" w:color="auto"/>
              <w:bottom w:val="single" w:sz="6" w:space="0" w:color="auto"/>
              <w:right w:val="single" w:sz="6" w:space="0" w:color="auto"/>
            </w:tcBorders>
            <w:vAlign w:val="bottom"/>
          </w:tcPr>
          <w:p w14:paraId="66141F7C"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0.912</w:t>
            </w:r>
          </w:p>
        </w:tc>
        <w:tc>
          <w:tcPr>
            <w:tcW w:w="1230" w:type="dxa"/>
            <w:tcBorders>
              <w:top w:val="single" w:sz="6" w:space="0" w:color="auto"/>
              <w:left w:val="single" w:sz="6" w:space="0" w:color="auto"/>
              <w:bottom w:val="single" w:sz="6" w:space="0" w:color="auto"/>
              <w:right w:val="single" w:sz="6" w:space="0" w:color="auto"/>
            </w:tcBorders>
            <w:vAlign w:val="bottom"/>
          </w:tcPr>
          <w:p w14:paraId="2D08BE2D"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0.891</w:t>
            </w:r>
          </w:p>
        </w:tc>
      </w:tr>
      <w:tr w:rsidR="00DB5171" w:rsidRPr="00313F10" w14:paraId="16BBBEF4" w14:textId="77777777" w:rsidTr="00EE443C">
        <w:trPr>
          <w:trHeight w:val="334"/>
        </w:trPr>
        <w:tc>
          <w:tcPr>
            <w:tcW w:w="1643" w:type="dxa"/>
            <w:vMerge/>
            <w:tcBorders>
              <w:left w:val="single" w:sz="2" w:space="0" w:color="auto"/>
              <w:right w:val="single" w:sz="6" w:space="0" w:color="auto"/>
            </w:tcBorders>
            <w:tcMar>
              <w:top w:w="101" w:type="dxa"/>
              <w:left w:w="101" w:type="dxa"/>
              <w:bottom w:w="101" w:type="dxa"/>
              <w:right w:w="101" w:type="dxa"/>
            </w:tcMar>
          </w:tcPr>
          <w:p w14:paraId="6975A52C" w14:textId="77777777" w:rsidR="00DB5171" w:rsidRPr="00313F10" w:rsidRDefault="00DB5171" w:rsidP="00EE443C">
            <w:pPr>
              <w:jc w:val="center"/>
              <w:rPr>
                <w:rFonts w:ascii="Cambria" w:hAnsi="Cambria"/>
                <w:color w:val="000000"/>
                <w:sz w:val="18"/>
                <w:szCs w:val="18"/>
                <w:shd w:val="clear" w:color="auto" w:fill="FFFFFF"/>
              </w:rPr>
            </w:pPr>
          </w:p>
        </w:tc>
        <w:tc>
          <w:tcPr>
            <w:tcW w:w="862" w:type="dxa"/>
            <w:tcBorders>
              <w:top w:val="single" w:sz="4" w:space="0" w:color="auto"/>
              <w:left w:val="single" w:sz="4" w:space="0" w:color="auto"/>
              <w:bottom w:val="single" w:sz="4" w:space="0" w:color="auto"/>
              <w:right w:val="single" w:sz="4" w:space="0" w:color="auto"/>
            </w:tcBorders>
          </w:tcPr>
          <w:p w14:paraId="614E6E49"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Z11</w:t>
            </w:r>
          </w:p>
        </w:tc>
        <w:tc>
          <w:tcPr>
            <w:tcW w:w="1436" w:type="dxa"/>
            <w:tcBorders>
              <w:top w:val="single" w:sz="6" w:space="0" w:color="auto"/>
              <w:left w:val="single" w:sz="4" w:space="0" w:color="auto"/>
              <w:bottom w:val="single" w:sz="6" w:space="0" w:color="auto"/>
              <w:right w:val="single" w:sz="4" w:space="0" w:color="auto"/>
            </w:tcBorders>
          </w:tcPr>
          <w:p w14:paraId="18E9D68A"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5DD834D0"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0.975</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4A6EF0BF"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0.954</w:t>
            </w:r>
          </w:p>
        </w:tc>
        <w:tc>
          <w:tcPr>
            <w:tcW w:w="1307" w:type="dxa"/>
            <w:tcBorders>
              <w:top w:val="single" w:sz="6" w:space="0" w:color="auto"/>
              <w:left w:val="single" w:sz="6" w:space="0" w:color="auto"/>
              <w:bottom w:val="single" w:sz="6" w:space="0" w:color="auto"/>
              <w:right w:val="single" w:sz="2" w:space="0" w:color="auto"/>
            </w:tcBorders>
            <w:vAlign w:val="bottom"/>
          </w:tcPr>
          <w:p w14:paraId="1D16996B"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0.934</w:t>
            </w:r>
          </w:p>
        </w:tc>
        <w:tc>
          <w:tcPr>
            <w:tcW w:w="1230" w:type="dxa"/>
            <w:tcBorders>
              <w:top w:val="single" w:sz="6" w:space="0" w:color="auto"/>
              <w:left w:val="single" w:sz="6" w:space="0" w:color="auto"/>
              <w:bottom w:val="single" w:sz="6" w:space="0" w:color="auto"/>
              <w:right w:val="single" w:sz="6" w:space="0" w:color="auto"/>
            </w:tcBorders>
            <w:vAlign w:val="bottom"/>
          </w:tcPr>
          <w:p w14:paraId="07086309"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0.913</w:t>
            </w:r>
          </w:p>
        </w:tc>
        <w:tc>
          <w:tcPr>
            <w:tcW w:w="1230" w:type="dxa"/>
            <w:tcBorders>
              <w:top w:val="single" w:sz="6" w:space="0" w:color="auto"/>
              <w:left w:val="single" w:sz="6" w:space="0" w:color="auto"/>
              <w:bottom w:val="single" w:sz="6" w:space="0" w:color="auto"/>
              <w:right w:val="single" w:sz="6" w:space="0" w:color="auto"/>
            </w:tcBorders>
            <w:vAlign w:val="bottom"/>
          </w:tcPr>
          <w:p w14:paraId="67CBF67B"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0.892</w:t>
            </w:r>
          </w:p>
        </w:tc>
      </w:tr>
      <w:tr w:rsidR="00DB5171" w:rsidRPr="00313F10" w14:paraId="31A8DD5F" w14:textId="77777777" w:rsidTr="00EE443C">
        <w:trPr>
          <w:trHeight w:val="334"/>
        </w:trPr>
        <w:tc>
          <w:tcPr>
            <w:tcW w:w="1643" w:type="dxa"/>
            <w:vMerge/>
            <w:tcBorders>
              <w:left w:val="single" w:sz="2" w:space="0" w:color="auto"/>
              <w:right w:val="single" w:sz="6" w:space="0" w:color="auto"/>
            </w:tcBorders>
            <w:tcMar>
              <w:top w:w="101" w:type="dxa"/>
              <w:left w:w="101" w:type="dxa"/>
              <w:bottom w:w="101" w:type="dxa"/>
              <w:right w:w="101" w:type="dxa"/>
            </w:tcMar>
          </w:tcPr>
          <w:p w14:paraId="3B994A31" w14:textId="77777777" w:rsidR="00DB5171" w:rsidRPr="00313F10" w:rsidRDefault="00DB5171" w:rsidP="00EE443C">
            <w:pPr>
              <w:jc w:val="center"/>
              <w:rPr>
                <w:rFonts w:ascii="Cambria" w:hAnsi="Cambria"/>
                <w:color w:val="000000"/>
                <w:sz w:val="18"/>
                <w:szCs w:val="18"/>
                <w:shd w:val="clear" w:color="auto" w:fill="FFFFFF"/>
              </w:rPr>
            </w:pPr>
          </w:p>
        </w:tc>
        <w:tc>
          <w:tcPr>
            <w:tcW w:w="862" w:type="dxa"/>
            <w:tcBorders>
              <w:top w:val="single" w:sz="4" w:space="0" w:color="auto"/>
              <w:left w:val="single" w:sz="4" w:space="0" w:color="auto"/>
              <w:bottom w:val="single" w:sz="4" w:space="0" w:color="auto"/>
              <w:right w:val="single" w:sz="4" w:space="0" w:color="auto"/>
            </w:tcBorders>
          </w:tcPr>
          <w:p w14:paraId="02C01272"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Z12</w:t>
            </w:r>
          </w:p>
        </w:tc>
        <w:tc>
          <w:tcPr>
            <w:tcW w:w="1436" w:type="dxa"/>
            <w:tcBorders>
              <w:top w:val="single" w:sz="6" w:space="0" w:color="auto"/>
              <w:left w:val="single" w:sz="4" w:space="0" w:color="auto"/>
              <w:bottom w:val="single" w:sz="6" w:space="0" w:color="auto"/>
              <w:right w:val="single" w:sz="4" w:space="0" w:color="auto"/>
            </w:tcBorders>
          </w:tcPr>
          <w:p w14:paraId="1D904E52"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44196E64"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0.974</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1EACD190"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0.952</w:t>
            </w:r>
          </w:p>
        </w:tc>
        <w:tc>
          <w:tcPr>
            <w:tcW w:w="1307" w:type="dxa"/>
            <w:tcBorders>
              <w:top w:val="single" w:sz="6" w:space="0" w:color="auto"/>
              <w:left w:val="single" w:sz="6" w:space="0" w:color="auto"/>
              <w:bottom w:val="single" w:sz="6" w:space="0" w:color="auto"/>
              <w:right w:val="single" w:sz="2" w:space="0" w:color="auto"/>
            </w:tcBorders>
            <w:vAlign w:val="bottom"/>
          </w:tcPr>
          <w:p w14:paraId="66F055FB"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0.931</w:t>
            </w:r>
          </w:p>
        </w:tc>
        <w:tc>
          <w:tcPr>
            <w:tcW w:w="1230" w:type="dxa"/>
            <w:tcBorders>
              <w:top w:val="single" w:sz="6" w:space="0" w:color="auto"/>
              <w:left w:val="single" w:sz="6" w:space="0" w:color="auto"/>
              <w:bottom w:val="single" w:sz="6" w:space="0" w:color="auto"/>
              <w:right w:val="single" w:sz="6" w:space="0" w:color="auto"/>
            </w:tcBorders>
            <w:vAlign w:val="bottom"/>
          </w:tcPr>
          <w:p w14:paraId="2D1F61C4"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0.909</w:t>
            </w:r>
          </w:p>
        </w:tc>
        <w:tc>
          <w:tcPr>
            <w:tcW w:w="1230" w:type="dxa"/>
            <w:tcBorders>
              <w:top w:val="single" w:sz="6" w:space="0" w:color="auto"/>
              <w:left w:val="single" w:sz="6" w:space="0" w:color="auto"/>
              <w:bottom w:val="single" w:sz="6" w:space="0" w:color="auto"/>
              <w:right w:val="single" w:sz="6" w:space="0" w:color="auto"/>
            </w:tcBorders>
            <w:vAlign w:val="bottom"/>
          </w:tcPr>
          <w:p w14:paraId="27F65F0A"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0.887</w:t>
            </w:r>
          </w:p>
        </w:tc>
      </w:tr>
      <w:tr w:rsidR="00DB5171" w:rsidRPr="00313F10" w14:paraId="23BA6977" w14:textId="77777777" w:rsidTr="00EE443C">
        <w:trPr>
          <w:trHeight w:val="334"/>
        </w:trPr>
        <w:tc>
          <w:tcPr>
            <w:tcW w:w="1643" w:type="dxa"/>
            <w:vMerge/>
            <w:tcBorders>
              <w:left w:val="single" w:sz="2" w:space="0" w:color="auto"/>
              <w:right w:val="single" w:sz="6" w:space="0" w:color="auto"/>
            </w:tcBorders>
            <w:tcMar>
              <w:top w:w="101" w:type="dxa"/>
              <w:left w:w="101" w:type="dxa"/>
              <w:bottom w:w="101" w:type="dxa"/>
              <w:right w:w="101" w:type="dxa"/>
            </w:tcMar>
          </w:tcPr>
          <w:p w14:paraId="36415E14" w14:textId="77777777" w:rsidR="00DB5171" w:rsidRPr="00313F10" w:rsidRDefault="00DB5171" w:rsidP="00EE443C">
            <w:pPr>
              <w:jc w:val="center"/>
              <w:rPr>
                <w:rFonts w:ascii="Cambria" w:hAnsi="Cambria"/>
                <w:color w:val="000000"/>
                <w:sz w:val="18"/>
                <w:szCs w:val="18"/>
                <w:shd w:val="clear" w:color="auto" w:fill="FFFFFF"/>
              </w:rPr>
            </w:pPr>
          </w:p>
        </w:tc>
        <w:tc>
          <w:tcPr>
            <w:tcW w:w="862" w:type="dxa"/>
            <w:tcBorders>
              <w:top w:val="single" w:sz="4" w:space="0" w:color="auto"/>
              <w:left w:val="single" w:sz="4" w:space="0" w:color="auto"/>
              <w:bottom w:val="single" w:sz="4" w:space="0" w:color="auto"/>
              <w:right w:val="single" w:sz="4" w:space="0" w:color="auto"/>
            </w:tcBorders>
          </w:tcPr>
          <w:p w14:paraId="04C2F392"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Z13</w:t>
            </w:r>
          </w:p>
        </w:tc>
        <w:tc>
          <w:tcPr>
            <w:tcW w:w="1436" w:type="dxa"/>
            <w:tcBorders>
              <w:top w:val="single" w:sz="6" w:space="0" w:color="auto"/>
              <w:left w:val="single" w:sz="4" w:space="0" w:color="auto"/>
              <w:bottom w:val="single" w:sz="6" w:space="0" w:color="auto"/>
              <w:right w:val="single" w:sz="4" w:space="0" w:color="auto"/>
            </w:tcBorders>
          </w:tcPr>
          <w:p w14:paraId="4606D466"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0F0F14EA"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0.975</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50A20FE7"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0.953</w:t>
            </w:r>
          </w:p>
        </w:tc>
        <w:tc>
          <w:tcPr>
            <w:tcW w:w="1307" w:type="dxa"/>
            <w:tcBorders>
              <w:top w:val="single" w:sz="6" w:space="0" w:color="auto"/>
              <w:left w:val="single" w:sz="6" w:space="0" w:color="auto"/>
              <w:bottom w:val="single" w:sz="6" w:space="0" w:color="auto"/>
              <w:right w:val="single" w:sz="2" w:space="0" w:color="auto"/>
            </w:tcBorders>
            <w:vAlign w:val="bottom"/>
          </w:tcPr>
          <w:p w14:paraId="7448E1EA"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0.932</w:t>
            </w:r>
          </w:p>
        </w:tc>
        <w:tc>
          <w:tcPr>
            <w:tcW w:w="1230" w:type="dxa"/>
            <w:tcBorders>
              <w:top w:val="single" w:sz="6" w:space="0" w:color="auto"/>
              <w:left w:val="single" w:sz="6" w:space="0" w:color="auto"/>
              <w:bottom w:val="single" w:sz="6" w:space="0" w:color="auto"/>
              <w:right w:val="single" w:sz="6" w:space="0" w:color="auto"/>
            </w:tcBorders>
            <w:vAlign w:val="bottom"/>
          </w:tcPr>
          <w:p w14:paraId="2B0FB569"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0.911</w:t>
            </w:r>
          </w:p>
        </w:tc>
        <w:tc>
          <w:tcPr>
            <w:tcW w:w="1230" w:type="dxa"/>
            <w:tcBorders>
              <w:top w:val="single" w:sz="6" w:space="0" w:color="auto"/>
              <w:left w:val="single" w:sz="6" w:space="0" w:color="auto"/>
              <w:bottom w:val="single" w:sz="6" w:space="0" w:color="auto"/>
              <w:right w:val="single" w:sz="6" w:space="0" w:color="auto"/>
            </w:tcBorders>
            <w:vAlign w:val="bottom"/>
          </w:tcPr>
          <w:p w14:paraId="14AF4A19"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0.890</w:t>
            </w:r>
          </w:p>
        </w:tc>
      </w:tr>
      <w:tr w:rsidR="00DB5171" w:rsidRPr="00313F10" w14:paraId="3B3F5F24" w14:textId="77777777" w:rsidTr="00EE443C">
        <w:trPr>
          <w:trHeight w:val="334"/>
        </w:trPr>
        <w:tc>
          <w:tcPr>
            <w:tcW w:w="1643" w:type="dxa"/>
            <w:vMerge/>
            <w:tcBorders>
              <w:left w:val="single" w:sz="2" w:space="0" w:color="auto"/>
              <w:bottom w:val="single" w:sz="6" w:space="0" w:color="auto"/>
              <w:right w:val="single" w:sz="6" w:space="0" w:color="auto"/>
            </w:tcBorders>
            <w:tcMar>
              <w:top w:w="101" w:type="dxa"/>
              <w:left w:w="101" w:type="dxa"/>
              <w:bottom w:w="101" w:type="dxa"/>
              <w:right w:w="101" w:type="dxa"/>
            </w:tcMar>
          </w:tcPr>
          <w:p w14:paraId="416CBF8A" w14:textId="77777777" w:rsidR="00DB5171" w:rsidRPr="00313F10" w:rsidRDefault="00DB5171" w:rsidP="00EE443C">
            <w:pPr>
              <w:jc w:val="center"/>
              <w:rPr>
                <w:rFonts w:ascii="Cambria" w:hAnsi="Cambria"/>
                <w:color w:val="000000"/>
                <w:sz w:val="18"/>
                <w:szCs w:val="18"/>
                <w:shd w:val="clear" w:color="auto" w:fill="FFFFFF"/>
              </w:rPr>
            </w:pPr>
          </w:p>
        </w:tc>
        <w:tc>
          <w:tcPr>
            <w:tcW w:w="862" w:type="dxa"/>
            <w:tcBorders>
              <w:top w:val="single" w:sz="4" w:space="0" w:color="auto"/>
              <w:left w:val="single" w:sz="4" w:space="0" w:color="auto"/>
              <w:bottom w:val="single" w:sz="4" w:space="0" w:color="auto"/>
              <w:right w:val="single" w:sz="4" w:space="0" w:color="auto"/>
            </w:tcBorders>
          </w:tcPr>
          <w:p w14:paraId="03FCEBA6"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Z16</w:t>
            </w:r>
          </w:p>
        </w:tc>
        <w:tc>
          <w:tcPr>
            <w:tcW w:w="1436" w:type="dxa"/>
            <w:tcBorders>
              <w:top w:val="single" w:sz="6" w:space="0" w:color="auto"/>
              <w:left w:val="single" w:sz="4" w:space="0" w:color="auto"/>
              <w:bottom w:val="single" w:sz="6" w:space="0" w:color="auto"/>
              <w:right w:val="single" w:sz="4" w:space="0" w:color="auto"/>
            </w:tcBorders>
          </w:tcPr>
          <w:p w14:paraId="18E902F8"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3E239865"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0.983</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769A2C49"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0.969</w:t>
            </w:r>
          </w:p>
        </w:tc>
        <w:tc>
          <w:tcPr>
            <w:tcW w:w="1307" w:type="dxa"/>
            <w:tcBorders>
              <w:top w:val="single" w:sz="6" w:space="0" w:color="auto"/>
              <w:left w:val="single" w:sz="6" w:space="0" w:color="auto"/>
              <w:bottom w:val="single" w:sz="6" w:space="0" w:color="auto"/>
              <w:right w:val="single" w:sz="2" w:space="0" w:color="auto"/>
            </w:tcBorders>
            <w:vAlign w:val="bottom"/>
          </w:tcPr>
          <w:p w14:paraId="13A1E54F"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0.954</w:t>
            </w:r>
          </w:p>
        </w:tc>
        <w:tc>
          <w:tcPr>
            <w:tcW w:w="1230" w:type="dxa"/>
            <w:tcBorders>
              <w:top w:val="single" w:sz="6" w:space="0" w:color="auto"/>
              <w:left w:val="single" w:sz="6" w:space="0" w:color="auto"/>
              <w:bottom w:val="single" w:sz="6" w:space="0" w:color="auto"/>
              <w:right w:val="single" w:sz="6" w:space="0" w:color="auto"/>
            </w:tcBorders>
            <w:vAlign w:val="bottom"/>
          </w:tcPr>
          <w:p w14:paraId="44E6B3AF"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0.940</w:t>
            </w:r>
          </w:p>
        </w:tc>
        <w:tc>
          <w:tcPr>
            <w:tcW w:w="1230" w:type="dxa"/>
            <w:tcBorders>
              <w:top w:val="single" w:sz="6" w:space="0" w:color="auto"/>
              <w:left w:val="single" w:sz="6" w:space="0" w:color="auto"/>
              <w:bottom w:val="single" w:sz="6" w:space="0" w:color="auto"/>
              <w:right w:val="single" w:sz="6" w:space="0" w:color="auto"/>
            </w:tcBorders>
            <w:vAlign w:val="bottom"/>
          </w:tcPr>
          <w:p w14:paraId="61880BF3"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0.926</w:t>
            </w:r>
          </w:p>
        </w:tc>
      </w:tr>
      <w:tr w:rsidR="00DB5171" w:rsidRPr="00313F10" w14:paraId="7C665B5D" w14:textId="77777777" w:rsidTr="00EE443C">
        <w:trPr>
          <w:trHeight w:val="334"/>
        </w:trPr>
        <w:tc>
          <w:tcPr>
            <w:tcW w:w="1643" w:type="dxa"/>
            <w:vMerge w:val="restart"/>
            <w:tcBorders>
              <w:left w:val="single" w:sz="2" w:space="0" w:color="auto"/>
              <w:right w:val="single" w:sz="6" w:space="0" w:color="auto"/>
            </w:tcBorders>
            <w:tcMar>
              <w:top w:w="101" w:type="dxa"/>
              <w:left w:w="101" w:type="dxa"/>
              <w:bottom w:w="101" w:type="dxa"/>
              <w:right w:w="101" w:type="dxa"/>
            </w:tcMar>
          </w:tcPr>
          <w:p w14:paraId="0931B735"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sz w:val="18"/>
                <w:szCs w:val="18"/>
              </w:rPr>
              <w:t>Cooling demand scale factor</w:t>
            </w:r>
          </w:p>
        </w:tc>
        <w:tc>
          <w:tcPr>
            <w:tcW w:w="862" w:type="dxa"/>
            <w:tcBorders>
              <w:top w:val="single" w:sz="4" w:space="0" w:color="auto"/>
              <w:left w:val="single" w:sz="4" w:space="0" w:color="auto"/>
              <w:bottom w:val="single" w:sz="4" w:space="0" w:color="auto"/>
              <w:right w:val="single" w:sz="4" w:space="0" w:color="auto"/>
            </w:tcBorders>
          </w:tcPr>
          <w:p w14:paraId="534E1889"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Z01</w:t>
            </w:r>
          </w:p>
        </w:tc>
        <w:tc>
          <w:tcPr>
            <w:tcW w:w="1436" w:type="dxa"/>
            <w:tcBorders>
              <w:top w:val="single" w:sz="6" w:space="0" w:color="auto"/>
              <w:left w:val="single" w:sz="4" w:space="0" w:color="auto"/>
              <w:bottom w:val="single" w:sz="6" w:space="0" w:color="auto"/>
              <w:right w:val="single" w:sz="4" w:space="0" w:color="auto"/>
            </w:tcBorders>
          </w:tcPr>
          <w:p w14:paraId="76102705"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64B5D031"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1.248</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2E00DEDD"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1.454</w:t>
            </w:r>
          </w:p>
        </w:tc>
        <w:tc>
          <w:tcPr>
            <w:tcW w:w="1307" w:type="dxa"/>
            <w:tcBorders>
              <w:top w:val="single" w:sz="6" w:space="0" w:color="auto"/>
              <w:left w:val="single" w:sz="6" w:space="0" w:color="auto"/>
              <w:bottom w:val="single" w:sz="6" w:space="0" w:color="auto"/>
              <w:right w:val="single" w:sz="2" w:space="0" w:color="auto"/>
            </w:tcBorders>
            <w:vAlign w:val="bottom"/>
          </w:tcPr>
          <w:p w14:paraId="72728FCF"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1.660</w:t>
            </w:r>
          </w:p>
        </w:tc>
        <w:tc>
          <w:tcPr>
            <w:tcW w:w="1230" w:type="dxa"/>
            <w:tcBorders>
              <w:top w:val="single" w:sz="6" w:space="0" w:color="auto"/>
              <w:left w:val="single" w:sz="6" w:space="0" w:color="auto"/>
              <w:bottom w:val="single" w:sz="6" w:space="0" w:color="auto"/>
              <w:right w:val="single" w:sz="6" w:space="0" w:color="auto"/>
            </w:tcBorders>
            <w:vAlign w:val="bottom"/>
          </w:tcPr>
          <w:p w14:paraId="3003FC00"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1.866</w:t>
            </w:r>
          </w:p>
        </w:tc>
        <w:tc>
          <w:tcPr>
            <w:tcW w:w="1230" w:type="dxa"/>
            <w:tcBorders>
              <w:top w:val="single" w:sz="6" w:space="0" w:color="auto"/>
              <w:left w:val="single" w:sz="6" w:space="0" w:color="auto"/>
              <w:bottom w:val="single" w:sz="6" w:space="0" w:color="auto"/>
              <w:right w:val="single" w:sz="6" w:space="0" w:color="auto"/>
            </w:tcBorders>
            <w:vAlign w:val="bottom"/>
          </w:tcPr>
          <w:p w14:paraId="23E752F6"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2.073</w:t>
            </w:r>
          </w:p>
        </w:tc>
      </w:tr>
      <w:tr w:rsidR="00DB5171" w:rsidRPr="00313F10" w14:paraId="52E8F0FC" w14:textId="77777777" w:rsidTr="00EE443C">
        <w:trPr>
          <w:trHeight w:val="334"/>
        </w:trPr>
        <w:tc>
          <w:tcPr>
            <w:tcW w:w="1643" w:type="dxa"/>
            <w:vMerge/>
            <w:tcBorders>
              <w:left w:val="single" w:sz="2" w:space="0" w:color="auto"/>
              <w:right w:val="single" w:sz="6" w:space="0" w:color="auto"/>
            </w:tcBorders>
            <w:tcMar>
              <w:top w:w="101" w:type="dxa"/>
              <w:left w:w="101" w:type="dxa"/>
              <w:bottom w:w="101" w:type="dxa"/>
              <w:right w:w="101" w:type="dxa"/>
            </w:tcMar>
          </w:tcPr>
          <w:p w14:paraId="7DCC013B" w14:textId="77777777" w:rsidR="00DB5171" w:rsidRPr="00313F10" w:rsidRDefault="00DB5171" w:rsidP="00EE443C">
            <w:pPr>
              <w:jc w:val="center"/>
              <w:rPr>
                <w:rFonts w:ascii="Cambria" w:hAnsi="Cambria"/>
                <w:color w:val="000000"/>
                <w:sz w:val="18"/>
                <w:szCs w:val="18"/>
                <w:shd w:val="clear" w:color="auto" w:fill="FFFFFF"/>
              </w:rPr>
            </w:pPr>
          </w:p>
        </w:tc>
        <w:tc>
          <w:tcPr>
            <w:tcW w:w="862" w:type="dxa"/>
            <w:tcBorders>
              <w:top w:val="single" w:sz="4" w:space="0" w:color="auto"/>
              <w:left w:val="single" w:sz="4" w:space="0" w:color="auto"/>
              <w:bottom w:val="single" w:sz="4" w:space="0" w:color="auto"/>
              <w:right w:val="single" w:sz="4" w:space="0" w:color="auto"/>
            </w:tcBorders>
          </w:tcPr>
          <w:p w14:paraId="16583DC8"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Z02</w:t>
            </w:r>
          </w:p>
        </w:tc>
        <w:tc>
          <w:tcPr>
            <w:tcW w:w="1436" w:type="dxa"/>
            <w:tcBorders>
              <w:top w:val="single" w:sz="6" w:space="0" w:color="auto"/>
              <w:left w:val="single" w:sz="4" w:space="0" w:color="auto"/>
              <w:bottom w:val="single" w:sz="6" w:space="0" w:color="auto"/>
              <w:right w:val="single" w:sz="4" w:space="0" w:color="auto"/>
            </w:tcBorders>
          </w:tcPr>
          <w:p w14:paraId="5246D32F"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02208E64"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1.089</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36033D6A"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1.162</w:t>
            </w:r>
          </w:p>
        </w:tc>
        <w:tc>
          <w:tcPr>
            <w:tcW w:w="1307" w:type="dxa"/>
            <w:tcBorders>
              <w:top w:val="single" w:sz="6" w:space="0" w:color="auto"/>
              <w:left w:val="single" w:sz="6" w:space="0" w:color="auto"/>
              <w:bottom w:val="single" w:sz="6" w:space="0" w:color="auto"/>
              <w:right w:val="single" w:sz="2" w:space="0" w:color="auto"/>
            </w:tcBorders>
            <w:vAlign w:val="bottom"/>
          </w:tcPr>
          <w:p w14:paraId="3557CFFF"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1.236</w:t>
            </w:r>
          </w:p>
        </w:tc>
        <w:tc>
          <w:tcPr>
            <w:tcW w:w="1230" w:type="dxa"/>
            <w:tcBorders>
              <w:top w:val="single" w:sz="6" w:space="0" w:color="auto"/>
              <w:left w:val="single" w:sz="6" w:space="0" w:color="auto"/>
              <w:bottom w:val="single" w:sz="6" w:space="0" w:color="auto"/>
              <w:right w:val="single" w:sz="6" w:space="0" w:color="auto"/>
            </w:tcBorders>
            <w:vAlign w:val="bottom"/>
          </w:tcPr>
          <w:p w14:paraId="04D334DE"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1.310</w:t>
            </w:r>
          </w:p>
        </w:tc>
        <w:tc>
          <w:tcPr>
            <w:tcW w:w="1230" w:type="dxa"/>
            <w:tcBorders>
              <w:top w:val="single" w:sz="6" w:space="0" w:color="auto"/>
              <w:left w:val="single" w:sz="6" w:space="0" w:color="auto"/>
              <w:bottom w:val="single" w:sz="6" w:space="0" w:color="auto"/>
              <w:right w:val="single" w:sz="6" w:space="0" w:color="auto"/>
            </w:tcBorders>
            <w:vAlign w:val="bottom"/>
          </w:tcPr>
          <w:p w14:paraId="359FEA36"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1.384</w:t>
            </w:r>
          </w:p>
        </w:tc>
      </w:tr>
      <w:tr w:rsidR="00DB5171" w:rsidRPr="00313F10" w14:paraId="75DC511D" w14:textId="77777777" w:rsidTr="00EE443C">
        <w:trPr>
          <w:trHeight w:val="334"/>
        </w:trPr>
        <w:tc>
          <w:tcPr>
            <w:tcW w:w="1643" w:type="dxa"/>
            <w:vMerge/>
            <w:tcBorders>
              <w:left w:val="single" w:sz="2" w:space="0" w:color="auto"/>
              <w:right w:val="single" w:sz="6" w:space="0" w:color="auto"/>
            </w:tcBorders>
            <w:tcMar>
              <w:top w:w="101" w:type="dxa"/>
              <w:left w:w="101" w:type="dxa"/>
              <w:bottom w:w="101" w:type="dxa"/>
              <w:right w:w="101" w:type="dxa"/>
            </w:tcMar>
          </w:tcPr>
          <w:p w14:paraId="4D71C571" w14:textId="77777777" w:rsidR="00DB5171" w:rsidRPr="00313F10" w:rsidRDefault="00DB5171" w:rsidP="00EE443C">
            <w:pPr>
              <w:jc w:val="center"/>
              <w:rPr>
                <w:rFonts w:ascii="Cambria" w:hAnsi="Cambria"/>
                <w:color w:val="000000"/>
                <w:sz w:val="18"/>
                <w:szCs w:val="18"/>
                <w:shd w:val="clear" w:color="auto" w:fill="FFFFFF"/>
              </w:rPr>
            </w:pPr>
          </w:p>
        </w:tc>
        <w:tc>
          <w:tcPr>
            <w:tcW w:w="862" w:type="dxa"/>
            <w:tcBorders>
              <w:top w:val="single" w:sz="4" w:space="0" w:color="auto"/>
              <w:left w:val="single" w:sz="4" w:space="0" w:color="auto"/>
              <w:bottom w:val="single" w:sz="4" w:space="0" w:color="auto"/>
              <w:right w:val="single" w:sz="4" w:space="0" w:color="auto"/>
            </w:tcBorders>
          </w:tcPr>
          <w:p w14:paraId="20B06E59"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Z03</w:t>
            </w:r>
          </w:p>
        </w:tc>
        <w:tc>
          <w:tcPr>
            <w:tcW w:w="1436" w:type="dxa"/>
            <w:tcBorders>
              <w:top w:val="single" w:sz="6" w:space="0" w:color="auto"/>
              <w:left w:val="single" w:sz="4" w:space="0" w:color="auto"/>
              <w:bottom w:val="single" w:sz="6" w:space="0" w:color="auto"/>
              <w:right w:val="single" w:sz="4" w:space="0" w:color="auto"/>
            </w:tcBorders>
          </w:tcPr>
          <w:p w14:paraId="2B860E32"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50DB610A"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1.079</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0B26A469"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1.145</w:t>
            </w:r>
          </w:p>
        </w:tc>
        <w:tc>
          <w:tcPr>
            <w:tcW w:w="1307" w:type="dxa"/>
            <w:tcBorders>
              <w:top w:val="single" w:sz="6" w:space="0" w:color="auto"/>
              <w:left w:val="single" w:sz="6" w:space="0" w:color="auto"/>
              <w:bottom w:val="single" w:sz="6" w:space="0" w:color="auto"/>
              <w:right w:val="single" w:sz="2" w:space="0" w:color="auto"/>
            </w:tcBorders>
            <w:vAlign w:val="bottom"/>
          </w:tcPr>
          <w:p w14:paraId="647E1993"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1.211</w:t>
            </w:r>
          </w:p>
        </w:tc>
        <w:tc>
          <w:tcPr>
            <w:tcW w:w="1230" w:type="dxa"/>
            <w:tcBorders>
              <w:top w:val="single" w:sz="6" w:space="0" w:color="auto"/>
              <w:left w:val="single" w:sz="6" w:space="0" w:color="auto"/>
              <w:bottom w:val="single" w:sz="6" w:space="0" w:color="auto"/>
              <w:right w:val="single" w:sz="6" w:space="0" w:color="auto"/>
            </w:tcBorders>
            <w:vAlign w:val="bottom"/>
          </w:tcPr>
          <w:p w14:paraId="54A7F68A"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1.277</w:t>
            </w:r>
          </w:p>
        </w:tc>
        <w:tc>
          <w:tcPr>
            <w:tcW w:w="1230" w:type="dxa"/>
            <w:tcBorders>
              <w:top w:val="single" w:sz="6" w:space="0" w:color="auto"/>
              <w:left w:val="single" w:sz="6" w:space="0" w:color="auto"/>
              <w:bottom w:val="single" w:sz="6" w:space="0" w:color="auto"/>
              <w:right w:val="single" w:sz="6" w:space="0" w:color="auto"/>
            </w:tcBorders>
            <w:vAlign w:val="bottom"/>
          </w:tcPr>
          <w:p w14:paraId="4AA9F9AD"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1.342</w:t>
            </w:r>
          </w:p>
        </w:tc>
      </w:tr>
      <w:tr w:rsidR="00DB5171" w:rsidRPr="00313F10" w14:paraId="12366995" w14:textId="77777777" w:rsidTr="00EE443C">
        <w:trPr>
          <w:trHeight w:val="334"/>
        </w:trPr>
        <w:tc>
          <w:tcPr>
            <w:tcW w:w="1643" w:type="dxa"/>
            <w:vMerge/>
            <w:tcBorders>
              <w:left w:val="single" w:sz="2" w:space="0" w:color="auto"/>
              <w:right w:val="single" w:sz="6" w:space="0" w:color="auto"/>
            </w:tcBorders>
            <w:tcMar>
              <w:top w:w="101" w:type="dxa"/>
              <w:left w:w="101" w:type="dxa"/>
              <w:bottom w:w="101" w:type="dxa"/>
              <w:right w:w="101" w:type="dxa"/>
            </w:tcMar>
          </w:tcPr>
          <w:p w14:paraId="2020BBA0" w14:textId="77777777" w:rsidR="00DB5171" w:rsidRPr="00313F10" w:rsidRDefault="00DB5171" w:rsidP="00EE443C">
            <w:pPr>
              <w:jc w:val="center"/>
              <w:rPr>
                <w:rFonts w:ascii="Cambria" w:hAnsi="Cambria"/>
                <w:color w:val="000000"/>
                <w:sz w:val="18"/>
                <w:szCs w:val="18"/>
                <w:shd w:val="clear" w:color="auto" w:fill="FFFFFF"/>
              </w:rPr>
            </w:pPr>
          </w:p>
        </w:tc>
        <w:tc>
          <w:tcPr>
            <w:tcW w:w="862" w:type="dxa"/>
            <w:tcBorders>
              <w:top w:val="single" w:sz="4" w:space="0" w:color="auto"/>
              <w:left w:val="single" w:sz="4" w:space="0" w:color="auto"/>
              <w:bottom w:val="single" w:sz="4" w:space="0" w:color="auto"/>
              <w:right w:val="single" w:sz="4" w:space="0" w:color="auto"/>
            </w:tcBorders>
          </w:tcPr>
          <w:p w14:paraId="22CAA6CB"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Z04</w:t>
            </w:r>
          </w:p>
        </w:tc>
        <w:tc>
          <w:tcPr>
            <w:tcW w:w="1436" w:type="dxa"/>
            <w:tcBorders>
              <w:top w:val="single" w:sz="6" w:space="0" w:color="auto"/>
              <w:left w:val="single" w:sz="4" w:space="0" w:color="auto"/>
              <w:bottom w:val="single" w:sz="6" w:space="0" w:color="auto"/>
              <w:right w:val="single" w:sz="4" w:space="0" w:color="auto"/>
            </w:tcBorders>
          </w:tcPr>
          <w:p w14:paraId="536D8007"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2AD574EB"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1.056</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59F3362F"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1.103</w:t>
            </w:r>
          </w:p>
        </w:tc>
        <w:tc>
          <w:tcPr>
            <w:tcW w:w="1307" w:type="dxa"/>
            <w:tcBorders>
              <w:top w:val="single" w:sz="6" w:space="0" w:color="auto"/>
              <w:left w:val="single" w:sz="6" w:space="0" w:color="auto"/>
              <w:bottom w:val="single" w:sz="6" w:space="0" w:color="auto"/>
              <w:right w:val="single" w:sz="2" w:space="0" w:color="auto"/>
            </w:tcBorders>
            <w:vAlign w:val="bottom"/>
          </w:tcPr>
          <w:p w14:paraId="6272889B"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1.150</w:t>
            </w:r>
          </w:p>
        </w:tc>
        <w:tc>
          <w:tcPr>
            <w:tcW w:w="1230" w:type="dxa"/>
            <w:tcBorders>
              <w:top w:val="single" w:sz="6" w:space="0" w:color="auto"/>
              <w:left w:val="single" w:sz="6" w:space="0" w:color="auto"/>
              <w:bottom w:val="single" w:sz="6" w:space="0" w:color="auto"/>
              <w:right w:val="single" w:sz="6" w:space="0" w:color="auto"/>
            </w:tcBorders>
            <w:vAlign w:val="bottom"/>
          </w:tcPr>
          <w:p w14:paraId="5EEF92D9"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1.197</w:t>
            </w:r>
          </w:p>
        </w:tc>
        <w:tc>
          <w:tcPr>
            <w:tcW w:w="1230" w:type="dxa"/>
            <w:tcBorders>
              <w:top w:val="single" w:sz="6" w:space="0" w:color="auto"/>
              <w:left w:val="single" w:sz="6" w:space="0" w:color="auto"/>
              <w:bottom w:val="single" w:sz="6" w:space="0" w:color="auto"/>
              <w:right w:val="single" w:sz="6" w:space="0" w:color="auto"/>
            </w:tcBorders>
            <w:vAlign w:val="bottom"/>
          </w:tcPr>
          <w:p w14:paraId="27E1884B"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1.244</w:t>
            </w:r>
          </w:p>
        </w:tc>
      </w:tr>
      <w:tr w:rsidR="00DB5171" w:rsidRPr="00313F10" w14:paraId="2F9D78E2" w14:textId="77777777" w:rsidTr="00EE443C">
        <w:trPr>
          <w:trHeight w:val="334"/>
        </w:trPr>
        <w:tc>
          <w:tcPr>
            <w:tcW w:w="1643" w:type="dxa"/>
            <w:vMerge/>
            <w:tcBorders>
              <w:left w:val="single" w:sz="2" w:space="0" w:color="auto"/>
              <w:right w:val="single" w:sz="6" w:space="0" w:color="auto"/>
            </w:tcBorders>
            <w:tcMar>
              <w:top w:w="101" w:type="dxa"/>
              <w:left w:w="101" w:type="dxa"/>
              <w:bottom w:w="101" w:type="dxa"/>
              <w:right w:w="101" w:type="dxa"/>
            </w:tcMar>
          </w:tcPr>
          <w:p w14:paraId="4C7D45C8" w14:textId="77777777" w:rsidR="00DB5171" w:rsidRPr="00313F10" w:rsidRDefault="00DB5171" w:rsidP="00EE443C">
            <w:pPr>
              <w:jc w:val="center"/>
              <w:rPr>
                <w:rFonts w:ascii="Cambria" w:hAnsi="Cambria"/>
                <w:color w:val="000000"/>
                <w:sz w:val="18"/>
                <w:szCs w:val="18"/>
                <w:shd w:val="clear" w:color="auto" w:fill="FFFFFF"/>
              </w:rPr>
            </w:pPr>
          </w:p>
        </w:tc>
        <w:tc>
          <w:tcPr>
            <w:tcW w:w="862" w:type="dxa"/>
            <w:tcBorders>
              <w:top w:val="single" w:sz="4" w:space="0" w:color="auto"/>
              <w:left w:val="single" w:sz="4" w:space="0" w:color="auto"/>
              <w:bottom w:val="single" w:sz="4" w:space="0" w:color="auto"/>
              <w:right w:val="single" w:sz="4" w:space="0" w:color="auto"/>
            </w:tcBorders>
          </w:tcPr>
          <w:p w14:paraId="7CEADC86"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Z11</w:t>
            </w:r>
          </w:p>
        </w:tc>
        <w:tc>
          <w:tcPr>
            <w:tcW w:w="1436" w:type="dxa"/>
            <w:tcBorders>
              <w:top w:val="single" w:sz="6" w:space="0" w:color="auto"/>
              <w:left w:val="single" w:sz="4" w:space="0" w:color="auto"/>
              <w:bottom w:val="single" w:sz="6" w:space="0" w:color="auto"/>
              <w:right w:val="single" w:sz="4" w:space="0" w:color="auto"/>
            </w:tcBorders>
          </w:tcPr>
          <w:p w14:paraId="591AFCD6"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7B6276D4"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1.035</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0B75A219"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1.064</w:t>
            </w:r>
          </w:p>
        </w:tc>
        <w:tc>
          <w:tcPr>
            <w:tcW w:w="1307" w:type="dxa"/>
            <w:tcBorders>
              <w:top w:val="single" w:sz="6" w:space="0" w:color="auto"/>
              <w:left w:val="single" w:sz="6" w:space="0" w:color="auto"/>
              <w:bottom w:val="single" w:sz="6" w:space="0" w:color="auto"/>
              <w:right w:val="single" w:sz="2" w:space="0" w:color="auto"/>
            </w:tcBorders>
            <w:vAlign w:val="bottom"/>
          </w:tcPr>
          <w:p w14:paraId="3AD84EF5"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1.093</w:t>
            </w:r>
          </w:p>
        </w:tc>
        <w:tc>
          <w:tcPr>
            <w:tcW w:w="1230" w:type="dxa"/>
            <w:tcBorders>
              <w:top w:val="single" w:sz="6" w:space="0" w:color="auto"/>
              <w:left w:val="single" w:sz="6" w:space="0" w:color="auto"/>
              <w:bottom w:val="single" w:sz="6" w:space="0" w:color="auto"/>
              <w:right w:val="single" w:sz="6" w:space="0" w:color="auto"/>
            </w:tcBorders>
            <w:vAlign w:val="bottom"/>
          </w:tcPr>
          <w:p w14:paraId="1759D77C"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1.122</w:t>
            </w:r>
          </w:p>
        </w:tc>
        <w:tc>
          <w:tcPr>
            <w:tcW w:w="1230" w:type="dxa"/>
            <w:tcBorders>
              <w:top w:val="single" w:sz="6" w:space="0" w:color="auto"/>
              <w:left w:val="single" w:sz="6" w:space="0" w:color="auto"/>
              <w:bottom w:val="single" w:sz="6" w:space="0" w:color="auto"/>
              <w:right w:val="single" w:sz="6" w:space="0" w:color="auto"/>
            </w:tcBorders>
            <w:vAlign w:val="bottom"/>
          </w:tcPr>
          <w:p w14:paraId="6CAC78A6"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1.151</w:t>
            </w:r>
          </w:p>
        </w:tc>
      </w:tr>
      <w:tr w:rsidR="00DB5171" w:rsidRPr="00313F10" w14:paraId="138314A0" w14:textId="77777777" w:rsidTr="00EE443C">
        <w:trPr>
          <w:trHeight w:val="334"/>
        </w:trPr>
        <w:tc>
          <w:tcPr>
            <w:tcW w:w="1643" w:type="dxa"/>
            <w:vMerge/>
            <w:tcBorders>
              <w:left w:val="single" w:sz="2" w:space="0" w:color="auto"/>
              <w:right w:val="single" w:sz="6" w:space="0" w:color="auto"/>
            </w:tcBorders>
            <w:tcMar>
              <w:top w:w="101" w:type="dxa"/>
              <w:left w:w="101" w:type="dxa"/>
              <w:bottom w:w="101" w:type="dxa"/>
              <w:right w:w="101" w:type="dxa"/>
            </w:tcMar>
          </w:tcPr>
          <w:p w14:paraId="47334440" w14:textId="77777777" w:rsidR="00DB5171" w:rsidRPr="00313F10" w:rsidRDefault="00DB5171" w:rsidP="00EE443C">
            <w:pPr>
              <w:jc w:val="center"/>
              <w:rPr>
                <w:rFonts w:ascii="Cambria" w:hAnsi="Cambria"/>
                <w:color w:val="000000"/>
                <w:sz w:val="18"/>
                <w:szCs w:val="18"/>
                <w:shd w:val="clear" w:color="auto" w:fill="FFFFFF"/>
              </w:rPr>
            </w:pPr>
          </w:p>
        </w:tc>
        <w:tc>
          <w:tcPr>
            <w:tcW w:w="862" w:type="dxa"/>
            <w:tcBorders>
              <w:top w:val="single" w:sz="4" w:space="0" w:color="auto"/>
              <w:left w:val="single" w:sz="4" w:space="0" w:color="auto"/>
              <w:bottom w:val="single" w:sz="4" w:space="0" w:color="auto"/>
              <w:right w:val="single" w:sz="4" w:space="0" w:color="auto"/>
            </w:tcBorders>
          </w:tcPr>
          <w:p w14:paraId="14CE3667"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Z12</w:t>
            </w:r>
          </w:p>
        </w:tc>
        <w:tc>
          <w:tcPr>
            <w:tcW w:w="1436" w:type="dxa"/>
            <w:tcBorders>
              <w:top w:val="single" w:sz="6" w:space="0" w:color="auto"/>
              <w:left w:val="single" w:sz="4" w:space="0" w:color="auto"/>
              <w:bottom w:val="single" w:sz="6" w:space="0" w:color="auto"/>
              <w:right w:val="single" w:sz="4" w:space="0" w:color="auto"/>
            </w:tcBorders>
          </w:tcPr>
          <w:p w14:paraId="4609B727"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7DC433AC"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1.037</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6AFF4BE3"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1.068</w:t>
            </w:r>
          </w:p>
        </w:tc>
        <w:tc>
          <w:tcPr>
            <w:tcW w:w="1307" w:type="dxa"/>
            <w:tcBorders>
              <w:top w:val="single" w:sz="6" w:space="0" w:color="auto"/>
              <w:left w:val="single" w:sz="6" w:space="0" w:color="auto"/>
              <w:bottom w:val="single" w:sz="6" w:space="0" w:color="auto"/>
              <w:right w:val="single" w:sz="2" w:space="0" w:color="auto"/>
            </w:tcBorders>
            <w:vAlign w:val="bottom"/>
          </w:tcPr>
          <w:p w14:paraId="5F0F2DC9"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1.099</w:t>
            </w:r>
          </w:p>
        </w:tc>
        <w:tc>
          <w:tcPr>
            <w:tcW w:w="1230" w:type="dxa"/>
            <w:tcBorders>
              <w:top w:val="single" w:sz="6" w:space="0" w:color="auto"/>
              <w:left w:val="single" w:sz="6" w:space="0" w:color="auto"/>
              <w:bottom w:val="single" w:sz="6" w:space="0" w:color="auto"/>
              <w:right w:val="single" w:sz="6" w:space="0" w:color="auto"/>
            </w:tcBorders>
            <w:vAlign w:val="bottom"/>
          </w:tcPr>
          <w:p w14:paraId="645C6EA1"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1.130</w:t>
            </w:r>
          </w:p>
        </w:tc>
        <w:tc>
          <w:tcPr>
            <w:tcW w:w="1230" w:type="dxa"/>
            <w:tcBorders>
              <w:top w:val="single" w:sz="6" w:space="0" w:color="auto"/>
              <w:left w:val="single" w:sz="6" w:space="0" w:color="auto"/>
              <w:bottom w:val="single" w:sz="6" w:space="0" w:color="auto"/>
              <w:right w:val="single" w:sz="6" w:space="0" w:color="auto"/>
            </w:tcBorders>
            <w:vAlign w:val="bottom"/>
          </w:tcPr>
          <w:p w14:paraId="490D04EF"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1.161</w:t>
            </w:r>
          </w:p>
        </w:tc>
      </w:tr>
      <w:tr w:rsidR="00DB5171" w:rsidRPr="00313F10" w14:paraId="0C851BF1" w14:textId="77777777" w:rsidTr="00EE443C">
        <w:trPr>
          <w:trHeight w:val="334"/>
        </w:trPr>
        <w:tc>
          <w:tcPr>
            <w:tcW w:w="1643" w:type="dxa"/>
            <w:vMerge/>
            <w:tcBorders>
              <w:left w:val="single" w:sz="2" w:space="0" w:color="auto"/>
              <w:right w:val="single" w:sz="6" w:space="0" w:color="auto"/>
            </w:tcBorders>
            <w:tcMar>
              <w:top w:w="101" w:type="dxa"/>
              <w:left w:w="101" w:type="dxa"/>
              <w:bottom w:w="101" w:type="dxa"/>
              <w:right w:w="101" w:type="dxa"/>
            </w:tcMar>
          </w:tcPr>
          <w:p w14:paraId="26BB02C3" w14:textId="77777777" w:rsidR="00DB5171" w:rsidRPr="00313F10" w:rsidRDefault="00DB5171" w:rsidP="00EE443C">
            <w:pPr>
              <w:jc w:val="center"/>
              <w:rPr>
                <w:rFonts w:ascii="Cambria" w:hAnsi="Cambria"/>
                <w:color w:val="000000"/>
                <w:sz w:val="18"/>
                <w:szCs w:val="18"/>
                <w:shd w:val="clear" w:color="auto" w:fill="FFFFFF"/>
              </w:rPr>
            </w:pPr>
          </w:p>
        </w:tc>
        <w:tc>
          <w:tcPr>
            <w:tcW w:w="862" w:type="dxa"/>
            <w:tcBorders>
              <w:top w:val="single" w:sz="4" w:space="0" w:color="auto"/>
              <w:left w:val="single" w:sz="4" w:space="0" w:color="auto"/>
              <w:bottom w:val="single" w:sz="4" w:space="0" w:color="auto"/>
              <w:right w:val="single" w:sz="4" w:space="0" w:color="auto"/>
            </w:tcBorders>
          </w:tcPr>
          <w:p w14:paraId="6F65B500"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Z13</w:t>
            </w:r>
          </w:p>
        </w:tc>
        <w:tc>
          <w:tcPr>
            <w:tcW w:w="1436" w:type="dxa"/>
            <w:tcBorders>
              <w:top w:val="single" w:sz="6" w:space="0" w:color="auto"/>
              <w:left w:val="single" w:sz="4" w:space="0" w:color="auto"/>
              <w:bottom w:val="single" w:sz="6" w:space="0" w:color="auto"/>
              <w:right w:val="single" w:sz="4" w:space="0" w:color="auto"/>
            </w:tcBorders>
          </w:tcPr>
          <w:p w14:paraId="2BDDA9C0"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71C60230"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1.028</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544EEAAA"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1.052</w:t>
            </w:r>
          </w:p>
        </w:tc>
        <w:tc>
          <w:tcPr>
            <w:tcW w:w="1307" w:type="dxa"/>
            <w:tcBorders>
              <w:top w:val="single" w:sz="6" w:space="0" w:color="auto"/>
              <w:left w:val="single" w:sz="6" w:space="0" w:color="auto"/>
              <w:bottom w:val="single" w:sz="6" w:space="0" w:color="auto"/>
              <w:right w:val="single" w:sz="2" w:space="0" w:color="auto"/>
            </w:tcBorders>
            <w:vAlign w:val="bottom"/>
          </w:tcPr>
          <w:p w14:paraId="728D6614"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1.076</w:t>
            </w:r>
          </w:p>
        </w:tc>
        <w:tc>
          <w:tcPr>
            <w:tcW w:w="1230" w:type="dxa"/>
            <w:tcBorders>
              <w:top w:val="single" w:sz="6" w:space="0" w:color="auto"/>
              <w:left w:val="single" w:sz="6" w:space="0" w:color="auto"/>
              <w:bottom w:val="single" w:sz="6" w:space="0" w:color="auto"/>
              <w:right w:val="single" w:sz="6" w:space="0" w:color="auto"/>
            </w:tcBorders>
            <w:vAlign w:val="bottom"/>
          </w:tcPr>
          <w:p w14:paraId="359203CE"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1.099</w:t>
            </w:r>
          </w:p>
        </w:tc>
        <w:tc>
          <w:tcPr>
            <w:tcW w:w="1230" w:type="dxa"/>
            <w:tcBorders>
              <w:top w:val="single" w:sz="6" w:space="0" w:color="auto"/>
              <w:left w:val="single" w:sz="6" w:space="0" w:color="auto"/>
              <w:bottom w:val="single" w:sz="6" w:space="0" w:color="auto"/>
              <w:right w:val="single" w:sz="6" w:space="0" w:color="auto"/>
            </w:tcBorders>
            <w:vAlign w:val="bottom"/>
          </w:tcPr>
          <w:p w14:paraId="3DA8B719"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1.123</w:t>
            </w:r>
          </w:p>
        </w:tc>
      </w:tr>
      <w:tr w:rsidR="00DB5171" w:rsidRPr="00313F10" w14:paraId="6C55E8AF" w14:textId="77777777" w:rsidTr="00EE443C">
        <w:trPr>
          <w:trHeight w:val="334"/>
        </w:trPr>
        <w:tc>
          <w:tcPr>
            <w:tcW w:w="1643" w:type="dxa"/>
            <w:vMerge/>
            <w:tcBorders>
              <w:left w:val="single" w:sz="2" w:space="0" w:color="auto"/>
              <w:bottom w:val="single" w:sz="6" w:space="0" w:color="auto"/>
              <w:right w:val="single" w:sz="6" w:space="0" w:color="auto"/>
            </w:tcBorders>
            <w:tcMar>
              <w:top w:w="101" w:type="dxa"/>
              <w:left w:w="101" w:type="dxa"/>
              <w:bottom w:w="101" w:type="dxa"/>
              <w:right w:w="101" w:type="dxa"/>
            </w:tcMar>
          </w:tcPr>
          <w:p w14:paraId="698DA891" w14:textId="77777777" w:rsidR="00DB5171" w:rsidRPr="00313F10" w:rsidRDefault="00DB5171" w:rsidP="00EE443C">
            <w:pPr>
              <w:jc w:val="center"/>
              <w:rPr>
                <w:rFonts w:ascii="Cambria" w:hAnsi="Cambria"/>
                <w:color w:val="000000"/>
                <w:sz w:val="18"/>
                <w:szCs w:val="18"/>
                <w:shd w:val="clear" w:color="auto" w:fill="FFFFFF"/>
              </w:rPr>
            </w:pPr>
          </w:p>
        </w:tc>
        <w:tc>
          <w:tcPr>
            <w:tcW w:w="862" w:type="dxa"/>
            <w:tcBorders>
              <w:top w:val="single" w:sz="4" w:space="0" w:color="auto"/>
              <w:left w:val="single" w:sz="4" w:space="0" w:color="auto"/>
              <w:bottom w:val="single" w:sz="4" w:space="0" w:color="auto"/>
              <w:right w:val="single" w:sz="4" w:space="0" w:color="auto"/>
            </w:tcBorders>
          </w:tcPr>
          <w:p w14:paraId="7A88AF78"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Z16</w:t>
            </w:r>
          </w:p>
        </w:tc>
        <w:tc>
          <w:tcPr>
            <w:tcW w:w="1436" w:type="dxa"/>
            <w:tcBorders>
              <w:top w:val="single" w:sz="6" w:space="0" w:color="auto"/>
              <w:left w:val="single" w:sz="4" w:space="0" w:color="auto"/>
              <w:bottom w:val="single" w:sz="6" w:space="0" w:color="auto"/>
              <w:right w:val="single" w:sz="4" w:space="0" w:color="auto"/>
            </w:tcBorders>
          </w:tcPr>
          <w:p w14:paraId="68C084E7" w14:textId="77777777" w:rsidR="00DB5171" w:rsidRPr="00313F10" w:rsidRDefault="00DB5171"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vAlign w:val="bottom"/>
          </w:tcPr>
          <w:p w14:paraId="3CB78AED"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1.110</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vAlign w:val="bottom"/>
          </w:tcPr>
          <w:p w14:paraId="68598D59"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1.201</w:t>
            </w:r>
          </w:p>
        </w:tc>
        <w:tc>
          <w:tcPr>
            <w:tcW w:w="1307" w:type="dxa"/>
            <w:tcBorders>
              <w:top w:val="single" w:sz="6" w:space="0" w:color="auto"/>
              <w:left w:val="single" w:sz="6" w:space="0" w:color="auto"/>
              <w:bottom w:val="single" w:sz="6" w:space="0" w:color="auto"/>
              <w:right w:val="single" w:sz="2" w:space="0" w:color="auto"/>
            </w:tcBorders>
            <w:vAlign w:val="bottom"/>
          </w:tcPr>
          <w:p w14:paraId="4E9074B6"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1.292</w:t>
            </w:r>
          </w:p>
        </w:tc>
        <w:tc>
          <w:tcPr>
            <w:tcW w:w="1230" w:type="dxa"/>
            <w:tcBorders>
              <w:top w:val="single" w:sz="6" w:space="0" w:color="auto"/>
              <w:left w:val="single" w:sz="6" w:space="0" w:color="auto"/>
              <w:bottom w:val="single" w:sz="6" w:space="0" w:color="auto"/>
              <w:right w:val="single" w:sz="6" w:space="0" w:color="auto"/>
            </w:tcBorders>
            <w:vAlign w:val="bottom"/>
          </w:tcPr>
          <w:p w14:paraId="16DA3ABE"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1.383</w:t>
            </w:r>
          </w:p>
        </w:tc>
        <w:tc>
          <w:tcPr>
            <w:tcW w:w="1230" w:type="dxa"/>
            <w:tcBorders>
              <w:top w:val="single" w:sz="6" w:space="0" w:color="auto"/>
              <w:left w:val="single" w:sz="6" w:space="0" w:color="auto"/>
              <w:bottom w:val="single" w:sz="6" w:space="0" w:color="auto"/>
              <w:right w:val="single" w:sz="6" w:space="0" w:color="auto"/>
            </w:tcBorders>
            <w:vAlign w:val="bottom"/>
          </w:tcPr>
          <w:p w14:paraId="4D0C4F95" w14:textId="77777777" w:rsidR="00DB5171" w:rsidRPr="00313F10" w:rsidRDefault="00DB5171" w:rsidP="00EE443C">
            <w:pPr>
              <w:jc w:val="center"/>
              <w:rPr>
                <w:rFonts w:ascii="Cambria" w:hAnsi="Cambria"/>
                <w:color w:val="000000"/>
                <w:sz w:val="18"/>
                <w:szCs w:val="18"/>
                <w:highlight w:val="yellow"/>
                <w:shd w:val="clear" w:color="auto" w:fill="FFFFFF"/>
              </w:rPr>
            </w:pPr>
            <w:r w:rsidRPr="00313F10">
              <w:rPr>
                <w:rFonts w:ascii="Cambria" w:hAnsi="Cambria" w:cs="Calibri"/>
                <w:color w:val="000000"/>
                <w:sz w:val="18"/>
                <w:szCs w:val="18"/>
              </w:rPr>
              <w:t>1.475</w:t>
            </w:r>
          </w:p>
        </w:tc>
      </w:tr>
      <w:tr w:rsidR="00776DBC" w:rsidRPr="00313F10" w14:paraId="157C97BE" w14:textId="77777777" w:rsidTr="00EE443C">
        <w:trPr>
          <w:trHeight w:val="334"/>
        </w:trPr>
        <w:tc>
          <w:tcPr>
            <w:tcW w:w="2505" w:type="dxa"/>
            <w:gridSpan w:val="2"/>
            <w:tcBorders>
              <w:top w:val="single" w:sz="6" w:space="0" w:color="auto"/>
              <w:left w:val="single" w:sz="2" w:space="0" w:color="auto"/>
              <w:bottom w:val="single" w:sz="6" w:space="0" w:color="auto"/>
              <w:right w:val="single" w:sz="4" w:space="0" w:color="auto"/>
            </w:tcBorders>
            <w:tcMar>
              <w:top w:w="101" w:type="dxa"/>
              <w:left w:w="101" w:type="dxa"/>
              <w:bottom w:w="101" w:type="dxa"/>
              <w:right w:w="101" w:type="dxa"/>
            </w:tcMar>
          </w:tcPr>
          <w:p w14:paraId="4CF48B5C" w14:textId="71AE1B4F" w:rsidR="00776DBC" w:rsidRPr="00313F10" w:rsidRDefault="00776DBC" w:rsidP="00776DBC">
            <w:pPr>
              <w:jc w:val="center"/>
              <w:rPr>
                <w:rFonts w:ascii="Cambria" w:hAnsi="Cambria"/>
                <w:sz w:val="18"/>
                <w:szCs w:val="18"/>
              </w:rPr>
            </w:pPr>
            <w:r w:rsidRPr="00313F10">
              <w:rPr>
                <w:rFonts w:ascii="Cambria" w:hAnsi="Cambria"/>
                <w:color w:val="000000"/>
                <w:sz w:val="18"/>
                <w:szCs w:val="18"/>
                <w:shd w:val="clear" w:color="auto" w:fill="FFFFFF"/>
              </w:rPr>
              <w:t>Inflation</w:t>
            </w:r>
            <w:r w:rsidRPr="00313F10">
              <w:rPr>
                <w:rFonts w:ascii="Cambria" w:hAnsi="Cambria"/>
                <w:color w:val="000000"/>
                <w:sz w:val="18"/>
                <w:szCs w:val="18"/>
                <w:shd w:val="clear" w:color="auto" w:fill="FFFFFF"/>
                <w:vertAlign w:val="superscript"/>
              </w:rPr>
              <w:t>3/</w:t>
            </w:r>
          </w:p>
        </w:tc>
        <w:tc>
          <w:tcPr>
            <w:tcW w:w="1436" w:type="dxa"/>
            <w:tcBorders>
              <w:top w:val="single" w:sz="6" w:space="0" w:color="auto"/>
              <w:left w:val="single" w:sz="4" w:space="0" w:color="auto"/>
              <w:bottom w:val="single" w:sz="6" w:space="0" w:color="auto"/>
              <w:right w:val="single" w:sz="4" w:space="0" w:color="auto"/>
            </w:tcBorders>
          </w:tcPr>
          <w:p w14:paraId="3F5A9A96"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 xml:space="preserve">5.6% </w:t>
            </w:r>
          </w:p>
          <w:p w14:paraId="5C9325A2" w14:textId="11E9541F"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(2023-2025)</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tcPr>
          <w:p w14:paraId="14179032" w14:textId="3F4CE4C1"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2.5%</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6703878F" w14:textId="03F0A280"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2.5%</w:t>
            </w:r>
          </w:p>
        </w:tc>
        <w:tc>
          <w:tcPr>
            <w:tcW w:w="1307" w:type="dxa"/>
            <w:tcBorders>
              <w:top w:val="single" w:sz="6" w:space="0" w:color="auto"/>
              <w:left w:val="single" w:sz="6" w:space="0" w:color="auto"/>
              <w:bottom w:val="single" w:sz="6" w:space="0" w:color="auto"/>
              <w:right w:val="single" w:sz="2" w:space="0" w:color="auto"/>
            </w:tcBorders>
          </w:tcPr>
          <w:p w14:paraId="0D745809" w14:textId="4196A892"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2.5%</w:t>
            </w:r>
          </w:p>
        </w:tc>
        <w:tc>
          <w:tcPr>
            <w:tcW w:w="1230" w:type="dxa"/>
            <w:tcBorders>
              <w:top w:val="single" w:sz="6" w:space="0" w:color="auto"/>
              <w:left w:val="single" w:sz="6" w:space="0" w:color="auto"/>
              <w:bottom w:val="single" w:sz="6" w:space="0" w:color="auto"/>
              <w:right w:val="single" w:sz="6" w:space="0" w:color="auto"/>
            </w:tcBorders>
          </w:tcPr>
          <w:p w14:paraId="43621801" w14:textId="4BCDB8FD"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2.5%</w:t>
            </w:r>
          </w:p>
        </w:tc>
        <w:tc>
          <w:tcPr>
            <w:tcW w:w="1230" w:type="dxa"/>
            <w:tcBorders>
              <w:top w:val="single" w:sz="6" w:space="0" w:color="auto"/>
              <w:left w:val="single" w:sz="6" w:space="0" w:color="auto"/>
              <w:bottom w:val="single" w:sz="6" w:space="0" w:color="auto"/>
              <w:right w:val="single" w:sz="6" w:space="0" w:color="auto"/>
            </w:tcBorders>
          </w:tcPr>
          <w:p w14:paraId="253FA3D3" w14:textId="2E3E947C"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2.5%</w:t>
            </w:r>
          </w:p>
        </w:tc>
      </w:tr>
      <w:tr w:rsidR="00776DBC" w:rsidRPr="00313F10" w14:paraId="0FD805EE" w14:textId="77777777" w:rsidTr="00EE443C">
        <w:trPr>
          <w:trHeight w:val="334"/>
        </w:trPr>
        <w:tc>
          <w:tcPr>
            <w:tcW w:w="2505" w:type="dxa"/>
            <w:gridSpan w:val="2"/>
            <w:tcBorders>
              <w:top w:val="single" w:sz="6" w:space="0" w:color="auto"/>
              <w:left w:val="single" w:sz="2" w:space="0" w:color="auto"/>
              <w:bottom w:val="single" w:sz="6" w:space="0" w:color="auto"/>
              <w:right w:val="single" w:sz="4" w:space="0" w:color="auto"/>
            </w:tcBorders>
            <w:tcMar>
              <w:top w:w="101" w:type="dxa"/>
              <w:left w:w="101" w:type="dxa"/>
              <w:bottom w:w="101" w:type="dxa"/>
              <w:right w:w="101" w:type="dxa"/>
            </w:tcMar>
          </w:tcPr>
          <w:p w14:paraId="36CC6E72" w14:textId="22F243D5"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sz w:val="18"/>
                <w:szCs w:val="18"/>
              </w:rPr>
              <w:t>Gas cookstove cost</w:t>
            </w:r>
            <w:r>
              <w:rPr>
                <w:rFonts w:ascii="Cambria" w:hAnsi="Cambria"/>
                <w:sz w:val="18"/>
                <w:szCs w:val="18"/>
                <w:vertAlign w:val="superscript"/>
              </w:rPr>
              <w:t>4/</w:t>
            </w:r>
          </w:p>
        </w:tc>
        <w:tc>
          <w:tcPr>
            <w:tcW w:w="1436" w:type="dxa"/>
            <w:tcBorders>
              <w:top w:val="single" w:sz="6" w:space="0" w:color="auto"/>
              <w:left w:val="single" w:sz="4" w:space="0" w:color="auto"/>
              <w:bottom w:val="single" w:sz="6" w:space="0" w:color="auto"/>
              <w:right w:val="single" w:sz="4" w:space="0" w:color="auto"/>
            </w:tcBorders>
          </w:tcPr>
          <w:p w14:paraId="5BB5E268"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$1600</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tcPr>
          <w:p w14:paraId="6BBB8532"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$1600</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13F1D211"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$1600</w:t>
            </w:r>
          </w:p>
        </w:tc>
        <w:tc>
          <w:tcPr>
            <w:tcW w:w="1307" w:type="dxa"/>
            <w:tcBorders>
              <w:top w:val="single" w:sz="6" w:space="0" w:color="auto"/>
              <w:left w:val="single" w:sz="6" w:space="0" w:color="auto"/>
              <w:bottom w:val="single" w:sz="6" w:space="0" w:color="auto"/>
              <w:right w:val="single" w:sz="2" w:space="0" w:color="auto"/>
            </w:tcBorders>
          </w:tcPr>
          <w:p w14:paraId="3F14963D"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$1600</w:t>
            </w:r>
          </w:p>
        </w:tc>
        <w:tc>
          <w:tcPr>
            <w:tcW w:w="1230" w:type="dxa"/>
            <w:tcBorders>
              <w:top w:val="single" w:sz="6" w:space="0" w:color="auto"/>
              <w:left w:val="single" w:sz="6" w:space="0" w:color="auto"/>
              <w:bottom w:val="single" w:sz="6" w:space="0" w:color="auto"/>
              <w:right w:val="single" w:sz="6" w:space="0" w:color="auto"/>
            </w:tcBorders>
          </w:tcPr>
          <w:p w14:paraId="13D4879E"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$1600</w:t>
            </w:r>
          </w:p>
        </w:tc>
        <w:tc>
          <w:tcPr>
            <w:tcW w:w="1230" w:type="dxa"/>
            <w:tcBorders>
              <w:top w:val="single" w:sz="6" w:space="0" w:color="auto"/>
              <w:left w:val="single" w:sz="6" w:space="0" w:color="auto"/>
              <w:bottom w:val="single" w:sz="6" w:space="0" w:color="auto"/>
              <w:right w:val="single" w:sz="6" w:space="0" w:color="auto"/>
            </w:tcBorders>
          </w:tcPr>
          <w:p w14:paraId="5B6369A0"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$1600</w:t>
            </w:r>
          </w:p>
        </w:tc>
      </w:tr>
      <w:tr w:rsidR="00776DBC" w:rsidRPr="00313F10" w14:paraId="1D61909B" w14:textId="77777777" w:rsidTr="00EE443C">
        <w:trPr>
          <w:trHeight w:val="334"/>
        </w:trPr>
        <w:tc>
          <w:tcPr>
            <w:tcW w:w="2505" w:type="dxa"/>
            <w:gridSpan w:val="2"/>
            <w:tcBorders>
              <w:top w:val="single" w:sz="6" w:space="0" w:color="auto"/>
              <w:left w:val="single" w:sz="2" w:space="0" w:color="auto"/>
              <w:bottom w:val="single" w:sz="6" w:space="0" w:color="auto"/>
              <w:right w:val="single" w:sz="4" w:space="0" w:color="auto"/>
            </w:tcBorders>
            <w:tcMar>
              <w:top w:w="101" w:type="dxa"/>
              <w:left w:w="101" w:type="dxa"/>
              <w:bottom w:w="101" w:type="dxa"/>
              <w:right w:w="101" w:type="dxa"/>
            </w:tcMar>
          </w:tcPr>
          <w:p w14:paraId="6D683707" w14:textId="4321012C"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sz w:val="18"/>
                <w:szCs w:val="18"/>
              </w:rPr>
              <w:t>Gas furnace cost</w:t>
            </w:r>
            <w:r>
              <w:rPr>
                <w:rFonts w:ascii="Cambria" w:hAnsi="Cambria"/>
                <w:sz w:val="18"/>
                <w:szCs w:val="18"/>
                <w:vertAlign w:val="superscript"/>
              </w:rPr>
              <w:t>4/</w:t>
            </w:r>
          </w:p>
        </w:tc>
        <w:tc>
          <w:tcPr>
            <w:tcW w:w="1436" w:type="dxa"/>
            <w:tcBorders>
              <w:top w:val="single" w:sz="6" w:space="0" w:color="auto"/>
              <w:left w:val="single" w:sz="4" w:space="0" w:color="auto"/>
              <w:bottom w:val="single" w:sz="6" w:space="0" w:color="auto"/>
              <w:right w:val="single" w:sz="4" w:space="0" w:color="auto"/>
            </w:tcBorders>
          </w:tcPr>
          <w:p w14:paraId="5213F0E4"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$4500</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tcPr>
          <w:p w14:paraId="620D43A7"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$4500</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31E93BEE"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$4500</w:t>
            </w:r>
          </w:p>
        </w:tc>
        <w:tc>
          <w:tcPr>
            <w:tcW w:w="1307" w:type="dxa"/>
            <w:tcBorders>
              <w:top w:val="single" w:sz="6" w:space="0" w:color="auto"/>
              <w:left w:val="single" w:sz="6" w:space="0" w:color="auto"/>
              <w:bottom w:val="single" w:sz="6" w:space="0" w:color="auto"/>
              <w:right w:val="single" w:sz="2" w:space="0" w:color="auto"/>
            </w:tcBorders>
          </w:tcPr>
          <w:p w14:paraId="5BACE044"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$4500</w:t>
            </w:r>
          </w:p>
        </w:tc>
        <w:tc>
          <w:tcPr>
            <w:tcW w:w="1230" w:type="dxa"/>
            <w:tcBorders>
              <w:top w:val="single" w:sz="6" w:space="0" w:color="auto"/>
              <w:left w:val="single" w:sz="6" w:space="0" w:color="auto"/>
              <w:bottom w:val="single" w:sz="6" w:space="0" w:color="auto"/>
              <w:right w:val="single" w:sz="6" w:space="0" w:color="auto"/>
            </w:tcBorders>
          </w:tcPr>
          <w:p w14:paraId="1224837F"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$4500</w:t>
            </w:r>
          </w:p>
        </w:tc>
        <w:tc>
          <w:tcPr>
            <w:tcW w:w="1230" w:type="dxa"/>
            <w:tcBorders>
              <w:top w:val="single" w:sz="6" w:space="0" w:color="auto"/>
              <w:left w:val="single" w:sz="6" w:space="0" w:color="auto"/>
              <w:bottom w:val="single" w:sz="6" w:space="0" w:color="auto"/>
              <w:right w:val="single" w:sz="6" w:space="0" w:color="auto"/>
            </w:tcBorders>
          </w:tcPr>
          <w:p w14:paraId="1DD55D1B"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$4500</w:t>
            </w:r>
          </w:p>
        </w:tc>
      </w:tr>
      <w:tr w:rsidR="00776DBC" w:rsidRPr="00313F10" w14:paraId="7C07B5E4" w14:textId="77777777" w:rsidTr="00EE443C">
        <w:trPr>
          <w:trHeight w:val="334"/>
        </w:trPr>
        <w:tc>
          <w:tcPr>
            <w:tcW w:w="2505" w:type="dxa"/>
            <w:gridSpan w:val="2"/>
            <w:tcBorders>
              <w:top w:val="single" w:sz="6" w:space="0" w:color="auto"/>
              <w:left w:val="single" w:sz="2" w:space="0" w:color="auto"/>
              <w:bottom w:val="single" w:sz="6" w:space="0" w:color="auto"/>
              <w:right w:val="single" w:sz="4" w:space="0" w:color="auto"/>
            </w:tcBorders>
            <w:tcMar>
              <w:top w:w="101" w:type="dxa"/>
              <w:left w:w="101" w:type="dxa"/>
              <w:bottom w:w="101" w:type="dxa"/>
              <w:right w:w="101" w:type="dxa"/>
            </w:tcMar>
          </w:tcPr>
          <w:p w14:paraId="42F53BD6" w14:textId="6436BE86"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sz w:val="18"/>
                <w:szCs w:val="18"/>
              </w:rPr>
              <w:t>Gas water heater cost</w:t>
            </w:r>
            <w:r>
              <w:rPr>
                <w:rFonts w:ascii="Cambria" w:hAnsi="Cambria"/>
                <w:sz w:val="18"/>
                <w:szCs w:val="18"/>
                <w:vertAlign w:val="superscript"/>
              </w:rPr>
              <w:t>4/</w:t>
            </w:r>
          </w:p>
        </w:tc>
        <w:tc>
          <w:tcPr>
            <w:tcW w:w="1436" w:type="dxa"/>
            <w:tcBorders>
              <w:top w:val="single" w:sz="6" w:space="0" w:color="auto"/>
              <w:left w:val="single" w:sz="4" w:space="0" w:color="auto"/>
              <w:bottom w:val="single" w:sz="6" w:space="0" w:color="auto"/>
              <w:right w:val="single" w:sz="4" w:space="0" w:color="auto"/>
            </w:tcBorders>
          </w:tcPr>
          <w:p w14:paraId="55055D0E"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$900</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tcPr>
          <w:p w14:paraId="49CFB388"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$900</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40275341"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$900</w:t>
            </w:r>
          </w:p>
        </w:tc>
        <w:tc>
          <w:tcPr>
            <w:tcW w:w="1307" w:type="dxa"/>
            <w:tcBorders>
              <w:top w:val="single" w:sz="6" w:space="0" w:color="auto"/>
              <w:left w:val="single" w:sz="6" w:space="0" w:color="auto"/>
              <w:bottom w:val="single" w:sz="6" w:space="0" w:color="auto"/>
              <w:right w:val="single" w:sz="2" w:space="0" w:color="auto"/>
            </w:tcBorders>
          </w:tcPr>
          <w:p w14:paraId="3FB1BF34"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$900</w:t>
            </w:r>
          </w:p>
        </w:tc>
        <w:tc>
          <w:tcPr>
            <w:tcW w:w="1230" w:type="dxa"/>
            <w:tcBorders>
              <w:top w:val="single" w:sz="6" w:space="0" w:color="auto"/>
              <w:left w:val="single" w:sz="6" w:space="0" w:color="auto"/>
              <w:bottom w:val="single" w:sz="6" w:space="0" w:color="auto"/>
              <w:right w:val="single" w:sz="6" w:space="0" w:color="auto"/>
            </w:tcBorders>
          </w:tcPr>
          <w:p w14:paraId="2100F885"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$900</w:t>
            </w:r>
          </w:p>
        </w:tc>
        <w:tc>
          <w:tcPr>
            <w:tcW w:w="1230" w:type="dxa"/>
            <w:tcBorders>
              <w:top w:val="single" w:sz="6" w:space="0" w:color="auto"/>
              <w:left w:val="single" w:sz="6" w:space="0" w:color="auto"/>
              <w:bottom w:val="single" w:sz="6" w:space="0" w:color="auto"/>
              <w:right w:val="single" w:sz="6" w:space="0" w:color="auto"/>
            </w:tcBorders>
          </w:tcPr>
          <w:p w14:paraId="3D4ADCDC"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$900</w:t>
            </w:r>
          </w:p>
        </w:tc>
      </w:tr>
      <w:tr w:rsidR="00776DBC" w:rsidRPr="00313F10" w14:paraId="038A7446" w14:textId="77777777" w:rsidTr="00EE443C">
        <w:trPr>
          <w:trHeight w:val="334"/>
        </w:trPr>
        <w:tc>
          <w:tcPr>
            <w:tcW w:w="2505" w:type="dxa"/>
            <w:gridSpan w:val="2"/>
            <w:tcBorders>
              <w:top w:val="single" w:sz="6" w:space="0" w:color="auto"/>
              <w:left w:val="single" w:sz="2" w:space="0" w:color="auto"/>
              <w:bottom w:val="single" w:sz="6" w:space="0" w:color="auto"/>
              <w:right w:val="single" w:sz="4" w:space="0" w:color="auto"/>
            </w:tcBorders>
            <w:tcMar>
              <w:top w:w="101" w:type="dxa"/>
              <w:left w:w="101" w:type="dxa"/>
              <w:bottom w:w="101" w:type="dxa"/>
              <w:right w:w="101" w:type="dxa"/>
            </w:tcMar>
          </w:tcPr>
          <w:p w14:paraId="4ED9E117" w14:textId="77777777" w:rsidR="00776DBC" w:rsidRPr="00313F10" w:rsidRDefault="00776DBC" w:rsidP="00776DBC">
            <w:pPr>
              <w:jc w:val="center"/>
              <w:rPr>
                <w:rFonts w:ascii="Cambria" w:hAnsi="Cambria"/>
                <w:sz w:val="18"/>
                <w:szCs w:val="18"/>
              </w:rPr>
            </w:pPr>
            <w:r w:rsidRPr="00313F10">
              <w:rPr>
                <w:rFonts w:ascii="Cambria" w:hAnsi="Cambria"/>
                <w:sz w:val="18"/>
                <w:szCs w:val="18"/>
              </w:rPr>
              <w:t>Gas furnace efficiency</w:t>
            </w:r>
          </w:p>
        </w:tc>
        <w:tc>
          <w:tcPr>
            <w:tcW w:w="1436" w:type="dxa"/>
            <w:tcBorders>
              <w:top w:val="single" w:sz="6" w:space="0" w:color="auto"/>
              <w:left w:val="single" w:sz="4" w:space="0" w:color="auto"/>
              <w:bottom w:val="single" w:sz="6" w:space="0" w:color="auto"/>
              <w:right w:val="single" w:sz="4" w:space="0" w:color="auto"/>
            </w:tcBorders>
          </w:tcPr>
          <w:p w14:paraId="179D138A"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83%</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tcPr>
          <w:p w14:paraId="000342FE"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83%</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182DC40C"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83%</w:t>
            </w:r>
          </w:p>
        </w:tc>
        <w:tc>
          <w:tcPr>
            <w:tcW w:w="1307" w:type="dxa"/>
            <w:tcBorders>
              <w:top w:val="single" w:sz="6" w:space="0" w:color="auto"/>
              <w:left w:val="single" w:sz="6" w:space="0" w:color="auto"/>
              <w:bottom w:val="single" w:sz="6" w:space="0" w:color="auto"/>
              <w:right w:val="single" w:sz="2" w:space="0" w:color="auto"/>
            </w:tcBorders>
          </w:tcPr>
          <w:p w14:paraId="2EC6B590"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83%</w:t>
            </w:r>
          </w:p>
        </w:tc>
        <w:tc>
          <w:tcPr>
            <w:tcW w:w="1230" w:type="dxa"/>
            <w:tcBorders>
              <w:top w:val="single" w:sz="6" w:space="0" w:color="auto"/>
              <w:left w:val="single" w:sz="6" w:space="0" w:color="auto"/>
              <w:bottom w:val="single" w:sz="6" w:space="0" w:color="auto"/>
              <w:right w:val="single" w:sz="6" w:space="0" w:color="auto"/>
            </w:tcBorders>
          </w:tcPr>
          <w:p w14:paraId="18301544"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83%</w:t>
            </w:r>
          </w:p>
        </w:tc>
        <w:tc>
          <w:tcPr>
            <w:tcW w:w="1230" w:type="dxa"/>
            <w:tcBorders>
              <w:top w:val="single" w:sz="6" w:space="0" w:color="auto"/>
              <w:left w:val="single" w:sz="6" w:space="0" w:color="auto"/>
              <w:bottom w:val="single" w:sz="6" w:space="0" w:color="auto"/>
              <w:right w:val="single" w:sz="6" w:space="0" w:color="auto"/>
            </w:tcBorders>
          </w:tcPr>
          <w:p w14:paraId="07AC9987"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83%</w:t>
            </w:r>
          </w:p>
        </w:tc>
      </w:tr>
      <w:tr w:rsidR="00776DBC" w:rsidRPr="00313F10" w14:paraId="28580009" w14:textId="77777777" w:rsidTr="00EE443C">
        <w:trPr>
          <w:trHeight w:val="334"/>
        </w:trPr>
        <w:tc>
          <w:tcPr>
            <w:tcW w:w="2505" w:type="dxa"/>
            <w:gridSpan w:val="2"/>
            <w:tcBorders>
              <w:top w:val="single" w:sz="6" w:space="0" w:color="auto"/>
              <w:left w:val="single" w:sz="2" w:space="0" w:color="auto"/>
              <w:bottom w:val="single" w:sz="6" w:space="0" w:color="auto"/>
              <w:right w:val="single" w:sz="4" w:space="0" w:color="auto"/>
            </w:tcBorders>
            <w:tcMar>
              <w:top w:w="101" w:type="dxa"/>
              <w:left w:w="101" w:type="dxa"/>
              <w:bottom w:w="101" w:type="dxa"/>
              <w:right w:w="101" w:type="dxa"/>
            </w:tcMar>
          </w:tcPr>
          <w:p w14:paraId="719B614E" w14:textId="0797323C" w:rsidR="00776DBC" w:rsidRPr="00313F10" w:rsidRDefault="00776DBC" w:rsidP="00776DBC">
            <w:pPr>
              <w:jc w:val="center"/>
              <w:rPr>
                <w:rFonts w:ascii="Cambria" w:hAnsi="Cambria"/>
                <w:sz w:val="18"/>
                <w:szCs w:val="18"/>
              </w:rPr>
            </w:pPr>
            <w:r w:rsidRPr="00313F10">
              <w:rPr>
                <w:rFonts w:ascii="Cambria" w:hAnsi="Cambria"/>
                <w:sz w:val="18"/>
                <w:szCs w:val="18"/>
              </w:rPr>
              <w:t xml:space="preserve">Gas water </w:t>
            </w:r>
            <w:r>
              <w:rPr>
                <w:rFonts w:ascii="Cambria" w:hAnsi="Cambria"/>
                <w:sz w:val="18"/>
                <w:szCs w:val="18"/>
              </w:rPr>
              <w:t xml:space="preserve">heater </w:t>
            </w:r>
            <w:r w:rsidRPr="00313F10">
              <w:rPr>
                <w:rFonts w:ascii="Cambria" w:hAnsi="Cambria"/>
                <w:sz w:val="18"/>
                <w:szCs w:val="18"/>
              </w:rPr>
              <w:t>efficiency</w:t>
            </w:r>
          </w:p>
        </w:tc>
        <w:tc>
          <w:tcPr>
            <w:tcW w:w="1436" w:type="dxa"/>
            <w:tcBorders>
              <w:top w:val="single" w:sz="6" w:space="0" w:color="auto"/>
              <w:left w:val="single" w:sz="4" w:space="0" w:color="auto"/>
              <w:bottom w:val="single" w:sz="6" w:space="0" w:color="auto"/>
              <w:right w:val="single" w:sz="4" w:space="0" w:color="auto"/>
            </w:tcBorders>
          </w:tcPr>
          <w:p w14:paraId="70F0D48C"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83%</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tcPr>
          <w:p w14:paraId="6216F3F8"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83%</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259A6DB4"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83%</w:t>
            </w:r>
          </w:p>
        </w:tc>
        <w:tc>
          <w:tcPr>
            <w:tcW w:w="1307" w:type="dxa"/>
            <w:tcBorders>
              <w:top w:val="single" w:sz="6" w:space="0" w:color="auto"/>
              <w:left w:val="single" w:sz="6" w:space="0" w:color="auto"/>
              <w:bottom w:val="single" w:sz="6" w:space="0" w:color="auto"/>
              <w:right w:val="single" w:sz="2" w:space="0" w:color="auto"/>
            </w:tcBorders>
          </w:tcPr>
          <w:p w14:paraId="306F487D"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83%</w:t>
            </w:r>
          </w:p>
        </w:tc>
        <w:tc>
          <w:tcPr>
            <w:tcW w:w="1230" w:type="dxa"/>
            <w:tcBorders>
              <w:top w:val="single" w:sz="6" w:space="0" w:color="auto"/>
              <w:left w:val="single" w:sz="6" w:space="0" w:color="auto"/>
              <w:bottom w:val="single" w:sz="6" w:space="0" w:color="auto"/>
              <w:right w:val="single" w:sz="6" w:space="0" w:color="auto"/>
            </w:tcBorders>
          </w:tcPr>
          <w:p w14:paraId="383CC2CB"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83%</w:t>
            </w:r>
          </w:p>
        </w:tc>
        <w:tc>
          <w:tcPr>
            <w:tcW w:w="1230" w:type="dxa"/>
            <w:tcBorders>
              <w:top w:val="single" w:sz="6" w:space="0" w:color="auto"/>
              <w:left w:val="single" w:sz="6" w:space="0" w:color="auto"/>
              <w:bottom w:val="single" w:sz="6" w:space="0" w:color="auto"/>
              <w:right w:val="single" w:sz="6" w:space="0" w:color="auto"/>
            </w:tcBorders>
          </w:tcPr>
          <w:p w14:paraId="0E09C85B"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83%</w:t>
            </w:r>
          </w:p>
        </w:tc>
      </w:tr>
      <w:tr w:rsidR="00776DBC" w:rsidRPr="00313F10" w14:paraId="0808648B" w14:textId="77777777" w:rsidTr="00EE443C">
        <w:trPr>
          <w:trHeight w:val="334"/>
        </w:trPr>
        <w:tc>
          <w:tcPr>
            <w:tcW w:w="2505" w:type="dxa"/>
            <w:gridSpan w:val="2"/>
            <w:tcBorders>
              <w:top w:val="single" w:sz="6" w:space="0" w:color="auto"/>
              <w:left w:val="single" w:sz="2" w:space="0" w:color="auto"/>
              <w:bottom w:val="single" w:sz="6" w:space="0" w:color="auto"/>
              <w:right w:val="single" w:sz="4" w:space="0" w:color="auto"/>
            </w:tcBorders>
            <w:tcMar>
              <w:top w:w="101" w:type="dxa"/>
              <w:left w:w="101" w:type="dxa"/>
              <w:bottom w:w="101" w:type="dxa"/>
              <w:right w:w="101" w:type="dxa"/>
            </w:tcMar>
          </w:tcPr>
          <w:p w14:paraId="53061CDB" w14:textId="77777777" w:rsidR="00776DBC" w:rsidRPr="00313F10" w:rsidRDefault="00776DBC" w:rsidP="00776DBC">
            <w:pPr>
              <w:jc w:val="center"/>
              <w:rPr>
                <w:rFonts w:ascii="Cambria" w:hAnsi="Cambria"/>
                <w:sz w:val="18"/>
                <w:szCs w:val="18"/>
              </w:rPr>
            </w:pPr>
            <w:r w:rsidRPr="00313F10">
              <w:rPr>
                <w:rFonts w:ascii="Cambria" w:hAnsi="Cambria"/>
                <w:sz w:val="18"/>
                <w:szCs w:val="18"/>
              </w:rPr>
              <w:t>Gas stove to induction cookstove efficiency gain</w:t>
            </w:r>
          </w:p>
        </w:tc>
        <w:tc>
          <w:tcPr>
            <w:tcW w:w="1436" w:type="dxa"/>
            <w:tcBorders>
              <w:top w:val="single" w:sz="6" w:space="0" w:color="auto"/>
              <w:left w:val="single" w:sz="4" w:space="0" w:color="auto"/>
              <w:bottom w:val="single" w:sz="6" w:space="0" w:color="auto"/>
              <w:right w:val="single" w:sz="4" w:space="0" w:color="auto"/>
            </w:tcBorders>
          </w:tcPr>
          <w:p w14:paraId="2C8DD141"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tcPr>
          <w:p w14:paraId="57A18055"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69C50EEC"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w:t>
            </w:r>
          </w:p>
        </w:tc>
        <w:tc>
          <w:tcPr>
            <w:tcW w:w="1307" w:type="dxa"/>
            <w:tcBorders>
              <w:top w:val="single" w:sz="6" w:space="0" w:color="auto"/>
              <w:left w:val="single" w:sz="6" w:space="0" w:color="auto"/>
              <w:bottom w:val="single" w:sz="6" w:space="0" w:color="auto"/>
              <w:right w:val="single" w:sz="2" w:space="0" w:color="auto"/>
            </w:tcBorders>
          </w:tcPr>
          <w:p w14:paraId="47DA6FF7"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w:t>
            </w:r>
          </w:p>
        </w:tc>
        <w:tc>
          <w:tcPr>
            <w:tcW w:w="1230" w:type="dxa"/>
            <w:tcBorders>
              <w:top w:val="single" w:sz="6" w:space="0" w:color="auto"/>
              <w:left w:val="single" w:sz="6" w:space="0" w:color="auto"/>
              <w:bottom w:val="single" w:sz="6" w:space="0" w:color="auto"/>
              <w:right w:val="single" w:sz="6" w:space="0" w:color="auto"/>
            </w:tcBorders>
          </w:tcPr>
          <w:p w14:paraId="220636B7"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w:t>
            </w:r>
          </w:p>
        </w:tc>
        <w:tc>
          <w:tcPr>
            <w:tcW w:w="1230" w:type="dxa"/>
            <w:tcBorders>
              <w:top w:val="single" w:sz="6" w:space="0" w:color="auto"/>
              <w:left w:val="single" w:sz="6" w:space="0" w:color="auto"/>
              <w:bottom w:val="single" w:sz="6" w:space="0" w:color="auto"/>
              <w:right w:val="single" w:sz="6" w:space="0" w:color="auto"/>
            </w:tcBorders>
          </w:tcPr>
          <w:p w14:paraId="636DD81B"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w:t>
            </w:r>
          </w:p>
        </w:tc>
      </w:tr>
      <w:tr w:rsidR="00776DBC" w:rsidRPr="00313F10" w14:paraId="746A4F38" w14:textId="77777777" w:rsidTr="00EE443C">
        <w:trPr>
          <w:trHeight w:val="334"/>
        </w:trPr>
        <w:tc>
          <w:tcPr>
            <w:tcW w:w="2505" w:type="dxa"/>
            <w:gridSpan w:val="2"/>
            <w:tcBorders>
              <w:top w:val="single" w:sz="6" w:space="0" w:color="auto"/>
              <w:left w:val="single" w:sz="2" w:space="0" w:color="auto"/>
              <w:bottom w:val="single" w:sz="6" w:space="0" w:color="auto"/>
              <w:right w:val="single" w:sz="4" w:space="0" w:color="auto"/>
            </w:tcBorders>
            <w:tcMar>
              <w:top w:w="101" w:type="dxa"/>
              <w:left w:w="101" w:type="dxa"/>
              <w:bottom w:w="101" w:type="dxa"/>
              <w:right w:w="101" w:type="dxa"/>
            </w:tcMar>
          </w:tcPr>
          <w:p w14:paraId="4505EF14" w14:textId="06472BCF" w:rsidR="00776DBC" w:rsidRPr="00313F10" w:rsidRDefault="00776DBC" w:rsidP="00776DBC">
            <w:pPr>
              <w:jc w:val="center"/>
              <w:rPr>
                <w:rFonts w:ascii="Cambria" w:hAnsi="Cambria"/>
                <w:sz w:val="18"/>
                <w:szCs w:val="18"/>
              </w:rPr>
            </w:pPr>
            <w:r w:rsidRPr="00313F10">
              <w:rPr>
                <w:rFonts w:ascii="Cambria" w:hAnsi="Cambria"/>
                <w:sz w:val="18"/>
                <w:szCs w:val="18"/>
              </w:rPr>
              <w:t>Centralized air-conditioning</w:t>
            </w:r>
            <w:r>
              <w:rPr>
                <w:rFonts w:ascii="Cambria" w:hAnsi="Cambria"/>
                <w:sz w:val="18"/>
                <w:szCs w:val="18"/>
                <w:vertAlign w:val="superscript"/>
              </w:rPr>
              <w:t>4/</w:t>
            </w:r>
            <w:r w:rsidRPr="00313F10">
              <w:rPr>
                <w:rFonts w:ascii="Cambria" w:hAnsi="Cambria"/>
                <w:sz w:val="18"/>
                <w:szCs w:val="18"/>
              </w:rPr>
              <w:t xml:space="preserve"> unit cost</w:t>
            </w:r>
          </w:p>
        </w:tc>
        <w:tc>
          <w:tcPr>
            <w:tcW w:w="1436" w:type="dxa"/>
            <w:tcBorders>
              <w:top w:val="single" w:sz="6" w:space="0" w:color="auto"/>
              <w:left w:val="single" w:sz="4" w:space="0" w:color="auto"/>
              <w:bottom w:val="single" w:sz="6" w:space="0" w:color="auto"/>
              <w:right w:val="single" w:sz="4" w:space="0" w:color="auto"/>
            </w:tcBorders>
          </w:tcPr>
          <w:p w14:paraId="0FB1B027"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$5930</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tcPr>
          <w:p w14:paraId="2EBF9280"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$5930</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0663F32C"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$5930</w:t>
            </w:r>
          </w:p>
        </w:tc>
        <w:tc>
          <w:tcPr>
            <w:tcW w:w="1307" w:type="dxa"/>
            <w:tcBorders>
              <w:top w:val="single" w:sz="6" w:space="0" w:color="auto"/>
              <w:left w:val="single" w:sz="6" w:space="0" w:color="auto"/>
              <w:bottom w:val="single" w:sz="6" w:space="0" w:color="auto"/>
              <w:right w:val="single" w:sz="2" w:space="0" w:color="auto"/>
            </w:tcBorders>
          </w:tcPr>
          <w:p w14:paraId="43749B14"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$5930</w:t>
            </w:r>
          </w:p>
        </w:tc>
        <w:tc>
          <w:tcPr>
            <w:tcW w:w="1230" w:type="dxa"/>
            <w:tcBorders>
              <w:top w:val="single" w:sz="6" w:space="0" w:color="auto"/>
              <w:left w:val="single" w:sz="6" w:space="0" w:color="auto"/>
              <w:bottom w:val="single" w:sz="6" w:space="0" w:color="auto"/>
              <w:right w:val="single" w:sz="6" w:space="0" w:color="auto"/>
            </w:tcBorders>
          </w:tcPr>
          <w:p w14:paraId="6B6E1BAA"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$5930</w:t>
            </w:r>
          </w:p>
        </w:tc>
        <w:tc>
          <w:tcPr>
            <w:tcW w:w="1230" w:type="dxa"/>
            <w:tcBorders>
              <w:top w:val="single" w:sz="6" w:space="0" w:color="auto"/>
              <w:left w:val="single" w:sz="6" w:space="0" w:color="auto"/>
              <w:bottom w:val="single" w:sz="6" w:space="0" w:color="auto"/>
              <w:right w:val="single" w:sz="6" w:space="0" w:color="auto"/>
            </w:tcBorders>
          </w:tcPr>
          <w:p w14:paraId="7A283AF2"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$5930</w:t>
            </w:r>
          </w:p>
        </w:tc>
      </w:tr>
      <w:tr w:rsidR="00776DBC" w:rsidRPr="00313F10" w14:paraId="0205C3B6" w14:textId="77777777" w:rsidTr="00EE443C">
        <w:trPr>
          <w:trHeight w:val="334"/>
        </w:trPr>
        <w:tc>
          <w:tcPr>
            <w:tcW w:w="2505" w:type="dxa"/>
            <w:gridSpan w:val="2"/>
            <w:tcBorders>
              <w:top w:val="single" w:sz="6" w:space="0" w:color="auto"/>
              <w:left w:val="single" w:sz="2" w:space="0" w:color="auto"/>
              <w:bottom w:val="single" w:sz="6" w:space="0" w:color="auto"/>
              <w:right w:val="single" w:sz="4" w:space="0" w:color="auto"/>
            </w:tcBorders>
            <w:tcMar>
              <w:top w:w="101" w:type="dxa"/>
              <w:left w:w="101" w:type="dxa"/>
              <w:bottom w:w="101" w:type="dxa"/>
              <w:right w:w="101" w:type="dxa"/>
            </w:tcMar>
          </w:tcPr>
          <w:p w14:paraId="2D6E1A8B" w14:textId="0545F608" w:rsidR="00776DBC" w:rsidRPr="00313F10" w:rsidRDefault="00776DBC" w:rsidP="00776DBC">
            <w:pPr>
              <w:jc w:val="center"/>
              <w:rPr>
                <w:rFonts w:ascii="Cambria" w:hAnsi="Cambria"/>
                <w:sz w:val="18"/>
                <w:szCs w:val="18"/>
              </w:rPr>
            </w:pPr>
            <w:r w:rsidRPr="00313F10">
              <w:rPr>
                <w:rFonts w:ascii="Cambria" w:hAnsi="Cambria"/>
                <w:sz w:val="18"/>
                <w:szCs w:val="18"/>
              </w:rPr>
              <w:t>Induction cookstove</w:t>
            </w:r>
            <w:r>
              <w:rPr>
                <w:rFonts w:ascii="Cambria" w:hAnsi="Cambria"/>
                <w:sz w:val="18"/>
                <w:szCs w:val="18"/>
                <w:vertAlign w:val="superscript"/>
              </w:rPr>
              <w:t>4/</w:t>
            </w:r>
          </w:p>
        </w:tc>
        <w:tc>
          <w:tcPr>
            <w:tcW w:w="1436" w:type="dxa"/>
            <w:tcBorders>
              <w:top w:val="single" w:sz="6" w:space="0" w:color="auto"/>
              <w:left w:val="single" w:sz="4" w:space="0" w:color="auto"/>
              <w:bottom w:val="single" w:sz="6" w:space="0" w:color="auto"/>
              <w:right w:val="single" w:sz="4" w:space="0" w:color="auto"/>
            </w:tcBorders>
          </w:tcPr>
          <w:p w14:paraId="73FD226E"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$2400</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tcPr>
          <w:p w14:paraId="511ED14B"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$2400</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2650037D"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$2400</w:t>
            </w:r>
          </w:p>
        </w:tc>
        <w:tc>
          <w:tcPr>
            <w:tcW w:w="1307" w:type="dxa"/>
            <w:tcBorders>
              <w:top w:val="single" w:sz="6" w:space="0" w:color="auto"/>
              <w:left w:val="single" w:sz="6" w:space="0" w:color="auto"/>
              <w:bottom w:val="single" w:sz="6" w:space="0" w:color="auto"/>
              <w:right w:val="single" w:sz="2" w:space="0" w:color="auto"/>
            </w:tcBorders>
          </w:tcPr>
          <w:p w14:paraId="66A292B2"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$2400</w:t>
            </w:r>
          </w:p>
        </w:tc>
        <w:tc>
          <w:tcPr>
            <w:tcW w:w="1230" w:type="dxa"/>
            <w:tcBorders>
              <w:top w:val="single" w:sz="6" w:space="0" w:color="auto"/>
              <w:left w:val="single" w:sz="6" w:space="0" w:color="auto"/>
              <w:bottom w:val="single" w:sz="6" w:space="0" w:color="auto"/>
              <w:right w:val="single" w:sz="6" w:space="0" w:color="auto"/>
            </w:tcBorders>
          </w:tcPr>
          <w:p w14:paraId="05E2B107"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$2400</w:t>
            </w:r>
          </w:p>
        </w:tc>
        <w:tc>
          <w:tcPr>
            <w:tcW w:w="1230" w:type="dxa"/>
            <w:tcBorders>
              <w:top w:val="single" w:sz="6" w:space="0" w:color="auto"/>
              <w:left w:val="single" w:sz="6" w:space="0" w:color="auto"/>
              <w:bottom w:val="single" w:sz="6" w:space="0" w:color="auto"/>
              <w:right w:val="single" w:sz="6" w:space="0" w:color="auto"/>
            </w:tcBorders>
          </w:tcPr>
          <w:p w14:paraId="64ADFE68"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$2400</w:t>
            </w:r>
          </w:p>
        </w:tc>
      </w:tr>
      <w:tr w:rsidR="00776DBC" w:rsidRPr="00313F10" w14:paraId="210223B1" w14:textId="77777777" w:rsidTr="00EE443C">
        <w:trPr>
          <w:trHeight w:val="334"/>
        </w:trPr>
        <w:tc>
          <w:tcPr>
            <w:tcW w:w="2505" w:type="dxa"/>
            <w:gridSpan w:val="2"/>
            <w:tcBorders>
              <w:top w:val="single" w:sz="6" w:space="0" w:color="auto"/>
              <w:left w:val="single" w:sz="2" w:space="0" w:color="auto"/>
              <w:bottom w:val="single" w:sz="6" w:space="0" w:color="auto"/>
              <w:right w:val="single" w:sz="4" w:space="0" w:color="auto"/>
            </w:tcBorders>
            <w:tcMar>
              <w:top w:w="101" w:type="dxa"/>
              <w:left w:w="101" w:type="dxa"/>
              <w:bottom w:w="101" w:type="dxa"/>
              <w:right w:w="101" w:type="dxa"/>
            </w:tcMar>
          </w:tcPr>
          <w:p w14:paraId="3231CE1F" w14:textId="39275063" w:rsidR="00776DBC" w:rsidRPr="00313F10" w:rsidRDefault="00776DBC" w:rsidP="00776DBC">
            <w:pPr>
              <w:jc w:val="center"/>
              <w:rPr>
                <w:rFonts w:ascii="Cambria" w:hAnsi="Cambria"/>
                <w:sz w:val="18"/>
                <w:szCs w:val="18"/>
              </w:rPr>
            </w:pPr>
            <w:r w:rsidRPr="00313F10">
              <w:rPr>
                <w:rFonts w:ascii="Cambria" w:hAnsi="Cambria"/>
                <w:sz w:val="18"/>
                <w:szCs w:val="18"/>
              </w:rPr>
              <w:t>Heat pump costs (ASHP – space heating)</w:t>
            </w:r>
            <w:r>
              <w:rPr>
                <w:rFonts w:ascii="Cambria" w:hAnsi="Cambria"/>
                <w:sz w:val="18"/>
                <w:szCs w:val="18"/>
                <w:vertAlign w:val="superscript"/>
              </w:rPr>
              <w:t xml:space="preserve"> 5/</w:t>
            </w:r>
          </w:p>
        </w:tc>
        <w:tc>
          <w:tcPr>
            <w:tcW w:w="1436" w:type="dxa"/>
            <w:tcBorders>
              <w:top w:val="single" w:sz="6" w:space="0" w:color="auto"/>
              <w:left w:val="single" w:sz="4" w:space="0" w:color="auto"/>
              <w:bottom w:val="single" w:sz="6" w:space="0" w:color="auto"/>
              <w:right w:val="single" w:sz="4" w:space="0" w:color="auto"/>
            </w:tcBorders>
          </w:tcPr>
          <w:p w14:paraId="3BBD4D29"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$3753.78/ton</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tcPr>
          <w:p w14:paraId="6845FCD4"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$3753.78/ton</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6001302C"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$3593.10/ton</w:t>
            </w:r>
          </w:p>
        </w:tc>
        <w:tc>
          <w:tcPr>
            <w:tcW w:w="1307" w:type="dxa"/>
            <w:tcBorders>
              <w:top w:val="single" w:sz="6" w:space="0" w:color="auto"/>
              <w:left w:val="single" w:sz="6" w:space="0" w:color="auto"/>
              <w:bottom w:val="single" w:sz="6" w:space="0" w:color="auto"/>
              <w:right w:val="single" w:sz="2" w:space="0" w:color="auto"/>
            </w:tcBorders>
          </w:tcPr>
          <w:p w14:paraId="28A1FC0D"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$3432.42/ton</w:t>
            </w:r>
          </w:p>
        </w:tc>
        <w:tc>
          <w:tcPr>
            <w:tcW w:w="1230" w:type="dxa"/>
            <w:tcBorders>
              <w:top w:val="single" w:sz="6" w:space="0" w:color="auto"/>
              <w:left w:val="single" w:sz="6" w:space="0" w:color="auto"/>
              <w:bottom w:val="single" w:sz="6" w:space="0" w:color="auto"/>
              <w:right w:val="single" w:sz="6" w:space="0" w:color="auto"/>
            </w:tcBorders>
          </w:tcPr>
          <w:p w14:paraId="694F400F"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$3271.75/ton</w:t>
            </w:r>
          </w:p>
        </w:tc>
        <w:tc>
          <w:tcPr>
            <w:tcW w:w="1230" w:type="dxa"/>
            <w:tcBorders>
              <w:top w:val="single" w:sz="6" w:space="0" w:color="auto"/>
              <w:left w:val="single" w:sz="6" w:space="0" w:color="auto"/>
              <w:bottom w:val="single" w:sz="6" w:space="0" w:color="auto"/>
              <w:right w:val="single" w:sz="6" w:space="0" w:color="auto"/>
            </w:tcBorders>
          </w:tcPr>
          <w:p w14:paraId="20596847"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$3111.07/ton</w:t>
            </w:r>
          </w:p>
        </w:tc>
      </w:tr>
      <w:tr w:rsidR="00776DBC" w:rsidRPr="00313F10" w14:paraId="4071E6A7" w14:textId="77777777" w:rsidTr="00EE443C">
        <w:trPr>
          <w:trHeight w:val="334"/>
        </w:trPr>
        <w:tc>
          <w:tcPr>
            <w:tcW w:w="2505" w:type="dxa"/>
            <w:gridSpan w:val="2"/>
            <w:tcBorders>
              <w:top w:val="single" w:sz="6" w:space="0" w:color="auto"/>
              <w:left w:val="single" w:sz="2" w:space="0" w:color="auto"/>
              <w:bottom w:val="single" w:sz="6" w:space="0" w:color="auto"/>
              <w:right w:val="single" w:sz="4" w:space="0" w:color="auto"/>
            </w:tcBorders>
            <w:tcMar>
              <w:top w:w="101" w:type="dxa"/>
              <w:left w:w="101" w:type="dxa"/>
              <w:bottom w:w="101" w:type="dxa"/>
              <w:right w:w="101" w:type="dxa"/>
            </w:tcMar>
          </w:tcPr>
          <w:p w14:paraId="6A20041B" w14:textId="26DCEB1A" w:rsidR="00776DBC" w:rsidRPr="00313F10" w:rsidRDefault="00776DBC" w:rsidP="00776DBC">
            <w:pPr>
              <w:jc w:val="center"/>
              <w:rPr>
                <w:rFonts w:ascii="Cambria" w:hAnsi="Cambria"/>
                <w:sz w:val="18"/>
                <w:szCs w:val="18"/>
              </w:rPr>
            </w:pPr>
            <w:r w:rsidRPr="00313F10">
              <w:rPr>
                <w:rFonts w:ascii="Cambria" w:hAnsi="Cambria"/>
                <w:sz w:val="18"/>
                <w:szCs w:val="18"/>
              </w:rPr>
              <w:t>Heat pump costs (WHHP – water heating)</w:t>
            </w:r>
            <w:r>
              <w:rPr>
                <w:rFonts w:ascii="Cambria" w:hAnsi="Cambria"/>
                <w:sz w:val="18"/>
                <w:szCs w:val="18"/>
                <w:vertAlign w:val="superscript"/>
              </w:rPr>
              <w:t xml:space="preserve"> 5/</w:t>
            </w:r>
          </w:p>
        </w:tc>
        <w:tc>
          <w:tcPr>
            <w:tcW w:w="1436" w:type="dxa"/>
            <w:tcBorders>
              <w:top w:val="single" w:sz="6" w:space="0" w:color="auto"/>
              <w:left w:val="single" w:sz="4" w:space="0" w:color="auto"/>
              <w:bottom w:val="single" w:sz="6" w:space="0" w:color="auto"/>
              <w:right w:val="single" w:sz="4" w:space="0" w:color="auto"/>
            </w:tcBorders>
          </w:tcPr>
          <w:p w14:paraId="694A7299"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$169.60/gal</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tcPr>
          <w:p w14:paraId="681B3BE9"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$169.60/gal</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77D63BCC"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$152.64/gal</w:t>
            </w:r>
          </w:p>
        </w:tc>
        <w:tc>
          <w:tcPr>
            <w:tcW w:w="1307" w:type="dxa"/>
            <w:tcBorders>
              <w:top w:val="single" w:sz="6" w:space="0" w:color="auto"/>
              <w:left w:val="single" w:sz="6" w:space="0" w:color="auto"/>
              <w:bottom w:val="single" w:sz="6" w:space="0" w:color="auto"/>
              <w:right w:val="single" w:sz="2" w:space="0" w:color="auto"/>
            </w:tcBorders>
          </w:tcPr>
          <w:p w14:paraId="70C0FF5C"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$138.50/gal</w:t>
            </w:r>
          </w:p>
        </w:tc>
        <w:tc>
          <w:tcPr>
            <w:tcW w:w="1230" w:type="dxa"/>
            <w:tcBorders>
              <w:top w:val="single" w:sz="6" w:space="0" w:color="auto"/>
              <w:left w:val="single" w:sz="6" w:space="0" w:color="auto"/>
              <w:bottom w:val="single" w:sz="6" w:space="0" w:color="auto"/>
              <w:right w:val="single" w:sz="6" w:space="0" w:color="auto"/>
            </w:tcBorders>
          </w:tcPr>
          <w:p w14:paraId="37116F2C"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$124.37/gal</w:t>
            </w:r>
          </w:p>
        </w:tc>
        <w:tc>
          <w:tcPr>
            <w:tcW w:w="1230" w:type="dxa"/>
            <w:tcBorders>
              <w:top w:val="single" w:sz="6" w:space="0" w:color="auto"/>
              <w:left w:val="single" w:sz="6" w:space="0" w:color="auto"/>
              <w:bottom w:val="single" w:sz="6" w:space="0" w:color="auto"/>
              <w:right w:val="single" w:sz="6" w:space="0" w:color="auto"/>
            </w:tcBorders>
          </w:tcPr>
          <w:p w14:paraId="32E2C37A"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$118.71/gal</w:t>
            </w:r>
          </w:p>
        </w:tc>
      </w:tr>
      <w:tr w:rsidR="00776DBC" w:rsidRPr="00313F10" w14:paraId="455EDD09" w14:textId="77777777" w:rsidTr="00EE443C">
        <w:trPr>
          <w:trHeight w:val="334"/>
        </w:trPr>
        <w:tc>
          <w:tcPr>
            <w:tcW w:w="2505" w:type="dxa"/>
            <w:gridSpan w:val="2"/>
            <w:tcBorders>
              <w:top w:val="single" w:sz="6" w:space="0" w:color="auto"/>
              <w:left w:val="single" w:sz="2" w:space="0" w:color="auto"/>
              <w:bottom w:val="single" w:sz="6" w:space="0" w:color="auto"/>
              <w:right w:val="single" w:sz="4" w:space="0" w:color="auto"/>
            </w:tcBorders>
            <w:tcMar>
              <w:top w:w="101" w:type="dxa"/>
              <w:left w:w="101" w:type="dxa"/>
              <w:bottom w:w="101" w:type="dxa"/>
              <w:right w:w="101" w:type="dxa"/>
            </w:tcMar>
          </w:tcPr>
          <w:p w14:paraId="6CAA6B82" w14:textId="77777777" w:rsidR="00776DBC" w:rsidRPr="00313F10" w:rsidRDefault="00776DBC" w:rsidP="00776DBC">
            <w:pPr>
              <w:jc w:val="center"/>
              <w:rPr>
                <w:rFonts w:ascii="Cambria" w:hAnsi="Cambria"/>
                <w:sz w:val="18"/>
                <w:szCs w:val="18"/>
              </w:rPr>
            </w:pPr>
            <w:r w:rsidRPr="00313F10">
              <w:rPr>
                <w:rFonts w:ascii="Cambria" w:hAnsi="Cambria"/>
                <w:sz w:val="18"/>
                <w:szCs w:val="18"/>
              </w:rPr>
              <w:t>Heat pump coefficient of performance (ASHP – space heating)</w:t>
            </w:r>
          </w:p>
        </w:tc>
        <w:tc>
          <w:tcPr>
            <w:tcW w:w="1436" w:type="dxa"/>
            <w:tcBorders>
              <w:top w:val="single" w:sz="6" w:space="0" w:color="auto"/>
              <w:left w:val="single" w:sz="4" w:space="0" w:color="auto"/>
              <w:bottom w:val="single" w:sz="6" w:space="0" w:color="auto"/>
              <w:right w:val="single" w:sz="4" w:space="0" w:color="auto"/>
            </w:tcBorders>
          </w:tcPr>
          <w:p w14:paraId="60EB4812"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3.375</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tcPr>
          <w:p w14:paraId="3D38BF78"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3.375</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45162BC5"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3.750</w:t>
            </w:r>
          </w:p>
        </w:tc>
        <w:tc>
          <w:tcPr>
            <w:tcW w:w="1307" w:type="dxa"/>
            <w:tcBorders>
              <w:top w:val="single" w:sz="6" w:space="0" w:color="auto"/>
              <w:left w:val="single" w:sz="6" w:space="0" w:color="auto"/>
              <w:bottom w:val="single" w:sz="6" w:space="0" w:color="auto"/>
              <w:right w:val="single" w:sz="2" w:space="0" w:color="auto"/>
            </w:tcBorders>
          </w:tcPr>
          <w:p w14:paraId="7E9A01D9"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4.000</w:t>
            </w:r>
          </w:p>
        </w:tc>
        <w:tc>
          <w:tcPr>
            <w:tcW w:w="1230" w:type="dxa"/>
            <w:tcBorders>
              <w:top w:val="single" w:sz="6" w:space="0" w:color="auto"/>
              <w:left w:val="single" w:sz="6" w:space="0" w:color="auto"/>
              <w:bottom w:val="single" w:sz="6" w:space="0" w:color="auto"/>
              <w:right w:val="single" w:sz="6" w:space="0" w:color="auto"/>
            </w:tcBorders>
          </w:tcPr>
          <w:p w14:paraId="7545E780"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4.250</w:t>
            </w:r>
          </w:p>
        </w:tc>
        <w:tc>
          <w:tcPr>
            <w:tcW w:w="1230" w:type="dxa"/>
            <w:tcBorders>
              <w:top w:val="single" w:sz="6" w:space="0" w:color="auto"/>
              <w:left w:val="single" w:sz="6" w:space="0" w:color="auto"/>
              <w:bottom w:val="single" w:sz="6" w:space="0" w:color="auto"/>
              <w:right w:val="single" w:sz="6" w:space="0" w:color="auto"/>
            </w:tcBorders>
          </w:tcPr>
          <w:p w14:paraId="15CF1B81"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4.323</w:t>
            </w:r>
          </w:p>
        </w:tc>
      </w:tr>
      <w:tr w:rsidR="00776DBC" w:rsidRPr="00313F10" w14:paraId="3634D2C6" w14:textId="77777777" w:rsidTr="00EE443C">
        <w:trPr>
          <w:trHeight w:val="334"/>
        </w:trPr>
        <w:tc>
          <w:tcPr>
            <w:tcW w:w="2505" w:type="dxa"/>
            <w:gridSpan w:val="2"/>
            <w:tcBorders>
              <w:top w:val="single" w:sz="6" w:space="0" w:color="auto"/>
              <w:left w:val="single" w:sz="2" w:space="0" w:color="auto"/>
              <w:bottom w:val="single" w:sz="6" w:space="0" w:color="auto"/>
              <w:right w:val="single" w:sz="4" w:space="0" w:color="auto"/>
            </w:tcBorders>
            <w:tcMar>
              <w:top w:w="101" w:type="dxa"/>
              <w:left w:w="101" w:type="dxa"/>
              <w:bottom w:w="101" w:type="dxa"/>
              <w:right w:w="101" w:type="dxa"/>
            </w:tcMar>
          </w:tcPr>
          <w:p w14:paraId="63526C72" w14:textId="77777777" w:rsidR="00776DBC" w:rsidRPr="00313F10" w:rsidRDefault="00776DBC" w:rsidP="00776DBC">
            <w:pPr>
              <w:jc w:val="center"/>
              <w:rPr>
                <w:rFonts w:ascii="Cambria" w:hAnsi="Cambria"/>
                <w:sz w:val="18"/>
                <w:szCs w:val="18"/>
              </w:rPr>
            </w:pPr>
            <w:r w:rsidRPr="00313F10">
              <w:rPr>
                <w:rFonts w:ascii="Cambria" w:hAnsi="Cambria"/>
                <w:sz w:val="18"/>
                <w:szCs w:val="18"/>
              </w:rPr>
              <w:t>Heat pump coefficient of performance (WHHP – water heating)</w:t>
            </w:r>
          </w:p>
        </w:tc>
        <w:tc>
          <w:tcPr>
            <w:tcW w:w="1436" w:type="dxa"/>
            <w:tcBorders>
              <w:top w:val="single" w:sz="6" w:space="0" w:color="auto"/>
              <w:left w:val="single" w:sz="4" w:space="0" w:color="auto"/>
              <w:bottom w:val="single" w:sz="6" w:space="0" w:color="auto"/>
              <w:right w:val="single" w:sz="4" w:space="0" w:color="auto"/>
            </w:tcBorders>
          </w:tcPr>
          <w:p w14:paraId="6C174ADF"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3.250</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tcPr>
          <w:p w14:paraId="54A037B5"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3.250</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21860DC5"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3.500</w:t>
            </w:r>
          </w:p>
        </w:tc>
        <w:tc>
          <w:tcPr>
            <w:tcW w:w="1307" w:type="dxa"/>
            <w:tcBorders>
              <w:top w:val="single" w:sz="6" w:space="0" w:color="auto"/>
              <w:left w:val="single" w:sz="6" w:space="0" w:color="auto"/>
              <w:bottom w:val="single" w:sz="6" w:space="0" w:color="auto"/>
              <w:right w:val="single" w:sz="2" w:space="0" w:color="auto"/>
            </w:tcBorders>
          </w:tcPr>
          <w:p w14:paraId="2ECB1170"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3.625</w:t>
            </w:r>
          </w:p>
        </w:tc>
        <w:tc>
          <w:tcPr>
            <w:tcW w:w="1230" w:type="dxa"/>
            <w:tcBorders>
              <w:top w:val="single" w:sz="6" w:space="0" w:color="auto"/>
              <w:left w:val="single" w:sz="6" w:space="0" w:color="auto"/>
              <w:bottom w:val="single" w:sz="6" w:space="0" w:color="auto"/>
              <w:right w:val="single" w:sz="6" w:space="0" w:color="auto"/>
            </w:tcBorders>
          </w:tcPr>
          <w:p w14:paraId="3F68CB7B"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3.750</w:t>
            </w:r>
          </w:p>
        </w:tc>
        <w:tc>
          <w:tcPr>
            <w:tcW w:w="1230" w:type="dxa"/>
            <w:tcBorders>
              <w:top w:val="single" w:sz="6" w:space="0" w:color="auto"/>
              <w:left w:val="single" w:sz="6" w:space="0" w:color="auto"/>
              <w:bottom w:val="single" w:sz="6" w:space="0" w:color="auto"/>
              <w:right w:val="single" w:sz="6" w:space="0" w:color="auto"/>
            </w:tcBorders>
          </w:tcPr>
          <w:p w14:paraId="325306B3"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3.750</w:t>
            </w:r>
          </w:p>
        </w:tc>
      </w:tr>
      <w:tr w:rsidR="00776DBC" w:rsidRPr="00313F10" w14:paraId="2D3EA344" w14:textId="77777777" w:rsidTr="00EE443C">
        <w:trPr>
          <w:trHeight w:val="334"/>
        </w:trPr>
        <w:tc>
          <w:tcPr>
            <w:tcW w:w="2505" w:type="dxa"/>
            <w:gridSpan w:val="2"/>
            <w:tcBorders>
              <w:top w:val="single" w:sz="6" w:space="0" w:color="auto"/>
              <w:left w:val="single" w:sz="2" w:space="0" w:color="auto"/>
              <w:bottom w:val="single" w:sz="6" w:space="0" w:color="auto"/>
              <w:right w:val="single" w:sz="4" w:space="0" w:color="auto"/>
            </w:tcBorders>
            <w:tcMar>
              <w:top w:w="101" w:type="dxa"/>
              <w:left w:w="101" w:type="dxa"/>
              <w:bottom w:w="101" w:type="dxa"/>
              <w:right w:w="101" w:type="dxa"/>
            </w:tcMar>
          </w:tcPr>
          <w:p w14:paraId="2386D64A" w14:textId="77777777" w:rsidR="00776DBC" w:rsidRPr="00313F10" w:rsidRDefault="00776DBC" w:rsidP="00776DBC">
            <w:pPr>
              <w:jc w:val="center"/>
              <w:rPr>
                <w:rFonts w:ascii="Cambria" w:hAnsi="Cambria"/>
                <w:sz w:val="18"/>
                <w:szCs w:val="18"/>
              </w:rPr>
            </w:pPr>
            <w:r>
              <w:rPr>
                <w:rFonts w:ascii="Cambria" w:hAnsi="Cambria"/>
                <w:color w:val="000000"/>
                <w:sz w:val="18"/>
                <w:szCs w:val="18"/>
                <w:shd w:val="clear" w:color="auto" w:fill="FFFFFF"/>
              </w:rPr>
              <w:t>Average</w:t>
            </w:r>
            <w:r w:rsidRPr="00313F10">
              <w:rPr>
                <w:rFonts w:ascii="Cambria" w:hAnsi="Cambria"/>
                <w:color w:val="000000"/>
                <w:sz w:val="18"/>
                <w:szCs w:val="18"/>
                <w:shd w:val="clear" w:color="auto" w:fill="FFFFFF"/>
              </w:rPr>
              <w:t xml:space="preserve"> emission for PG&amp;E energy mix</w:t>
            </w:r>
            <w:r w:rsidRPr="00313F10">
              <w:rPr>
                <w:rFonts w:ascii="Cambria" w:hAnsi="Cambria"/>
                <w:color w:val="000000"/>
                <w:sz w:val="18"/>
                <w:szCs w:val="18"/>
                <w:shd w:val="clear" w:color="auto" w:fill="FFFFFF"/>
                <w:vertAlign w:val="superscript"/>
              </w:rPr>
              <w:t>2/</w:t>
            </w:r>
          </w:p>
        </w:tc>
        <w:tc>
          <w:tcPr>
            <w:tcW w:w="1436" w:type="dxa"/>
            <w:tcBorders>
              <w:top w:val="single" w:sz="6" w:space="0" w:color="auto"/>
              <w:left w:val="single" w:sz="4" w:space="0" w:color="auto"/>
              <w:bottom w:val="single" w:sz="6" w:space="0" w:color="auto"/>
              <w:right w:val="single" w:sz="4" w:space="0" w:color="auto"/>
            </w:tcBorders>
          </w:tcPr>
          <w:p w14:paraId="06D79EFE"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0.12</w:t>
            </w:r>
          </w:p>
          <w:p w14:paraId="18FB1C0A"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tCO</w:t>
            </w:r>
            <w:r w:rsidRPr="00313F10">
              <w:rPr>
                <w:rFonts w:ascii="Cambria" w:hAnsi="Cambria"/>
                <w:color w:val="000000"/>
                <w:sz w:val="18"/>
                <w:szCs w:val="18"/>
                <w:shd w:val="clear" w:color="auto" w:fill="FFFFFF"/>
                <w:vertAlign w:val="subscript"/>
              </w:rPr>
              <w:t>2</w:t>
            </w:r>
            <w:r w:rsidRPr="00313F10">
              <w:rPr>
                <w:rFonts w:ascii="Cambria" w:hAnsi="Cambria"/>
                <w:color w:val="000000"/>
                <w:sz w:val="18"/>
                <w:szCs w:val="18"/>
                <w:shd w:val="clear" w:color="auto" w:fill="FFFFFF"/>
              </w:rPr>
              <w:t>/MWh</w:t>
            </w:r>
          </w:p>
        </w:tc>
        <w:tc>
          <w:tcPr>
            <w:tcW w:w="1286" w:type="dxa"/>
            <w:tcBorders>
              <w:top w:val="single" w:sz="6" w:space="0" w:color="auto"/>
              <w:left w:val="single" w:sz="4" w:space="0" w:color="auto"/>
              <w:bottom w:val="single" w:sz="6" w:space="0" w:color="auto"/>
              <w:right w:val="single" w:sz="6" w:space="0" w:color="auto"/>
            </w:tcBorders>
            <w:tcMar>
              <w:top w:w="101" w:type="dxa"/>
              <w:left w:w="101" w:type="dxa"/>
              <w:bottom w:w="101" w:type="dxa"/>
              <w:right w:w="101" w:type="dxa"/>
            </w:tcMar>
          </w:tcPr>
          <w:p w14:paraId="746F7416"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0.14</w:t>
            </w:r>
          </w:p>
          <w:p w14:paraId="72C562A1"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tCO</w:t>
            </w:r>
            <w:r w:rsidRPr="00313F10">
              <w:rPr>
                <w:rFonts w:ascii="Cambria" w:hAnsi="Cambria"/>
                <w:color w:val="000000"/>
                <w:sz w:val="18"/>
                <w:szCs w:val="18"/>
                <w:shd w:val="clear" w:color="auto" w:fill="FFFFFF"/>
                <w:vertAlign w:val="subscript"/>
              </w:rPr>
              <w:t>2</w:t>
            </w:r>
            <w:r w:rsidRPr="00313F10">
              <w:rPr>
                <w:rFonts w:ascii="Cambria" w:hAnsi="Cambria"/>
                <w:color w:val="000000"/>
                <w:sz w:val="18"/>
                <w:szCs w:val="18"/>
                <w:shd w:val="clear" w:color="auto" w:fill="FFFFFF"/>
              </w:rPr>
              <w:t>/MWh</w:t>
            </w:r>
          </w:p>
        </w:tc>
        <w:tc>
          <w:tcPr>
            <w:tcW w:w="1286"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1965B765"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0.09</w:t>
            </w:r>
          </w:p>
          <w:p w14:paraId="6E396FBC"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tCO</w:t>
            </w:r>
            <w:r w:rsidRPr="00313F10">
              <w:rPr>
                <w:rFonts w:ascii="Cambria" w:hAnsi="Cambria"/>
                <w:color w:val="000000"/>
                <w:sz w:val="18"/>
                <w:szCs w:val="18"/>
                <w:shd w:val="clear" w:color="auto" w:fill="FFFFFF"/>
                <w:vertAlign w:val="subscript"/>
              </w:rPr>
              <w:t>2</w:t>
            </w:r>
            <w:r w:rsidRPr="00313F10">
              <w:rPr>
                <w:rFonts w:ascii="Cambria" w:hAnsi="Cambria"/>
                <w:color w:val="000000"/>
                <w:sz w:val="18"/>
                <w:szCs w:val="18"/>
                <w:shd w:val="clear" w:color="auto" w:fill="FFFFFF"/>
              </w:rPr>
              <w:t>/MWh</w:t>
            </w:r>
          </w:p>
        </w:tc>
        <w:tc>
          <w:tcPr>
            <w:tcW w:w="1307" w:type="dxa"/>
            <w:tcBorders>
              <w:top w:val="single" w:sz="6" w:space="0" w:color="auto"/>
              <w:left w:val="single" w:sz="6" w:space="0" w:color="auto"/>
              <w:bottom w:val="single" w:sz="6" w:space="0" w:color="auto"/>
              <w:right w:val="single" w:sz="2" w:space="0" w:color="auto"/>
            </w:tcBorders>
          </w:tcPr>
          <w:p w14:paraId="2C807B88"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0.08</w:t>
            </w:r>
          </w:p>
          <w:p w14:paraId="580FCA2D"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tCO</w:t>
            </w:r>
            <w:r w:rsidRPr="00313F10">
              <w:rPr>
                <w:rFonts w:ascii="Cambria" w:hAnsi="Cambria"/>
                <w:color w:val="000000"/>
                <w:sz w:val="18"/>
                <w:szCs w:val="18"/>
                <w:shd w:val="clear" w:color="auto" w:fill="FFFFFF"/>
                <w:vertAlign w:val="subscript"/>
              </w:rPr>
              <w:t>2</w:t>
            </w:r>
            <w:r w:rsidRPr="00313F10">
              <w:rPr>
                <w:rFonts w:ascii="Cambria" w:hAnsi="Cambria"/>
                <w:color w:val="000000"/>
                <w:sz w:val="18"/>
                <w:szCs w:val="18"/>
                <w:shd w:val="clear" w:color="auto" w:fill="FFFFFF"/>
              </w:rPr>
              <w:t>/MWh</w:t>
            </w:r>
          </w:p>
        </w:tc>
        <w:tc>
          <w:tcPr>
            <w:tcW w:w="1230" w:type="dxa"/>
            <w:tcBorders>
              <w:top w:val="single" w:sz="6" w:space="0" w:color="auto"/>
              <w:left w:val="single" w:sz="6" w:space="0" w:color="auto"/>
              <w:bottom w:val="single" w:sz="6" w:space="0" w:color="auto"/>
              <w:right w:val="single" w:sz="6" w:space="0" w:color="auto"/>
            </w:tcBorders>
          </w:tcPr>
          <w:p w14:paraId="70CBFBE8"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0.04</w:t>
            </w:r>
          </w:p>
          <w:p w14:paraId="5C8BF222"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tCO</w:t>
            </w:r>
            <w:r w:rsidRPr="00313F10">
              <w:rPr>
                <w:rFonts w:ascii="Cambria" w:hAnsi="Cambria"/>
                <w:color w:val="000000"/>
                <w:sz w:val="18"/>
                <w:szCs w:val="18"/>
                <w:shd w:val="clear" w:color="auto" w:fill="FFFFFF"/>
                <w:vertAlign w:val="subscript"/>
              </w:rPr>
              <w:t>2</w:t>
            </w:r>
            <w:r w:rsidRPr="00313F10">
              <w:rPr>
                <w:rFonts w:ascii="Cambria" w:hAnsi="Cambria"/>
                <w:color w:val="000000"/>
                <w:sz w:val="18"/>
                <w:szCs w:val="18"/>
                <w:shd w:val="clear" w:color="auto" w:fill="FFFFFF"/>
              </w:rPr>
              <w:t>/MWh</w:t>
            </w:r>
          </w:p>
        </w:tc>
        <w:tc>
          <w:tcPr>
            <w:tcW w:w="1230" w:type="dxa"/>
            <w:tcBorders>
              <w:top w:val="single" w:sz="6" w:space="0" w:color="auto"/>
              <w:left w:val="single" w:sz="6" w:space="0" w:color="auto"/>
              <w:bottom w:val="single" w:sz="6" w:space="0" w:color="auto"/>
              <w:right w:val="single" w:sz="6" w:space="0" w:color="auto"/>
            </w:tcBorders>
          </w:tcPr>
          <w:p w14:paraId="7FD4F01E"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0.00005</w:t>
            </w:r>
          </w:p>
          <w:p w14:paraId="270CB313" w14:textId="77777777" w:rsidR="00776DBC" w:rsidRPr="00313F10" w:rsidRDefault="00776DBC" w:rsidP="00776DB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tCO</w:t>
            </w:r>
            <w:r w:rsidRPr="00313F10">
              <w:rPr>
                <w:rFonts w:ascii="Cambria" w:hAnsi="Cambria"/>
                <w:color w:val="000000"/>
                <w:sz w:val="18"/>
                <w:szCs w:val="18"/>
                <w:shd w:val="clear" w:color="auto" w:fill="FFFFFF"/>
                <w:vertAlign w:val="subscript"/>
              </w:rPr>
              <w:t>2</w:t>
            </w:r>
            <w:r w:rsidRPr="00313F10">
              <w:rPr>
                <w:rFonts w:ascii="Cambria" w:hAnsi="Cambria"/>
                <w:color w:val="000000"/>
                <w:sz w:val="18"/>
                <w:szCs w:val="18"/>
                <w:shd w:val="clear" w:color="auto" w:fill="FFFFFF"/>
              </w:rPr>
              <w:t>/MWh</w:t>
            </w:r>
          </w:p>
        </w:tc>
      </w:tr>
    </w:tbl>
    <w:p w14:paraId="30DE84DE" w14:textId="77777777" w:rsidR="00DB5171" w:rsidRPr="00313F10" w:rsidRDefault="00DB5171" w:rsidP="00DB5171">
      <w:pPr>
        <w:jc w:val="both"/>
        <w:rPr>
          <w:rFonts w:ascii="Cambria" w:hAnsi="Cambria"/>
          <w:color w:val="000000"/>
          <w:sz w:val="20"/>
          <w:szCs w:val="20"/>
          <w:shd w:val="clear" w:color="auto" w:fill="FFFFFF"/>
        </w:rPr>
      </w:pPr>
      <w:r w:rsidRPr="00313F10">
        <w:rPr>
          <w:rFonts w:ascii="Cambria" w:hAnsi="Cambria"/>
          <w:color w:val="000000"/>
          <w:sz w:val="20"/>
          <w:szCs w:val="20"/>
          <w:shd w:val="clear" w:color="auto" w:fill="FFFFFF"/>
          <w:vertAlign w:val="superscript"/>
        </w:rPr>
        <w:t>1/</w:t>
      </w:r>
      <w:r w:rsidRPr="00313F10">
        <w:rPr>
          <w:rFonts w:ascii="Cambria" w:hAnsi="Cambria"/>
          <w:color w:val="000000"/>
          <w:sz w:val="20"/>
          <w:szCs w:val="20"/>
          <w:shd w:val="clear" w:color="auto" w:fill="FFFFFF"/>
        </w:rPr>
        <w:t>Load shapes are assumed to be kept equal from 2019-2025. Costs and bills are inflated to $2025 values.</w:t>
      </w:r>
    </w:p>
    <w:p w14:paraId="639BF7D0" w14:textId="77777777" w:rsidR="00DB5171" w:rsidRPr="00742A7A" w:rsidRDefault="00DB5171" w:rsidP="00DB5171">
      <w:pPr>
        <w:jc w:val="both"/>
        <w:rPr>
          <w:rFonts w:ascii="Cambria" w:hAnsi="Cambria"/>
          <w:color w:val="000000"/>
          <w:sz w:val="20"/>
          <w:szCs w:val="20"/>
          <w:shd w:val="clear" w:color="auto" w:fill="FFFFFF"/>
        </w:rPr>
      </w:pPr>
      <w:r w:rsidRPr="00313F10">
        <w:rPr>
          <w:rFonts w:ascii="Cambria" w:hAnsi="Cambria"/>
          <w:color w:val="000000"/>
          <w:sz w:val="20"/>
          <w:szCs w:val="20"/>
          <w:shd w:val="clear" w:color="auto" w:fill="FFFFFF"/>
          <w:vertAlign w:val="superscript"/>
        </w:rPr>
        <w:t xml:space="preserve">2/ </w:t>
      </w:r>
      <w:r w:rsidRPr="00313F10">
        <w:rPr>
          <w:rFonts w:ascii="Cambria" w:hAnsi="Cambria"/>
          <w:color w:val="000000"/>
          <w:sz w:val="20"/>
          <w:szCs w:val="20"/>
          <w:shd w:val="clear" w:color="auto" w:fill="FFFFFF"/>
        </w:rPr>
        <w:t>Emission factors are largely based on generator retirements and construction plans as well as state CO</w:t>
      </w:r>
      <w:r w:rsidRPr="00313F10">
        <w:rPr>
          <w:rFonts w:ascii="Cambria" w:hAnsi="Cambria"/>
          <w:color w:val="000000"/>
          <w:sz w:val="20"/>
          <w:szCs w:val="20"/>
          <w:shd w:val="clear" w:color="auto" w:fill="FFFFFF"/>
          <w:vertAlign w:val="subscript"/>
        </w:rPr>
        <w:t>2</w:t>
      </w:r>
      <w:r w:rsidRPr="00313F10">
        <w:rPr>
          <w:rFonts w:ascii="Cambria" w:hAnsi="Cambria"/>
          <w:color w:val="000000"/>
          <w:sz w:val="20"/>
          <w:szCs w:val="20"/>
          <w:shd w:val="clear" w:color="auto" w:fill="FFFFFF"/>
        </w:rPr>
        <w:t xml:space="preserve"> emission targets. The uptake in marginal emissions in in the 2019-2025 timeframe derives from the fact that PG&amp;E’s nuclear generation is projected to go </w:t>
      </w:r>
      <w:r w:rsidRPr="00742A7A">
        <w:rPr>
          <w:rFonts w:ascii="Cambria" w:hAnsi="Cambria"/>
          <w:color w:val="000000"/>
          <w:sz w:val="20"/>
          <w:szCs w:val="20"/>
          <w:shd w:val="clear" w:color="auto" w:fill="FFFFFF"/>
        </w:rPr>
        <w:t xml:space="preserve">offline by the end of 2024, so in 2025 that generation is being met by contracted imported fuels from outside of CA. In 2025, the model projects that the emissions from the “other” category will be higher than 2026 and thereafter (when imported electricity includes the retirement of a coal and a NG power plant a new nuclear plant) </w:t>
      </w:r>
      <w:r w:rsidRPr="00742A7A">
        <w:rPr>
          <w:rFonts w:ascii="Cambria" w:hAnsi="Cambria"/>
          <w:color w:val="000000"/>
          <w:sz w:val="20"/>
          <w:szCs w:val="20"/>
          <w:shd w:val="clear" w:color="auto" w:fill="FFFFFF"/>
        </w:rPr>
        <w:fldChar w:fldCharType="begin"/>
      </w:r>
      <w:r>
        <w:rPr>
          <w:rFonts w:ascii="Cambria" w:hAnsi="Cambria"/>
          <w:color w:val="000000"/>
          <w:sz w:val="20"/>
          <w:szCs w:val="20"/>
          <w:shd w:val="clear" w:color="auto" w:fill="FFFFFF"/>
        </w:rPr>
        <w:instrText xml:space="preserve"> ADDIN ZOTERO_ITEM CSL_CITATION {"citationID":"a16nhontoqg","properties":{"formattedCitation":"[3]","plainCitation":"[3]","noteIndex":0},"citationItems":[{"id":6171,"uris":["http://zotero.org/users/9585280/items/GTI4P6LZ"],"itemData":{"id":6171,"type":"article-journal","abstract":"Decarbonization is an urgent global policy priority, with increasing movement towards zero-carbon targets in the United States and elsewhere. Given the joint decarbonization strategies of electrifying fossil fuel-based energy uses and decarbonizing the electricity supply, understanding how electricity emissions might change over time is of particular value in evaluating policy sequencing strategies. For example, is the electricity system likely to decarbonize quickly enough to motivate electrification even on relatively carbon-intensive systems? Although electricity sector decarbonization has been widely studied, limited research has focused on evaluating emissions factors at the utility level, which is where the impact of electrification strategies is operationalized. Given the existing fleet of electricity generators, ownership structures, and generator lifespans, committed emissions can be modeled at the utility level. Generator lifespans are modeled using capacity-weighted mean age-on-retirement for similar units over the last two decades, a simple empirical outcome variable reflecting the length of time the unit might reasonably be expected to operate. By also evaluating generators in wholesale power markets and designing scenarios for new-build generation, first-order annual average emissions factors can be projected forward on a multidecadal time scale at the utility level. This letter presents a new model of utility-specific annual average emissions projections (greenhouse gases and air pollutants) through 2050 for the United States, using a 2019 base year to define existing asset characteristics. Enabling the creation and evaluation of scenario-based projections for dynamic environmental intensity metrics in a decarbonizing electricity sector can inform life cycle and other environmental assessment studies that evaluate impact over time, in addition to highlighting particular opportunities and risks associated with the timing and location of long-lived capital investments as the fossil fuel electricity generator fleet turns over. Model results can also be used to contextualize utilities’ decarbonization commitments and timelines against their asset bases.","container-title":"Environmental Research Letters","DOI":"10.1088/1748-9326/ac1628","ISSN":"1748-9326","issue":"8","journalAbbreviation":"Environ. Res. Lett.","language":"en","note":"publisher: IOP Publishing","page":"084049","source":"Institute of Physics","title":"Emissions projections for US utilities through 2050","volume":"16","author":[{"family":"Grubert","given":"Emily"}],"issued":{"date-parts":[["2021",8]]}}}],"schema":"https://github.com/citation-style-language/schema/raw/master/csl-citation.json"} </w:instrText>
      </w:r>
      <w:r w:rsidRPr="00742A7A">
        <w:rPr>
          <w:rFonts w:ascii="Cambria" w:hAnsi="Cambria"/>
          <w:color w:val="000000"/>
          <w:sz w:val="20"/>
          <w:szCs w:val="20"/>
          <w:shd w:val="clear" w:color="auto" w:fill="FFFFFF"/>
        </w:rPr>
        <w:fldChar w:fldCharType="separate"/>
      </w:r>
      <w:r>
        <w:rPr>
          <w:rFonts w:ascii="Cambria" w:hAnsi="Cambria"/>
          <w:color w:val="000000"/>
          <w:sz w:val="20"/>
        </w:rPr>
        <w:t>[3]</w:t>
      </w:r>
      <w:r w:rsidRPr="00742A7A">
        <w:rPr>
          <w:rFonts w:ascii="Cambria" w:hAnsi="Cambria"/>
          <w:color w:val="000000"/>
          <w:sz w:val="20"/>
          <w:szCs w:val="20"/>
          <w:shd w:val="clear" w:color="auto" w:fill="FFFFFF"/>
        </w:rPr>
        <w:fldChar w:fldCharType="end"/>
      </w:r>
      <w:r w:rsidRPr="00742A7A">
        <w:rPr>
          <w:rFonts w:ascii="Cambria" w:hAnsi="Cambria"/>
          <w:color w:val="000000"/>
          <w:sz w:val="20"/>
          <w:szCs w:val="20"/>
          <w:shd w:val="clear" w:color="auto" w:fill="FFFFFF"/>
        </w:rPr>
        <w:t>.</w:t>
      </w:r>
    </w:p>
    <w:p w14:paraId="717EC51F" w14:textId="77777777" w:rsidR="00DB5171" w:rsidRPr="00313F10" w:rsidRDefault="00DB5171" w:rsidP="00DB5171">
      <w:pPr>
        <w:rPr>
          <w:rFonts w:ascii="Cambria" w:hAnsi="Cambria"/>
          <w:sz w:val="20"/>
          <w:szCs w:val="20"/>
        </w:rPr>
      </w:pPr>
      <w:r w:rsidRPr="00742A7A">
        <w:rPr>
          <w:rFonts w:ascii="Cambria" w:hAnsi="Cambria"/>
          <w:sz w:val="20"/>
          <w:szCs w:val="20"/>
          <w:vertAlign w:val="superscript"/>
        </w:rPr>
        <w:t xml:space="preserve">3/ </w:t>
      </w:r>
      <w:r w:rsidRPr="00742A7A">
        <w:rPr>
          <w:rFonts w:ascii="Cambria" w:hAnsi="Cambria"/>
          <w:sz w:val="20"/>
          <w:szCs w:val="20"/>
        </w:rPr>
        <w:t>Inflation derived from Consumer Price Index inflation calculator, with values of 3% from 2019-2024 and then the projected long-run inflation projection of 2.5%.</w:t>
      </w:r>
    </w:p>
    <w:p w14:paraId="5A8771E8" w14:textId="197A67BB" w:rsidR="00737258" w:rsidRPr="00EB03B6" w:rsidRDefault="00EB03B6" w:rsidP="00737258">
      <w:pPr>
        <w:rPr>
          <w:rFonts w:ascii="Cambria" w:hAnsi="Cambria"/>
          <w:sz w:val="18"/>
          <w:szCs w:val="18"/>
        </w:rPr>
      </w:pPr>
      <w:r>
        <w:rPr>
          <w:rFonts w:ascii="Cambria" w:hAnsi="Cambria"/>
          <w:sz w:val="18"/>
          <w:szCs w:val="18"/>
          <w:vertAlign w:val="superscript"/>
        </w:rPr>
        <w:t>4/</w:t>
      </w:r>
      <w:r w:rsidRPr="00EB03B6">
        <w:rPr>
          <w:rFonts w:ascii="Cambria" w:hAnsi="Cambria"/>
          <w:sz w:val="20"/>
          <w:szCs w:val="20"/>
        </w:rPr>
        <w:t xml:space="preserve"> </w:t>
      </w:r>
      <w:r>
        <w:rPr>
          <w:rFonts w:ascii="Cambria" w:hAnsi="Cambria"/>
          <w:sz w:val="20"/>
          <w:szCs w:val="20"/>
        </w:rPr>
        <w:t>These</w:t>
      </w:r>
      <w:r w:rsidRPr="00EB03B6">
        <w:rPr>
          <w:rFonts w:ascii="Cambria" w:hAnsi="Cambria"/>
          <w:sz w:val="20"/>
          <w:szCs w:val="20"/>
        </w:rPr>
        <w:t xml:space="preserve"> values are adjusted for inflation</w:t>
      </w:r>
      <w:r>
        <w:rPr>
          <w:rFonts w:ascii="Cambria" w:hAnsi="Cambria"/>
          <w:sz w:val="20"/>
          <w:szCs w:val="20"/>
        </w:rPr>
        <w:t xml:space="preserve"> with the inflation scaling factor</w:t>
      </w:r>
      <w:r w:rsidRPr="00EB03B6">
        <w:rPr>
          <w:rFonts w:ascii="Cambria" w:hAnsi="Cambria"/>
          <w:sz w:val="20"/>
          <w:szCs w:val="20"/>
        </w:rPr>
        <w:t xml:space="preserve"> from 2023 to 2025 to reflect 2025 costs. They are then used directly in the NPV calculations, which internally account for inflation.</w:t>
      </w:r>
    </w:p>
    <w:p w14:paraId="69A09C1C" w14:textId="6B374EF2" w:rsidR="00EB03B6" w:rsidRPr="00EB03B6" w:rsidRDefault="00EB03B6" w:rsidP="00EB03B6">
      <w:pPr>
        <w:rPr>
          <w:rFonts w:ascii="Cambria" w:hAnsi="Cambria"/>
          <w:sz w:val="18"/>
          <w:szCs w:val="18"/>
        </w:rPr>
      </w:pPr>
      <w:r>
        <w:rPr>
          <w:rFonts w:ascii="Cambria" w:hAnsi="Cambria"/>
          <w:sz w:val="18"/>
          <w:szCs w:val="18"/>
          <w:vertAlign w:val="superscript"/>
        </w:rPr>
        <w:t>5/</w:t>
      </w:r>
      <w:r w:rsidRPr="00EB03B6">
        <w:rPr>
          <w:rFonts w:ascii="Cambria" w:hAnsi="Cambria"/>
          <w:sz w:val="20"/>
          <w:szCs w:val="20"/>
        </w:rPr>
        <w:t xml:space="preserve"> These values are already inflation-adjusted to 2025. They are used directly in the NPV calculations, which apply internal inflation adjustments.</w:t>
      </w:r>
    </w:p>
    <w:p w14:paraId="3EBC21E6" w14:textId="6468328E" w:rsidR="00F15D81" w:rsidRPr="00313F10" w:rsidRDefault="00F15D81" w:rsidP="00F15D81">
      <w:pPr>
        <w:rPr>
          <w:rFonts w:ascii="Cambria" w:hAnsi="Cambria"/>
          <w:b/>
          <w:bCs/>
          <w:i/>
          <w:iCs/>
          <w:sz w:val="22"/>
          <w:szCs w:val="22"/>
        </w:rPr>
      </w:pPr>
      <w:r w:rsidRPr="008E1314">
        <w:rPr>
          <w:rFonts w:ascii="Cambria" w:hAnsi="Cambria"/>
          <w:b/>
          <w:bCs/>
          <w:i/>
          <w:iCs/>
          <w:sz w:val="22"/>
          <w:szCs w:val="22"/>
        </w:rPr>
        <w:lastRenderedPageBreak/>
        <w:t xml:space="preserve">Supplementary Information </w:t>
      </w:r>
      <w:r w:rsidR="00916AFC">
        <w:rPr>
          <w:rFonts w:ascii="Cambria" w:hAnsi="Cambria"/>
          <w:b/>
          <w:bCs/>
          <w:i/>
          <w:iCs/>
          <w:sz w:val="22"/>
          <w:szCs w:val="22"/>
        </w:rPr>
        <w:t>8</w:t>
      </w:r>
      <w:r w:rsidRPr="008E1314">
        <w:rPr>
          <w:rFonts w:ascii="Cambria" w:hAnsi="Cambria"/>
          <w:b/>
          <w:bCs/>
          <w:i/>
          <w:iCs/>
          <w:sz w:val="22"/>
          <w:szCs w:val="22"/>
        </w:rPr>
        <w:t>. Month-hour variability of average electricity consumption and emissions reductions from electrification (2025-2050)</w:t>
      </w:r>
      <w:r w:rsidR="0066261D">
        <w:rPr>
          <w:rFonts w:ascii="Cambria" w:hAnsi="Cambria"/>
          <w:b/>
          <w:bCs/>
          <w:i/>
          <w:iCs/>
          <w:sz w:val="22"/>
          <w:szCs w:val="22"/>
        </w:rPr>
        <w:t>.</w:t>
      </w:r>
      <w:r w:rsidRPr="00313F10">
        <w:rPr>
          <w:rFonts w:ascii="Cambria" w:hAnsi="Cambria"/>
          <w:b/>
          <w:bCs/>
          <w:i/>
          <w:iCs/>
          <w:sz w:val="22"/>
          <w:szCs w:val="22"/>
        </w:rPr>
        <w:t xml:space="preserve"> </w:t>
      </w:r>
    </w:p>
    <w:p w14:paraId="43296F9C" w14:textId="77777777" w:rsidR="00F15D81" w:rsidRDefault="00F15D81" w:rsidP="00F15D81">
      <w:pPr>
        <w:rPr>
          <w:rFonts w:ascii="Cambria" w:hAnsi="Cambria"/>
          <w:sz w:val="22"/>
          <w:szCs w:val="22"/>
        </w:rPr>
      </w:pPr>
    </w:p>
    <w:p w14:paraId="7AF3712C" w14:textId="1AA7A457" w:rsidR="00F15D81" w:rsidRDefault="00F15D81" w:rsidP="00F15D81">
      <w:pPr>
        <w:jc w:val="center"/>
        <w:rPr>
          <w:rFonts w:ascii="Cambria" w:hAnsi="Cambria"/>
          <w:sz w:val="22"/>
          <w:szCs w:val="22"/>
        </w:rPr>
      </w:pPr>
      <w:r>
        <w:rPr>
          <w:rFonts w:ascii="Cambria" w:hAnsi="Cambria"/>
          <w:noProof/>
          <w:sz w:val="22"/>
          <w:szCs w:val="22"/>
        </w:rPr>
        <w:drawing>
          <wp:inline distT="0" distB="0" distL="0" distR="0" wp14:anchorId="6CBA6F87" wp14:editId="4755737F">
            <wp:extent cx="5943600" cy="3119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5943600" cy="3119120"/>
                    </a:xfrm>
                    <a:prstGeom prst="rect">
                      <a:avLst/>
                    </a:prstGeom>
                  </pic:spPr>
                </pic:pic>
              </a:graphicData>
            </a:graphic>
          </wp:inline>
        </w:drawing>
      </w:r>
    </w:p>
    <w:p w14:paraId="67AFAD71" w14:textId="513E2FC1" w:rsidR="00916AFC" w:rsidRDefault="00F15D81" w:rsidP="00916AFC">
      <w:pPr>
        <w:jc w:val="center"/>
        <w:rPr>
          <w:rFonts w:ascii="Cambria" w:hAnsi="Cambria"/>
          <w:sz w:val="22"/>
          <w:szCs w:val="22"/>
        </w:rPr>
      </w:pPr>
      <w:r w:rsidRPr="00FC2B99">
        <w:rPr>
          <w:rFonts w:ascii="Cambria" w:hAnsi="Cambria"/>
          <w:sz w:val="22"/>
          <w:szCs w:val="22"/>
        </w:rPr>
        <w:t xml:space="preserve">Figure </w:t>
      </w:r>
      <w:r>
        <w:rPr>
          <w:rFonts w:ascii="Cambria" w:hAnsi="Cambria"/>
          <w:sz w:val="22"/>
          <w:szCs w:val="22"/>
        </w:rPr>
        <w:t>S</w:t>
      </w:r>
      <w:r w:rsidR="00916AFC">
        <w:rPr>
          <w:rFonts w:ascii="Cambria" w:hAnsi="Cambria"/>
          <w:sz w:val="22"/>
          <w:szCs w:val="22"/>
        </w:rPr>
        <w:t>8</w:t>
      </w:r>
      <w:r w:rsidRPr="00FC2B99">
        <w:rPr>
          <w:rFonts w:ascii="Cambria" w:hAnsi="Cambria"/>
          <w:sz w:val="22"/>
          <w:szCs w:val="22"/>
        </w:rPr>
        <w:t xml:space="preserve">. </w:t>
      </w:r>
      <w:r w:rsidR="0066261D" w:rsidRPr="0066261D">
        <w:rPr>
          <w:rFonts w:ascii="Cambria" w:hAnsi="Cambria"/>
          <w:sz w:val="22"/>
          <w:szCs w:val="22"/>
        </w:rPr>
        <w:t>Heat maps showing changes in average month-hour profiles across for all homes electrified by 2045 (a). Median and 25-75th percentile change in annual emissions for households before and after electrification (b).</w:t>
      </w:r>
    </w:p>
    <w:p w14:paraId="33E5EC80" w14:textId="77777777" w:rsidR="00916AFC" w:rsidRPr="00916AFC" w:rsidRDefault="00916AFC" w:rsidP="00916AFC">
      <w:pPr>
        <w:jc w:val="center"/>
        <w:rPr>
          <w:rFonts w:ascii="Cambria" w:hAnsi="Cambria"/>
          <w:sz w:val="22"/>
          <w:szCs w:val="22"/>
        </w:rPr>
      </w:pPr>
    </w:p>
    <w:p w14:paraId="2961AB9A" w14:textId="77777777" w:rsidR="00916AFC" w:rsidRDefault="00916AFC" w:rsidP="00916AFC">
      <w:pPr>
        <w:rPr>
          <w:rFonts w:ascii="Cambria" w:hAnsi="Cambria"/>
          <w:sz w:val="22"/>
          <w:szCs w:val="22"/>
        </w:rPr>
      </w:pPr>
    </w:p>
    <w:p w14:paraId="2301090A" w14:textId="68BD77C0" w:rsidR="00916AFC" w:rsidRPr="00313F10" w:rsidRDefault="00916AFC" w:rsidP="00916AFC">
      <w:pPr>
        <w:rPr>
          <w:rFonts w:ascii="Cambria" w:hAnsi="Cambria"/>
          <w:b/>
          <w:bCs/>
          <w:i/>
          <w:iCs/>
          <w:sz w:val="22"/>
          <w:szCs w:val="22"/>
        </w:rPr>
      </w:pPr>
      <w:r w:rsidRPr="00313F10">
        <w:rPr>
          <w:rFonts w:ascii="Cambria" w:hAnsi="Cambria"/>
          <w:b/>
          <w:bCs/>
          <w:i/>
          <w:iCs/>
          <w:sz w:val="22"/>
          <w:szCs w:val="22"/>
        </w:rPr>
        <w:t xml:space="preserve">Supplementary Information </w:t>
      </w:r>
      <w:r>
        <w:rPr>
          <w:rFonts w:ascii="Cambria" w:hAnsi="Cambria"/>
          <w:b/>
          <w:bCs/>
          <w:i/>
          <w:iCs/>
          <w:sz w:val="22"/>
          <w:szCs w:val="22"/>
        </w:rPr>
        <w:t>9</w:t>
      </w:r>
      <w:r w:rsidRPr="00313F10">
        <w:rPr>
          <w:rFonts w:ascii="Cambria" w:hAnsi="Cambria"/>
          <w:b/>
          <w:bCs/>
          <w:i/>
          <w:iCs/>
          <w:sz w:val="22"/>
          <w:szCs w:val="22"/>
        </w:rPr>
        <w:t xml:space="preserve">. </w:t>
      </w:r>
      <w:r w:rsidR="0066261D">
        <w:rPr>
          <w:rFonts w:ascii="Cambria" w:hAnsi="Cambria"/>
          <w:b/>
          <w:bCs/>
          <w:i/>
          <w:iCs/>
          <w:sz w:val="22"/>
          <w:szCs w:val="22"/>
        </w:rPr>
        <w:t>Summary of data</w:t>
      </w:r>
      <w:r w:rsidRPr="00313F10">
        <w:rPr>
          <w:rFonts w:ascii="Cambria" w:hAnsi="Cambria"/>
          <w:b/>
          <w:bCs/>
          <w:i/>
          <w:iCs/>
          <w:sz w:val="22"/>
          <w:szCs w:val="22"/>
        </w:rPr>
        <w:t xml:space="preserve"> used in the study.</w:t>
      </w:r>
    </w:p>
    <w:p w14:paraId="79C49328" w14:textId="77777777" w:rsidR="00916AFC" w:rsidRPr="00313F10" w:rsidRDefault="00916AFC" w:rsidP="00916AFC">
      <w:pPr>
        <w:rPr>
          <w:rFonts w:ascii="Cambria" w:hAnsi="Cambria"/>
          <w:i/>
          <w:iCs/>
          <w:sz w:val="22"/>
          <w:szCs w:val="22"/>
        </w:rPr>
      </w:pPr>
    </w:p>
    <w:p w14:paraId="054E4D29" w14:textId="3FA296D7" w:rsidR="00916AFC" w:rsidRPr="00313F10" w:rsidRDefault="00916AFC" w:rsidP="00916AFC">
      <w:pPr>
        <w:rPr>
          <w:rFonts w:ascii="Cambria" w:hAnsi="Cambria"/>
          <w:sz w:val="22"/>
          <w:szCs w:val="22"/>
        </w:rPr>
      </w:pPr>
      <w:r w:rsidRPr="00313F10">
        <w:rPr>
          <w:rFonts w:ascii="Cambria" w:hAnsi="Cambria"/>
          <w:sz w:val="22"/>
          <w:szCs w:val="22"/>
        </w:rPr>
        <w:t>Table S</w:t>
      </w:r>
      <w:r>
        <w:rPr>
          <w:rFonts w:ascii="Cambria" w:hAnsi="Cambria"/>
          <w:sz w:val="22"/>
          <w:szCs w:val="22"/>
        </w:rPr>
        <w:t>9</w:t>
      </w:r>
      <w:r w:rsidRPr="00313F10">
        <w:rPr>
          <w:rFonts w:ascii="Cambria" w:hAnsi="Cambria"/>
          <w:sz w:val="22"/>
          <w:szCs w:val="22"/>
        </w:rPr>
        <w:t xml:space="preserve">. </w:t>
      </w:r>
      <w:r w:rsidR="0066261D" w:rsidRPr="00313F10">
        <w:rPr>
          <w:rFonts w:ascii="Cambria" w:hAnsi="Cambria"/>
          <w:sz w:val="22"/>
          <w:szCs w:val="22"/>
        </w:rPr>
        <w:t>D</w:t>
      </w:r>
      <w:r w:rsidR="0066261D">
        <w:rPr>
          <w:rFonts w:ascii="Cambria" w:hAnsi="Cambria"/>
          <w:sz w:val="22"/>
          <w:szCs w:val="22"/>
        </w:rPr>
        <w:t>escription and sources of d</w:t>
      </w:r>
      <w:r w:rsidRPr="00313F10">
        <w:rPr>
          <w:rFonts w:ascii="Cambria" w:hAnsi="Cambria"/>
          <w:sz w:val="22"/>
          <w:szCs w:val="22"/>
        </w:rPr>
        <w:t xml:space="preserve">atasets used throughout the study. </w:t>
      </w:r>
    </w:p>
    <w:p w14:paraId="27F2D977" w14:textId="77777777" w:rsidR="00916AFC" w:rsidRPr="00313F10" w:rsidRDefault="00916AFC" w:rsidP="00916AFC">
      <w:pPr>
        <w:rPr>
          <w:rFonts w:ascii="Cambria" w:hAnsi="Cambria"/>
        </w:rPr>
      </w:pPr>
    </w:p>
    <w:tbl>
      <w:tblPr>
        <w:tblW w:w="9717" w:type="dxa"/>
        <w:jc w:val="center"/>
        <w:tblLayout w:type="fixed"/>
        <w:tblCellMar>
          <w:left w:w="0" w:type="dxa"/>
          <w:right w:w="0" w:type="dxa"/>
        </w:tblCellMar>
        <w:tblLook w:val="04A0" w:firstRow="1" w:lastRow="0" w:firstColumn="1" w:lastColumn="0" w:noHBand="0" w:noVBand="1"/>
      </w:tblPr>
      <w:tblGrid>
        <w:gridCol w:w="2970"/>
        <w:gridCol w:w="4947"/>
        <w:gridCol w:w="1800"/>
      </w:tblGrid>
      <w:tr w:rsidR="00916AFC" w:rsidRPr="00313F10" w14:paraId="7F09521B" w14:textId="77777777" w:rsidTr="00EE443C">
        <w:trPr>
          <w:trHeight w:val="488"/>
          <w:jc w:val="center"/>
        </w:trPr>
        <w:tc>
          <w:tcPr>
            <w:tcW w:w="2970" w:type="dxa"/>
            <w:tcBorders>
              <w:top w:val="single" w:sz="2" w:space="0" w:color="auto"/>
              <w:left w:val="single" w:sz="2" w:space="0" w:color="auto"/>
              <w:bottom w:val="single" w:sz="6" w:space="0" w:color="auto"/>
              <w:right w:val="single" w:sz="6" w:space="0" w:color="auto"/>
            </w:tcBorders>
            <w:tcMar>
              <w:top w:w="101" w:type="dxa"/>
              <w:left w:w="101" w:type="dxa"/>
              <w:bottom w:w="101" w:type="dxa"/>
              <w:right w:w="101" w:type="dxa"/>
            </w:tcMar>
            <w:vAlign w:val="center"/>
            <w:hideMark/>
          </w:tcPr>
          <w:p w14:paraId="2A8D6D38" w14:textId="77777777" w:rsidR="00916AFC" w:rsidRPr="00313F10" w:rsidRDefault="00916AFC" w:rsidP="00EE443C">
            <w:pPr>
              <w:jc w:val="center"/>
              <w:rPr>
                <w:rFonts w:ascii="Cambria" w:hAnsi="Cambria"/>
                <w:sz w:val="18"/>
                <w:szCs w:val="18"/>
              </w:rPr>
            </w:pPr>
            <w:r w:rsidRPr="00313F10">
              <w:rPr>
                <w:rFonts w:ascii="Cambria" w:hAnsi="Cambria"/>
                <w:sz w:val="18"/>
                <w:szCs w:val="18"/>
              </w:rPr>
              <w:t>Data</w:t>
            </w:r>
          </w:p>
        </w:tc>
        <w:tc>
          <w:tcPr>
            <w:tcW w:w="4947" w:type="dxa"/>
            <w:tcBorders>
              <w:top w:val="single" w:sz="2" w:space="0" w:color="auto"/>
              <w:left w:val="single" w:sz="6" w:space="0" w:color="auto"/>
              <w:bottom w:val="single" w:sz="6" w:space="0" w:color="auto"/>
              <w:right w:val="single" w:sz="6" w:space="0" w:color="auto"/>
            </w:tcBorders>
            <w:vAlign w:val="center"/>
          </w:tcPr>
          <w:p w14:paraId="0EA3BFA9" w14:textId="77777777" w:rsidR="00916AFC" w:rsidRPr="00313F10" w:rsidRDefault="00916AFC" w:rsidP="00EE443C">
            <w:pPr>
              <w:jc w:val="center"/>
              <w:rPr>
                <w:rFonts w:ascii="Cambria" w:hAnsi="Cambria"/>
                <w:sz w:val="18"/>
                <w:szCs w:val="18"/>
              </w:rPr>
            </w:pPr>
            <w:r w:rsidRPr="00313F10">
              <w:rPr>
                <w:rFonts w:ascii="Cambria" w:hAnsi="Cambria"/>
                <w:sz w:val="18"/>
                <w:szCs w:val="18"/>
              </w:rPr>
              <w:t>Description</w:t>
            </w:r>
          </w:p>
        </w:tc>
        <w:tc>
          <w:tcPr>
            <w:tcW w:w="1800" w:type="dxa"/>
            <w:tcBorders>
              <w:top w:val="single" w:sz="2" w:space="0" w:color="auto"/>
              <w:left w:val="single" w:sz="6" w:space="0" w:color="auto"/>
              <w:bottom w:val="single" w:sz="6" w:space="0" w:color="auto"/>
              <w:right w:val="single" w:sz="2" w:space="0" w:color="auto"/>
            </w:tcBorders>
            <w:tcMar>
              <w:top w:w="101" w:type="dxa"/>
              <w:left w:w="101" w:type="dxa"/>
              <w:bottom w:w="101" w:type="dxa"/>
              <w:right w:w="101" w:type="dxa"/>
            </w:tcMar>
            <w:vAlign w:val="center"/>
            <w:hideMark/>
          </w:tcPr>
          <w:p w14:paraId="3AFC605B" w14:textId="77777777" w:rsidR="00916AFC" w:rsidRPr="00313F10" w:rsidRDefault="00916AFC" w:rsidP="00EE443C">
            <w:pPr>
              <w:jc w:val="center"/>
              <w:rPr>
                <w:rFonts w:ascii="Cambria" w:hAnsi="Cambria"/>
                <w:sz w:val="18"/>
                <w:szCs w:val="18"/>
              </w:rPr>
            </w:pPr>
            <w:r w:rsidRPr="00313F10">
              <w:rPr>
                <w:rFonts w:ascii="Cambria" w:hAnsi="Cambria"/>
                <w:color w:val="000000"/>
                <w:sz w:val="18"/>
                <w:szCs w:val="18"/>
                <w:shd w:val="clear" w:color="auto" w:fill="FFFFFF"/>
              </w:rPr>
              <w:t>Source</w:t>
            </w:r>
          </w:p>
        </w:tc>
      </w:tr>
      <w:tr w:rsidR="00916AFC" w:rsidRPr="00313F10" w14:paraId="30A6DBD0" w14:textId="77777777" w:rsidTr="00EE443C">
        <w:trPr>
          <w:trHeight w:val="356"/>
          <w:jc w:val="center"/>
        </w:trPr>
        <w:tc>
          <w:tcPr>
            <w:tcW w:w="2970" w:type="dxa"/>
            <w:tcBorders>
              <w:top w:val="single" w:sz="6" w:space="0" w:color="auto"/>
              <w:left w:val="single" w:sz="2" w:space="0" w:color="auto"/>
              <w:bottom w:val="single" w:sz="6" w:space="0" w:color="auto"/>
              <w:right w:val="single" w:sz="6" w:space="0" w:color="auto"/>
            </w:tcBorders>
            <w:tcMar>
              <w:top w:w="101" w:type="dxa"/>
              <w:left w:w="101" w:type="dxa"/>
              <w:bottom w:w="101" w:type="dxa"/>
              <w:right w:w="101" w:type="dxa"/>
            </w:tcMar>
          </w:tcPr>
          <w:p w14:paraId="239FC7DA" w14:textId="77777777" w:rsidR="00916AFC" w:rsidRPr="00313F10" w:rsidRDefault="00916AFC" w:rsidP="00EE443C">
            <w:pPr>
              <w:jc w:val="center"/>
              <w:rPr>
                <w:rFonts w:ascii="Cambria" w:hAnsi="Cambria"/>
                <w:sz w:val="18"/>
                <w:szCs w:val="18"/>
              </w:rPr>
            </w:pPr>
            <w:r w:rsidRPr="00313F10">
              <w:rPr>
                <w:rFonts w:ascii="Cambria" w:hAnsi="Cambria"/>
                <w:sz w:val="18"/>
                <w:szCs w:val="18"/>
              </w:rPr>
              <w:t>Metered gas and electricity use</w:t>
            </w:r>
          </w:p>
        </w:tc>
        <w:tc>
          <w:tcPr>
            <w:tcW w:w="4947" w:type="dxa"/>
            <w:tcBorders>
              <w:top w:val="single" w:sz="6" w:space="0" w:color="auto"/>
              <w:left w:val="single" w:sz="6" w:space="0" w:color="auto"/>
              <w:bottom w:val="single" w:sz="6" w:space="0" w:color="auto"/>
              <w:right w:val="single" w:sz="6" w:space="0" w:color="auto"/>
            </w:tcBorders>
          </w:tcPr>
          <w:p w14:paraId="43C2BB5B"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Interval electricity data (hourly or 15-minute readings) and interval gas data (daily readings).</w:t>
            </w:r>
          </w:p>
        </w:tc>
        <w:tc>
          <w:tcPr>
            <w:tcW w:w="1800"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209A5EA3" w14:textId="77777777" w:rsidR="00916AFC" w:rsidRPr="00313F10" w:rsidRDefault="00916AFC" w:rsidP="00EE443C">
            <w:pPr>
              <w:jc w:val="center"/>
              <w:rPr>
                <w:rFonts w:ascii="Cambria" w:hAnsi="Cambria"/>
                <w:sz w:val="18"/>
                <w:szCs w:val="18"/>
              </w:rPr>
            </w:pPr>
            <w:r w:rsidRPr="00313F10">
              <w:rPr>
                <w:rFonts w:ascii="Cambria" w:hAnsi="Cambria"/>
                <w:sz w:val="18"/>
                <w:szCs w:val="18"/>
              </w:rPr>
              <w:t>Pacific Gas and Electric Company</w:t>
            </w:r>
          </w:p>
          <w:p w14:paraId="5D2D5F1E" w14:textId="2689984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 xml:space="preserve">(PG&amp;E) </w:t>
            </w:r>
            <w:r w:rsidRPr="00313F10">
              <w:rPr>
                <w:rFonts w:ascii="Cambria" w:hAnsi="Cambria"/>
                <w:color w:val="000000"/>
                <w:sz w:val="18"/>
                <w:szCs w:val="18"/>
                <w:shd w:val="clear" w:color="auto" w:fill="FFFFFF"/>
              </w:rPr>
              <w:fldChar w:fldCharType="begin"/>
            </w:r>
            <w:r w:rsidR="00BA1958">
              <w:rPr>
                <w:rFonts w:ascii="Cambria" w:hAnsi="Cambria"/>
                <w:color w:val="000000"/>
                <w:sz w:val="18"/>
                <w:szCs w:val="18"/>
                <w:shd w:val="clear" w:color="auto" w:fill="FFFFFF"/>
              </w:rPr>
              <w:instrText xml:space="preserve"> ADDIN ZOTERO_ITEM CSL_CITATION {"citationID":"afgvfq8tt7","properties":{"formattedCitation":"[4]","plainCitation":"[4]","noteIndex":0},"citationItems":[{"id":6157,"uris":["http://zotero.org/users/9585280/items/P8AVEGXZ"],"itemData":{"id":6157,"type":"webpage","title":"PG&amp;E’s Energy Data Request Portal","URL":"https://www.pge-energydatarequest.com/","accessed":{"date-parts":[["2024",6,18]]}}}],"schema":"https://github.com/citation-style-language/schema/raw/master/csl-citation.json"} </w:instrText>
            </w:r>
            <w:r w:rsidRPr="00313F10">
              <w:rPr>
                <w:rFonts w:ascii="Cambria" w:hAnsi="Cambria"/>
                <w:color w:val="000000"/>
                <w:sz w:val="18"/>
                <w:szCs w:val="18"/>
                <w:shd w:val="clear" w:color="auto" w:fill="FFFFFF"/>
              </w:rPr>
              <w:fldChar w:fldCharType="separate"/>
            </w:r>
            <w:r w:rsidR="00BA1958">
              <w:rPr>
                <w:rFonts w:ascii="Cambria" w:hAnsi="Cambria"/>
                <w:color w:val="000000"/>
                <w:sz w:val="18"/>
              </w:rPr>
              <w:t>[4]</w:t>
            </w:r>
            <w:r w:rsidRPr="00313F10">
              <w:rPr>
                <w:rFonts w:ascii="Cambria" w:hAnsi="Cambria"/>
                <w:color w:val="000000"/>
                <w:sz w:val="18"/>
                <w:szCs w:val="18"/>
                <w:shd w:val="clear" w:color="auto" w:fill="FFFFFF"/>
              </w:rPr>
              <w:fldChar w:fldCharType="end"/>
            </w:r>
          </w:p>
        </w:tc>
      </w:tr>
      <w:tr w:rsidR="00916AFC" w:rsidRPr="00313F10" w14:paraId="111071E3" w14:textId="77777777" w:rsidTr="00EE443C">
        <w:trPr>
          <w:trHeight w:val="356"/>
          <w:jc w:val="center"/>
        </w:trPr>
        <w:tc>
          <w:tcPr>
            <w:tcW w:w="2970" w:type="dxa"/>
            <w:tcBorders>
              <w:top w:val="single" w:sz="6" w:space="0" w:color="auto"/>
              <w:left w:val="single" w:sz="2" w:space="0" w:color="auto"/>
              <w:bottom w:val="single" w:sz="6" w:space="0" w:color="auto"/>
              <w:right w:val="single" w:sz="6" w:space="0" w:color="auto"/>
            </w:tcBorders>
            <w:tcMar>
              <w:top w:w="101" w:type="dxa"/>
              <w:left w:w="101" w:type="dxa"/>
              <w:bottom w:w="101" w:type="dxa"/>
              <w:right w:w="101" w:type="dxa"/>
            </w:tcMar>
          </w:tcPr>
          <w:p w14:paraId="0C4B9335" w14:textId="77777777" w:rsidR="00916AFC" w:rsidRPr="00313F10" w:rsidRDefault="00916AFC" w:rsidP="00EE443C">
            <w:pPr>
              <w:jc w:val="center"/>
              <w:rPr>
                <w:rFonts w:ascii="Cambria" w:hAnsi="Cambria"/>
                <w:sz w:val="18"/>
                <w:szCs w:val="18"/>
              </w:rPr>
            </w:pPr>
            <w:r w:rsidRPr="00313F10">
              <w:rPr>
                <w:rFonts w:ascii="Cambria" w:hAnsi="Cambria"/>
                <w:sz w:val="18"/>
                <w:szCs w:val="18"/>
              </w:rPr>
              <w:t>Local ambient temperatures</w:t>
            </w:r>
          </w:p>
        </w:tc>
        <w:tc>
          <w:tcPr>
            <w:tcW w:w="4947" w:type="dxa"/>
            <w:tcBorders>
              <w:top w:val="single" w:sz="6" w:space="0" w:color="auto"/>
              <w:left w:val="single" w:sz="6" w:space="0" w:color="auto"/>
              <w:bottom w:val="single" w:sz="6" w:space="0" w:color="auto"/>
              <w:right w:val="single" w:sz="6" w:space="0" w:color="auto"/>
            </w:tcBorders>
          </w:tcPr>
          <w:p w14:paraId="4A5B0729" w14:textId="77777777" w:rsidR="00916AFC" w:rsidRPr="00313F10" w:rsidRDefault="00916AFC" w:rsidP="00EE443C">
            <w:pPr>
              <w:jc w:val="center"/>
              <w:rPr>
                <w:rFonts w:ascii="Cambria" w:hAnsi="Cambria"/>
                <w:sz w:val="18"/>
                <w:szCs w:val="18"/>
              </w:rPr>
            </w:pPr>
            <w:r w:rsidRPr="00313F10">
              <w:rPr>
                <w:rFonts w:ascii="Cambria" w:hAnsi="Cambria"/>
                <w:sz w:val="18"/>
                <w:szCs w:val="18"/>
              </w:rPr>
              <w:t>Daily average temperature from closest weather station.</w:t>
            </w:r>
          </w:p>
        </w:tc>
        <w:tc>
          <w:tcPr>
            <w:tcW w:w="1800"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212E7E7F" w14:textId="77777777" w:rsidR="00916AFC" w:rsidRPr="00313F10" w:rsidRDefault="00916AFC" w:rsidP="00EE443C">
            <w:pPr>
              <w:jc w:val="center"/>
              <w:rPr>
                <w:rFonts w:ascii="Cambria" w:hAnsi="Cambria"/>
                <w:sz w:val="18"/>
                <w:szCs w:val="18"/>
              </w:rPr>
            </w:pPr>
            <w:r w:rsidRPr="00313F10">
              <w:rPr>
                <w:rFonts w:ascii="Cambria" w:hAnsi="Cambria"/>
                <w:sz w:val="18"/>
                <w:szCs w:val="18"/>
              </w:rPr>
              <w:t>National Oceanic and Atmospheric Administration</w:t>
            </w:r>
          </w:p>
          <w:p w14:paraId="0FB7965F" w14:textId="4F842174"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 xml:space="preserve">(NOAA) </w:t>
            </w:r>
            <w:r w:rsidRPr="00313F10">
              <w:rPr>
                <w:rFonts w:ascii="Cambria" w:hAnsi="Cambria"/>
                <w:color w:val="000000"/>
                <w:sz w:val="18"/>
                <w:szCs w:val="18"/>
                <w:shd w:val="clear" w:color="auto" w:fill="FFFFFF"/>
              </w:rPr>
              <w:fldChar w:fldCharType="begin"/>
            </w:r>
            <w:r w:rsidR="00BA1958">
              <w:rPr>
                <w:rFonts w:ascii="Cambria" w:hAnsi="Cambria"/>
                <w:color w:val="000000"/>
                <w:sz w:val="18"/>
                <w:szCs w:val="18"/>
                <w:shd w:val="clear" w:color="auto" w:fill="FFFFFF"/>
              </w:rPr>
              <w:instrText xml:space="preserve"> ADDIN ZOTERO_ITEM CSL_CITATION {"citationID":"a24rsrhpjkv","properties":{"formattedCitation":"[5]","plainCitation":"[5]","noteIndex":0},"citationItems":[{"id":6156,"uris":["http://zotero.org/users/9585280/items/N6CQQWEU"],"itemData":{"id":6156,"type":"webpage","container-title":"NOAA National Center for Environmental Information","title":"Global Historical Climatology Network daily (GHCNd)","URL":"https://www.ncei.noaa.gov/products/land-based-station/global-historical-climatology-network-daily"}}],"schema":"https://github.com/citation-style-language/schema/raw/master/csl-citation.json"} </w:instrText>
            </w:r>
            <w:r w:rsidRPr="00313F10">
              <w:rPr>
                <w:rFonts w:ascii="Cambria" w:hAnsi="Cambria"/>
                <w:color w:val="000000"/>
                <w:sz w:val="18"/>
                <w:szCs w:val="18"/>
                <w:shd w:val="clear" w:color="auto" w:fill="FFFFFF"/>
              </w:rPr>
              <w:fldChar w:fldCharType="separate"/>
            </w:r>
            <w:r w:rsidR="00BA1958">
              <w:rPr>
                <w:rFonts w:ascii="Cambria" w:hAnsi="Cambria"/>
                <w:color w:val="000000"/>
                <w:sz w:val="18"/>
              </w:rPr>
              <w:t>[5]</w:t>
            </w:r>
            <w:r w:rsidRPr="00313F10">
              <w:rPr>
                <w:rFonts w:ascii="Cambria" w:hAnsi="Cambria"/>
                <w:color w:val="000000"/>
                <w:sz w:val="18"/>
                <w:szCs w:val="18"/>
                <w:shd w:val="clear" w:color="auto" w:fill="FFFFFF"/>
              </w:rPr>
              <w:fldChar w:fldCharType="end"/>
            </w:r>
          </w:p>
        </w:tc>
      </w:tr>
      <w:tr w:rsidR="00916AFC" w:rsidRPr="00313F10" w14:paraId="6E132B5C" w14:textId="77777777" w:rsidTr="00EE443C">
        <w:trPr>
          <w:trHeight w:val="356"/>
          <w:jc w:val="center"/>
        </w:trPr>
        <w:tc>
          <w:tcPr>
            <w:tcW w:w="2970" w:type="dxa"/>
            <w:tcBorders>
              <w:top w:val="single" w:sz="6" w:space="0" w:color="auto"/>
              <w:left w:val="single" w:sz="2" w:space="0" w:color="auto"/>
              <w:bottom w:val="single" w:sz="6" w:space="0" w:color="auto"/>
              <w:right w:val="single" w:sz="6" w:space="0" w:color="auto"/>
            </w:tcBorders>
            <w:tcMar>
              <w:top w:w="101" w:type="dxa"/>
              <w:left w:w="101" w:type="dxa"/>
              <w:bottom w:w="101" w:type="dxa"/>
              <w:right w:w="101" w:type="dxa"/>
            </w:tcMar>
          </w:tcPr>
          <w:p w14:paraId="3EEDCDDC" w14:textId="77777777" w:rsidR="00916AFC" w:rsidRPr="00313F10" w:rsidRDefault="00916AFC" w:rsidP="00EE443C">
            <w:pPr>
              <w:jc w:val="center"/>
              <w:rPr>
                <w:rFonts w:ascii="Cambria" w:hAnsi="Cambria"/>
                <w:sz w:val="18"/>
                <w:szCs w:val="18"/>
              </w:rPr>
            </w:pPr>
            <w:r w:rsidRPr="00313F10">
              <w:rPr>
                <w:rFonts w:ascii="Cambria" w:hAnsi="Cambria"/>
                <w:sz w:val="18"/>
                <w:szCs w:val="18"/>
              </w:rPr>
              <w:t>Hourly end-use shape for electric appliances</w:t>
            </w:r>
          </w:p>
        </w:tc>
        <w:tc>
          <w:tcPr>
            <w:tcW w:w="4947" w:type="dxa"/>
            <w:tcBorders>
              <w:top w:val="single" w:sz="6" w:space="0" w:color="auto"/>
              <w:left w:val="single" w:sz="6" w:space="0" w:color="auto"/>
              <w:bottom w:val="single" w:sz="6" w:space="0" w:color="auto"/>
              <w:right w:val="single" w:sz="6" w:space="0" w:color="auto"/>
            </w:tcBorders>
          </w:tcPr>
          <w:p w14:paraId="43FF33D5" w14:textId="77777777" w:rsidR="00916AFC" w:rsidRPr="00313F10" w:rsidRDefault="00916AFC" w:rsidP="00EE443C">
            <w:pPr>
              <w:jc w:val="center"/>
              <w:rPr>
                <w:rFonts w:ascii="Cambria" w:hAnsi="Cambria"/>
                <w:sz w:val="18"/>
                <w:szCs w:val="18"/>
              </w:rPr>
            </w:pPr>
            <w:r w:rsidRPr="00313F10">
              <w:rPr>
                <w:rFonts w:ascii="Cambria" w:hAnsi="Cambria"/>
                <w:sz w:val="18"/>
                <w:szCs w:val="18"/>
              </w:rPr>
              <w:t xml:space="preserve">Normalized modeled </w:t>
            </w:r>
            <w:proofErr w:type="spellStart"/>
            <w:r w:rsidRPr="00313F10">
              <w:rPr>
                <w:rFonts w:ascii="Cambria" w:hAnsi="Cambria"/>
                <w:sz w:val="18"/>
                <w:szCs w:val="18"/>
              </w:rPr>
              <w:t>ResStock</w:t>
            </w:r>
            <w:proofErr w:type="spellEnd"/>
            <w:r w:rsidRPr="00313F10">
              <w:rPr>
                <w:rFonts w:ascii="Cambria" w:hAnsi="Cambria"/>
                <w:sz w:val="18"/>
                <w:szCs w:val="18"/>
              </w:rPr>
              <w:t xml:space="preserve"> hourly profile for air-sourced heat pumps, water heater heat pumps and induction cooking appliances. Averages computed for all modeled dwellings in the area of study.</w:t>
            </w:r>
          </w:p>
        </w:tc>
        <w:tc>
          <w:tcPr>
            <w:tcW w:w="1800"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30745416" w14:textId="77777777" w:rsidR="00916AFC" w:rsidRPr="00313F10" w:rsidRDefault="00916AFC" w:rsidP="00EE443C">
            <w:pPr>
              <w:jc w:val="center"/>
              <w:rPr>
                <w:rFonts w:ascii="Cambria" w:hAnsi="Cambria"/>
                <w:sz w:val="18"/>
                <w:szCs w:val="18"/>
              </w:rPr>
            </w:pPr>
            <w:r w:rsidRPr="00313F10">
              <w:rPr>
                <w:rFonts w:ascii="Cambria" w:hAnsi="Cambria"/>
                <w:sz w:val="18"/>
                <w:szCs w:val="18"/>
              </w:rPr>
              <w:t>National Renewable Energy Laboratory</w:t>
            </w:r>
          </w:p>
          <w:p w14:paraId="79CAA46F" w14:textId="2CA2DA54"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 xml:space="preserve">(NREL) </w:t>
            </w:r>
            <w:r w:rsidRPr="00313F10">
              <w:rPr>
                <w:rFonts w:ascii="Cambria" w:hAnsi="Cambria"/>
                <w:color w:val="000000"/>
                <w:sz w:val="18"/>
                <w:szCs w:val="18"/>
                <w:shd w:val="clear" w:color="auto" w:fill="FFFFFF"/>
              </w:rPr>
              <w:fldChar w:fldCharType="begin"/>
            </w:r>
            <w:r w:rsidR="00BA1958">
              <w:rPr>
                <w:rFonts w:ascii="Cambria" w:hAnsi="Cambria"/>
                <w:color w:val="000000"/>
                <w:sz w:val="18"/>
                <w:szCs w:val="18"/>
                <w:shd w:val="clear" w:color="auto" w:fill="FFFFFF"/>
              </w:rPr>
              <w:instrText xml:space="preserve"> ADDIN ZOTERO_ITEM CSL_CITATION {"citationID":"a147m0i2iqo","properties":{"formattedCitation":"[6]","plainCitation":"[6]","noteIndex":0},"citationItems":[{"id":5191,"uris":["http://zotero.org/users/9585280/items/J5Q9FCL8"],"itemData":{"id":5191,"type":"post-weblog","title":"End-Use Load Profiles for the U.S. Building Stock","URL":"https://www.nrel.gov/buildings/end-use-load-profiles.html","author":[{"family":"NREL","given":""}]}}],"schema":"https://github.com/citation-style-language/schema/raw/master/csl-citation.json"} </w:instrText>
            </w:r>
            <w:r w:rsidRPr="00313F10">
              <w:rPr>
                <w:rFonts w:ascii="Cambria" w:hAnsi="Cambria"/>
                <w:color w:val="000000"/>
                <w:sz w:val="18"/>
                <w:szCs w:val="18"/>
                <w:shd w:val="clear" w:color="auto" w:fill="FFFFFF"/>
              </w:rPr>
              <w:fldChar w:fldCharType="separate"/>
            </w:r>
            <w:r w:rsidR="00BA1958">
              <w:rPr>
                <w:rFonts w:ascii="Cambria" w:hAnsi="Cambria"/>
                <w:color w:val="000000"/>
                <w:sz w:val="18"/>
              </w:rPr>
              <w:t>[6]</w:t>
            </w:r>
            <w:r w:rsidRPr="00313F10">
              <w:rPr>
                <w:rFonts w:ascii="Cambria" w:hAnsi="Cambria"/>
                <w:color w:val="000000"/>
                <w:sz w:val="18"/>
                <w:szCs w:val="18"/>
                <w:shd w:val="clear" w:color="auto" w:fill="FFFFFF"/>
              </w:rPr>
              <w:fldChar w:fldCharType="end"/>
            </w:r>
          </w:p>
        </w:tc>
      </w:tr>
      <w:tr w:rsidR="00916AFC" w:rsidRPr="00313F10" w14:paraId="0E98B41A" w14:textId="77777777" w:rsidTr="00EE443C">
        <w:trPr>
          <w:trHeight w:val="356"/>
          <w:jc w:val="center"/>
        </w:trPr>
        <w:tc>
          <w:tcPr>
            <w:tcW w:w="2970" w:type="dxa"/>
            <w:tcBorders>
              <w:top w:val="single" w:sz="6" w:space="0" w:color="auto"/>
              <w:left w:val="single" w:sz="2" w:space="0" w:color="auto"/>
              <w:bottom w:val="single" w:sz="6" w:space="0" w:color="auto"/>
              <w:right w:val="single" w:sz="6" w:space="0" w:color="auto"/>
            </w:tcBorders>
            <w:tcMar>
              <w:top w:w="101" w:type="dxa"/>
              <w:left w:w="101" w:type="dxa"/>
              <w:bottom w:w="101" w:type="dxa"/>
              <w:right w:w="101" w:type="dxa"/>
            </w:tcMar>
            <w:hideMark/>
          </w:tcPr>
          <w:p w14:paraId="70735E22" w14:textId="77777777" w:rsidR="00916AFC" w:rsidRPr="00313F10" w:rsidRDefault="00916AFC" w:rsidP="00EE443C">
            <w:pPr>
              <w:jc w:val="center"/>
              <w:rPr>
                <w:rFonts w:ascii="Cambria" w:hAnsi="Cambria"/>
                <w:sz w:val="18"/>
                <w:szCs w:val="18"/>
              </w:rPr>
            </w:pPr>
            <w:r w:rsidRPr="00313F10">
              <w:rPr>
                <w:rFonts w:ascii="Cambria" w:hAnsi="Cambria"/>
                <w:sz w:val="18"/>
                <w:szCs w:val="18"/>
              </w:rPr>
              <w:t>Current electricity and gas rates</w:t>
            </w:r>
          </w:p>
        </w:tc>
        <w:tc>
          <w:tcPr>
            <w:tcW w:w="4947" w:type="dxa"/>
            <w:tcBorders>
              <w:top w:val="single" w:sz="6" w:space="0" w:color="auto"/>
              <w:left w:val="single" w:sz="6" w:space="0" w:color="auto"/>
              <w:bottom w:val="single" w:sz="6" w:space="0" w:color="auto"/>
              <w:right w:val="single" w:sz="6" w:space="0" w:color="auto"/>
            </w:tcBorders>
          </w:tcPr>
          <w:p w14:paraId="14EF25FB" w14:textId="77777777" w:rsidR="00916AFC" w:rsidRPr="00313F10" w:rsidRDefault="00916AFC" w:rsidP="00EE443C">
            <w:pPr>
              <w:jc w:val="center"/>
              <w:rPr>
                <w:rFonts w:ascii="Cambria" w:hAnsi="Cambria"/>
                <w:sz w:val="18"/>
                <w:szCs w:val="18"/>
              </w:rPr>
            </w:pPr>
            <w:r w:rsidRPr="00313F10">
              <w:rPr>
                <w:rFonts w:ascii="Cambria" w:hAnsi="Cambria"/>
                <w:sz w:val="18"/>
                <w:szCs w:val="18"/>
              </w:rPr>
              <w:t>Tariffs available and proposed for PG&amp;E.</w:t>
            </w:r>
          </w:p>
        </w:tc>
        <w:tc>
          <w:tcPr>
            <w:tcW w:w="1800"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hideMark/>
          </w:tcPr>
          <w:p w14:paraId="3590C9C1" w14:textId="1FE870FF"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 xml:space="preserve">PG&amp;E </w:t>
            </w:r>
            <w:r w:rsidR="00CD7773">
              <w:rPr>
                <w:rFonts w:ascii="Cambria" w:hAnsi="Cambria"/>
                <w:color w:val="000000"/>
                <w:sz w:val="18"/>
                <w:szCs w:val="18"/>
                <w:shd w:val="clear" w:color="auto" w:fill="FFFFFF"/>
              </w:rPr>
              <w:fldChar w:fldCharType="begin"/>
            </w:r>
            <w:r w:rsidR="00CD7773">
              <w:rPr>
                <w:rFonts w:ascii="Cambria" w:hAnsi="Cambria"/>
                <w:color w:val="000000"/>
                <w:sz w:val="18"/>
                <w:szCs w:val="18"/>
                <w:shd w:val="clear" w:color="auto" w:fill="FFFFFF"/>
              </w:rPr>
              <w:instrText xml:space="preserve"> ADDIN ZOTERO_ITEM CSL_CITATION {"citationID":"6CbwEwuJ","properties":{"formattedCitation":"[7], [8]","plainCitation":"[7], [8]","noteIndex":0},"citationItems":[{"id":6242,"uris":["http://zotero.org/users/9585280/items/ZNUQTDWJ"],"itemData":{"id":6242,"type":"webpage","title":"PG&amp;E Rate Information: Gas Rates","URL":"https://www.pge.com/tariffs/en/rate-information/gas-rates.html#accordion-80734fc416-item-011aaaffe1"}},{"id":6240,"uris":["http://zotero.org/users/9585280/items/M6ATQU9M"],"itemData":{"id":6240,"type":"webpage","title":"PG&amp;E Rate Information: Electric Rates","URL":"https://www.pge.com/tariffs/en/rate-information/electric-rates.html#accordion-a84c67dc1e-item-4eed88cb9a"}}],"schema":"https://github.com/citation-style-language/schema/raw/master/csl-citation.json"} </w:instrText>
            </w:r>
            <w:r w:rsidR="00CD7773">
              <w:rPr>
                <w:rFonts w:ascii="Cambria" w:hAnsi="Cambria"/>
                <w:color w:val="000000"/>
                <w:sz w:val="18"/>
                <w:szCs w:val="18"/>
                <w:shd w:val="clear" w:color="auto" w:fill="FFFFFF"/>
              </w:rPr>
              <w:fldChar w:fldCharType="separate"/>
            </w:r>
            <w:r w:rsidR="00CD7773">
              <w:rPr>
                <w:rFonts w:ascii="Cambria" w:hAnsi="Cambria"/>
                <w:noProof/>
                <w:color w:val="000000"/>
                <w:sz w:val="18"/>
                <w:szCs w:val="18"/>
                <w:shd w:val="clear" w:color="auto" w:fill="FFFFFF"/>
              </w:rPr>
              <w:t>[7], [8]</w:t>
            </w:r>
            <w:r w:rsidR="00CD7773">
              <w:rPr>
                <w:rFonts w:ascii="Cambria" w:hAnsi="Cambria"/>
                <w:color w:val="000000"/>
                <w:sz w:val="18"/>
                <w:szCs w:val="18"/>
                <w:shd w:val="clear" w:color="auto" w:fill="FFFFFF"/>
              </w:rPr>
              <w:fldChar w:fldCharType="end"/>
            </w:r>
          </w:p>
        </w:tc>
      </w:tr>
      <w:tr w:rsidR="00916AFC" w:rsidRPr="00313F10" w14:paraId="5799945B" w14:textId="77777777" w:rsidTr="00EE443C">
        <w:trPr>
          <w:trHeight w:val="356"/>
          <w:jc w:val="center"/>
        </w:trPr>
        <w:tc>
          <w:tcPr>
            <w:tcW w:w="2970" w:type="dxa"/>
            <w:tcBorders>
              <w:top w:val="single" w:sz="6" w:space="0" w:color="auto"/>
              <w:left w:val="single" w:sz="2" w:space="0" w:color="auto"/>
              <w:bottom w:val="single" w:sz="6" w:space="0" w:color="auto"/>
              <w:right w:val="single" w:sz="6" w:space="0" w:color="auto"/>
            </w:tcBorders>
            <w:tcMar>
              <w:top w:w="101" w:type="dxa"/>
              <w:left w:w="101" w:type="dxa"/>
              <w:bottom w:w="101" w:type="dxa"/>
              <w:right w:w="101" w:type="dxa"/>
            </w:tcMar>
          </w:tcPr>
          <w:p w14:paraId="13420BC3" w14:textId="77777777" w:rsidR="00916AFC" w:rsidRPr="00313F10" w:rsidRDefault="00916AFC" w:rsidP="00EE443C">
            <w:pPr>
              <w:jc w:val="center"/>
              <w:rPr>
                <w:rFonts w:ascii="Cambria" w:hAnsi="Cambria"/>
                <w:sz w:val="18"/>
                <w:szCs w:val="18"/>
              </w:rPr>
            </w:pPr>
            <w:r w:rsidRPr="00313F10">
              <w:rPr>
                <w:rFonts w:ascii="Cambria" w:hAnsi="Cambria"/>
                <w:sz w:val="18"/>
                <w:szCs w:val="18"/>
              </w:rPr>
              <w:lastRenderedPageBreak/>
              <w:t>Electricity and gas rates % decreases with diminishing customer pools</w:t>
            </w:r>
          </w:p>
        </w:tc>
        <w:tc>
          <w:tcPr>
            <w:tcW w:w="4947" w:type="dxa"/>
            <w:tcBorders>
              <w:top w:val="single" w:sz="6" w:space="0" w:color="auto"/>
              <w:left w:val="single" w:sz="6" w:space="0" w:color="auto"/>
              <w:bottom w:val="single" w:sz="6" w:space="0" w:color="auto"/>
              <w:right w:val="single" w:sz="6" w:space="0" w:color="auto"/>
            </w:tcBorders>
          </w:tcPr>
          <w:p w14:paraId="67C9E1CC"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Empirical percentage gas rate increases for different levels of customers exiting the gas network, 2025-2050. Same percentage changes are applied to electricity to model increases and decreases in electricity rates, 2025-2050. Percentage changes are applied to variable costs of original flat rate gas and electricity tariffs.</w:t>
            </w:r>
          </w:p>
        </w:tc>
        <w:tc>
          <w:tcPr>
            <w:tcW w:w="1800"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46E84486" w14:textId="064B5D1D"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 xml:space="preserve">Davis and Hausman (2021) </w:t>
            </w:r>
            <w:r w:rsidRPr="00313F10">
              <w:rPr>
                <w:rFonts w:ascii="Cambria" w:hAnsi="Cambria"/>
                <w:color w:val="000000"/>
                <w:sz w:val="18"/>
                <w:szCs w:val="18"/>
                <w:shd w:val="clear" w:color="auto" w:fill="FFFFFF"/>
              </w:rPr>
              <w:fldChar w:fldCharType="begin"/>
            </w:r>
            <w:r w:rsidR="00CD7773">
              <w:rPr>
                <w:rFonts w:ascii="Cambria" w:hAnsi="Cambria"/>
                <w:color w:val="000000"/>
                <w:sz w:val="18"/>
                <w:szCs w:val="18"/>
                <w:shd w:val="clear" w:color="auto" w:fill="FFFFFF"/>
              </w:rPr>
              <w:instrText xml:space="preserve"> ADDIN ZOTERO_ITEM CSL_CITATION {"citationID":"a294smpvhu2","properties":{"formattedCitation":"[9]","plainCitation":"[9]","noteIndex":0},"citationItems":[{"id":5230,"uris":["http://zotero.org/users/9585280/items/B6CVD5ZQ"],"itemData":{"id":5230,"type":"article-journal","abstract":"The growing “electrify everything” movement aims to reduce carbon dioxide emissions by transitioning households and ﬁrms away from natural gas toward electricity. This paper considers what this transition means for the customers who are left behind. Using historical evidence from growing and shrinking US natural gas utilities, we show that utilities add pipelines but rarely remove them, even when the customer base from which to recover costs is shrinking. Correspondingly, we ﬁnd that utility revenues decrease less than one for one when a customer base is shrinking, consistent with higher bills for remaining customers. We then use our empirical estimates to predict how customer bills might increase in the future for different levels of building electriﬁcation. We highlight the equity implications of our results and conclude by discussing alternative utility ﬁnancing options such as recouping ﬁxed costs through taxes rather than prices.","container-title":"NBER Working Paper Series","language":"en","source":"Zotero","title":"Who Will Pay for Legacy Utility Costs?","URL":"http://www.nber.org/papers/w28955","author":[{"family":"Davis","given":"Lucas W"},{"family":"Hausman","given":"Catherine"}],"issued":{"date-parts":[["2021"]]}}}],"schema":"https://github.com/citation-style-language/schema/raw/master/csl-citation.json"} </w:instrText>
            </w:r>
            <w:r w:rsidRPr="00313F10">
              <w:rPr>
                <w:rFonts w:ascii="Cambria" w:hAnsi="Cambria"/>
                <w:color w:val="000000"/>
                <w:sz w:val="18"/>
                <w:szCs w:val="18"/>
                <w:shd w:val="clear" w:color="auto" w:fill="FFFFFF"/>
              </w:rPr>
              <w:fldChar w:fldCharType="separate"/>
            </w:r>
            <w:r w:rsidR="00CD7773">
              <w:rPr>
                <w:rFonts w:ascii="Cambria" w:hAnsi="Cambria"/>
                <w:color w:val="000000"/>
                <w:sz w:val="18"/>
              </w:rPr>
              <w:t>[9]</w:t>
            </w:r>
            <w:r w:rsidRPr="00313F10">
              <w:rPr>
                <w:rFonts w:ascii="Cambria" w:hAnsi="Cambria"/>
                <w:color w:val="000000"/>
                <w:sz w:val="18"/>
                <w:szCs w:val="18"/>
                <w:shd w:val="clear" w:color="auto" w:fill="FFFFFF"/>
              </w:rPr>
              <w:fldChar w:fldCharType="end"/>
            </w:r>
          </w:p>
        </w:tc>
      </w:tr>
      <w:tr w:rsidR="00916AFC" w:rsidRPr="00313F10" w14:paraId="11DA90B1" w14:textId="77777777" w:rsidTr="00EE443C">
        <w:trPr>
          <w:trHeight w:val="356"/>
          <w:jc w:val="center"/>
        </w:trPr>
        <w:tc>
          <w:tcPr>
            <w:tcW w:w="2970" w:type="dxa"/>
            <w:tcBorders>
              <w:top w:val="single" w:sz="6" w:space="0" w:color="auto"/>
              <w:left w:val="single" w:sz="2" w:space="0" w:color="auto"/>
              <w:bottom w:val="single" w:sz="6" w:space="0" w:color="auto"/>
              <w:right w:val="single" w:sz="6" w:space="0" w:color="auto"/>
            </w:tcBorders>
            <w:tcMar>
              <w:top w:w="101" w:type="dxa"/>
              <w:left w:w="101" w:type="dxa"/>
              <w:bottom w:w="101" w:type="dxa"/>
              <w:right w:w="101" w:type="dxa"/>
            </w:tcMar>
          </w:tcPr>
          <w:p w14:paraId="39DD526E"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Heating and cooling degree days</w:t>
            </w:r>
          </w:p>
        </w:tc>
        <w:tc>
          <w:tcPr>
            <w:tcW w:w="4947" w:type="dxa"/>
            <w:tcBorders>
              <w:top w:val="single" w:sz="6" w:space="0" w:color="auto"/>
              <w:left w:val="single" w:sz="6" w:space="0" w:color="auto"/>
              <w:bottom w:val="single" w:sz="6" w:space="0" w:color="auto"/>
              <w:right w:val="single" w:sz="6" w:space="0" w:color="auto"/>
            </w:tcBorders>
          </w:tcPr>
          <w:p w14:paraId="7AB02AF6"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Projected heating and cooling degree days (HDDs and CDDs) in 5-year intervals from 2025 to 2050 for each census tract, calculated by averaging HDD and CDD projections across 10 downscaled General Circulation Models</w:t>
            </w:r>
          </w:p>
        </w:tc>
        <w:tc>
          <w:tcPr>
            <w:tcW w:w="1800"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536D19E0" w14:textId="77777777" w:rsidR="00916AFC" w:rsidRPr="00313F10" w:rsidRDefault="00916AFC" w:rsidP="00EE443C">
            <w:pPr>
              <w:jc w:val="center"/>
              <w:rPr>
                <w:rFonts w:ascii="Cambria" w:hAnsi="Cambria"/>
                <w:sz w:val="18"/>
                <w:szCs w:val="18"/>
              </w:rPr>
            </w:pPr>
            <w:r w:rsidRPr="00313F10">
              <w:rPr>
                <w:rFonts w:ascii="Cambria" w:hAnsi="Cambria"/>
                <w:sz w:val="18"/>
                <w:szCs w:val="18"/>
              </w:rPr>
              <w:t xml:space="preserve">Cal-Adapt (California’s climate adaptation data platform, managed by the California Energy </w:t>
            </w:r>
          </w:p>
          <w:p w14:paraId="1B867F9E" w14:textId="3B80E328"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C</w:t>
            </w:r>
            <w:r w:rsidRPr="00313F10">
              <w:rPr>
                <w:rFonts w:ascii="Cambria" w:hAnsi="Cambria"/>
                <w:sz w:val="18"/>
                <w:szCs w:val="18"/>
              </w:rPr>
              <w:t>ommission)</w:t>
            </w:r>
            <w:r w:rsidRPr="00313F10">
              <w:rPr>
                <w:rFonts w:ascii="Cambria" w:hAnsi="Cambria"/>
                <w:color w:val="000000"/>
                <w:sz w:val="18"/>
                <w:szCs w:val="18"/>
                <w:shd w:val="clear" w:color="auto" w:fill="FFFFFF"/>
              </w:rPr>
              <w:t xml:space="preserve"> </w:t>
            </w:r>
            <w:r w:rsidRPr="00313F10">
              <w:rPr>
                <w:rFonts w:ascii="Cambria" w:hAnsi="Cambria"/>
                <w:color w:val="000000"/>
                <w:sz w:val="18"/>
                <w:szCs w:val="18"/>
                <w:shd w:val="clear" w:color="auto" w:fill="FFFFFF"/>
              </w:rPr>
              <w:fldChar w:fldCharType="begin"/>
            </w:r>
            <w:r w:rsidR="00CD7773">
              <w:rPr>
                <w:rFonts w:ascii="Cambria" w:hAnsi="Cambria"/>
                <w:color w:val="000000"/>
                <w:sz w:val="18"/>
                <w:szCs w:val="18"/>
                <w:shd w:val="clear" w:color="auto" w:fill="FFFFFF"/>
              </w:rPr>
              <w:instrText xml:space="preserve"> ADDIN ZOTERO_ITEM CSL_CITATION {"citationID":"a15mrkdcb8b","properties":{"formattedCitation":"[10]","plainCitation":"[10]","noteIndex":0},"citationItems":[{"id":6165,"uris":["http://zotero.org/users/9585280/items/TV86MQTM"],"itemData":{"id":6165,"type":"webpage","abstract":"Cal-Adapt provides a means of exploring peer-reviewed data portraying how climate change might affect California at the state and local level.","container-title":"California Energy Commission","language":"en","title":"Cal-Adapt","URL":"https://cal-adapt.org/","accessed":{"date-parts":[["2024",6,18]]}}}],"schema":"https://github.com/citation-style-language/schema/raw/master/csl-citation.json"} </w:instrText>
            </w:r>
            <w:r w:rsidRPr="00313F10">
              <w:rPr>
                <w:rFonts w:ascii="Cambria" w:hAnsi="Cambria"/>
                <w:color w:val="000000"/>
                <w:sz w:val="18"/>
                <w:szCs w:val="18"/>
                <w:shd w:val="clear" w:color="auto" w:fill="FFFFFF"/>
              </w:rPr>
              <w:fldChar w:fldCharType="separate"/>
            </w:r>
            <w:r w:rsidR="00CD7773">
              <w:rPr>
                <w:rFonts w:ascii="Cambria" w:hAnsi="Cambria"/>
                <w:color w:val="000000"/>
                <w:sz w:val="18"/>
              </w:rPr>
              <w:t>[10]</w:t>
            </w:r>
            <w:r w:rsidRPr="00313F10">
              <w:rPr>
                <w:rFonts w:ascii="Cambria" w:hAnsi="Cambria"/>
                <w:color w:val="000000"/>
                <w:sz w:val="18"/>
                <w:szCs w:val="18"/>
                <w:shd w:val="clear" w:color="auto" w:fill="FFFFFF"/>
              </w:rPr>
              <w:fldChar w:fldCharType="end"/>
            </w:r>
          </w:p>
        </w:tc>
      </w:tr>
      <w:tr w:rsidR="00916AFC" w:rsidRPr="00313F10" w14:paraId="7838F4AB" w14:textId="77777777" w:rsidTr="00EE443C">
        <w:trPr>
          <w:trHeight w:val="356"/>
          <w:jc w:val="center"/>
        </w:trPr>
        <w:tc>
          <w:tcPr>
            <w:tcW w:w="2970" w:type="dxa"/>
            <w:tcBorders>
              <w:top w:val="single" w:sz="6" w:space="0" w:color="auto"/>
              <w:left w:val="single" w:sz="2" w:space="0" w:color="auto"/>
              <w:bottom w:val="single" w:sz="6" w:space="0" w:color="auto"/>
              <w:right w:val="single" w:sz="6" w:space="0" w:color="auto"/>
            </w:tcBorders>
            <w:tcMar>
              <w:top w:w="101" w:type="dxa"/>
              <w:left w:w="101" w:type="dxa"/>
              <w:bottom w:w="101" w:type="dxa"/>
              <w:right w:w="101" w:type="dxa"/>
            </w:tcMar>
          </w:tcPr>
          <w:p w14:paraId="08ED83F0"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Heat pump costs and coefficient of performance</w:t>
            </w:r>
          </w:p>
        </w:tc>
        <w:tc>
          <w:tcPr>
            <w:tcW w:w="4947" w:type="dxa"/>
            <w:tcBorders>
              <w:top w:val="single" w:sz="6" w:space="0" w:color="auto"/>
              <w:left w:val="single" w:sz="6" w:space="0" w:color="auto"/>
              <w:bottom w:val="single" w:sz="6" w:space="0" w:color="auto"/>
              <w:right w:val="single" w:sz="6" w:space="0" w:color="auto"/>
            </w:tcBorders>
          </w:tcPr>
          <w:p w14:paraId="1AEB330E"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Upfront costs decline with increasing heat pump market penetration</w:t>
            </w:r>
          </w:p>
        </w:tc>
        <w:tc>
          <w:tcPr>
            <w:tcW w:w="1800"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4C1261A6" w14:textId="52E255E6" w:rsidR="00916AFC" w:rsidRPr="00313F10" w:rsidRDefault="00D357C5" w:rsidP="00EE443C">
            <w:pPr>
              <w:jc w:val="center"/>
              <w:rPr>
                <w:rFonts w:ascii="Cambria" w:hAnsi="Cambria"/>
                <w:color w:val="000000"/>
                <w:sz w:val="18"/>
                <w:szCs w:val="18"/>
                <w:shd w:val="clear" w:color="auto" w:fill="FFFFFF"/>
              </w:rPr>
            </w:pPr>
            <w:r>
              <w:rPr>
                <w:rFonts w:ascii="Cambria" w:hAnsi="Cambria"/>
                <w:color w:val="000000"/>
                <w:sz w:val="18"/>
                <w:szCs w:val="18"/>
                <w:shd w:val="clear" w:color="auto" w:fill="FFFFFF"/>
              </w:rPr>
              <w:t xml:space="preserve">Tech California </w:t>
            </w:r>
            <w:r w:rsidR="00916AFC" w:rsidRPr="00313F10">
              <w:rPr>
                <w:rFonts w:ascii="Cambria" w:hAnsi="Cambria"/>
                <w:color w:val="000000"/>
                <w:sz w:val="18"/>
                <w:szCs w:val="18"/>
                <w:shd w:val="clear" w:color="auto" w:fill="FFFFFF"/>
              </w:rPr>
              <w:fldChar w:fldCharType="begin"/>
            </w:r>
            <w:r w:rsidR="00CD7773">
              <w:rPr>
                <w:rFonts w:ascii="Cambria" w:hAnsi="Cambria"/>
                <w:color w:val="000000"/>
                <w:sz w:val="18"/>
                <w:szCs w:val="18"/>
                <w:shd w:val="clear" w:color="auto" w:fill="FFFFFF"/>
              </w:rPr>
              <w:instrText xml:space="preserve"> ADDIN ZOTERO_ITEM CSL_CITATION {"citationID":"Gz8NIK31","properties":{"formattedCitation":"[11]","plainCitation":"[11]","noteIndex":0},"citationItems":[{"id":6340,"uris":["http://zotero.org/users/9585280/items/Y5WCD8ZJ"],"itemData":{"id":6340,"type":"webpage","title":"TECH Public Reporting Download Data","URL":"https://techcleanca.com/heat-pump-data/download-data/","accessed":{"date-parts":[["2024",8,28]]}}}],"schema":"https://github.com/citation-style-language/schema/raw/master/csl-citation.json"} </w:instrText>
            </w:r>
            <w:r w:rsidR="00916AFC" w:rsidRPr="00313F10">
              <w:rPr>
                <w:rFonts w:ascii="Cambria" w:hAnsi="Cambria"/>
                <w:color w:val="000000"/>
                <w:sz w:val="18"/>
                <w:szCs w:val="18"/>
                <w:shd w:val="clear" w:color="auto" w:fill="FFFFFF"/>
              </w:rPr>
              <w:fldChar w:fldCharType="separate"/>
            </w:r>
            <w:r w:rsidR="00CD7773">
              <w:rPr>
                <w:rFonts w:ascii="Cambria" w:hAnsi="Cambria"/>
                <w:noProof/>
                <w:color w:val="000000"/>
                <w:sz w:val="18"/>
                <w:szCs w:val="18"/>
                <w:shd w:val="clear" w:color="auto" w:fill="FFFFFF"/>
              </w:rPr>
              <w:t>[11]</w:t>
            </w:r>
            <w:r w:rsidR="00916AFC" w:rsidRPr="00313F10">
              <w:rPr>
                <w:rFonts w:ascii="Cambria" w:hAnsi="Cambria"/>
                <w:color w:val="000000"/>
                <w:sz w:val="18"/>
                <w:szCs w:val="18"/>
                <w:shd w:val="clear" w:color="auto" w:fill="FFFFFF"/>
              </w:rPr>
              <w:fldChar w:fldCharType="end"/>
            </w:r>
            <w:r w:rsidR="00916AFC" w:rsidRPr="00313F10">
              <w:rPr>
                <w:rFonts w:ascii="Cambria" w:hAnsi="Cambria"/>
                <w:color w:val="000000"/>
                <w:sz w:val="18"/>
                <w:szCs w:val="18"/>
                <w:shd w:val="clear" w:color="auto" w:fill="FFFFFF"/>
              </w:rPr>
              <w:t>,</w:t>
            </w:r>
            <w:r>
              <w:rPr>
                <w:rFonts w:ascii="Cambria" w:hAnsi="Cambria"/>
                <w:color w:val="000000"/>
                <w:sz w:val="18"/>
                <w:szCs w:val="18"/>
                <w:shd w:val="clear" w:color="auto" w:fill="FFFFFF"/>
              </w:rPr>
              <w:t xml:space="preserve"> </w:t>
            </w:r>
            <w:r w:rsidRPr="00313F10">
              <w:rPr>
                <w:rFonts w:ascii="Cambria" w:hAnsi="Cambria"/>
                <w:color w:val="000000"/>
                <w:sz w:val="18"/>
                <w:szCs w:val="18"/>
                <w:shd w:val="clear" w:color="auto" w:fill="FFFFFF"/>
              </w:rPr>
              <w:t>NREL</w:t>
            </w:r>
            <w:r w:rsidR="00916AFC" w:rsidRPr="00313F10">
              <w:rPr>
                <w:rFonts w:ascii="Cambria" w:hAnsi="Cambria"/>
                <w:color w:val="000000"/>
                <w:sz w:val="18"/>
                <w:szCs w:val="18"/>
                <w:shd w:val="clear" w:color="auto" w:fill="FFFFFF"/>
              </w:rPr>
              <w:t xml:space="preserve"> </w:t>
            </w:r>
            <w:r w:rsidR="00916AFC" w:rsidRPr="00313F10">
              <w:rPr>
                <w:rFonts w:ascii="Cambria" w:hAnsi="Cambria"/>
                <w:color w:val="000000"/>
                <w:sz w:val="18"/>
                <w:szCs w:val="18"/>
                <w:shd w:val="clear" w:color="auto" w:fill="FFFFFF"/>
              </w:rPr>
              <w:fldChar w:fldCharType="begin"/>
            </w:r>
            <w:r w:rsidR="00CD7773">
              <w:rPr>
                <w:rFonts w:ascii="Cambria" w:hAnsi="Cambria"/>
                <w:color w:val="000000"/>
                <w:sz w:val="18"/>
                <w:szCs w:val="18"/>
                <w:shd w:val="clear" w:color="auto" w:fill="FFFFFF"/>
              </w:rPr>
              <w:instrText xml:space="preserve"> ADDIN ZOTERO_ITEM CSL_CITATION {"citationID":"CuIHZCMc","properties":{"formattedCitation":"[12]","plainCitation":"[12]","noteIndex":0},"citationItems":[{"id":5205,"uris":["http://zotero.org/users/9585280/items/N3JY6CH6"],"itemData":{"id":5205,"type":"report","language":"en","note":"DOI: 10.2172/1785329","number":"NREL/TP--6A20-79094, 1785329, MainId:33320","page":"NREL/TP--6A20-79094, 1785329, MainId:33320","source":"DOI.org (Crossref)","title":"Electrification Futures Study: Operational Analysis of U.S. Power Systems with Increased Electrification and Demand-Side Flexibility","title-short":"Electrification Futures Study","URL":"https://www.osti.gov/servlets/purl/1785329/","author":[{"family":"Zhou","given":"Ella"},{"family":"Mai","given":"Trieu"}],"accessed":{"date-parts":[["2022",10,24]]},"issued":{"date-parts":[["2021"]]}}}],"schema":"https://github.com/citation-style-language/schema/raw/master/csl-citation.json"} </w:instrText>
            </w:r>
            <w:r w:rsidR="00916AFC" w:rsidRPr="00313F10">
              <w:rPr>
                <w:rFonts w:ascii="Cambria" w:hAnsi="Cambria"/>
                <w:color w:val="000000"/>
                <w:sz w:val="18"/>
                <w:szCs w:val="18"/>
                <w:shd w:val="clear" w:color="auto" w:fill="FFFFFF"/>
              </w:rPr>
              <w:fldChar w:fldCharType="separate"/>
            </w:r>
            <w:r w:rsidR="00CD7773">
              <w:rPr>
                <w:rFonts w:ascii="Cambria" w:hAnsi="Cambria"/>
                <w:noProof/>
                <w:color w:val="000000"/>
                <w:sz w:val="18"/>
                <w:szCs w:val="18"/>
                <w:shd w:val="clear" w:color="auto" w:fill="FFFFFF"/>
              </w:rPr>
              <w:t>[12]</w:t>
            </w:r>
            <w:r w:rsidR="00916AFC" w:rsidRPr="00313F10">
              <w:rPr>
                <w:rFonts w:ascii="Cambria" w:hAnsi="Cambria"/>
                <w:color w:val="000000"/>
                <w:sz w:val="18"/>
                <w:szCs w:val="18"/>
                <w:shd w:val="clear" w:color="auto" w:fill="FFFFFF"/>
              </w:rPr>
              <w:fldChar w:fldCharType="end"/>
            </w:r>
            <w:r w:rsidR="00916AFC" w:rsidRPr="00313F10">
              <w:rPr>
                <w:rFonts w:ascii="Cambria" w:hAnsi="Cambria"/>
                <w:color w:val="000000"/>
                <w:sz w:val="18"/>
                <w:szCs w:val="18"/>
                <w:shd w:val="clear" w:color="auto" w:fill="FFFFFF"/>
              </w:rPr>
              <w:fldChar w:fldCharType="begin"/>
            </w:r>
            <w:r w:rsidR="00916AFC" w:rsidRPr="00313F10">
              <w:rPr>
                <w:rFonts w:ascii="Cambria" w:hAnsi="Cambria"/>
                <w:color w:val="000000"/>
                <w:sz w:val="18"/>
                <w:szCs w:val="18"/>
                <w:shd w:val="clear" w:color="auto" w:fill="FFFFFF"/>
              </w:rPr>
              <w:instrText xml:space="preserve"> PRINTDATE  \* MERGEFORMAT </w:instrText>
            </w:r>
            <w:r w:rsidR="00891629">
              <w:rPr>
                <w:rFonts w:ascii="Cambria" w:hAnsi="Cambria"/>
                <w:color w:val="000000"/>
                <w:sz w:val="18"/>
                <w:szCs w:val="18"/>
                <w:shd w:val="clear" w:color="auto" w:fill="FFFFFF"/>
              </w:rPr>
              <w:fldChar w:fldCharType="separate"/>
            </w:r>
            <w:r w:rsidR="00916AFC" w:rsidRPr="00313F10">
              <w:rPr>
                <w:rFonts w:ascii="Cambria" w:hAnsi="Cambria"/>
                <w:color w:val="000000"/>
                <w:sz w:val="18"/>
                <w:szCs w:val="18"/>
                <w:shd w:val="clear" w:color="auto" w:fill="FFFFFF"/>
              </w:rPr>
              <w:fldChar w:fldCharType="end"/>
            </w:r>
          </w:p>
        </w:tc>
      </w:tr>
      <w:tr w:rsidR="00916AFC" w:rsidRPr="00313F10" w14:paraId="0DDB9E8D" w14:textId="77777777" w:rsidTr="00EE443C">
        <w:trPr>
          <w:trHeight w:val="356"/>
          <w:jc w:val="center"/>
        </w:trPr>
        <w:tc>
          <w:tcPr>
            <w:tcW w:w="2970" w:type="dxa"/>
            <w:tcBorders>
              <w:top w:val="single" w:sz="6" w:space="0" w:color="auto"/>
              <w:left w:val="single" w:sz="2" w:space="0" w:color="auto"/>
              <w:bottom w:val="single" w:sz="6" w:space="0" w:color="auto"/>
              <w:right w:val="single" w:sz="6" w:space="0" w:color="auto"/>
            </w:tcBorders>
            <w:tcMar>
              <w:top w:w="101" w:type="dxa"/>
              <w:left w:w="101" w:type="dxa"/>
              <w:bottom w:w="101" w:type="dxa"/>
              <w:right w:w="101" w:type="dxa"/>
            </w:tcMar>
          </w:tcPr>
          <w:p w14:paraId="3C0F3C62"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Carbon emissions reduction potential</w:t>
            </w:r>
          </w:p>
        </w:tc>
        <w:tc>
          <w:tcPr>
            <w:tcW w:w="4947" w:type="dxa"/>
            <w:tcBorders>
              <w:top w:val="single" w:sz="6" w:space="0" w:color="auto"/>
              <w:left w:val="single" w:sz="6" w:space="0" w:color="auto"/>
              <w:bottom w:val="single" w:sz="6" w:space="0" w:color="auto"/>
              <w:right w:val="single" w:sz="6" w:space="0" w:color="auto"/>
            </w:tcBorders>
          </w:tcPr>
          <w:p w14:paraId="2F8C439C" w14:textId="77777777" w:rsidR="00916AFC" w:rsidRPr="00313F10" w:rsidRDefault="00916AFC" w:rsidP="00EE443C">
            <w:pPr>
              <w:jc w:val="center"/>
              <w:rPr>
                <w:rFonts w:ascii="Cambria" w:hAnsi="Cambria"/>
                <w:color w:val="000000"/>
                <w:sz w:val="18"/>
                <w:szCs w:val="18"/>
                <w:shd w:val="clear" w:color="auto" w:fill="FFFFFF"/>
              </w:rPr>
            </w:pPr>
            <w:r>
              <w:rPr>
                <w:rFonts w:ascii="Cambria" w:hAnsi="Cambria"/>
                <w:color w:val="000000"/>
                <w:sz w:val="18"/>
                <w:szCs w:val="18"/>
                <w:shd w:val="clear" w:color="auto" w:fill="FFFFFF"/>
              </w:rPr>
              <w:t>Average</w:t>
            </w:r>
            <w:r w:rsidRPr="00313F10">
              <w:rPr>
                <w:rFonts w:ascii="Cambria" w:hAnsi="Cambria"/>
                <w:color w:val="000000"/>
                <w:sz w:val="18"/>
                <w:szCs w:val="18"/>
                <w:shd w:val="clear" w:color="auto" w:fill="FFFFFF"/>
              </w:rPr>
              <w:t xml:space="preserve"> emission from energy mix decline with changing PG&amp;E electric mix</w:t>
            </w:r>
          </w:p>
        </w:tc>
        <w:tc>
          <w:tcPr>
            <w:tcW w:w="1800"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330A8081" w14:textId="77777777" w:rsidR="00916AFC" w:rsidRPr="00313F10" w:rsidRDefault="00916AFC" w:rsidP="00EE443C">
            <w:pPr>
              <w:jc w:val="center"/>
              <w:rPr>
                <w:rFonts w:ascii="Cambria" w:hAnsi="Cambria"/>
                <w:color w:val="000000"/>
                <w:sz w:val="18"/>
                <w:szCs w:val="18"/>
                <w:shd w:val="clear" w:color="auto" w:fill="FFFFFF"/>
              </w:rPr>
            </w:pPr>
            <w:proofErr w:type="spellStart"/>
            <w:r w:rsidRPr="00313F10">
              <w:rPr>
                <w:rFonts w:ascii="Cambria" w:hAnsi="Cambria"/>
                <w:color w:val="000000"/>
                <w:sz w:val="18"/>
                <w:szCs w:val="18"/>
                <w:shd w:val="clear" w:color="auto" w:fill="FFFFFF"/>
              </w:rPr>
              <w:t>Grubert</w:t>
            </w:r>
            <w:proofErr w:type="spellEnd"/>
            <w:r w:rsidRPr="00313F10">
              <w:rPr>
                <w:rFonts w:ascii="Cambria" w:hAnsi="Cambria"/>
                <w:color w:val="000000"/>
                <w:sz w:val="18"/>
                <w:szCs w:val="18"/>
                <w:shd w:val="clear" w:color="auto" w:fill="FFFFFF"/>
              </w:rPr>
              <w:t xml:space="preserve"> (2021) </w:t>
            </w:r>
            <w:r w:rsidRPr="00313F10">
              <w:rPr>
                <w:rFonts w:ascii="Cambria" w:hAnsi="Cambria"/>
                <w:color w:val="000000"/>
                <w:sz w:val="18"/>
                <w:szCs w:val="18"/>
                <w:shd w:val="clear" w:color="auto" w:fill="FFFFFF"/>
              </w:rPr>
              <w:fldChar w:fldCharType="begin"/>
            </w:r>
            <w:r>
              <w:rPr>
                <w:rFonts w:ascii="Cambria" w:hAnsi="Cambria"/>
                <w:color w:val="000000"/>
                <w:sz w:val="18"/>
                <w:szCs w:val="18"/>
                <w:shd w:val="clear" w:color="auto" w:fill="FFFFFF"/>
              </w:rPr>
              <w:instrText xml:space="preserve"> ADDIN ZOTERO_ITEM CSL_CITATION {"citationID":"a2m5g9hpdh4","properties":{"formattedCitation":"[3]","plainCitation":"[3]","noteIndex":0},"citationItems":[{"id":6171,"uris":["http://zotero.org/users/9585280/items/GTI4P6LZ"],"itemData":{"id":6171,"type":"article-journal","abstract":"Decarbonization is an urgent global policy priority, with increasing movement towards zero-carbon targets in the United States and elsewhere. Given the joint decarbonization strategies of electrifying fossil fuel-based energy uses and decarbonizing the electricity supply, understanding how electricity emissions might change over time is of particular value in evaluating policy sequencing strategies. For example, is the electricity system likely to decarbonize quickly enough to motivate electrification even on relatively carbon-intensive systems? Although electricity sector decarbonization has been widely studied, limited research has focused on evaluating emissions factors at the utility level, which is where the impact of electrification strategies is operationalized. Given the existing fleet of electricity generators, ownership structures, and generator lifespans, committed emissions can be modeled at the utility level. Generator lifespans are modeled using capacity-weighted mean age-on-retirement for similar units over the last two decades, a simple empirical outcome variable reflecting the length of time the unit might reasonably be expected to operate. By also evaluating generators in wholesale power markets and designing scenarios for new-build generation, first-order annual average emissions factors can be projected forward on a multidecadal time scale at the utility level. This letter presents a new model of utility-specific annual average emissions projections (greenhouse gases and air pollutants) through 2050 for the United States, using a 2019 base year to define existing asset characteristics. Enabling the creation and evaluation of scenario-based projections for dynamic environmental intensity metrics in a decarbonizing electricity sector can inform life cycle and other environmental assessment studies that evaluate impact over time, in addition to highlighting particular opportunities and risks associated with the timing and location of long-lived capital investments as the fossil fuel electricity generator fleet turns over. Model results can also be used to contextualize utilities’ decarbonization commitments and timelines against their asset bases.","container-title":"Environmental Research Letters","DOI":"10.1088/1748-9326/ac1628","ISSN":"1748-9326","issue":"8","journalAbbreviation":"Environ. Res. Lett.","language":"en","note":"publisher: IOP Publishing","page":"084049","source":"Institute of Physics","title":"Emissions projections for US utilities through 2050","volume":"16","author":[{"family":"Grubert","given":"Emily"}],"issued":{"date-parts":[["2021",8]]}}}],"schema":"https://github.com/citation-style-language/schema/raw/master/csl-citation.json"} </w:instrText>
            </w:r>
            <w:r w:rsidRPr="00313F10">
              <w:rPr>
                <w:rFonts w:ascii="Cambria" w:hAnsi="Cambria"/>
                <w:color w:val="000000"/>
                <w:sz w:val="18"/>
                <w:szCs w:val="18"/>
                <w:shd w:val="clear" w:color="auto" w:fill="FFFFFF"/>
              </w:rPr>
              <w:fldChar w:fldCharType="separate"/>
            </w:r>
            <w:r>
              <w:rPr>
                <w:rFonts w:ascii="Cambria" w:hAnsi="Cambria"/>
                <w:color w:val="000000"/>
                <w:sz w:val="18"/>
              </w:rPr>
              <w:t>[3]</w:t>
            </w:r>
            <w:r w:rsidRPr="00313F10">
              <w:rPr>
                <w:rFonts w:ascii="Cambria" w:hAnsi="Cambria"/>
                <w:color w:val="000000"/>
                <w:sz w:val="18"/>
                <w:szCs w:val="18"/>
                <w:shd w:val="clear" w:color="auto" w:fill="FFFFFF"/>
              </w:rPr>
              <w:fldChar w:fldCharType="end"/>
            </w:r>
          </w:p>
          <w:p w14:paraId="34F09D9F" w14:textId="77777777" w:rsidR="00916AFC" w:rsidRPr="00313F10" w:rsidRDefault="00916AFC" w:rsidP="00EE443C">
            <w:pPr>
              <w:jc w:val="center"/>
              <w:rPr>
                <w:rFonts w:ascii="Cambria" w:hAnsi="Cambria"/>
                <w:color w:val="000000"/>
                <w:sz w:val="18"/>
                <w:szCs w:val="18"/>
                <w:shd w:val="clear" w:color="auto" w:fill="FFFFFF"/>
              </w:rPr>
            </w:pPr>
          </w:p>
        </w:tc>
      </w:tr>
      <w:tr w:rsidR="00916AFC" w:rsidRPr="00313F10" w14:paraId="7A4F349B" w14:textId="77777777" w:rsidTr="00EE443C">
        <w:trPr>
          <w:trHeight w:val="356"/>
          <w:jc w:val="center"/>
        </w:trPr>
        <w:tc>
          <w:tcPr>
            <w:tcW w:w="2970" w:type="dxa"/>
            <w:tcBorders>
              <w:top w:val="single" w:sz="6" w:space="0" w:color="auto"/>
              <w:left w:val="single" w:sz="2" w:space="0" w:color="auto"/>
              <w:bottom w:val="single" w:sz="6" w:space="0" w:color="auto"/>
              <w:right w:val="single" w:sz="6" w:space="0" w:color="auto"/>
            </w:tcBorders>
            <w:tcMar>
              <w:top w:w="101" w:type="dxa"/>
              <w:left w:w="101" w:type="dxa"/>
              <w:bottom w:w="101" w:type="dxa"/>
              <w:right w:w="101" w:type="dxa"/>
            </w:tcMar>
          </w:tcPr>
          <w:p w14:paraId="3D5E4D22"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Induction cooking stove, Gas stove, gas furnace and gas water heater costs</w:t>
            </w:r>
          </w:p>
        </w:tc>
        <w:tc>
          <w:tcPr>
            <w:tcW w:w="4947" w:type="dxa"/>
            <w:tcBorders>
              <w:top w:val="single" w:sz="6" w:space="0" w:color="auto"/>
              <w:left w:val="single" w:sz="6" w:space="0" w:color="auto"/>
              <w:bottom w:val="single" w:sz="6" w:space="0" w:color="auto"/>
              <w:right w:val="single" w:sz="6" w:space="0" w:color="auto"/>
            </w:tcBorders>
          </w:tcPr>
          <w:p w14:paraId="65C1D6E2"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Upfront costs stay the same</w:t>
            </w:r>
          </w:p>
        </w:tc>
        <w:tc>
          <w:tcPr>
            <w:tcW w:w="1800"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585D8B85" w14:textId="77777777" w:rsidR="00916AFC" w:rsidRPr="00313F10" w:rsidRDefault="00916AFC" w:rsidP="00EE443C">
            <w:pPr>
              <w:jc w:val="center"/>
              <w:rPr>
                <w:rFonts w:ascii="Cambria" w:hAnsi="Cambria"/>
                <w:sz w:val="18"/>
                <w:szCs w:val="18"/>
              </w:rPr>
            </w:pPr>
            <w:r w:rsidRPr="00313F10">
              <w:rPr>
                <w:rFonts w:ascii="Cambria" w:hAnsi="Cambria"/>
                <w:sz w:val="18"/>
                <w:szCs w:val="18"/>
              </w:rPr>
              <w:t>California Air Resources Board</w:t>
            </w:r>
          </w:p>
          <w:p w14:paraId="17BE4AFB" w14:textId="04B382AD"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 xml:space="preserve">(CARB) </w:t>
            </w:r>
            <w:r w:rsidRPr="00313F10">
              <w:rPr>
                <w:rFonts w:ascii="Cambria" w:hAnsi="Cambria"/>
                <w:color w:val="000000"/>
                <w:sz w:val="18"/>
                <w:szCs w:val="18"/>
                <w:shd w:val="clear" w:color="auto" w:fill="FFFFFF"/>
              </w:rPr>
              <w:fldChar w:fldCharType="begin"/>
            </w:r>
            <w:r w:rsidR="00CD7773">
              <w:rPr>
                <w:rFonts w:ascii="Cambria" w:hAnsi="Cambria"/>
                <w:color w:val="000000"/>
                <w:sz w:val="18"/>
                <w:szCs w:val="18"/>
                <w:shd w:val="clear" w:color="auto" w:fill="FFFFFF"/>
              </w:rPr>
              <w:instrText xml:space="preserve"> ADDIN ZOTERO_ITEM CSL_CITATION {"citationID":"a2ogptrb5hk","properties":{"formattedCitation":"[13]","plainCitation":"[13]","noteIndex":0},"citationItems":[{"id":6168,"uris":["http://zotero.org/users/9585280/items/FQE7WPPY"],"itemData":{"id":6168,"type":"webpage","container-title":"California Air Resources Board","title":"Residential Appliance Comparison","URL":"https://ww2.arb.ca.gov/our-work/programs/technology-clearinghouse/technology-clearinghouse-tools/residential-appliance-comparison","accessed":{"date-parts":[["2024",6,18]]}}}],"schema":"https://github.com/citation-style-language/schema/raw/master/csl-citation.json"} </w:instrText>
            </w:r>
            <w:r w:rsidRPr="00313F10">
              <w:rPr>
                <w:rFonts w:ascii="Cambria" w:hAnsi="Cambria"/>
                <w:color w:val="000000"/>
                <w:sz w:val="18"/>
                <w:szCs w:val="18"/>
                <w:shd w:val="clear" w:color="auto" w:fill="FFFFFF"/>
              </w:rPr>
              <w:fldChar w:fldCharType="separate"/>
            </w:r>
            <w:r w:rsidR="00CD7773">
              <w:rPr>
                <w:rFonts w:ascii="Cambria" w:hAnsi="Cambria"/>
                <w:color w:val="000000"/>
                <w:sz w:val="18"/>
              </w:rPr>
              <w:t>[13]</w:t>
            </w:r>
            <w:r w:rsidRPr="00313F10">
              <w:rPr>
                <w:rFonts w:ascii="Cambria" w:hAnsi="Cambria"/>
                <w:color w:val="000000"/>
                <w:sz w:val="18"/>
                <w:szCs w:val="18"/>
                <w:shd w:val="clear" w:color="auto" w:fill="FFFFFF"/>
              </w:rPr>
              <w:fldChar w:fldCharType="end"/>
            </w:r>
          </w:p>
        </w:tc>
      </w:tr>
      <w:tr w:rsidR="00916AFC" w:rsidRPr="00313F10" w14:paraId="06548945" w14:textId="77777777" w:rsidTr="00EE443C">
        <w:trPr>
          <w:trHeight w:val="356"/>
          <w:jc w:val="center"/>
        </w:trPr>
        <w:tc>
          <w:tcPr>
            <w:tcW w:w="2970" w:type="dxa"/>
            <w:tcBorders>
              <w:top w:val="single" w:sz="6" w:space="0" w:color="auto"/>
              <w:left w:val="single" w:sz="2" w:space="0" w:color="auto"/>
              <w:bottom w:val="single" w:sz="6" w:space="0" w:color="auto"/>
              <w:right w:val="single" w:sz="6" w:space="0" w:color="auto"/>
            </w:tcBorders>
            <w:tcMar>
              <w:top w:w="101" w:type="dxa"/>
              <w:left w:w="101" w:type="dxa"/>
              <w:bottom w:w="101" w:type="dxa"/>
              <w:right w:w="101" w:type="dxa"/>
            </w:tcMar>
          </w:tcPr>
          <w:p w14:paraId="4BA20BB4"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Income and number of household members.</w:t>
            </w:r>
          </w:p>
        </w:tc>
        <w:tc>
          <w:tcPr>
            <w:tcW w:w="4947" w:type="dxa"/>
            <w:tcBorders>
              <w:top w:val="single" w:sz="6" w:space="0" w:color="auto"/>
              <w:left w:val="single" w:sz="6" w:space="0" w:color="auto"/>
              <w:bottom w:val="single" w:sz="6" w:space="0" w:color="auto"/>
              <w:right w:val="single" w:sz="6" w:space="0" w:color="auto"/>
            </w:tcBorders>
          </w:tcPr>
          <w:p w14:paraId="22A7D9B9"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American Community Survey 5 year estimates of census-tract level estimates of median household income and median number of household members.</w:t>
            </w:r>
          </w:p>
        </w:tc>
        <w:tc>
          <w:tcPr>
            <w:tcW w:w="1800"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1C58662D" w14:textId="76493D21" w:rsidR="00916AFC" w:rsidRPr="00313F10" w:rsidRDefault="00916AFC" w:rsidP="00EE443C">
            <w:pPr>
              <w:jc w:val="center"/>
              <w:rPr>
                <w:rFonts w:ascii="Cambria" w:hAnsi="Cambria"/>
                <w:sz w:val="18"/>
                <w:szCs w:val="18"/>
              </w:rPr>
            </w:pPr>
            <w:r w:rsidRPr="00313F10">
              <w:rPr>
                <w:rFonts w:ascii="Cambria" w:hAnsi="Cambria"/>
                <w:sz w:val="18"/>
                <w:szCs w:val="18"/>
              </w:rPr>
              <w:t xml:space="preserve">United States Census Bureau </w:t>
            </w:r>
            <w:r w:rsidRPr="00313F10">
              <w:rPr>
                <w:rFonts w:ascii="Cambria" w:hAnsi="Cambria"/>
                <w:color w:val="000000"/>
                <w:sz w:val="18"/>
                <w:szCs w:val="18"/>
                <w:shd w:val="clear" w:color="auto" w:fill="FFFFFF"/>
              </w:rPr>
              <w:fldChar w:fldCharType="begin"/>
            </w:r>
            <w:r w:rsidR="00CD7773">
              <w:rPr>
                <w:rFonts w:ascii="Cambria" w:hAnsi="Cambria"/>
                <w:color w:val="000000"/>
                <w:sz w:val="18"/>
                <w:szCs w:val="18"/>
                <w:shd w:val="clear" w:color="auto" w:fill="FFFFFF"/>
              </w:rPr>
              <w:instrText xml:space="preserve"> ADDIN ZOTERO_ITEM CSL_CITATION {"citationID":"a63c2omjcd","properties":{"formattedCitation":"[14]","plainCitation":"[14]","noteIndex":0},"citationItems":[{"id":4510,"uris":["http://zotero.org/users/9585280/items/ZBY49XGL"],"itemData":{"id":4510,"type":"report","title":"American Community Survey, 5-year estimates 2016-2020","author":[{"family":"U.S. Census Bureau","given":""}],"issued":{"date-parts":[["2020"]]}}}],"schema":"https://github.com/citation-style-language/schema/raw/master/csl-citation.json"} </w:instrText>
            </w:r>
            <w:r w:rsidRPr="00313F10">
              <w:rPr>
                <w:rFonts w:ascii="Cambria" w:hAnsi="Cambria"/>
                <w:color w:val="000000"/>
                <w:sz w:val="18"/>
                <w:szCs w:val="18"/>
                <w:shd w:val="clear" w:color="auto" w:fill="FFFFFF"/>
              </w:rPr>
              <w:fldChar w:fldCharType="separate"/>
            </w:r>
            <w:r w:rsidR="00CD7773">
              <w:rPr>
                <w:rFonts w:ascii="Cambria" w:hAnsi="Cambria"/>
                <w:color w:val="000000"/>
                <w:sz w:val="18"/>
              </w:rPr>
              <w:t>[14]</w:t>
            </w:r>
            <w:r w:rsidRPr="00313F10">
              <w:rPr>
                <w:rFonts w:ascii="Cambria" w:hAnsi="Cambria"/>
                <w:color w:val="000000"/>
                <w:sz w:val="18"/>
                <w:szCs w:val="18"/>
                <w:shd w:val="clear" w:color="auto" w:fill="FFFFFF"/>
              </w:rPr>
              <w:fldChar w:fldCharType="end"/>
            </w:r>
          </w:p>
        </w:tc>
      </w:tr>
      <w:tr w:rsidR="00916AFC" w:rsidRPr="00313F10" w14:paraId="4C7D7751" w14:textId="77777777" w:rsidTr="00EE443C">
        <w:trPr>
          <w:trHeight w:val="356"/>
          <w:jc w:val="center"/>
        </w:trPr>
        <w:tc>
          <w:tcPr>
            <w:tcW w:w="2970" w:type="dxa"/>
            <w:tcBorders>
              <w:top w:val="single" w:sz="6" w:space="0" w:color="auto"/>
              <w:left w:val="single" w:sz="2" w:space="0" w:color="auto"/>
              <w:bottom w:val="single" w:sz="6" w:space="0" w:color="auto"/>
              <w:right w:val="single" w:sz="6" w:space="0" w:color="auto"/>
            </w:tcBorders>
            <w:tcMar>
              <w:top w:w="101" w:type="dxa"/>
              <w:left w:w="101" w:type="dxa"/>
              <w:bottom w:w="101" w:type="dxa"/>
              <w:right w:w="101" w:type="dxa"/>
            </w:tcMar>
          </w:tcPr>
          <w:p w14:paraId="7422C307"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Income levels classification.</w:t>
            </w:r>
          </w:p>
        </w:tc>
        <w:tc>
          <w:tcPr>
            <w:tcW w:w="4947" w:type="dxa"/>
            <w:tcBorders>
              <w:top w:val="single" w:sz="6" w:space="0" w:color="auto"/>
              <w:left w:val="single" w:sz="6" w:space="0" w:color="auto"/>
              <w:bottom w:val="single" w:sz="6" w:space="0" w:color="auto"/>
              <w:right w:val="single" w:sz="6" w:space="0" w:color="auto"/>
            </w:tcBorders>
          </w:tcPr>
          <w:p w14:paraId="74A0CEC3"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Area Median Income estimates based on the midpoint of a specific area’s (sub-county) income distribution. Estimates are used to classify average homes per census trat as low income (&lt;80% AMI), moderate income (between 80% and 120% AMI),or high income (over 120% AMI).</w:t>
            </w:r>
          </w:p>
        </w:tc>
        <w:tc>
          <w:tcPr>
            <w:tcW w:w="1800" w:type="dxa"/>
            <w:tcBorders>
              <w:top w:val="single" w:sz="6" w:space="0" w:color="auto"/>
              <w:left w:val="single" w:sz="6" w:space="0" w:color="auto"/>
              <w:bottom w:val="single" w:sz="6" w:space="0" w:color="auto"/>
              <w:right w:val="single" w:sz="2" w:space="0" w:color="auto"/>
            </w:tcBorders>
            <w:tcMar>
              <w:top w:w="101" w:type="dxa"/>
              <w:left w:w="101" w:type="dxa"/>
              <w:bottom w:w="101" w:type="dxa"/>
              <w:right w:w="101" w:type="dxa"/>
            </w:tcMar>
          </w:tcPr>
          <w:p w14:paraId="58290C58" w14:textId="77777777" w:rsidR="00916AFC" w:rsidRPr="00313F10" w:rsidRDefault="00916AFC" w:rsidP="00EE443C">
            <w:pPr>
              <w:jc w:val="center"/>
              <w:rPr>
                <w:rFonts w:ascii="Cambria" w:hAnsi="Cambria"/>
                <w:sz w:val="18"/>
                <w:szCs w:val="18"/>
              </w:rPr>
            </w:pPr>
            <w:r w:rsidRPr="00313F10">
              <w:rPr>
                <w:rFonts w:ascii="Cambria" w:hAnsi="Cambria"/>
                <w:sz w:val="18"/>
                <w:szCs w:val="18"/>
              </w:rPr>
              <w:t>United States Department of Housing and Urban Development</w:t>
            </w:r>
          </w:p>
          <w:p w14:paraId="39CB6F66" w14:textId="11E6985F"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 xml:space="preserve">(HUD) </w:t>
            </w:r>
            <w:r w:rsidRPr="00313F10">
              <w:rPr>
                <w:rFonts w:ascii="Cambria" w:hAnsi="Cambria"/>
                <w:color w:val="000000"/>
                <w:sz w:val="18"/>
                <w:szCs w:val="18"/>
                <w:shd w:val="clear" w:color="auto" w:fill="FFFFFF"/>
              </w:rPr>
              <w:fldChar w:fldCharType="begin"/>
            </w:r>
            <w:r w:rsidR="00CD7773">
              <w:rPr>
                <w:rFonts w:ascii="Cambria" w:hAnsi="Cambria"/>
                <w:color w:val="000000"/>
                <w:sz w:val="18"/>
                <w:szCs w:val="18"/>
                <w:shd w:val="clear" w:color="auto" w:fill="FFFFFF"/>
              </w:rPr>
              <w:instrText xml:space="preserve"> ADDIN ZOTERO_ITEM CSL_CITATION {"citationID":"a1ta326fpjp","properties":{"formattedCitation":"[15]","plainCitation":"[15]","noteIndex":0},"citationItems":[{"id":6336,"uris":["http://zotero.org/users/9585280/items/V6ZLXPYQ"],"itemData":{"id":6336,"type":"webpage","title":"Income Limits","URL":"https://www.huduser.gov/Portal/datasets/il.html","author":[{"family":"Department of Housing and Urban Development","given":""}],"accessed":{"date-parts":[["2024",8,28]]}}}],"schema":"https://github.com/citation-style-language/schema/raw/master/csl-citation.json"} </w:instrText>
            </w:r>
            <w:r w:rsidRPr="00313F10">
              <w:rPr>
                <w:rFonts w:ascii="Cambria" w:hAnsi="Cambria"/>
                <w:color w:val="000000"/>
                <w:sz w:val="18"/>
                <w:szCs w:val="18"/>
                <w:shd w:val="clear" w:color="auto" w:fill="FFFFFF"/>
              </w:rPr>
              <w:fldChar w:fldCharType="separate"/>
            </w:r>
            <w:r w:rsidR="00CD7773">
              <w:rPr>
                <w:rFonts w:ascii="Cambria" w:hAnsi="Cambria"/>
                <w:color w:val="000000"/>
                <w:sz w:val="18"/>
              </w:rPr>
              <w:t>[15]</w:t>
            </w:r>
            <w:r w:rsidRPr="00313F10">
              <w:rPr>
                <w:rFonts w:ascii="Cambria" w:hAnsi="Cambria"/>
                <w:color w:val="000000"/>
                <w:sz w:val="18"/>
                <w:szCs w:val="18"/>
                <w:shd w:val="clear" w:color="auto" w:fill="FFFFFF"/>
              </w:rPr>
              <w:fldChar w:fldCharType="end"/>
            </w:r>
          </w:p>
        </w:tc>
      </w:tr>
      <w:tr w:rsidR="00916AFC" w:rsidRPr="00313F10" w14:paraId="76533D61" w14:textId="77777777" w:rsidTr="00EE443C">
        <w:trPr>
          <w:trHeight w:val="356"/>
          <w:jc w:val="center"/>
        </w:trPr>
        <w:tc>
          <w:tcPr>
            <w:tcW w:w="2970" w:type="dxa"/>
            <w:tcBorders>
              <w:top w:val="single" w:sz="6" w:space="0" w:color="auto"/>
              <w:left w:val="single" w:sz="2" w:space="0" w:color="auto"/>
              <w:bottom w:val="single" w:sz="2" w:space="0" w:color="auto"/>
              <w:right w:val="single" w:sz="6" w:space="0" w:color="auto"/>
            </w:tcBorders>
            <w:tcMar>
              <w:top w:w="101" w:type="dxa"/>
              <w:left w:w="101" w:type="dxa"/>
              <w:bottom w:w="101" w:type="dxa"/>
              <w:right w:w="101" w:type="dxa"/>
            </w:tcMar>
          </w:tcPr>
          <w:p w14:paraId="04574169"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Gas infrastructure vintage.</w:t>
            </w:r>
          </w:p>
        </w:tc>
        <w:tc>
          <w:tcPr>
            <w:tcW w:w="4947" w:type="dxa"/>
            <w:tcBorders>
              <w:top w:val="single" w:sz="6" w:space="0" w:color="auto"/>
              <w:left w:val="single" w:sz="6" w:space="0" w:color="auto"/>
              <w:bottom w:val="single" w:sz="2" w:space="0" w:color="auto"/>
              <w:right w:val="single" w:sz="6" w:space="0" w:color="auto"/>
            </w:tcBorders>
          </w:tcPr>
          <w:p w14:paraId="22750A99" w14:textId="77777777"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Census-tract average gas main installation date.</w:t>
            </w:r>
          </w:p>
        </w:tc>
        <w:tc>
          <w:tcPr>
            <w:tcW w:w="1800" w:type="dxa"/>
            <w:tcBorders>
              <w:top w:val="single" w:sz="6" w:space="0" w:color="auto"/>
              <w:left w:val="single" w:sz="6" w:space="0" w:color="auto"/>
              <w:bottom w:val="single" w:sz="2" w:space="0" w:color="auto"/>
              <w:right w:val="single" w:sz="2" w:space="0" w:color="auto"/>
            </w:tcBorders>
            <w:tcMar>
              <w:top w:w="101" w:type="dxa"/>
              <w:left w:w="101" w:type="dxa"/>
              <w:bottom w:w="101" w:type="dxa"/>
              <w:right w:w="101" w:type="dxa"/>
            </w:tcMar>
          </w:tcPr>
          <w:p w14:paraId="7F2464EC" w14:textId="77777777" w:rsidR="00916AFC" w:rsidRPr="00313F10" w:rsidRDefault="00916AFC" w:rsidP="00EE443C">
            <w:pPr>
              <w:jc w:val="center"/>
              <w:rPr>
                <w:rFonts w:ascii="Cambria" w:hAnsi="Cambria"/>
                <w:sz w:val="18"/>
                <w:szCs w:val="18"/>
              </w:rPr>
            </w:pPr>
            <w:r w:rsidRPr="00313F10">
              <w:rPr>
                <w:rFonts w:ascii="Cambria" w:hAnsi="Cambria"/>
                <w:sz w:val="18"/>
                <w:szCs w:val="18"/>
              </w:rPr>
              <w:t>California Public Utilities Commission</w:t>
            </w:r>
          </w:p>
          <w:p w14:paraId="3240ADAB" w14:textId="47F02861" w:rsidR="00916AFC" w:rsidRPr="00313F10" w:rsidRDefault="00916AFC" w:rsidP="00EE443C">
            <w:pPr>
              <w:jc w:val="center"/>
              <w:rPr>
                <w:rFonts w:ascii="Cambria" w:hAnsi="Cambria"/>
                <w:color w:val="000000"/>
                <w:sz w:val="18"/>
                <w:szCs w:val="18"/>
                <w:shd w:val="clear" w:color="auto" w:fill="FFFFFF"/>
              </w:rPr>
            </w:pPr>
            <w:r w:rsidRPr="00313F10">
              <w:rPr>
                <w:rFonts w:ascii="Cambria" w:hAnsi="Cambria"/>
                <w:color w:val="000000"/>
                <w:sz w:val="18"/>
                <w:szCs w:val="18"/>
                <w:shd w:val="clear" w:color="auto" w:fill="FFFFFF"/>
              </w:rPr>
              <w:t>(CPUC )</w:t>
            </w:r>
            <w:r w:rsidRPr="00313F10">
              <w:rPr>
                <w:rFonts w:ascii="Cambria" w:hAnsi="Cambria"/>
                <w:color w:val="000000"/>
                <w:sz w:val="18"/>
                <w:szCs w:val="18"/>
                <w:shd w:val="clear" w:color="auto" w:fill="FFFFFF"/>
              </w:rPr>
              <w:fldChar w:fldCharType="begin"/>
            </w:r>
            <w:r w:rsidR="00CD7773">
              <w:rPr>
                <w:rFonts w:ascii="Cambria" w:hAnsi="Cambria"/>
                <w:color w:val="000000"/>
                <w:sz w:val="18"/>
                <w:szCs w:val="18"/>
                <w:shd w:val="clear" w:color="auto" w:fill="FFFFFF"/>
              </w:rPr>
              <w:instrText xml:space="preserve"> ADDIN ZOTERO_ITEM CSL_CITATION {"citationID":"apq72ku55t","properties":{"formattedCitation":"[16]","plainCitation":"[16]","noteIndex":0},"citationItems":[{"id":6334,"uris":["http://zotero.org/users/9585280/items/7JPHPJ2S"],"itemData":{"id":6334,"type":"webpage","title":"Long-Term Gas Planning Rulemaking","URL":"https://www.cpuc.ca.gov/industries-and-topics/natural-gas/long-term-gas-planning-rulemaking","author":[{"family":"California Public Utilities Commission","given":""}],"accessed":{"date-parts":[["2024",8,28]]}}}],"schema":"https://github.com/citation-style-language/schema/raw/master/csl-citation.json"} </w:instrText>
            </w:r>
            <w:r w:rsidRPr="00313F10">
              <w:rPr>
                <w:rFonts w:ascii="Cambria" w:hAnsi="Cambria"/>
                <w:color w:val="000000"/>
                <w:sz w:val="18"/>
                <w:szCs w:val="18"/>
                <w:shd w:val="clear" w:color="auto" w:fill="FFFFFF"/>
              </w:rPr>
              <w:fldChar w:fldCharType="separate"/>
            </w:r>
            <w:r w:rsidR="00CD7773">
              <w:rPr>
                <w:rFonts w:ascii="Cambria" w:hAnsi="Cambria"/>
                <w:color w:val="000000"/>
                <w:sz w:val="18"/>
              </w:rPr>
              <w:t>[16]</w:t>
            </w:r>
            <w:r w:rsidRPr="00313F10">
              <w:rPr>
                <w:rFonts w:ascii="Cambria" w:hAnsi="Cambria"/>
                <w:color w:val="000000"/>
                <w:sz w:val="18"/>
                <w:szCs w:val="18"/>
                <w:shd w:val="clear" w:color="auto" w:fill="FFFFFF"/>
              </w:rPr>
              <w:fldChar w:fldCharType="end"/>
            </w:r>
          </w:p>
        </w:tc>
      </w:tr>
    </w:tbl>
    <w:p w14:paraId="72669E48" w14:textId="77777777" w:rsidR="00916AFC" w:rsidRPr="00313F10" w:rsidRDefault="00916AFC" w:rsidP="00916AFC">
      <w:pPr>
        <w:rPr>
          <w:rFonts w:ascii="Cambria" w:hAnsi="Cambria"/>
        </w:rPr>
      </w:pPr>
    </w:p>
    <w:p w14:paraId="64925380" w14:textId="77777777" w:rsidR="00B013F0" w:rsidRDefault="00B013F0" w:rsidP="00916AFC">
      <w:pPr>
        <w:rPr>
          <w:rFonts w:ascii="Cambria" w:hAnsi="Cambria"/>
          <w:b/>
          <w:bCs/>
          <w:i/>
          <w:iCs/>
          <w:sz w:val="22"/>
          <w:szCs w:val="22"/>
          <w:highlight w:val="green"/>
        </w:rPr>
      </w:pPr>
    </w:p>
    <w:p w14:paraId="26BA2FDF" w14:textId="77777777" w:rsidR="00B013F0" w:rsidRDefault="00B013F0" w:rsidP="00916AFC">
      <w:pPr>
        <w:rPr>
          <w:rFonts w:ascii="Cambria" w:hAnsi="Cambria"/>
          <w:b/>
          <w:bCs/>
          <w:i/>
          <w:iCs/>
          <w:sz w:val="22"/>
          <w:szCs w:val="22"/>
          <w:highlight w:val="green"/>
        </w:rPr>
      </w:pPr>
    </w:p>
    <w:p w14:paraId="436F807A" w14:textId="77777777" w:rsidR="00B013F0" w:rsidRDefault="00B013F0" w:rsidP="00916AFC">
      <w:pPr>
        <w:rPr>
          <w:rFonts w:ascii="Cambria" w:hAnsi="Cambria"/>
          <w:b/>
          <w:bCs/>
          <w:i/>
          <w:iCs/>
          <w:sz w:val="22"/>
          <w:szCs w:val="22"/>
          <w:highlight w:val="green"/>
        </w:rPr>
      </w:pPr>
    </w:p>
    <w:p w14:paraId="56DBE330" w14:textId="77777777" w:rsidR="00B013F0" w:rsidRDefault="00B013F0" w:rsidP="00916AFC">
      <w:pPr>
        <w:rPr>
          <w:rFonts w:ascii="Cambria" w:hAnsi="Cambria"/>
          <w:b/>
          <w:bCs/>
          <w:i/>
          <w:iCs/>
          <w:sz w:val="22"/>
          <w:szCs w:val="22"/>
          <w:highlight w:val="green"/>
        </w:rPr>
      </w:pPr>
    </w:p>
    <w:p w14:paraId="53DE5134" w14:textId="77777777" w:rsidR="00B013F0" w:rsidRDefault="00B013F0" w:rsidP="00916AFC">
      <w:pPr>
        <w:rPr>
          <w:rFonts w:ascii="Cambria" w:hAnsi="Cambria"/>
          <w:b/>
          <w:bCs/>
          <w:i/>
          <w:iCs/>
          <w:sz w:val="22"/>
          <w:szCs w:val="22"/>
          <w:highlight w:val="green"/>
        </w:rPr>
      </w:pPr>
    </w:p>
    <w:p w14:paraId="6B808E6F" w14:textId="77777777" w:rsidR="00B013F0" w:rsidRDefault="00B013F0" w:rsidP="00916AFC">
      <w:pPr>
        <w:rPr>
          <w:rFonts w:ascii="Cambria" w:hAnsi="Cambria"/>
          <w:b/>
          <w:bCs/>
          <w:i/>
          <w:iCs/>
          <w:sz w:val="22"/>
          <w:szCs w:val="22"/>
          <w:highlight w:val="green"/>
        </w:rPr>
      </w:pPr>
    </w:p>
    <w:p w14:paraId="18D6DCEB" w14:textId="77777777" w:rsidR="00B013F0" w:rsidRDefault="00B013F0" w:rsidP="00916AFC">
      <w:pPr>
        <w:rPr>
          <w:rFonts w:ascii="Cambria" w:hAnsi="Cambria"/>
          <w:b/>
          <w:bCs/>
          <w:i/>
          <w:iCs/>
          <w:sz w:val="22"/>
          <w:szCs w:val="22"/>
          <w:highlight w:val="green"/>
        </w:rPr>
      </w:pPr>
    </w:p>
    <w:p w14:paraId="61FC4020" w14:textId="77777777" w:rsidR="00B013F0" w:rsidRDefault="00B013F0" w:rsidP="00916AFC">
      <w:pPr>
        <w:rPr>
          <w:rFonts w:ascii="Cambria" w:hAnsi="Cambria"/>
          <w:b/>
          <w:bCs/>
          <w:i/>
          <w:iCs/>
          <w:sz w:val="22"/>
          <w:szCs w:val="22"/>
          <w:highlight w:val="green"/>
        </w:rPr>
      </w:pPr>
    </w:p>
    <w:p w14:paraId="7C19D7F5" w14:textId="77777777" w:rsidR="00B013F0" w:rsidRDefault="00B013F0" w:rsidP="00916AFC">
      <w:pPr>
        <w:rPr>
          <w:rFonts w:ascii="Cambria" w:hAnsi="Cambria"/>
          <w:b/>
          <w:bCs/>
          <w:i/>
          <w:iCs/>
          <w:sz w:val="22"/>
          <w:szCs w:val="22"/>
          <w:highlight w:val="green"/>
        </w:rPr>
      </w:pPr>
    </w:p>
    <w:p w14:paraId="47311102" w14:textId="77777777" w:rsidR="00B013F0" w:rsidRDefault="00B013F0" w:rsidP="00916AFC">
      <w:pPr>
        <w:rPr>
          <w:rFonts w:ascii="Cambria" w:hAnsi="Cambria"/>
          <w:b/>
          <w:bCs/>
          <w:i/>
          <w:iCs/>
          <w:sz w:val="22"/>
          <w:szCs w:val="22"/>
          <w:highlight w:val="green"/>
        </w:rPr>
      </w:pPr>
    </w:p>
    <w:p w14:paraId="30645611" w14:textId="77777777" w:rsidR="00B013F0" w:rsidRDefault="00B013F0" w:rsidP="00916AFC">
      <w:pPr>
        <w:rPr>
          <w:rFonts w:ascii="Cambria" w:hAnsi="Cambria"/>
          <w:b/>
          <w:bCs/>
          <w:i/>
          <w:iCs/>
          <w:sz w:val="22"/>
          <w:szCs w:val="22"/>
          <w:highlight w:val="green"/>
        </w:rPr>
      </w:pPr>
    </w:p>
    <w:p w14:paraId="70B6912C" w14:textId="77777777" w:rsidR="00B013F0" w:rsidRDefault="00B013F0" w:rsidP="00916AFC">
      <w:pPr>
        <w:rPr>
          <w:rFonts w:ascii="Cambria" w:hAnsi="Cambria"/>
          <w:b/>
          <w:bCs/>
          <w:i/>
          <w:iCs/>
          <w:sz w:val="22"/>
          <w:szCs w:val="22"/>
          <w:highlight w:val="green"/>
        </w:rPr>
      </w:pPr>
    </w:p>
    <w:p w14:paraId="4EA0515B" w14:textId="77777777" w:rsidR="00B013F0" w:rsidRDefault="00B013F0" w:rsidP="00916AFC">
      <w:pPr>
        <w:rPr>
          <w:rFonts w:ascii="Cambria" w:hAnsi="Cambria"/>
          <w:b/>
          <w:bCs/>
          <w:i/>
          <w:iCs/>
          <w:sz w:val="22"/>
          <w:szCs w:val="22"/>
          <w:highlight w:val="green"/>
        </w:rPr>
      </w:pPr>
    </w:p>
    <w:p w14:paraId="6BE26BB2" w14:textId="77777777" w:rsidR="00B013F0" w:rsidRDefault="00B013F0" w:rsidP="00916AFC">
      <w:pPr>
        <w:rPr>
          <w:rFonts w:ascii="Cambria" w:hAnsi="Cambria"/>
          <w:b/>
          <w:bCs/>
          <w:i/>
          <w:iCs/>
          <w:sz w:val="22"/>
          <w:szCs w:val="22"/>
          <w:highlight w:val="green"/>
        </w:rPr>
      </w:pPr>
    </w:p>
    <w:p w14:paraId="0AEB032E" w14:textId="77777777" w:rsidR="00B013F0" w:rsidRDefault="00B013F0" w:rsidP="00916AFC">
      <w:pPr>
        <w:rPr>
          <w:rFonts w:ascii="Cambria" w:hAnsi="Cambria"/>
          <w:b/>
          <w:bCs/>
          <w:i/>
          <w:iCs/>
          <w:sz w:val="22"/>
          <w:szCs w:val="22"/>
          <w:highlight w:val="green"/>
        </w:rPr>
      </w:pPr>
    </w:p>
    <w:p w14:paraId="2BA0E90D" w14:textId="77777777" w:rsidR="00B013F0" w:rsidRDefault="00B013F0" w:rsidP="00916AFC">
      <w:pPr>
        <w:rPr>
          <w:rFonts w:ascii="Cambria" w:hAnsi="Cambria"/>
          <w:b/>
          <w:bCs/>
          <w:i/>
          <w:iCs/>
          <w:sz w:val="22"/>
          <w:szCs w:val="22"/>
          <w:highlight w:val="green"/>
        </w:rPr>
      </w:pPr>
    </w:p>
    <w:p w14:paraId="0135ABE4" w14:textId="77777777" w:rsidR="00B013F0" w:rsidRDefault="00B013F0" w:rsidP="00916AFC">
      <w:pPr>
        <w:rPr>
          <w:rFonts w:ascii="Cambria" w:hAnsi="Cambria"/>
          <w:b/>
          <w:bCs/>
          <w:i/>
          <w:iCs/>
          <w:sz w:val="22"/>
          <w:szCs w:val="22"/>
          <w:highlight w:val="green"/>
        </w:rPr>
      </w:pPr>
    </w:p>
    <w:p w14:paraId="65D32DA9" w14:textId="0310070C" w:rsidR="00916AFC" w:rsidRDefault="00916AFC" w:rsidP="00916AFC">
      <w:pPr>
        <w:rPr>
          <w:rFonts w:ascii="Cambria" w:hAnsi="Cambria"/>
          <w:b/>
          <w:bCs/>
          <w:i/>
          <w:iCs/>
          <w:sz w:val="22"/>
          <w:szCs w:val="22"/>
        </w:rPr>
      </w:pPr>
      <w:r w:rsidRPr="00B013F0">
        <w:rPr>
          <w:rFonts w:ascii="Cambria" w:hAnsi="Cambria"/>
          <w:b/>
          <w:bCs/>
          <w:i/>
          <w:iCs/>
          <w:sz w:val="22"/>
          <w:szCs w:val="22"/>
        </w:rPr>
        <w:lastRenderedPageBreak/>
        <w:t>Supplementary Information 10. Electricity and gas customers used in the study.</w:t>
      </w:r>
    </w:p>
    <w:p w14:paraId="18EB1A33" w14:textId="77777777" w:rsidR="00B013F0" w:rsidRPr="00313F10" w:rsidRDefault="00B013F0" w:rsidP="00916AFC">
      <w:pPr>
        <w:rPr>
          <w:rFonts w:ascii="Cambria" w:hAnsi="Cambria"/>
          <w:b/>
          <w:bCs/>
          <w:i/>
          <w:iCs/>
          <w:sz w:val="22"/>
          <w:szCs w:val="22"/>
        </w:rPr>
      </w:pPr>
    </w:p>
    <w:p w14:paraId="12196CEB" w14:textId="77777777" w:rsidR="00916AFC" w:rsidRPr="00313F10" w:rsidRDefault="00916AFC" w:rsidP="00916AFC">
      <w:pPr>
        <w:jc w:val="center"/>
        <w:rPr>
          <w:rFonts w:ascii="Cambria" w:hAnsi="Cambria"/>
        </w:rPr>
      </w:pPr>
      <w:r w:rsidRPr="00313F10">
        <w:rPr>
          <w:rFonts w:ascii="Cambria" w:hAnsi="Cambria"/>
          <w:noProof/>
        </w:rPr>
        <w:drawing>
          <wp:inline distT="0" distB="0" distL="0" distR="0" wp14:anchorId="0CD996E1" wp14:editId="127DE459">
            <wp:extent cx="5943600" cy="3965673"/>
            <wp:effectExtent l="0" t="0" r="0" b="0"/>
            <wp:docPr id="4" name="Picture 4"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map&#10;&#10;Description automatically generated"/>
                    <pic:cNvPicPr/>
                  </pic:nvPicPr>
                  <pic:blipFill rotWithShape="1">
                    <a:blip r:embed="rId14"/>
                    <a:srcRect t="4083"/>
                    <a:stretch/>
                  </pic:blipFill>
                  <pic:spPr bwMode="auto">
                    <a:xfrm>
                      <a:off x="0" y="0"/>
                      <a:ext cx="5943600" cy="3965673"/>
                    </a:xfrm>
                    <a:prstGeom prst="rect">
                      <a:avLst/>
                    </a:prstGeom>
                    <a:ln>
                      <a:noFill/>
                    </a:ln>
                    <a:extLst>
                      <a:ext uri="{53640926-AAD7-44D8-BBD7-CCE9431645EC}">
                        <a14:shadowObscured xmlns:a14="http://schemas.microsoft.com/office/drawing/2010/main"/>
                      </a:ext>
                    </a:extLst>
                  </pic:spPr>
                </pic:pic>
              </a:graphicData>
            </a:graphic>
          </wp:inline>
        </w:drawing>
      </w:r>
    </w:p>
    <w:p w14:paraId="74743023" w14:textId="52750477" w:rsidR="00916AFC" w:rsidRPr="00313F10" w:rsidRDefault="00916AFC" w:rsidP="00916AFC">
      <w:pPr>
        <w:jc w:val="center"/>
        <w:rPr>
          <w:rFonts w:ascii="Cambria" w:hAnsi="Cambria"/>
          <w:sz w:val="22"/>
          <w:szCs w:val="22"/>
        </w:rPr>
      </w:pPr>
      <w:r w:rsidRPr="00313F10">
        <w:rPr>
          <w:rFonts w:ascii="Cambria" w:hAnsi="Cambria"/>
          <w:sz w:val="22"/>
          <w:szCs w:val="22"/>
        </w:rPr>
        <w:t>Figure S</w:t>
      </w:r>
      <w:r>
        <w:rPr>
          <w:rFonts w:ascii="Cambria" w:hAnsi="Cambria"/>
          <w:sz w:val="22"/>
          <w:szCs w:val="22"/>
        </w:rPr>
        <w:t>10</w:t>
      </w:r>
      <w:r w:rsidRPr="00313F10">
        <w:rPr>
          <w:rFonts w:ascii="Cambria" w:hAnsi="Cambria"/>
          <w:sz w:val="22"/>
          <w:szCs w:val="22"/>
        </w:rPr>
        <w:t>. Count of 2019 PG&amp;E customers per census block group for electricity (</w:t>
      </w:r>
      <w:r w:rsidR="00B013F0">
        <w:rPr>
          <w:rFonts w:ascii="Cambria" w:hAnsi="Cambria"/>
          <w:sz w:val="22"/>
          <w:szCs w:val="22"/>
        </w:rPr>
        <w:t>left</w:t>
      </w:r>
      <w:r w:rsidRPr="00313F10">
        <w:rPr>
          <w:rFonts w:ascii="Cambria" w:hAnsi="Cambria"/>
          <w:sz w:val="22"/>
          <w:szCs w:val="22"/>
        </w:rPr>
        <w:t>) and gas (</w:t>
      </w:r>
      <w:r w:rsidR="00B013F0">
        <w:rPr>
          <w:rFonts w:ascii="Cambria" w:hAnsi="Cambria"/>
          <w:sz w:val="22"/>
          <w:szCs w:val="22"/>
        </w:rPr>
        <w:t>right</w:t>
      </w:r>
      <w:r w:rsidRPr="00313F10">
        <w:rPr>
          <w:rFonts w:ascii="Cambria" w:hAnsi="Cambria"/>
          <w:sz w:val="22"/>
          <w:szCs w:val="22"/>
        </w:rPr>
        <w:t>) customers in the utility’s electric service territory. Red dots represent the weather stations used to match the closest weather station to the centroid of census block groups with customers used in the study.</w:t>
      </w:r>
    </w:p>
    <w:p w14:paraId="28679478" w14:textId="77777777" w:rsidR="00916AFC" w:rsidRPr="00313F10" w:rsidRDefault="00916AFC" w:rsidP="00916AFC">
      <w:pPr>
        <w:rPr>
          <w:rFonts w:ascii="Cambria" w:hAnsi="Cambria"/>
          <w:sz w:val="22"/>
          <w:szCs w:val="22"/>
        </w:rPr>
      </w:pPr>
    </w:p>
    <w:p w14:paraId="28B78CD9" w14:textId="77777777" w:rsidR="00916AFC" w:rsidRPr="00313F10" w:rsidRDefault="00916AFC" w:rsidP="00916AFC">
      <w:pPr>
        <w:rPr>
          <w:rFonts w:ascii="Cambria" w:hAnsi="Cambria"/>
          <w:sz w:val="22"/>
          <w:szCs w:val="22"/>
        </w:rPr>
      </w:pPr>
    </w:p>
    <w:p w14:paraId="24A31EBA" w14:textId="6E9141B6" w:rsidR="00916AFC" w:rsidRPr="00313F10" w:rsidRDefault="00916AFC" w:rsidP="00916AFC">
      <w:pPr>
        <w:rPr>
          <w:rFonts w:ascii="Cambria" w:hAnsi="Cambria"/>
          <w:sz w:val="22"/>
          <w:szCs w:val="22"/>
        </w:rPr>
      </w:pPr>
      <w:r w:rsidRPr="00313F10">
        <w:rPr>
          <w:rFonts w:ascii="Cambria" w:hAnsi="Cambria"/>
          <w:sz w:val="22"/>
          <w:szCs w:val="22"/>
        </w:rPr>
        <w:t>Table S</w:t>
      </w:r>
      <w:r>
        <w:rPr>
          <w:rFonts w:ascii="Cambria" w:hAnsi="Cambria"/>
          <w:sz w:val="22"/>
          <w:szCs w:val="22"/>
        </w:rPr>
        <w:t>11</w:t>
      </w:r>
      <w:r w:rsidRPr="00313F10">
        <w:rPr>
          <w:rFonts w:ascii="Cambria" w:hAnsi="Cambria"/>
          <w:sz w:val="22"/>
          <w:szCs w:val="22"/>
        </w:rPr>
        <w:t>. Number and distance of weather stations used in the study.</w:t>
      </w:r>
    </w:p>
    <w:tbl>
      <w:tblPr>
        <w:tblW w:w="0" w:type="auto"/>
        <w:jc w:val="center"/>
        <w:tblCellMar>
          <w:left w:w="0" w:type="dxa"/>
          <w:right w:w="0" w:type="dxa"/>
        </w:tblCellMar>
        <w:tblLook w:val="04A0" w:firstRow="1" w:lastRow="0" w:firstColumn="1" w:lastColumn="0" w:noHBand="0" w:noVBand="1"/>
      </w:tblPr>
      <w:tblGrid>
        <w:gridCol w:w="1458"/>
        <w:gridCol w:w="2281"/>
        <w:gridCol w:w="2253"/>
        <w:gridCol w:w="2350"/>
      </w:tblGrid>
      <w:tr w:rsidR="00916AFC" w:rsidRPr="00313F10" w14:paraId="37781A23" w14:textId="77777777" w:rsidTr="00EE443C">
        <w:trPr>
          <w:trHeight w:val="730"/>
          <w:jc w:val="center"/>
        </w:trPr>
        <w:tc>
          <w:tcPr>
            <w:tcW w:w="1458" w:type="dxa"/>
            <w:tcBorders>
              <w:top w:val="single" w:sz="2" w:space="0" w:color="auto"/>
              <w:left w:val="single" w:sz="2" w:space="0" w:color="auto"/>
              <w:bottom w:val="single" w:sz="6" w:space="0" w:color="auto"/>
              <w:right w:val="single" w:sz="6" w:space="0" w:color="auto"/>
            </w:tcBorders>
            <w:tcMar>
              <w:top w:w="101" w:type="dxa"/>
              <w:left w:w="101" w:type="dxa"/>
              <w:bottom w:w="101" w:type="dxa"/>
              <w:right w:w="101" w:type="dxa"/>
            </w:tcMar>
            <w:vAlign w:val="center"/>
            <w:hideMark/>
          </w:tcPr>
          <w:p w14:paraId="20DE7A66" w14:textId="77777777" w:rsidR="00916AFC" w:rsidRPr="00313F10" w:rsidRDefault="00916AFC" w:rsidP="00EE443C">
            <w:pPr>
              <w:jc w:val="center"/>
              <w:rPr>
                <w:rFonts w:ascii="Cambria" w:hAnsi="Cambria"/>
                <w:sz w:val="18"/>
                <w:szCs w:val="18"/>
              </w:rPr>
            </w:pPr>
            <w:r w:rsidRPr="00313F10">
              <w:rPr>
                <w:rFonts w:ascii="Cambria" w:hAnsi="Cambria"/>
                <w:color w:val="000000"/>
                <w:sz w:val="18"/>
                <w:szCs w:val="18"/>
                <w:shd w:val="clear" w:color="auto" w:fill="FFFFFF"/>
              </w:rPr>
              <w:t>Year</w:t>
            </w:r>
          </w:p>
        </w:tc>
        <w:tc>
          <w:tcPr>
            <w:tcW w:w="2281" w:type="dxa"/>
            <w:tcBorders>
              <w:top w:val="single" w:sz="2" w:space="0" w:color="auto"/>
              <w:left w:val="single" w:sz="6" w:space="0" w:color="auto"/>
              <w:bottom w:val="single" w:sz="6" w:space="0" w:color="auto"/>
              <w:right w:val="single" w:sz="6" w:space="0" w:color="auto"/>
            </w:tcBorders>
            <w:tcMar>
              <w:top w:w="101" w:type="dxa"/>
              <w:left w:w="101" w:type="dxa"/>
              <w:bottom w:w="101" w:type="dxa"/>
              <w:right w:w="101" w:type="dxa"/>
            </w:tcMar>
            <w:vAlign w:val="center"/>
            <w:hideMark/>
          </w:tcPr>
          <w:p w14:paraId="120A50B5" w14:textId="77777777" w:rsidR="00916AFC" w:rsidRPr="00313F10" w:rsidRDefault="00916AFC" w:rsidP="00EE443C">
            <w:pPr>
              <w:jc w:val="center"/>
              <w:rPr>
                <w:rFonts w:ascii="Cambria" w:hAnsi="Cambria"/>
                <w:sz w:val="18"/>
                <w:szCs w:val="18"/>
              </w:rPr>
            </w:pPr>
            <w:r w:rsidRPr="00313F10">
              <w:rPr>
                <w:rFonts w:ascii="Cambria" w:hAnsi="Cambria"/>
                <w:color w:val="000000"/>
                <w:sz w:val="18"/>
                <w:szCs w:val="18"/>
                <w:shd w:val="clear" w:color="auto" w:fill="FFFFFF"/>
              </w:rPr>
              <w:t>Mean distance to 1st station (km)</w:t>
            </w:r>
          </w:p>
        </w:tc>
        <w:tc>
          <w:tcPr>
            <w:tcW w:w="2253" w:type="dxa"/>
            <w:tcBorders>
              <w:top w:val="single" w:sz="2" w:space="0" w:color="auto"/>
              <w:left w:val="single" w:sz="6" w:space="0" w:color="auto"/>
              <w:bottom w:val="single" w:sz="6" w:space="0" w:color="auto"/>
              <w:right w:val="single" w:sz="6" w:space="0" w:color="auto"/>
            </w:tcBorders>
            <w:tcMar>
              <w:top w:w="101" w:type="dxa"/>
              <w:left w:w="101" w:type="dxa"/>
              <w:bottom w:w="101" w:type="dxa"/>
              <w:right w:w="101" w:type="dxa"/>
            </w:tcMar>
            <w:vAlign w:val="center"/>
            <w:hideMark/>
          </w:tcPr>
          <w:p w14:paraId="30C6E554" w14:textId="77777777" w:rsidR="00916AFC" w:rsidRPr="00313F10" w:rsidRDefault="00916AFC" w:rsidP="00EE443C">
            <w:pPr>
              <w:jc w:val="center"/>
              <w:rPr>
                <w:rFonts w:ascii="Cambria" w:hAnsi="Cambria"/>
                <w:sz w:val="18"/>
                <w:szCs w:val="18"/>
              </w:rPr>
            </w:pPr>
            <w:r w:rsidRPr="00313F10">
              <w:rPr>
                <w:rFonts w:ascii="Cambria" w:hAnsi="Cambria"/>
                <w:color w:val="000000"/>
                <w:sz w:val="18"/>
                <w:szCs w:val="18"/>
                <w:shd w:val="clear" w:color="auto" w:fill="FFFFFF"/>
              </w:rPr>
              <w:t>Median distance to 1st station (km)</w:t>
            </w:r>
          </w:p>
        </w:tc>
        <w:tc>
          <w:tcPr>
            <w:tcW w:w="2350" w:type="dxa"/>
            <w:tcBorders>
              <w:top w:val="single" w:sz="2" w:space="0" w:color="auto"/>
              <w:left w:val="single" w:sz="6" w:space="0" w:color="auto"/>
              <w:bottom w:val="single" w:sz="6" w:space="0" w:color="auto"/>
              <w:right w:val="single" w:sz="2" w:space="0" w:color="auto"/>
            </w:tcBorders>
            <w:tcMar>
              <w:top w:w="101" w:type="dxa"/>
              <w:left w:w="101" w:type="dxa"/>
              <w:bottom w:w="101" w:type="dxa"/>
              <w:right w:w="101" w:type="dxa"/>
            </w:tcMar>
            <w:vAlign w:val="center"/>
            <w:hideMark/>
          </w:tcPr>
          <w:p w14:paraId="59589C7C" w14:textId="77777777" w:rsidR="00916AFC" w:rsidRPr="00313F10" w:rsidRDefault="00916AFC" w:rsidP="00EE443C">
            <w:pPr>
              <w:shd w:val="clear" w:color="auto" w:fill="FFFFFF"/>
              <w:jc w:val="center"/>
              <w:rPr>
                <w:rFonts w:ascii="Cambria" w:hAnsi="Cambria"/>
                <w:sz w:val="18"/>
                <w:szCs w:val="18"/>
              </w:rPr>
            </w:pPr>
            <w:r w:rsidRPr="00313F10">
              <w:rPr>
                <w:rFonts w:ascii="Cambria" w:hAnsi="Cambria"/>
                <w:color w:val="000000"/>
                <w:sz w:val="18"/>
                <w:szCs w:val="18"/>
              </w:rPr>
              <w:t>Number of unique stations matched </w:t>
            </w:r>
          </w:p>
        </w:tc>
      </w:tr>
      <w:tr w:rsidR="00916AFC" w:rsidRPr="00313F10" w14:paraId="0096F02C" w14:textId="77777777" w:rsidTr="00EE443C">
        <w:trPr>
          <w:trHeight w:val="207"/>
          <w:jc w:val="center"/>
        </w:trPr>
        <w:tc>
          <w:tcPr>
            <w:tcW w:w="1458" w:type="dxa"/>
            <w:tcBorders>
              <w:top w:val="single" w:sz="6" w:space="0" w:color="auto"/>
              <w:left w:val="single" w:sz="2" w:space="0" w:color="auto"/>
              <w:bottom w:val="single" w:sz="2" w:space="0" w:color="auto"/>
              <w:right w:val="single" w:sz="6" w:space="0" w:color="auto"/>
            </w:tcBorders>
            <w:tcMar>
              <w:top w:w="101" w:type="dxa"/>
              <w:left w:w="101" w:type="dxa"/>
              <w:bottom w:w="101" w:type="dxa"/>
              <w:right w:w="101" w:type="dxa"/>
            </w:tcMar>
            <w:hideMark/>
          </w:tcPr>
          <w:p w14:paraId="158F896F" w14:textId="77777777" w:rsidR="00916AFC" w:rsidRPr="00313F10" w:rsidRDefault="00916AFC" w:rsidP="00EE443C">
            <w:pPr>
              <w:jc w:val="center"/>
              <w:rPr>
                <w:rFonts w:ascii="Cambria" w:hAnsi="Cambria"/>
                <w:sz w:val="18"/>
                <w:szCs w:val="18"/>
              </w:rPr>
            </w:pPr>
            <w:r w:rsidRPr="00313F10">
              <w:rPr>
                <w:rFonts w:ascii="Cambria" w:hAnsi="Cambria"/>
                <w:color w:val="000000"/>
                <w:sz w:val="18"/>
                <w:szCs w:val="18"/>
                <w:shd w:val="clear" w:color="auto" w:fill="FFFFFF"/>
              </w:rPr>
              <w:t>2019</w:t>
            </w:r>
          </w:p>
        </w:tc>
        <w:tc>
          <w:tcPr>
            <w:tcW w:w="2281" w:type="dxa"/>
            <w:tcBorders>
              <w:top w:val="single" w:sz="6" w:space="0" w:color="auto"/>
              <w:left w:val="single" w:sz="6" w:space="0" w:color="auto"/>
              <w:bottom w:val="single" w:sz="2" w:space="0" w:color="auto"/>
              <w:right w:val="single" w:sz="6" w:space="0" w:color="auto"/>
            </w:tcBorders>
            <w:tcMar>
              <w:top w:w="101" w:type="dxa"/>
              <w:left w:w="101" w:type="dxa"/>
              <w:bottom w:w="101" w:type="dxa"/>
              <w:right w:w="101" w:type="dxa"/>
            </w:tcMar>
            <w:hideMark/>
          </w:tcPr>
          <w:p w14:paraId="3E981D33" w14:textId="77777777" w:rsidR="00916AFC" w:rsidRPr="00313F10" w:rsidRDefault="00916AFC" w:rsidP="00EE443C">
            <w:pPr>
              <w:jc w:val="center"/>
              <w:rPr>
                <w:rFonts w:ascii="Cambria" w:hAnsi="Cambria"/>
                <w:sz w:val="18"/>
                <w:szCs w:val="18"/>
              </w:rPr>
            </w:pPr>
            <w:r w:rsidRPr="00313F10">
              <w:rPr>
                <w:rFonts w:ascii="Cambria" w:hAnsi="Cambria"/>
                <w:color w:val="000000"/>
                <w:sz w:val="18"/>
                <w:szCs w:val="18"/>
                <w:shd w:val="clear" w:color="auto" w:fill="FFFFFF"/>
              </w:rPr>
              <w:t>14.48</w:t>
            </w:r>
          </w:p>
        </w:tc>
        <w:tc>
          <w:tcPr>
            <w:tcW w:w="2253" w:type="dxa"/>
            <w:tcBorders>
              <w:top w:val="single" w:sz="6" w:space="0" w:color="auto"/>
              <w:left w:val="single" w:sz="6" w:space="0" w:color="auto"/>
              <w:bottom w:val="single" w:sz="2" w:space="0" w:color="auto"/>
              <w:right w:val="single" w:sz="6" w:space="0" w:color="auto"/>
            </w:tcBorders>
            <w:tcMar>
              <w:top w:w="101" w:type="dxa"/>
              <w:left w:w="101" w:type="dxa"/>
              <w:bottom w:w="101" w:type="dxa"/>
              <w:right w:w="101" w:type="dxa"/>
            </w:tcMar>
            <w:hideMark/>
          </w:tcPr>
          <w:p w14:paraId="6CA4F801" w14:textId="77777777" w:rsidR="00916AFC" w:rsidRPr="00313F10" w:rsidRDefault="00916AFC" w:rsidP="00EE443C">
            <w:pPr>
              <w:jc w:val="center"/>
              <w:rPr>
                <w:rFonts w:ascii="Cambria" w:hAnsi="Cambria"/>
                <w:sz w:val="18"/>
                <w:szCs w:val="18"/>
              </w:rPr>
            </w:pPr>
            <w:r w:rsidRPr="00313F10">
              <w:rPr>
                <w:rFonts w:ascii="Cambria" w:hAnsi="Cambria"/>
                <w:color w:val="000000"/>
                <w:sz w:val="18"/>
                <w:szCs w:val="18"/>
                <w:shd w:val="clear" w:color="auto" w:fill="FFFFFF"/>
              </w:rPr>
              <w:t>12.43</w:t>
            </w:r>
          </w:p>
        </w:tc>
        <w:tc>
          <w:tcPr>
            <w:tcW w:w="2350" w:type="dxa"/>
            <w:tcBorders>
              <w:top w:val="single" w:sz="6" w:space="0" w:color="auto"/>
              <w:left w:val="single" w:sz="6" w:space="0" w:color="auto"/>
              <w:bottom w:val="single" w:sz="2" w:space="0" w:color="auto"/>
              <w:right w:val="single" w:sz="2" w:space="0" w:color="auto"/>
            </w:tcBorders>
            <w:tcMar>
              <w:top w:w="101" w:type="dxa"/>
              <w:left w:w="101" w:type="dxa"/>
              <w:bottom w:w="101" w:type="dxa"/>
              <w:right w:w="101" w:type="dxa"/>
            </w:tcMar>
            <w:hideMark/>
          </w:tcPr>
          <w:p w14:paraId="0FCB2D56" w14:textId="77777777" w:rsidR="00916AFC" w:rsidRPr="00313F10" w:rsidRDefault="00916AFC" w:rsidP="00EE443C">
            <w:pPr>
              <w:jc w:val="center"/>
              <w:rPr>
                <w:rFonts w:ascii="Cambria" w:hAnsi="Cambria"/>
                <w:sz w:val="18"/>
                <w:szCs w:val="18"/>
              </w:rPr>
            </w:pPr>
            <w:r w:rsidRPr="00313F10">
              <w:rPr>
                <w:rFonts w:ascii="Cambria" w:hAnsi="Cambria"/>
                <w:color w:val="000000"/>
                <w:sz w:val="18"/>
                <w:szCs w:val="18"/>
                <w:shd w:val="clear" w:color="auto" w:fill="FFFFFF"/>
              </w:rPr>
              <w:t>144</w:t>
            </w:r>
          </w:p>
        </w:tc>
      </w:tr>
    </w:tbl>
    <w:p w14:paraId="398876BE" w14:textId="77777777" w:rsidR="00916AFC" w:rsidRPr="00313F10" w:rsidRDefault="00916AFC" w:rsidP="00916AFC">
      <w:pPr>
        <w:rPr>
          <w:rFonts w:ascii="Cambria" w:hAnsi="Cambria"/>
          <w:sz w:val="22"/>
          <w:szCs w:val="22"/>
        </w:rPr>
      </w:pPr>
    </w:p>
    <w:p w14:paraId="434017B0" w14:textId="32412E73" w:rsidR="00916AFC" w:rsidRDefault="00916AFC" w:rsidP="00916AFC">
      <w:pPr>
        <w:rPr>
          <w:rFonts w:ascii="Cambria" w:hAnsi="Cambria"/>
        </w:rPr>
      </w:pPr>
    </w:p>
    <w:p w14:paraId="4D9ABE59" w14:textId="77777777" w:rsidR="00B013F0" w:rsidRDefault="00B013F0" w:rsidP="00B013F0">
      <w:pPr>
        <w:rPr>
          <w:rFonts w:ascii="Cambria" w:hAnsi="Cambria"/>
          <w:b/>
          <w:bCs/>
          <w:i/>
          <w:iCs/>
          <w:sz w:val="22"/>
          <w:szCs w:val="22"/>
        </w:rPr>
      </w:pPr>
    </w:p>
    <w:p w14:paraId="4910FE67" w14:textId="77777777" w:rsidR="00B013F0" w:rsidRDefault="00B013F0" w:rsidP="00B013F0">
      <w:pPr>
        <w:rPr>
          <w:rFonts w:ascii="Cambria" w:hAnsi="Cambria"/>
          <w:b/>
          <w:bCs/>
          <w:i/>
          <w:iCs/>
          <w:sz w:val="22"/>
          <w:szCs w:val="22"/>
        </w:rPr>
      </w:pPr>
    </w:p>
    <w:p w14:paraId="11759B25" w14:textId="77777777" w:rsidR="00B013F0" w:rsidRDefault="00B013F0" w:rsidP="00B013F0">
      <w:pPr>
        <w:rPr>
          <w:rFonts w:ascii="Cambria" w:hAnsi="Cambria"/>
          <w:b/>
          <w:bCs/>
          <w:i/>
          <w:iCs/>
          <w:sz w:val="22"/>
          <w:szCs w:val="22"/>
        </w:rPr>
      </w:pPr>
    </w:p>
    <w:p w14:paraId="55CCCAE5" w14:textId="77777777" w:rsidR="00B013F0" w:rsidRDefault="00B013F0" w:rsidP="00B013F0">
      <w:pPr>
        <w:rPr>
          <w:rFonts w:ascii="Cambria" w:hAnsi="Cambria"/>
          <w:b/>
          <w:bCs/>
          <w:i/>
          <w:iCs/>
          <w:sz w:val="22"/>
          <w:szCs w:val="22"/>
        </w:rPr>
      </w:pPr>
    </w:p>
    <w:p w14:paraId="3F1DAD7C" w14:textId="77777777" w:rsidR="00B013F0" w:rsidRDefault="00B013F0" w:rsidP="00B013F0">
      <w:pPr>
        <w:rPr>
          <w:rFonts w:ascii="Cambria" w:hAnsi="Cambria"/>
          <w:b/>
          <w:bCs/>
          <w:i/>
          <w:iCs/>
          <w:sz w:val="22"/>
          <w:szCs w:val="22"/>
        </w:rPr>
      </w:pPr>
    </w:p>
    <w:p w14:paraId="2B1BB3D1" w14:textId="77777777" w:rsidR="00B013F0" w:rsidRDefault="00B013F0" w:rsidP="00B013F0">
      <w:pPr>
        <w:rPr>
          <w:rFonts w:ascii="Cambria" w:hAnsi="Cambria"/>
          <w:b/>
          <w:bCs/>
          <w:i/>
          <w:iCs/>
          <w:sz w:val="22"/>
          <w:szCs w:val="22"/>
        </w:rPr>
      </w:pPr>
    </w:p>
    <w:p w14:paraId="61111FCA" w14:textId="77777777" w:rsidR="00B013F0" w:rsidRDefault="00B013F0" w:rsidP="00B013F0">
      <w:pPr>
        <w:rPr>
          <w:rFonts w:ascii="Cambria" w:hAnsi="Cambria"/>
          <w:b/>
          <w:bCs/>
          <w:i/>
          <w:iCs/>
          <w:sz w:val="22"/>
          <w:szCs w:val="22"/>
        </w:rPr>
      </w:pPr>
    </w:p>
    <w:p w14:paraId="5C1571B9" w14:textId="77777777" w:rsidR="00B013F0" w:rsidRDefault="00B013F0" w:rsidP="00B013F0">
      <w:pPr>
        <w:rPr>
          <w:rFonts w:ascii="Cambria" w:hAnsi="Cambria"/>
          <w:b/>
          <w:bCs/>
          <w:i/>
          <w:iCs/>
          <w:sz w:val="22"/>
          <w:szCs w:val="22"/>
        </w:rPr>
      </w:pPr>
    </w:p>
    <w:p w14:paraId="4E316DA9" w14:textId="73F4B784" w:rsidR="00B013F0" w:rsidRPr="00313F10" w:rsidRDefault="00B013F0" w:rsidP="00B013F0">
      <w:pPr>
        <w:rPr>
          <w:rFonts w:ascii="Cambria" w:hAnsi="Cambria"/>
          <w:b/>
          <w:bCs/>
          <w:i/>
          <w:iCs/>
          <w:sz w:val="22"/>
          <w:szCs w:val="22"/>
        </w:rPr>
      </w:pPr>
      <w:r w:rsidRPr="00313F10">
        <w:rPr>
          <w:rFonts w:ascii="Cambria" w:hAnsi="Cambria"/>
          <w:b/>
          <w:bCs/>
          <w:i/>
          <w:iCs/>
          <w:sz w:val="22"/>
          <w:szCs w:val="22"/>
        </w:rPr>
        <w:lastRenderedPageBreak/>
        <w:t xml:space="preserve">Supplementary Information </w:t>
      </w:r>
      <w:r>
        <w:rPr>
          <w:rFonts w:ascii="Cambria" w:hAnsi="Cambria"/>
          <w:b/>
          <w:bCs/>
          <w:i/>
          <w:iCs/>
          <w:sz w:val="22"/>
          <w:szCs w:val="22"/>
        </w:rPr>
        <w:t>11</w:t>
      </w:r>
      <w:r w:rsidRPr="00313F10">
        <w:rPr>
          <w:rFonts w:ascii="Cambria" w:hAnsi="Cambria"/>
          <w:b/>
          <w:bCs/>
          <w:i/>
          <w:iCs/>
          <w:sz w:val="22"/>
          <w:szCs w:val="22"/>
        </w:rPr>
        <w:t>. Comparison of penetration of gas heating and space cooling in our initial dataset and California appliance saturation survey results.</w:t>
      </w:r>
    </w:p>
    <w:p w14:paraId="5948DA2A" w14:textId="77777777" w:rsidR="00B013F0" w:rsidRPr="00313F10" w:rsidRDefault="00B013F0" w:rsidP="00B013F0">
      <w:pPr>
        <w:rPr>
          <w:rFonts w:ascii="Cambria" w:hAnsi="Cambria"/>
          <w:i/>
          <w:iCs/>
          <w:sz w:val="22"/>
          <w:szCs w:val="22"/>
        </w:rPr>
      </w:pPr>
    </w:p>
    <w:p w14:paraId="5AE65B11" w14:textId="227C6C18" w:rsidR="00B013F0" w:rsidRPr="00313F10" w:rsidRDefault="00B013F0" w:rsidP="00B013F0">
      <w:pPr>
        <w:rPr>
          <w:rFonts w:ascii="Cambria" w:hAnsi="Cambria"/>
          <w:sz w:val="22"/>
          <w:szCs w:val="22"/>
        </w:rPr>
      </w:pPr>
      <w:r w:rsidRPr="00313F10">
        <w:rPr>
          <w:rFonts w:ascii="Cambria" w:hAnsi="Cambria"/>
          <w:sz w:val="22"/>
          <w:szCs w:val="22"/>
        </w:rPr>
        <w:t>Table S</w:t>
      </w:r>
      <w:r>
        <w:rPr>
          <w:rFonts w:ascii="Cambria" w:hAnsi="Cambria"/>
          <w:sz w:val="22"/>
          <w:szCs w:val="22"/>
        </w:rPr>
        <w:t>12</w:t>
      </w:r>
      <w:r w:rsidRPr="00313F10">
        <w:rPr>
          <w:rFonts w:ascii="Cambria" w:hAnsi="Cambria"/>
          <w:sz w:val="22"/>
          <w:szCs w:val="22"/>
        </w:rPr>
        <w:t xml:space="preserve">. Penetration of heating and cooling appliances identified with 2019 PG&amp;E usage data in this study and the California Energy Commission’s Residential Appliance Saturation Survey, 2019 (RASS) </w:t>
      </w:r>
      <w:r w:rsidRPr="00313F10">
        <w:rPr>
          <w:rFonts w:ascii="Cambria" w:hAnsi="Cambria"/>
          <w:sz w:val="22"/>
          <w:szCs w:val="22"/>
        </w:rPr>
        <w:fldChar w:fldCharType="begin"/>
      </w:r>
      <w:r w:rsidR="00CD7773">
        <w:rPr>
          <w:rFonts w:ascii="Cambria" w:hAnsi="Cambria"/>
          <w:sz w:val="22"/>
          <w:szCs w:val="22"/>
        </w:rPr>
        <w:instrText xml:space="preserve"> ADDIN ZOTERO_ITEM CSL_CITATION {"citationID":"a138envb43l","properties":{"formattedCitation":"[17]","plainCitation":"[17]","noteIndex":0},"citationItems":[{"id":6093,"uris":["http://zotero.org/users/9585280/items/Q77SFXS8"],"itemData":{"id":6093,"type":"report","abstract":"From 2018 to 2020, the California Energy Commission funded and administered a Residential Appliance Saturation Study that updates the 2009 Residential Appliance Saturation Study, with the following utilities participating: Pacific Gas and Electric Company, Southern California Edison, Sacramento Municipal Utility District, San Diego Gas &amp; Electric Company, Southern California Gas Company, and Los Angeles Department of Water and Power. DNV GL Energy Insights (formerly KEMA, Inc.) was the prime consultant for this study as well as the 2009 and 2003 studies. The research team implemented the study as online and mailed paper surveys. The surveys requested households to provide information on appliances, equipment, and general consumption patterns, including electric vehicle charging and the presence of renewable energy technology such as a solar photovoltaic system. The research team completed data collection in early 2020, just before the full impact of COVID-19 events. The study yielded energy consumption estimates for 28 electric and 9 natural gas residential end uses and appliance saturations for households. The project team developed these consumption estimates using a conditional demand analysis, an approach that applied statistical methods to combine survey data, household energy consumption data, and weather information to calculate average annual consumption estimates per appliance. The 2019 Residential Appliance Saturation Study resulted in end-use saturations for 39,682 individually metered and 303 master-metered households. The team weighted survey and conditional demand analysis results to provide population-level estimates, representative of the participating utilities that allow comparison across utility service territories, forecasting climate zones, and other variables of interest including dwelling type, dwelling age group, and income.","language":"en","publisher":"California Energy Commission","source":"Zotero","title":"2019 California Residential Appliance Saturation Study (RASS)","issued":{"date-parts":[["2021"]]}}}],"schema":"https://github.com/citation-style-language/schema/raw/master/csl-citation.json"} </w:instrText>
      </w:r>
      <w:r w:rsidRPr="00313F10">
        <w:rPr>
          <w:rFonts w:ascii="Cambria" w:hAnsi="Cambria"/>
          <w:sz w:val="22"/>
          <w:szCs w:val="22"/>
        </w:rPr>
        <w:fldChar w:fldCharType="separate"/>
      </w:r>
      <w:r w:rsidR="00CD7773">
        <w:rPr>
          <w:rFonts w:ascii="Cambria" w:hAnsi="Cambria"/>
          <w:sz w:val="22"/>
        </w:rPr>
        <w:t>[17]</w:t>
      </w:r>
      <w:r w:rsidRPr="00313F10">
        <w:rPr>
          <w:rFonts w:ascii="Cambria" w:hAnsi="Cambria"/>
          <w:sz w:val="22"/>
          <w:szCs w:val="22"/>
        </w:rPr>
        <w:fldChar w:fldCharType="end"/>
      </w:r>
      <w:r w:rsidRPr="00313F10">
        <w:rPr>
          <w:rFonts w:ascii="Cambria" w:hAnsi="Cambria"/>
          <w:sz w:val="22"/>
          <w:szCs w:val="22"/>
        </w:rPr>
        <w:t xml:space="preserve">. </w:t>
      </w:r>
    </w:p>
    <w:p w14:paraId="524084E6" w14:textId="77777777" w:rsidR="00B013F0" w:rsidRPr="00313F10" w:rsidRDefault="00B013F0" w:rsidP="00B013F0">
      <w:pPr>
        <w:rPr>
          <w:rFonts w:ascii="Cambria" w:hAnsi="Cambria"/>
          <w:color w:val="000000"/>
        </w:rPr>
      </w:pPr>
      <w:r w:rsidRPr="00313F10">
        <w:rPr>
          <w:rFonts w:ascii="Cambria" w:hAnsi="Cambria"/>
          <w:color w:val="000000"/>
        </w:rPr>
        <w:t> </w:t>
      </w:r>
    </w:p>
    <w:tbl>
      <w:tblPr>
        <w:tblW w:w="9622" w:type="dxa"/>
        <w:jc w:val="center"/>
        <w:tblCellMar>
          <w:top w:w="15" w:type="dxa"/>
          <w:left w:w="15" w:type="dxa"/>
          <w:bottom w:w="15" w:type="dxa"/>
          <w:right w:w="15" w:type="dxa"/>
        </w:tblCellMar>
        <w:tblLook w:val="04A0" w:firstRow="1" w:lastRow="0" w:firstColumn="1" w:lastColumn="0" w:noHBand="0" w:noVBand="1"/>
      </w:tblPr>
      <w:tblGrid>
        <w:gridCol w:w="1374"/>
        <w:gridCol w:w="936"/>
        <w:gridCol w:w="623"/>
        <w:gridCol w:w="1306"/>
        <w:gridCol w:w="1946"/>
        <w:gridCol w:w="1367"/>
        <w:gridCol w:w="2070"/>
      </w:tblGrid>
      <w:tr w:rsidR="00B013F0" w:rsidRPr="00313F10" w14:paraId="68698B42" w14:textId="77777777" w:rsidTr="00EE443C">
        <w:trPr>
          <w:trHeight w:val="945"/>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103750B6" w14:textId="77777777" w:rsidR="00B013F0" w:rsidRPr="00313F10" w:rsidRDefault="00B013F0" w:rsidP="00EE443C">
            <w:pPr>
              <w:jc w:val="center"/>
              <w:rPr>
                <w:rFonts w:ascii="Cambria" w:hAnsi="Cambria"/>
              </w:rPr>
            </w:pP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52011D6" w14:textId="77777777" w:rsidR="00B013F0" w:rsidRPr="00313F10" w:rsidRDefault="00B013F0" w:rsidP="00EE443C">
            <w:pPr>
              <w:jc w:val="center"/>
              <w:rPr>
                <w:rFonts w:ascii="Cambria" w:hAnsi="Cambria"/>
              </w:rPr>
            </w:pPr>
            <w:r w:rsidRPr="00313F10">
              <w:rPr>
                <w:rFonts w:ascii="Cambria" w:hAnsi="Cambria"/>
                <w:color w:val="000000"/>
                <w:sz w:val="18"/>
                <w:szCs w:val="18"/>
              </w:rPr>
              <w:t>Fuel</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A590FAB" w14:textId="77777777" w:rsidR="00B013F0" w:rsidRPr="00313F10" w:rsidRDefault="00B013F0" w:rsidP="00EE443C">
            <w:pPr>
              <w:jc w:val="center"/>
              <w:rPr>
                <w:rFonts w:ascii="Cambria" w:hAnsi="Cambria"/>
              </w:rPr>
            </w:pPr>
            <w:r w:rsidRPr="00313F10">
              <w:rPr>
                <w:rFonts w:ascii="Cambria" w:hAnsi="Cambria"/>
                <w:color w:val="000000"/>
                <w:sz w:val="18"/>
                <w:szCs w:val="18"/>
              </w:rPr>
              <w:t>Unit</w:t>
            </w:r>
          </w:p>
        </w:tc>
        <w:tc>
          <w:tcPr>
            <w:tcW w:w="1201"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5BACD31" w14:textId="77777777" w:rsidR="00B013F0" w:rsidRPr="00313F10" w:rsidRDefault="00B013F0" w:rsidP="00EE443C">
            <w:pPr>
              <w:rPr>
                <w:rFonts w:ascii="Cambria" w:hAnsi="Cambria"/>
                <w:sz w:val="22"/>
                <w:szCs w:val="22"/>
                <w:vertAlign w:val="superscript"/>
              </w:rPr>
            </w:pPr>
            <w:r w:rsidRPr="00313F10">
              <w:rPr>
                <w:rFonts w:ascii="Cambria" w:hAnsi="Cambria"/>
                <w:color w:val="000000"/>
                <w:sz w:val="18"/>
                <w:szCs w:val="18"/>
              </w:rPr>
              <w:t>Unit energy consumption</w:t>
            </w:r>
            <w:r w:rsidRPr="00313F10">
              <w:rPr>
                <w:rFonts w:ascii="Cambria" w:hAnsi="Cambria"/>
                <w:sz w:val="22"/>
                <w:szCs w:val="22"/>
                <w:vertAlign w:val="superscript"/>
              </w:rPr>
              <w:t>1/</w:t>
            </w:r>
          </w:p>
          <w:p w14:paraId="5A5EA1DF" w14:textId="77777777" w:rsidR="00B013F0" w:rsidRPr="00313F10" w:rsidRDefault="00B013F0" w:rsidP="00EE443C">
            <w:pPr>
              <w:rPr>
                <w:rFonts w:ascii="Cambria" w:hAnsi="Cambria"/>
              </w:rPr>
            </w:pPr>
          </w:p>
          <w:p w14:paraId="7B74D661" w14:textId="77777777" w:rsidR="00B013F0" w:rsidRPr="00313F10" w:rsidRDefault="00B013F0" w:rsidP="00EE443C">
            <w:pPr>
              <w:jc w:val="center"/>
              <w:rPr>
                <w:rFonts w:ascii="Cambria" w:hAnsi="Cambria"/>
                <w:i/>
                <w:iCs/>
              </w:rPr>
            </w:pPr>
            <w:r w:rsidRPr="00313F10">
              <w:rPr>
                <w:rFonts w:ascii="Cambria" w:hAnsi="Cambria"/>
                <w:i/>
                <w:iCs/>
                <w:color w:val="000000"/>
                <w:sz w:val="18"/>
                <w:szCs w:val="18"/>
              </w:rPr>
              <w:t>RASS</w:t>
            </w:r>
          </w:p>
        </w:tc>
        <w:tc>
          <w:tcPr>
            <w:tcW w:w="1946"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C51366E" w14:textId="77777777" w:rsidR="00B013F0" w:rsidRPr="00313F10" w:rsidRDefault="00B013F0" w:rsidP="00EE443C">
            <w:pPr>
              <w:jc w:val="center"/>
              <w:rPr>
                <w:rFonts w:ascii="Cambria" w:hAnsi="Cambria"/>
              </w:rPr>
            </w:pPr>
            <w:r w:rsidRPr="00313F10">
              <w:rPr>
                <w:rFonts w:ascii="Cambria" w:hAnsi="Cambria"/>
                <w:color w:val="000000"/>
                <w:sz w:val="18"/>
                <w:szCs w:val="18"/>
              </w:rPr>
              <w:t>Technology penetration PG&amp;E (%)</w:t>
            </w:r>
          </w:p>
          <w:p w14:paraId="62A20914" w14:textId="77777777" w:rsidR="00B013F0" w:rsidRPr="00313F10" w:rsidRDefault="00B013F0" w:rsidP="00EE443C">
            <w:pPr>
              <w:jc w:val="center"/>
              <w:rPr>
                <w:rFonts w:ascii="Cambria" w:hAnsi="Cambria"/>
                <w:color w:val="000000"/>
                <w:sz w:val="18"/>
                <w:szCs w:val="18"/>
              </w:rPr>
            </w:pPr>
          </w:p>
          <w:p w14:paraId="7D432C6A" w14:textId="77777777" w:rsidR="00B013F0" w:rsidRPr="00313F10" w:rsidRDefault="00B013F0" w:rsidP="00EE443C">
            <w:pPr>
              <w:jc w:val="center"/>
              <w:rPr>
                <w:rFonts w:ascii="Cambria" w:hAnsi="Cambria"/>
                <w:i/>
                <w:iCs/>
              </w:rPr>
            </w:pPr>
            <w:r w:rsidRPr="00313F10">
              <w:rPr>
                <w:rFonts w:ascii="Cambria" w:hAnsi="Cambria"/>
                <w:i/>
                <w:iCs/>
                <w:color w:val="000000"/>
                <w:sz w:val="18"/>
                <w:szCs w:val="18"/>
              </w:rPr>
              <w:t>RASS</w:t>
            </w:r>
          </w:p>
        </w:tc>
        <w:tc>
          <w:tcPr>
            <w:tcW w:w="1367"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150BCAC8" w14:textId="77777777" w:rsidR="00B013F0" w:rsidRPr="00313F10" w:rsidRDefault="00B013F0" w:rsidP="00EE443C">
            <w:pPr>
              <w:rPr>
                <w:rFonts w:ascii="Cambria" w:hAnsi="Cambria"/>
                <w:sz w:val="22"/>
                <w:szCs w:val="22"/>
                <w:vertAlign w:val="superscript"/>
              </w:rPr>
            </w:pPr>
            <w:r w:rsidRPr="00313F10">
              <w:rPr>
                <w:rFonts w:ascii="Cambria" w:hAnsi="Cambria"/>
                <w:color w:val="000000"/>
                <w:sz w:val="18"/>
                <w:szCs w:val="18"/>
              </w:rPr>
              <w:t>Unit energy consumption</w:t>
            </w:r>
            <w:r w:rsidRPr="00313F10">
              <w:rPr>
                <w:rFonts w:ascii="Cambria" w:hAnsi="Cambria"/>
                <w:sz w:val="22"/>
                <w:szCs w:val="22"/>
                <w:vertAlign w:val="superscript"/>
              </w:rPr>
              <w:t>1/</w:t>
            </w:r>
          </w:p>
          <w:p w14:paraId="006F2045" w14:textId="77777777" w:rsidR="00B013F0" w:rsidRPr="00313F10" w:rsidRDefault="00B013F0" w:rsidP="00EE443C">
            <w:pPr>
              <w:rPr>
                <w:rFonts w:ascii="Cambria" w:hAnsi="Cambria"/>
              </w:rPr>
            </w:pPr>
          </w:p>
          <w:p w14:paraId="4235A0BA" w14:textId="77777777" w:rsidR="00B013F0" w:rsidRPr="00313F10" w:rsidRDefault="00B013F0" w:rsidP="00EE443C">
            <w:pPr>
              <w:jc w:val="center"/>
              <w:rPr>
                <w:rFonts w:ascii="Cambria" w:hAnsi="Cambria"/>
                <w:i/>
                <w:iCs/>
              </w:rPr>
            </w:pPr>
            <w:r w:rsidRPr="00313F10">
              <w:rPr>
                <w:rFonts w:ascii="Cambria" w:hAnsi="Cambria"/>
                <w:i/>
                <w:iCs/>
                <w:color w:val="000000"/>
                <w:sz w:val="18"/>
                <w:szCs w:val="18"/>
              </w:rPr>
              <w:t>Data in study</w:t>
            </w:r>
          </w:p>
        </w:tc>
        <w:tc>
          <w:tcPr>
            <w:tcW w:w="2070"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1E63D91D" w14:textId="77777777" w:rsidR="00B013F0" w:rsidRPr="00313F10" w:rsidRDefault="00B013F0" w:rsidP="00EE443C">
            <w:pPr>
              <w:jc w:val="center"/>
              <w:rPr>
                <w:rFonts w:ascii="Cambria" w:hAnsi="Cambria"/>
              </w:rPr>
            </w:pPr>
            <w:r w:rsidRPr="00313F10">
              <w:rPr>
                <w:rFonts w:ascii="Cambria" w:hAnsi="Cambria"/>
                <w:color w:val="000000"/>
                <w:sz w:val="18"/>
                <w:szCs w:val="18"/>
              </w:rPr>
              <w:t>Technology penetration PG&amp;E (%)</w:t>
            </w:r>
          </w:p>
          <w:p w14:paraId="778CEECB" w14:textId="77777777" w:rsidR="00B013F0" w:rsidRPr="00313F10" w:rsidRDefault="00B013F0" w:rsidP="00EE443C">
            <w:pPr>
              <w:jc w:val="center"/>
              <w:rPr>
                <w:rFonts w:ascii="Cambria" w:hAnsi="Cambria"/>
                <w:color w:val="000000"/>
                <w:sz w:val="18"/>
                <w:szCs w:val="18"/>
              </w:rPr>
            </w:pPr>
          </w:p>
          <w:p w14:paraId="74B1E9F6" w14:textId="77777777" w:rsidR="00B013F0" w:rsidRPr="00313F10" w:rsidRDefault="00B013F0" w:rsidP="00EE443C">
            <w:pPr>
              <w:jc w:val="center"/>
              <w:rPr>
                <w:rFonts w:ascii="Cambria" w:hAnsi="Cambria"/>
                <w:i/>
                <w:iCs/>
              </w:rPr>
            </w:pPr>
            <w:r w:rsidRPr="00313F10">
              <w:rPr>
                <w:rFonts w:ascii="Cambria" w:hAnsi="Cambria"/>
                <w:i/>
                <w:iCs/>
                <w:color w:val="000000"/>
                <w:sz w:val="18"/>
                <w:szCs w:val="18"/>
              </w:rPr>
              <w:t>Data in study</w:t>
            </w:r>
          </w:p>
        </w:tc>
      </w:tr>
      <w:tr w:rsidR="00B013F0" w:rsidRPr="00313F10" w14:paraId="0D1BB717" w14:textId="77777777" w:rsidTr="00EE443C">
        <w:trPr>
          <w:trHeight w:val="405"/>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4105DC9" w14:textId="77777777" w:rsidR="00B013F0" w:rsidRPr="00313F10" w:rsidRDefault="00B013F0" w:rsidP="00EE443C">
            <w:pPr>
              <w:jc w:val="center"/>
              <w:rPr>
                <w:rFonts w:ascii="Cambria" w:hAnsi="Cambria"/>
              </w:rPr>
            </w:pPr>
            <w:r w:rsidRPr="00313F10">
              <w:rPr>
                <w:rFonts w:ascii="Cambria" w:hAnsi="Cambria"/>
                <w:i/>
                <w:iCs/>
                <w:color w:val="000000"/>
                <w:sz w:val="18"/>
                <w:szCs w:val="18"/>
              </w:rPr>
              <w:t>All Household</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72EAB6B1" w14:textId="77777777" w:rsidR="00B013F0" w:rsidRPr="00313F10" w:rsidRDefault="00B013F0" w:rsidP="00EE443C">
            <w:pPr>
              <w:jc w:val="center"/>
              <w:rPr>
                <w:rFonts w:ascii="Cambria" w:hAnsi="Cambria"/>
              </w:rPr>
            </w:pPr>
            <w:r w:rsidRPr="00313F10">
              <w:rPr>
                <w:rFonts w:ascii="Cambria" w:hAnsi="Cambria"/>
                <w:color w:val="000000"/>
                <w:sz w:val="18"/>
                <w:szCs w:val="18"/>
              </w:rPr>
              <w:t>Electricity</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16F99DD" w14:textId="77777777" w:rsidR="00B013F0" w:rsidRPr="00313F10" w:rsidRDefault="00B013F0" w:rsidP="00EE443C">
            <w:pPr>
              <w:jc w:val="center"/>
              <w:rPr>
                <w:rFonts w:ascii="Cambria" w:hAnsi="Cambria"/>
              </w:rPr>
            </w:pPr>
            <w:r w:rsidRPr="00313F10">
              <w:rPr>
                <w:rFonts w:ascii="Cambria" w:hAnsi="Cambria"/>
                <w:color w:val="000000"/>
                <w:sz w:val="18"/>
                <w:szCs w:val="18"/>
              </w:rPr>
              <w:t>kWh</w:t>
            </w:r>
          </w:p>
        </w:tc>
        <w:tc>
          <w:tcPr>
            <w:tcW w:w="1201"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16E8CFA" w14:textId="77777777" w:rsidR="00B013F0" w:rsidRPr="00313F10" w:rsidRDefault="00B013F0" w:rsidP="00EE443C">
            <w:pPr>
              <w:jc w:val="center"/>
              <w:rPr>
                <w:rFonts w:ascii="Cambria" w:hAnsi="Cambria"/>
              </w:rPr>
            </w:pPr>
            <w:r w:rsidRPr="00313F10">
              <w:rPr>
                <w:rFonts w:ascii="Cambria" w:hAnsi="Cambria"/>
                <w:color w:val="000000"/>
                <w:sz w:val="18"/>
                <w:szCs w:val="18"/>
              </w:rPr>
              <w:t>6266 </w:t>
            </w:r>
          </w:p>
        </w:tc>
        <w:tc>
          <w:tcPr>
            <w:tcW w:w="1946"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923168F" w14:textId="77777777" w:rsidR="00B013F0" w:rsidRPr="00313F10" w:rsidRDefault="00B013F0" w:rsidP="00EE443C">
            <w:pPr>
              <w:jc w:val="center"/>
              <w:rPr>
                <w:rFonts w:ascii="Cambria" w:hAnsi="Cambria"/>
              </w:rPr>
            </w:pPr>
            <w:r w:rsidRPr="00313F10">
              <w:rPr>
                <w:rFonts w:ascii="Cambria" w:hAnsi="Cambria"/>
                <w:color w:val="000000"/>
                <w:sz w:val="18"/>
                <w:szCs w:val="18"/>
              </w:rPr>
              <w:t>15967 homes</w:t>
            </w:r>
          </w:p>
        </w:tc>
        <w:tc>
          <w:tcPr>
            <w:tcW w:w="1367"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2252738" w14:textId="77777777" w:rsidR="00B013F0" w:rsidRPr="00313F10" w:rsidRDefault="00B013F0" w:rsidP="00EE443C">
            <w:pPr>
              <w:jc w:val="center"/>
              <w:rPr>
                <w:rFonts w:ascii="Cambria" w:hAnsi="Cambria"/>
              </w:rPr>
            </w:pPr>
            <w:r w:rsidRPr="00313F10">
              <w:rPr>
                <w:rFonts w:ascii="Cambria" w:hAnsi="Cambria"/>
                <w:color w:val="000000"/>
                <w:sz w:val="18"/>
                <w:szCs w:val="18"/>
              </w:rPr>
              <w:t>7153</w:t>
            </w:r>
          </w:p>
        </w:tc>
        <w:tc>
          <w:tcPr>
            <w:tcW w:w="2070"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65E5CD2" w14:textId="77777777" w:rsidR="00B013F0" w:rsidRPr="00313F10" w:rsidRDefault="00B013F0" w:rsidP="00EE443C">
            <w:pPr>
              <w:jc w:val="center"/>
              <w:rPr>
                <w:rFonts w:ascii="Cambria" w:hAnsi="Cambria"/>
                <w:vertAlign w:val="superscript"/>
              </w:rPr>
            </w:pPr>
            <w:r w:rsidRPr="00313F10">
              <w:rPr>
                <w:rFonts w:ascii="Cambria" w:hAnsi="Cambria"/>
                <w:color w:val="000000"/>
                <w:sz w:val="18"/>
                <w:szCs w:val="18"/>
              </w:rPr>
              <w:t>70181 homes</w:t>
            </w:r>
            <w:r w:rsidRPr="00313F10">
              <w:rPr>
                <w:rFonts w:ascii="Cambria" w:hAnsi="Cambria"/>
                <w:color w:val="000000"/>
                <w:sz w:val="18"/>
                <w:szCs w:val="18"/>
                <w:vertAlign w:val="superscript"/>
              </w:rPr>
              <w:t>2/</w:t>
            </w:r>
          </w:p>
        </w:tc>
      </w:tr>
      <w:tr w:rsidR="00B013F0" w:rsidRPr="00313F10" w14:paraId="71F27AFA" w14:textId="77777777" w:rsidTr="00EE443C">
        <w:trPr>
          <w:trHeight w:val="270"/>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7B4B95D0" w14:textId="77777777" w:rsidR="00B013F0" w:rsidRPr="00313F10" w:rsidRDefault="00B013F0" w:rsidP="00EE443C">
            <w:pPr>
              <w:jc w:val="center"/>
              <w:rPr>
                <w:rFonts w:ascii="Cambria" w:hAnsi="Cambria"/>
              </w:rPr>
            </w:pPr>
            <w:r w:rsidRPr="00313F10">
              <w:rPr>
                <w:rFonts w:ascii="Cambria" w:hAnsi="Cambria"/>
                <w:color w:val="000000"/>
                <w:sz w:val="18"/>
                <w:szCs w:val="18"/>
              </w:rPr>
              <w:t>Conv. Heat</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1DBF5010" w14:textId="77777777" w:rsidR="00B013F0" w:rsidRPr="00313F10" w:rsidRDefault="00B013F0" w:rsidP="00EE443C">
            <w:pPr>
              <w:jc w:val="center"/>
              <w:rPr>
                <w:rFonts w:ascii="Cambria" w:hAnsi="Cambria"/>
              </w:rPr>
            </w:pPr>
            <w:r w:rsidRPr="00313F10">
              <w:rPr>
                <w:rFonts w:ascii="Cambria" w:hAnsi="Cambria"/>
                <w:color w:val="000000"/>
                <w:sz w:val="18"/>
                <w:szCs w:val="18"/>
              </w:rPr>
              <w:t>Electricity</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F6F4742" w14:textId="77777777" w:rsidR="00B013F0" w:rsidRPr="00313F10" w:rsidRDefault="00B013F0" w:rsidP="00EE443C">
            <w:pPr>
              <w:jc w:val="center"/>
              <w:rPr>
                <w:rFonts w:ascii="Cambria" w:hAnsi="Cambria"/>
              </w:rPr>
            </w:pPr>
            <w:r w:rsidRPr="00313F10">
              <w:rPr>
                <w:rFonts w:ascii="Cambria" w:hAnsi="Cambria"/>
                <w:color w:val="000000"/>
                <w:sz w:val="18"/>
                <w:szCs w:val="18"/>
              </w:rPr>
              <w:t>kWh</w:t>
            </w:r>
          </w:p>
        </w:tc>
        <w:tc>
          <w:tcPr>
            <w:tcW w:w="1201"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7B0D99D2" w14:textId="77777777" w:rsidR="00B013F0" w:rsidRPr="00313F10" w:rsidRDefault="00B013F0" w:rsidP="00EE443C">
            <w:pPr>
              <w:jc w:val="center"/>
              <w:rPr>
                <w:rFonts w:ascii="Cambria" w:hAnsi="Cambria"/>
              </w:rPr>
            </w:pPr>
            <w:r w:rsidRPr="00313F10">
              <w:rPr>
                <w:rFonts w:ascii="Cambria" w:hAnsi="Cambria"/>
                <w:color w:val="000000"/>
                <w:sz w:val="18"/>
                <w:szCs w:val="18"/>
              </w:rPr>
              <w:t>1302</w:t>
            </w:r>
          </w:p>
        </w:tc>
        <w:tc>
          <w:tcPr>
            <w:tcW w:w="1946"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3D30E3D" w14:textId="77777777" w:rsidR="00B013F0" w:rsidRPr="00313F10" w:rsidRDefault="00B013F0" w:rsidP="00EE443C">
            <w:pPr>
              <w:jc w:val="center"/>
              <w:rPr>
                <w:rFonts w:ascii="Cambria" w:hAnsi="Cambria"/>
              </w:rPr>
            </w:pPr>
            <w:r w:rsidRPr="00313F10">
              <w:rPr>
                <w:rFonts w:ascii="Cambria" w:hAnsi="Cambria"/>
                <w:color w:val="000000"/>
                <w:sz w:val="18"/>
                <w:szCs w:val="18"/>
              </w:rPr>
              <w:t>16</w:t>
            </w:r>
          </w:p>
        </w:tc>
        <w:tc>
          <w:tcPr>
            <w:tcW w:w="1367" w:type="dxa"/>
            <w:vMerge w:val="restart"/>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vAlign w:val="center"/>
            <w:hideMark/>
          </w:tcPr>
          <w:p w14:paraId="62D62B3A" w14:textId="77777777" w:rsidR="00B013F0" w:rsidRPr="00313F10" w:rsidRDefault="00B013F0" w:rsidP="00EE443C">
            <w:pPr>
              <w:jc w:val="center"/>
              <w:rPr>
                <w:rFonts w:ascii="Cambria" w:hAnsi="Cambria"/>
              </w:rPr>
            </w:pPr>
            <w:r w:rsidRPr="00313F10">
              <w:rPr>
                <w:rFonts w:ascii="Cambria" w:hAnsi="Cambria"/>
                <w:color w:val="000000"/>
                <w:sz w:val="18"/>
                <w:szCs w:val="18"/>
              </w:rPr>
              <w:t>5190 all other</w:t>
            </w:r>
          </w:p>
        </w:tc>
        <w:tc>
          <w:tcPr>
            <w:tcW w:w="2070" w:type="dxa"/>
            <w:vMerge w:val="restart"/>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vAlign w:val="center"/>
            <w:hideMark/>
          </w:tcPr>
          <w:p w14:paraId="4D452D95" w14:textId="77777777" w:rsidR="00B013F0" w:rsidRPr="00313F10" w:rsidRDefault="00B013F0" w:rsidP="00EE443C">
            <w:pPr>
              <w:jc w:val="center"/>
              <w:rPr>
                <w:rFonts w:ascii="Cambria" w:hAnsi="Cambria"/>
              </w:rPr>
            </w:pPr>
            <w:r w:rsidRPr="00313F10">
              <w:rPr>
                <w:rFonts w:ascii="Cambria" w:hAnsi="Cambria"/>
                <w:color w:val="000000"/>
                <w:sz w:val="18"/>
                <w:szCs w:val="18"/>
              </w:rPr>
              <w:t>30</w:t>
            </w:r>
          </w:p>
        </w:tc>
      </w:tr>
      <w:tr w:rsidR="00B013F0" w:rsidRPr="00313F10" w14:paraId="38CBE153" w14:textId="77777777" w:rsidTr="00EE443C">
        <w:trPr>
          <w:trHeight w:val="270"/>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7E64BE74" w14:textId="77777777" w:rsidR="00B013F0" w:rsidRPr="00313F10" w:rsidRDefault="00B013F0" w:rsidP="00EE443C">
            <w:pPr>
              <w:jc w:val="center"/>
              <w:rPr>
                <w:rFonts w:ascii="Cambria" w:hAnsi="Cambria"/>
              </w:rPr>
            </w:pPr>
            <w:r w:rsidRPr="00313F10">
              <w:rPr>
                <w:rFonts w:ascii="Cambria" w:hAnsi="Cambria"/>
                <w:color w:val="000000"/>
                <w:sz w:val="18"/>
                <w:szCs w:val="18"/>
              </w:rPr>
              <w:t>Heat Pump</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79EB6F3C" w14:textId="77777777" w:rsidR="00B013F0" w:rsidRPr="00313F10" w:rsidRDefault="00B013F0" w:rsidP="00EE443C">
            <w:pPr>
              <w:jc w:val="center"/>
              <w:rPr>
                <w:rFonts w:ascii="Cambria" w:hAnsi="Cambria"/>
              </w:rPr>
            </w:pPr>
            <w:r w:rsidRPr="00313F10">
              <w:rPr>
                <w:rFonts w:ascii="Cambria" w:hAnsi="Cambria"/>
                <w:color w:val="000000"/>
                <w:sz w:val="18"/>
                <w:szCs w:val="18"/>
              </w:rPr>
              <w:t>Electricity</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8173DD1" w14:textId="77777777" w:rsidR="00B013F0" w:rsidRPr="00313F10" w:rsidRDefault="00B013F0" w:rsidP="00EE443C">
            <w:pPr>
              <w:jc w:val="center"/>
              <w:rPr>
                <w:rFonts w:ascii="Cambria" w:hAnsi="Cambria"/>
              </w:rPr>
            </w:pPr>
            <w:r w:rsidRPr="00313F10">
              <w:rPr>
                <w:rFonts w:ascii="Cambria" w:hAnsi="Cambria"/>
                <w:color w:val="000000"/>
                <w:sz w:val="18"/>
                <w:szCs w:val="18"/>
              </w:rPr>
              <w:t>kWh</w:t>
            </w:r>
          </w:p>
        </w:tc>
        <w:tc>
          <w:tcPr>
            <w:tcW w:w="1201"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EAB5FDC" w14:textId="77777777" w:rsidR="00B013F0" w:rsidRPr="00313F10" w:rsidRDefault="00B013F0" w:rsidP="00EE443C">
            <w:pPr>
              <w:jc w:val="center"/>
              <w:rPr>
                <w:rFonts w:ascii="Cambria" w:hAnsi="Cambria"/>
              </w:rPr>
            </w:pPr>
            <w:r w:rsidRPr="00313F10">
              <w:rPr>
                <w:rFonts w:ascii="Cambria" w:hAnsi="Cambria"/>
                <w:color w:val="000000"/>
                <w:sz w:val="18"/>
                <w:szCs w:val="18"/>
              </w:rPr>
              <w:t>1163 </w:t>
            </w:r>
          </w:p>
        </w:tc>
        <w:tc>
          <w:tcPr>
            <w:tcW w:w="1946"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F8921BC" w14:textId="77777777" w:rsidR="00B013F0" w:rsidRPr="00313F10" w:rsidRDefault="00B013F0" w:rsidP="00EE443C">
            <w:pPr>
              <w:jc w:val="center"/>
              <w:rPr>
                <w:rFonts w:ascii="Cambria" w:hAnsi="Cambria"/>
              </w:rPr>
            </w:pPr>
            <w:r w:rsidRPr="00313F10">
              <w:rPr>
                <w:rFonts w:ascii="Cambria" w:hAnsi="Cambria"/>
                <w:color w:val="000000"/>
                <w:sz w:val="18"/>
                <w:szCs w:val="18"/>
              </w:rPr>
              <w:t>3</w:t>
            </w:r>
          </w:p>
        </w:tc>
        <w:tc>
          <w:tcPr>
            <w:tcW w:w="1367" w:type="dxa"/>
            <w:vMerge/>
            <w:tcBorders>
              <w:top w:val="single" w:sz="6" w:space="0" w:color="9A9A9A"/>
              <w:left w:val="single" w:sz="6" w:space="0" w:color="9A9A9A"/>
              <w:bottom w:val="single" w:sz="6" w:space="0" w:color="9A9A9A"/>
              <w:right w:val="single" w:sz="6" w:space="0" w:color="9A9A9A"/>
            </w:tcBorders>
            <w:vAlign w:val="center"/>
            <w:hideMark/>
          </w:tcPr>
          <w:p w14:paraId="2AE00696" w14:textId="77777777" w:rsidR="00B013F0" w:rsidRPr="00313F10" w:rsidRDefault="00B013F0" w:rsidP="00EE443C">
            <w:pPr>
              <w:rPr>
                <w:rFonts w:ascii="Cambria" w:hAnsi="Cambria"/>
              </w:rPr>
            </w:pPr>
          </w:p>
        </w:tc>
        <w:tc>
          <w:tcPr>
            <w:tcW w:w="2070" w:type="dxa"/>
            <w:vMerge/>
            <w:tcBorders>
              <w:top w:val="single" w:sz="6" w:space="0" w:color="9A9A9A"/>
              <w:left w:val="single" w:sz="6" w:space="0" w:color="9A9A9A"/>
              <w:bottom w:val="single" w:sz="6" w:space="0" w:color="9A9A9A"/>
              <w:right w:val="single" w:sz="6" w:space="0" w:color="9A9A9A"/>
            </w:tcBorders>
            <w:vAlign w:val="center"/>
            <w:hideMark/>
          </w:tcPr>
          <w:p w14:paraId="6F69616F" w14:textId="77777777" w:rsidR="00B013F0" w:rsidRPr="00313F10" w:rsidRDefault="00B013F0" w:rsidP="00EE443C">
            <w:pPr>
              <w:rPr>
                <w:rFonts w:ascii="Cambria" w:hAnsi="Cambria"/>
              </w:rPr>
            </w:pPr>
          </w:p>
        </w:tc>
      </w:tr>
      <w:tr w:rsidR="00B013F0" w:rsidRPr="00313F10" w14:paraId="47019B8A" w14:textId="77777777" w:rsidTr="00EE443C">
        <w:trPr>
          <w:trHeight w:val="510"/>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0900CB1" w14:textId="77777777" w:rsidR="00B013F0" w:rsidRPr="00313F10" w:rsidRDefault="00B013F0" w:rsidP="00EE443C">
            <w:pPr>
              <w:jc w:val="center"/>
              <w:rPr>
                <w:rFonts w:ascii="Cambria" w:hAnsi="Cambria"/>
              </w:rPr>
            </w:pPr>
            <w:r w:rsidRPr="00313F10">
              <w:rPr>
                <w:rFonts w:ascii="Cambria" w:hAnsi="Cambria"/>
                <w:color w:val="000000"/>
                <w:sz w:val="18"/>
                <w:szCs w:val="18"/>
              </w:rPr>
              <w:t>Central Air Conditioning </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143861E" w14:textId="77777777" w:rsidR="00B013F0" w:rsidRPr="00313F10" w:rsidRDefault="00B013F0" w:rsidP="00EE443C">
            <w:pPr>
              <w:jc w:val="center"/>
              <w:rPr>
                <w:rFonts w:ascii="Cambria" w:hAnsi="Cambria"/>
              </w:rPr>
            </w:pPr>
            <w:r w:rsidRPr="00313F10">
              <w:rPr>
                <w:rFonts w:ascii="Cambria" w:hAnsi="Cambria"/>
                <w:color w:val="000000"/>
                <w:sz w:val="18"/>
                <w:szCs w:val="18"/>
              </w:rPr>
              <w:t>Electricity</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67D0000" w14:textId="77777777" w:rsidR="00B013F0" w:rsidRPr="00313F10" w:rsidRDefault="00B013F0" w:rsidP="00EE443C">
            <w:pPr>
              <w:jc w:val="center"/>
              <w:rPr>
                <w:rFonts w:ascii="Cambria" w:hAnsi="Cambria"/>
              </w:rPr>
            </w:pPr>
            <w:r w:rsidRPr="00313F10">
              <w:rPr>
                <w:rFonts w:ascii="Cambria" w:hAnsi="Cambria"/>
                <w:color w:val="000000"/>
                <w:sz w:val="18"/>
                <w:szCs w:val="18"/>
              </w:rPr>
              <w:t>kWh</w:t>
            </w:r>
          </w:p>
        </w:tc>
        <w:tc>
          <w:tcPr>
            <w:tcW w:w="1201"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475A97A" w14:textId="77777777" w:rsidR="00B013F0" w:rsidRPr="00313F10" w:rsidRDefault="00B013F0" w:rsidP="00EE443C">
            <w:pPr>
              <w:jc w:val="center"/>
              <w:rPr>
                <w:rFonts w:ascii="Cambria" w:hAnsi="Cambria"/>
              </w:rPr>
            </w:pPr>
            <w:r w:rsidRPr="00313F10">
              <w:rPr>
                <w:rFonts w:ascii="Cambria" w:hAnsi="Cambria"/>
                <w:color w:val="000000"/>
                <w:sz w:val="18"/>
                <w:szCs w:val="18"/>
              </w:rPr>
              <w:t>1132 </w:t>
            </w:r>
          </w:p>
        </w:tc>
        <w:tc>
          <w:tcPr>
            <w:tcW w:w="1946"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0F36242" w14:textId="77777777" w:rsidR="00B013F0" w:rsidRPr="00313F10" w:rsidRDefault="00B013F0" w:rsidP="00EE443C">
            <w:pPr>
              <w:jc w:val="center"/>
              <w:rPr>
                <w:rFonts w:ascii="Cambria" w:hAnsi="Cambria"/>
              </w:rPr>
            </w:pPr>
            <w:r w:rsidRPr="00313F10">
              <w:rPr>
                <w:rFonts w:ascii="Cambria" w:hAnsi="Cambria"/>
                <w:color w:val="000000"/>
                <w:sz w:val="18"/>
                <w:szCs w:val="18"/>
              </w:rPr>
              <w:t>51</w:t>
            </w:r>
          </w:p>
        </w:tc>
        <w:tc>
          <w:tcPr>
            <w:tcW w:w="1367"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40D5143" w14:textId="77777777" w:rsidR="00B013F0" w:rsidRPr="00313F10" w:rsidRDefault="00B013F0" w:rsidP="00EE443C">
            <w:pPr>
              <w:jc w:val="center"/>
              <w:rPr>
                <w:rFonts w:ascii="Cambria" w:hAnsi="Cambria"/>
              </w:rPr>
            </w:pPr>
            <w:r w:rsidRPr="00313F10">
              <w:rPr>
                <w:rFonts w:ascii="Cambria" w:hAnsi="Cambria"/>
                <w:color w:val="000000"/>
                <w:sz w:val="18"/>
                <w:szCs w:val="18"/>
              </w:rPr>
              <w:t>1963</w:t>
            </w:r>
          </w:p>
        </w:tc>
        <w:tc>
          <w:tcPr>
            <w:tcW w:w="2070"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DF339EB" w14:textId="77777777" w:rsidR="00B013F0" w:rsidRPr="00313F10" w:rsidRDefault="00B013F0" w:rsidP="00EE443C">
            <w:pPr>
              <w:jc w:val="center"/>
              <w:rPr>
                <w:rFonts w:ascii="Cambria" w:hAnsi="Cambria"/>
              </w:rPr>
            </w:pPr>
            <w:r w:rsidRPr="00313F10">
              <w:rPr>
                <w:rFonts w:ascii="Cambria" w:hAnsi="Cambria"/>
                <w:color w:val="000000"/>
                <w:sz w:val="18"/>
                <w:szCs w:val="18"/>
              </w:rPr>
              <w:t>42</w:t>
            </w:r>
          </w:p>
        </w:tc>
      </w:tr>
      <w:tr w:rsidR="00B013F0" w:rsidRPr="00313F10" w14:paraId="19A5C702" w14:textId="77777777" w:rsidTr="00EE443C">
        <w:trPr>
          <w:trHeight w:val="270"/>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3B8D0F1" w14:textId="77777777" w:rsidR="00B013F0" w:rsidRPr="00313F10" w:rsidRDefault="00B013F0" w:rsidP="00EE443C">
            <w:pPr>
              <w:jc w:val="center"/>
              <w:rPr>
                <w:rFonts w:ascii="Cambria" w:hAnsi="Cambria"/>
              </w:rPr>
            </w:pPr>
            <w:r w:rsidRPr="00313F10">
              <w:rPr>
                <w:rFonts w:ascii="Cambria" w:hAnsi="Cambria"/>
                <w:color w:val="000000"/>
                <w:sz w:val="18"/>
                <w:szCs w:val="18"/>
              </w:rPr>
              <w:t>Water Heat</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4347A95" w14:textId="77777777" w:rsidR="00B013F0" w:rsidRPr="00313F10" w:rsidRDefault="00B013F0" w:rsidP="00EE443C">
            <w:pPr>
              <w:jc w:val="center"/>
              <w:rPr>
                <w:rFonts w:ascii="Cambria" w:hAnsi="Cambria"/>
              </w:rPr>
            </w:pPr>
            <w:r w:rsidRPr="00313F10">
              <w:rPr>
                <w:rFonts w:ascii="Cambria" w:hAnsi="Cambria"/>
                <w:color w:val="000000"/>
                <w:sz w:val="18"/>
                <w:szCs w:val="18"/>
              </w:rPr>
              <w:t>Electricity</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6C4F4F1D" w14:textId="77777777" w:rsidR="00B013F0" w:rsidRPr="00313F10" w:rsidRDefault="00B013F0" w:rsidP="00EE443C">
            <w:pPr>
              <w:jc w:val="center"/>
              <w:rPr>
                <w:rFonts w:ascii="Cambria" w:hAnsi="Cambria"/>
              </w:rPr>
            </w:pPr>
            <w:r w:rsidRPr="00313F10">
              <w:rPr>
                <w:rFonts w:ascii="Cambria" w:hAnsi="Cambria"/>
                <w:color w:val="000000"/>
                <w:sz w:val="18"/>
                <w:szCs w:val="18"/>
              </w:rPr>
              <w:t>kWh</w:t>
            </w:r>
          </w:p>
        </w:tc>
        <w:tc>
          <w:tcPr>
            <w:tcW w:w="1201"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99AF316" w14:textId="77777777" w:rsidR="00B013F0" w:rsidRPr="00313F10" w:rsidRDefault="00B013F0" w:rsidP="00EE443C">
            <w:pPr>
              <w:jc w:val="center"/>
              <w:rPr>
                <w:rFonts w:ascii="Cambria" w:hAnsi="Cambria"/>
              </w:rPr>
            </w:pPr>
            <w:r w:rsidRPr="00313F10">
              <w:rPr>
                <w:rFonts w:ascii="Cambria" w:hAnsi="Cambria"/>
                <w:color w:val="000000"/>
                <w:sz w:val="18"/>
                <w:szCs w:val="18"/>
              </w:rPr>
              <w:t>2071 </w:t>
            </w:r>
          </w:p>
        </w:tc>
        <w:tc>
          <w:tcPr>
            <w:tcW w:w="1946"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86C6E09" w14:textId="77777777" w:rsidR="00B013F0" w:rsidRPr="00313F10" w:rsidRDefault="00B013F0" w:rsidP="00EE443C">
            <w:pPr>
              <w:jc w:val="center"/>
              <w:rPr>
                <w:rFonts w:ascii="Cambria" w:hAnsi="Cambria"/>
              </w:rPr>
            </w:pPr>
            <w:r w:rsidRPr="00313F10">
              <w:rPr>
                <w:rFonts w:ascii="Cambria" w:hAnsi="Cambria"/>
                <w:color w:val="000000"/>
                <w:sz w:val="18"/>
                <w:szCs w:val="18"/>
              </w:rPr>
              <w:t>7</w:t>
            </w:r>
          </w:p>
        </w:tc>
        <w:tc>
          <w:tcPr>
            <w:tcW w:w="1367"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2C5F6FB" w14:textId="77777777" w:rsidR="00B013F0" w:rsidRPr="00313F10" w:rsidRDefault="00B013F0" w:rsidP="00EE443C">
            <w:pPr>
              <w:jc w:val="center"/>
              <w:rPr>
                <w:rFonts w:ascii="Cambria" w:hAnsi="Cambria"/>
              </w:rPr>
            </w:pPr>
            <w:r w:rsidRPr="00313F10">
              <w:rPr>
                <w:rFonts w:ascii="Cambria" w:hAnsi="Cambria"/>
                <w:color w:val="000000"/>
                <w:sz w:val="18"/>
                <w:szCs w:val="18"/>
              </w:rPr>
              <w:t>–</w:t>
            </w:r>
          </w:p>
        </w:tc>
        <w:tc>
          <w:tcPr>
            <w:tcW w:w="2070"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FA0DF5D" w14:textId="77777777" w:rsidR="00B013F0" w:rsidRPr="00313F10" w:rsidRDefault="00B013F0" w:rsidP="00EE443C">
            <w:pPr>
              <w:jc w:val="center"/>
              <w:rPr>
                <w:rFonts w:ascii="Cambria" w:hAnsi="Cambria"/>
              </w:rPr>
            </w:pPr>
            <w:r w:rsidRPr="00313F10">
              <w:rPr>
                <w:rFonts w:ascii="Cambria" w:hAnsi="Cambria"/>
                <w:color w:val="000000"/>
                <w:sz w:val="18"/>
                <w:szCs w:val="18"/>
              </w:rPr>
              <w:t>–</w:t>
            </w:r>
          </w:p>
        </w:tc>
      </w:tr>
      <w:tr w:rsidR="00B013F0" w:rsidRPr="00313F10" w14:paraId="54602236" w14:textId="77777777" w:rsidTr="00EE443C">
        <w:trPr>
          <w:trHeight w:val="270"/>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7D05180" w14:textId="77777777" w:rsidR="00B013F0" w:rsidRPr="00313F10" w:rsidRDefault="00B013F0" w:rsidP="00EE443C">
            <w:pPr>
              <w:jc w:val="center"/>
              <w:rPr>
                <w:rFonts w:ascii="Cambria" w:hAnsi="Cambria"/>
              </w:rPr>
            </w:pPr>
            <w:r w:rsidRPr="00313F10">
              <w:rPr>
                <w:rFonts w:ascii="Cambria" w:hAnsi="Cambria"/>
                <w:color w:val="000000"/>
                <w:sz w:val="18"/>
                <w:szCs w:val="18"/>
              </w:rPr>
              <w:t>Range/Oven </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DD350B3" w14:textId="77777777" w:rsidR="00B013F0" w:rsidRPr="00313F10" w:rsidRDefault="00B013F0" w:rsidP="00EE443C">
            <w:pPr>
              <w:jc w:val="center"/>
              <w:rPr>
                <w:rFonts w:ascii="Cambria" w:hAnsi="Cambria"/>
              </w:rPr>
            </w:pPr>
            <w:r w:rsidRPr="00313F10">
              <w:rPr>
                <w:rFonts w:ascii="Cambria" w:hAnsi="Cambria"/>
                <w:color w:val="000000"/>
                <w:sz w:val="18"/>
                <w:szCs w:val="18"/>
              </w:rPr>
              <w:t>Electricity</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ECBBB85" w14:textId="77777777" w:rsidR="00B013F0" w:rsidRPr="00313F10" w:rsidRDefault="00B013F0" w:rsidP="00EE443C">
            <w:pPr>
              <w:jc w:val="center"/>
              <w:rPr>
                <w:rFonts w:ascii="Cambria" w:hAnsi="Cambria"/>
              </w:rPr>
            </w:pPr>
            <w:r w:rsidRPr="00313F10">
              <w:rPr>
                <w:rFonts w:ascii="Cambria" w:hAnsi="Cambria"/>
                <w:color w:val="000000"/>
                <w:sz w:val="18"/>
                <w:szCs w:val="18"/>
              </w:rPr>
              <w:t>kWh</w:t>
            </w:r>
          </w:p>
        </w:tc>
        <w:tc>
          <w:tcPr>
            <w:tcW w:w="1201"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8E5A4A6" w14:textId="77777777" w:rsidR="00B013F0" w:rsidRPr="00313F10" w:rsidRDefault="00B013F0" w:rsidP="00EE443C">
            <w:pPr>
              <w:jc w:val="center"/>
              <w:rPr>
                <w:rFonts w:ascii="Cambria" w:hAnsi="Cambria"/>
              </w:rPr>
            </w:pPr>
            <w:r w:rsidRPr="00313F10">
              <w:rPr>
                <w:rFonts w:ascii="Cambria" w:hAnsi="Cambria"/>
                <w:color w:val="000000"/>
                <w:sz w:val="18"/>
                <w:szCs w:val="18"/>
              </w:rPr>
              <w:t>344 </w:t>
            </w:r>
          </w:p>
        </w:tc>
        <w:tc>
          <w:tcPr>
            <w:tcW w:w="1946"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CEA4B25" w14:textId="77777777" w:rsidR="00B013F0" w:rsidRPr="00313F10" w:rsidRDefault="00B013F0" w:rsidP="00EE443C">
            <w:pPr>
              <w:jc w:val="center"/>
              <w:rPr>
                <w:rFonts w:ascii="Cambria" w:hAnsi="Cambria"/>
              </w:rPr>
            </w:pPr>
            <w:r w:rsidRPr="00313F10">
              <w:rPr>
                <w:rFonts w:ascii="Cambria" w:hAnsi="Cambria"/>
                <w:color w:val="000000"/>
                <w:sz w:val="18"/>
                <w:szCs w:val="18"/>
              </w:rPr>
              <w:t>58</w:t>
            </w:r>
          </w:p>
        </w:tc>
        <w:tc>
          <w:tcPr>
            <w:tcW w:w="1367"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351B84A" w14:textId="77777777" w:rsidR="00B013F0" w:rsidRPr="00313F10" w:rsidRDefault="00B013F0" w:rsidP="00EE443C">
            <w:pPr>
              <w:jc w:val="center"/>
              <w:rPr>
                <w:rFonts w:ascii="Cambria" w:hAnsi="Cambria"/>
              </w:rPr>
            </w:pPr>
            <w:r w:rsidRPr="00313F10">
              <w:rPr>
                <w:rFonts w:ascii="Cambria" w:hAnsi="Cambria"/>
                <w:color w:val="000000"/>
                <w:sz w:val="18"/>
                <w:szCs w:val="18"/>
              </w:rPr>
              <w:t>–</w:t>
            </w:r>
          </w:p>
        </w:tc>
        <w:tc>
          <w:tcPr>
            <w:tcW w:w="2070"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1117AD4D" w14:textId="77777777" w:rsidR="00B013F0" w:rsidRPr="00313F10" w:rsidRDefault="00B013F0" w:rsidP="00EE443C">
            <w:pPr>
              <w:jc w:val="center"/>
              <w:rPr>
                <w:rFonts w:ascii="Cambria" w:hAnsi="Cambria"/>
              </w:rPr>
            </w:pPr>
            <w:r w:rsidRPr="00313F10">
              <w:rPr>
                <w:rFonts w:ascii="Cambria" w:hAnsi="Cambria"/>
                <w:color w:val="000000"/>
                <w:sz w:val="18"/>
                <w:szCs w:val="18"/>
              </w:rPr>
              <w:t>–</w:t>
            </w:r>
          </w:p>
        </w:tc>
      </w:tr>
      <w:tr w:rsidR="00B013F0" w:rsidRPr="00313F10" w14:paraId="3D5DD902" w14:textId="77777777" w:rsidTr="00EE443C">
        <w:trPr>
          <w:trHeight w:val="270"/>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70D5726" w14:textId="77777777" w:rsidR="00B013F0" w:rsidRPr="00313F10" w:rsidRDefault="00B013F0" w:rsidP="00EE443C">
            <w:pPr>
              <w:jc w:val="center"/>
              <w:rPr>
                <w:rFonts w:ascii="Cambria" w:hAnsi="Cambria"/>
              </w:rPr>
            </w:pPr>
            <w:r w:rsidRPr="00313F10">
              <w:rPr>
                <w:rFonts w:ascii="Cambria" w:hAnsi="Cambria"/>
                <w:color w:val="000000"/>
                <w:sz w:val="18"/>
                <w:szCs w:val="18"/>
              </w:rPr>
              <w:t>Electric vehicle</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5D50501" w14:textId="77777777" w:rsidR="00B013F0" w:rsidRPr="00313F10" w:rsidRDefault="00B013F0" w:rsidP="00EE443C">
            <w:pPr>
              <w:jc w:val="center"/>
              <w:rPr>
                <w:rFonts w:ascii="Cambria" w:hAnsi="Cambria"/>
              </w:rPr>
            </w:pPr>
            <w:r w:rsidRPr="00313F10">
              <w:rPr>
                <w:rFonts w:ascii="Cambria" w:hAnsi="Cambria"/>
                <w:color w:val="000000"/>
                <w:sz w:val="18"/>
                <w:szCs w:val="18"/>
              </w:rPr>
              <w:t>Electricity</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782DB3AD" w14:textId="77777777" w:rsidR="00B013F0" w:rsidRPr="00313F10" w:rsidRDefault="00B013F0" w:rsidP="00EE443C">
            <w:pPr>
              <w:jc w:val="center"/>
              <w:rPr>
                <w:rFonts w:ascii="Cambria" w:hAnsi="Cambria"/>
              </w:rPr>
            </w:pPr>
            <w:r w:rsidRPr="00313F10">
              <w:rPr>
                <w:rFonts w:ascii="Cambria" w:hAnsi="Cambria"/>
                <w:color w:val="000000"/>
                <w:sz w:val="18"/>
                <w:szCs w:val="18"/>
              </w:rPr>
              <w:t>kWh</w:t>
            </w:r>
          </w:p>
        </w:tc>
        <w:tc>
          <w:tcPr>
            <w:tcW w:w="1201"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C52FC85" w14:textId="77777777" w:rsidR="00B013F0" w:rsidRPr="00313F10" w:rsidRDefault="00B013F0" w:rsidP="00EE443C">
            <w:pPr>
              <w:jc w:val="center"/>
              <w:rPr>
                <w:rFonts w:ascii="Cambria" w:hAnsi="Cambria"/>
              </w:rPr>
            </w:pPr>
            <w:r w:rsidRPr="00313F10">
              <w:rPr>
                <w:rFonts w:ascii="Cambria" w:hAnsi="Cambria"/>
                <w:color w:val="000000"/>
                <w:sz w:val="18"/>
                <w:szCs w:val="18"/>
              </w:rPr>
              <w:t>929 </w:t>
            </w:r>
          </w:p>
        </w:tc>
        <w:tc>
          <w:tcPr>
            <w:tcW w:w="1946"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66AE39C7" w14:textId="77777777" w:rsidR="00B013F0" w:rsidRPr="00313F10" w:rsidRDefault="00B013F0" w:rsidP="00EE443C">
            <w:pPr>
              <w:jc w:val="center"/>
              <w:rPr>
                <w:rFonts w:ascii="Cambria" w:hAnsi="Cambria"/>
              </w:rPr>
            </w:pPr>
            <w:r w:rsidRPr="00313F10">
              <w:rPr>
                <w:rFonts w:ascii="Cambria" w:hAnsi="Cambria"/>
                <w:color w:val="000000"/>
                <w:sz w:val="18"/>
                <w:szCs w:val="18"/>
              </w:rPr>
              <w:t>6</w:t>
            </w:r>
          </w:p>
        </w:tc>
        <w:tc>
          <w:tcPr>
            <w:tcW w:w="1367"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4EB81BA" w14:textId="77777777" w:rsidR="00B013F0" w:rsidRPr="00313F10" w:rsidRDefault="00B013F0" w:rsidP="00EE443C">
            <w:pPr>
              <w:jc w:val="center"/>
              <w:rPr>
                <w:rFonts w:ascii="Cambria" w:hAnsi="Cambria"/>
              </w:rPr>
            </w:pPr>
            <w:r w:rsidRPr="00313F10">
              <w:rPr>
                <w:rFonts w:ascii="Cambria" w:hAnsi="Cambria"/>
                <w:color w:val="000000"/>
                <w:sz w:val="18"/>
                <w:szCs w:val="18"/>
              </w:rPr>
              <w:t>–</w:t>
            </w:r>
          </w:p>
        </w:tc>
        <w:tc>
          <w:tcPr>
            <w:tcW w:w="2070"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19DC8EC5" w14:textId="77777777" w:rsidR="00B013F0" w:rsidRPr="00313F10" w:rsidRDefault="00B013F0" w:rsidP="00EE443C">
            <w:pPr>
              <w:jc w:val="center"/>
              <w:rPr>
                <w:rFonts w:ascii="Cambria" w:hAnsi="Cambria"/>
              </w:rPr>
            </w:pPr>
            <w:r w:rsidRPr="00313F10">
              <w:rPr>
                <w:rFonts w:ascii="Cambria" w:hAnsi="Cambria"/>
                <w:color w:val="000000"/>
                <w:sz w:val="18"/>
                <w:szCs w:val="18"/>
              </w:rPr>
              <w:t>–</w:t>
            </w:r>
          </w:p>
        </w:tc>
      </w:tr>
      <w:tr w:rsidR="00B013F0" w:rsidRPr="00313F10" w14:paraId="24D1A575" w14:textId="77777777" w:rsidTr="00EE443C">
        <w:trPr>
          <w:trHeight w:val="420"/>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45AF977" w14:textId="77777777" w:rsidR="00B013F0" w:rsidRPr="00313F10" w:rsidRDefault="00B013F0" w:rsidP="00EE443C">
            <w:pPr>
              <w:jc w:val="center"/>
              <w:rPr>
                <w:rFonts w:ascii="Cambria" w:hAnsi="Cambria"/>
              </w:rPr>
            </w:pPr>
            <w:r w:rsidRPr="00313F10">
              <w:rPr>
                <w:rFonts w:ascii="Cambria" w:hAnsi="Cambria"/>
                <w:i/>
                <w:iCs/>
                <w:color w:val="000000"/>
                <w:sz w:val="18"/>
                <w:szCs w:val="18"/>
              </w:rPr>
              <w:t>All Household</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1213EF8" w14:textId="77777777" w:rsidR="00B013F0" w:rsidRPr="00313F10" w:rsidRDefault="00B013F0" w:rsidP="00EE443C">
            <w:pPr>
              <w:jc w:val="center"/>
              <w:rPr>
                <w:rFonts w:ascii="Cambria" w:hAnsi="Cambria"/>
              </w:rPr>
            </w:pPr>
            <w:r w:rsidRPr="00313F10">
              <w:rPr>
                <w:rFonts w:ascii="Cambria" w:hAnsi="Cambria"/>
                <w:color w:val="000000"/>
                <w:sz w:val="18"/>
                <w:szCs w:val="18"/>
              </w:rPr>
              <w:t>Gas</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37989C9" w14:textId="77777777" w:rsidR="00B013F0" w:rsidRPr="00313F10" w:rsidRDefault="00B013F0" w:rsidP="00EE443C">
            <w:pPr>
              <w:jc w:val="center"/>
              <w:rPr>
                <w:rFonts w:ascii="Cambria" w:hAnsi="Cambria"/>
              </w:rPr>
            </w:pPr>
            <w:proofErr w:type="spellStart"/>
            <w:r w:rsidRPr="00313F10">
              <w:rPr>
                <w:rFonts w:ascii="Cambria" w:hAnsi="Cambria"/>
                <w:color w:val="000000"/>
                <w:sz w:val="18"/>
                <w:szCs w:val="18"/>
              </w:rPr>
              <w:t>therm</w:t>
            </w:r>
            <w:proofErr w:type="spellEnd"/>
          </w:p>
        </w:tc>
        <w:tc>
          <w:tcPr>
            <w:tcW w:w="1201"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8A7A7C1" w14:textId="77777777" w:rsidR="00B013F0" w:rsidRPr="00313F10" w:rsidRDefault="00B013F0" w:rsidP="00EE443C">
            <w:pPr>
              <w:jc w:val="center"/>
              <w:rPr>
                <w:rFonts w:ascii="Cambria" w:hAnsi="Cambria"/>
              </w:rPr>
            </w:pPr>
            <w:r w:rsidRPr="00313F10">
              <w:rPr>
                <w:rFonts w:ascii="Cambria" w:hAnsi="Cambria"/>
                <w:color w:val="000000"/>
                <w:sz w:val="18"/>
                <w:szCs w:val="18"/>
              </w:rPr>
              <w:t>416 </w:t>
            </w:r>
          </w:p>
        </w:tc>
        <w:tc>
          <w:tcPr>
            <w:tcW w:w="1946"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2DB78BF" w14:textId="77777777" w:rsidR="00B013F0" w:rsidRPr="00313F10" w:rsidRDefault="00B013F0" w:rsidP="00EE443C">
            <w:pPr>
              <w:jc w:val="center"/>
              <w:rPr>
                <w:rFonts w:ascii="Cambria" w:hAnsi="Cambria"/>
              </w:rPr>
            </w:pPr>
            <w:r w:rsidRPr="00313F10">
              <w:rPr>
                <w:rFonts w:ascii="Cambria" w:hAnsi="Cambria"/>
                <w:color w:val="000000"/>
                <w:sz w:val="18"/>
                <w:szCs w:val="18"/>
              </w:rPr>
              <w:t>10338 homes</w:t>
            </w:r>
          </w:p>
        </w:tc>
        <w:tc>
          <w:tcPr>
            <w:tcW w:w="1367"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8B404DD" w14:textId="77777777" w:rsidR="00B013F0" w:rsidRPr="00313F10" w:rsidRDefault="00B013F0" w:rsidP="00EE443C">
            <w:pPr>
              <w:jc w:val="center"/>
              <w:rPr>
                <w:rFonts w:ascii="Cambria" w:hAnsi="Cambria"/>
              </w:rPr>
            </w:pPr>
            <w:r w:rsidRPr="00313F10">
              <w:rPr>
                <w:rFonts w:ascii="Cambria" w:hAnsi="Cambria"/>
                <w:color w:val="000000"/>
                <w:sz w:val="18"/>
                <w:szCs w:val="18"/>
              </w:rPr>
              <w:t>455</w:t>
            </w:r>
          </w:p>
        </w:tc>
        <w:tc>
          <w:tcPr>
            <w:tcW w:w="2070"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1D2B6515" w14:textId="77777777" w:rsidR="00B013F0" w:rsidRPr="00313F10" w:rsidRDefault="00B013F0" w:rsidP="00EE443C">
            <w:pPr>
              <w:jc w:val="center"/>
              <w:rPr>
                <w:rFonts w:ascii="Cambria" w:hAnsi="Cambria"/>
                <w:vertAlign w:val="superscript"/>
              </w:rPr>
            </w:pPr>
            <w:r w:rsidRPr="00313F10">
              <w:rPr>
                <w:rFonts w:ascii="Cambria" w:hAnsi="Cambria"/>
                <w:color w:val="000000"/>
                <w:sz w:val="18"/>
                <w:szCs w:val="18"/>
              </w:rPr>
              <w:t>50414 homes</w:t>
            </w:r>
            <w:r w:rsidRPr="00313F10">
              <w:rPr>
                <w:rFonts w:ascii="Cambria" w:hAnsi="Cambria"/>
                <w:color w:val="000000"/>
                <w:sz w:val="18"/>
                <w:szCs w:val="18"/>
                <w:vertAlign w:val="superscript"/>
              </w:rPr>
              <w:t>2/</w:t>
            </w:r>
          </w:p>
        </w:tc>
      </w:tr>
      <w:tr w:rsidR="00B013F0" w:rsidRPr="00313F10" w14:paraId="67300B9C" w14:textId="77777777" w:rsidTr="00EE443C">
        <w:trPr>
          <w:trHeight w:val="345"/>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19C53047" w14:textId="77777777" w:rsidR="00B013F0" w:rsidRPr="00313F10" w:rsidRDefault="00B013F0" w:rsidP="00EE443C">
            <w:pPr>
              <w:jc w:val="center"/>
              <w:rPr>
                <w:rFonts w:ascii="Cambria" w:hAnsi="Cambria"/>
              </w:rPr>
            </w:pPr>
            <w:r w:rsidRPr="00313F10">
              <w:rPr>
                <w:rFonts w:ascii="Cambria" w:hAnsi="Cambria"/>
                <w:color w:val="000000"/>
                <w:sz w:val="18"/>
                <w:szCs w:val="18"/>
              </w:rPr>
              <w:t>Primary Heat </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CD9E52A" w14:textId="77777777" w:rsidR="00B013F0" w:rsidRPr="00313F10" w:rsidRDefault="00B013F0" w:rsidP="00EE443C">
            <w:pPr>
              <w:jc w:val="center"/>
              <w:rPr>
                <w:rFonts w:ascii="Cambria" w:hAnsi="Cambria"/>
              </w:rPr>
            </w:pPr>
            <w:r w:rsidRPr="00313F10">
              <w:rPr>
                <w:rFonts w:ascii="Cambria" w:hAnsi="Cambria"/>
                <w:color w:val="000000"/>
                <w:sz w:val="18"/>
                <w:szCs w:val="18"/>
              </w:rPr>
              <w:t>Gas</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E396024" w14:textId="77777777" w:rsidR="00B013F0" w:rsidRPr="00313F10" w:rsidRDefault="00B013F0" w:rsidP="00EE443C">
            <w:pPr>
              <w:jc w:val="center"/>
              <w:rPr>
                <w:rFonts w:ascii="Cambria" w:hAnsi="Cambria"/>
              </w:rPr>
            </w:pPr>
            <w:proofErr w:type="spellStart"/>
            <w:r w:rsidRPr="00313F10">
              <w:rPr>
                <w:rFonts w:ascii="Cambria" w:hAnsi="Cambria"/>
                <w:color w:val="000000"/>
                <w:sz w:val="18"/>
                <w:szCs w:val="18"/>
              </w:rPr>
              <w:t>therm</w:t>
            </w:r>
            <w:proofErr w:type="spellEnd"/>
          </w:p>
        </w:tc>
        <w:tc>
          <w:tcPr>
            <w:tcW w:w="1201"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A29FD6D" w14:textId="77777777" w:rsidR="00B013F0" w:rsidRPr="00313F10" w:rsidRDefault="00B013F0" w:rsidP="00EE443C">
            <w:pPr>
              <w:jc w:val="center"/>
              <w:rPr>
                <w:rFonts w:ascii="Cambria" w:hAnsi="Cambria"/>
              </w:rPr>
            </w:pPr>
            <w:r w:rsidRPr="00313F10">
              <w:rPr>
                <w:rFonts w:ascii="Cambria" w:hAnsi="Cambria"/>
                <w:color w:val="000000"/>
                <w:sz w:val="18"/>
                <w:szCs w:val="18"/>
              </w:rPr>
              <w:t>207 </w:t>
            </w:r>
          </w:p>
        </w:tc>
        <w:tc>
          <w:tcPr>
            <w:tcW w:w="1946"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7EC08DA" w14:textId="77777777" w:rsidR="00B013F0" w:rsidRPr="00313F10" w:rsidRDefault="00B013F0" w:rsidP="00EE443C">
            <w:pPr>
              <w:jc w:val="center"/>
              <w:rPr>
                <w:rFonts w:ascii="Cambria" w:hAnsi="Cambria"/>
              </w:rPr>
            </w:pPr>
            <w:r w:rsidRPr="00313F10">
              <w:rPr>
                <w:rFonts w:ascii="Cambria" w:hAnsi="Cambria"/>
                <w:color w:val="000000"/>
                <w:sz w:val="18"/>
                <w:szCs w:val="18"/>
              </w:rPr>
              <w:t>79</w:t>
            </w:r>
          </w:p>
        </w:tc>
        <w:tc>
          <w:tcPr>
            <w:tcW w:w="1367"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51C6D42" w14:textId="77777777" w:rsidR="00B013F0" w:rsidRPr="00313F10" w:rsidRDefault="00B013F0" w:rsidP="00EE443C">
            <w:pPr>
              <w:jc w:val="center"/>
              <w:rPr>
                <w:rFonts w:ascii="Cambria" w:hAnsi="Cambria"/>
              </w:rPr>
            </w:pPr>
            <w:r w:rsidRPr="00313F10">
              <w:rPr>
                <w:rFonts w:ascii="Cambria" w:hAnsi="Cambria"/>
                <w:color w:val="000000"/>
                <w:sz w:val="18"/>
                <w:szCs w:val="18"/>
                <w:shd w:val="clear" w:color="auto" w:fill="FFFFFF"/>
              </w:rPr>
              <w:t>183</w:t>
            </w:r>
          </w:p>
        </w:tc>
        <w:tc>
          <w:tcPr>
            <w:tcW w:w="2070"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6E98638D" w14:textId="77777777" w:rsidR="00B013F0" w:rsidRPr="00313F10" w:rsidRDefault="00B013F0" w:rsidP="00EE443C">
            <w:pPr>
              <w:jc w:val="center"/>
              <w:rPr>
                <w:rFonts w:ascii="Cambria" w:hAnsi="Cambria"/>
              </w:rPr>
            </w:pPr>
            <w:r w:rsidRPr="00313F10">
              <w:rPr>
                <w:rFonts w:ascii="Cambria" w:hAnsi="Cambria"/>
                <w:color w:val="000000"/>
                <w:sz w:val="18"/>
                <w:szCs w:val="18"/>
              </w:rPr>
              <w:t>73</w:t>
            </w:r>
          </w:p>
        </w:tc>
      </w:tr>
      <w:tr w:rsidR="00B013F0" w:rsidRPr="00313F10" w14:paraId="52BD998C" w14:textId="77777777" w:rsidTr="00EE443C">
        <w:trPr>
          <w:trHeight w:val="300"/>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93A5563" w14:textId="77777777" w:rsidR="00B013F0" w:rsidRPr="00313F10" w:rsidRDefault="00B013F0" w:rsidP="00EE443C">
            <w:pPr>
              <w:jc w:val="center"/>
              <w:rPr>
                <w:rFonts w:ascii="Cambria" w:hAnsi="Cambria"/>
              </w:rPr>
            </w:pPr>
            <w:r w:rsidRPr="00313F10">
              <w:rPr>
                <w:rFonts w:ascii="Cambria" w:hAnsi="Cambria"/>
                <w:color w:val="000000"/>
                <w:sz w:val="18"/>
                <w:szCs w:val="18"/>
              </w:rPr>
              <w:t>Conv. Gas Water Heat</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DEA7828" w14:textId="77777777" w:rsidR="00B013F0" w:rsidRPr="00313F10" w:rsidRDefault="00B013F0" w:rsidP="00EE443C">
            <w:pPr>
              <w:jc w:val="center"/>
              <w:rPr>
                <w:rFonts w:ascii="Cambria" w:hAnsi="Cambria"/>
              </w:rPr>
            </w:pPr>
            <w:r w:rsidRPr="00313F10">
              <w:rPr>
                <w:rFonts w:ascii="Cambria" w:hAnsi="Cambria"/>
                <w:color w:val="000000"/>
                <w:sz w:val="18"/>
                <w:szCs w:val="18"/>
              </w:rPr>
              <w:t>Gas</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77104B0E" w14:textId="77777777" w:rsidR="00B013F0" w:rsidRPr="00313F10" w:rsidRDefault="00B013F0" w:rsidP="00EE443C">
            <w:pPr>
              <w:jc w:val="center"/>
              <w:rPr>
                <w:rFonts w:ascii="Cambria" w:hAnsi="Cambria"/>
              </w:rPr>
            </w:pPr>
            <w:proofErr w:type="spellStart"/>
            <w:r w:rsidRPr="00313F10">
              <w:rPr>
                <w:rFonts w:ascii="Cambria" w:hAnsi="Cambria"/>
                <w:color w:val="000000"/>
                <w:sz w:val="18"/>
                <w:szCs w:val="18"/>
              </w:rPr>
              <w:t>therm</w:t>
            </w:r>
            <w:proofErr w:type="spellEnd"/>
          </w:p>
        </w:tc>
        <w:tc>
          <w:tcPr>
            <w:tcW w:w="1201"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71C3E96" w14:textId="77777777" w:rsidR="00B013F0" w:rsidRPr="00313F10" w:rsidRDefault="00B013F0" w:rsidP="00EE443C">
            <w:pPr>
              <w:jc w:val="center"/>
              <w:rPr>
                <w:rFonts w:ascii="Cambria" w:hAnsi="Cambria"/>
              </w:rPr>
            </w:pPr>
            <w:r w:rsidRPr="00313F10">
              <w:rPr>
                <w:rFonts w:ascii="Cambria" w:hAnsi="Cambria"/>
                <w:color w:val="000000"/>
                <w:sz w:val="18"/>
                <w:szCs w:val="18"/>
              </w:rPr>
              <w:t>259 </w:t>
            </w:r>
          </w:p>
        </w:tc>
        <w:tc>
          <w:tcPr>
            <w:tcW w:w="1946"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199ECEA" w14:textId="77777777" w:rsidR="00B013F0" w:rsidRPr="00313F10" w:rsidRDefault="00B013F0" w:rsidP="00EE443C">
            <w:pPr>
              <w:jc w:val="center"/>
              <w:rPr>
                <w:rFonts w:ascii="Cambria" w:hAnsi="Cambria"/>
              </w:rPr>
            </w:pPr>
            <w:r w:rsidRPr="00313F10">
              <w:rPr>
                <w:rFonts w:ascii="Cambria" w:hAnsi="Cambria"/>
                <w:color w:val="000000"/>
                <w:sz w:val="18"/>
                <w:szCs w:val="18"/>
              </w:rPr>
              <w:t>89</w:t>
            </w:r>
          </w:p>
        </w:tc>
        <w:tc>
          <w:tcPr>
            <w:tcW w:w="1367" w:type="dxa"/>
            <w:vMerge w:val="restart"/>
            <w:tcBorders>
              <w:top w:val="single" w:sz="6" w:space="0" w:color="9A9A9A"/>
              <w:left w:val="single" w:sz="6" w:space="0" w:color="9A9A9A"/>
              <w:right w:val="single" w:sz="6" w:space="0" w:color="9A9A9A"/>
            </w:tcBorders>
            <w:tcMar>
              <w:top w:w="15" w:type="dxa"/>
              <w:left w:w="75" w:type="dxa"/>
              <w:bottom w:w="15" w:type="dxa"/>
              <w:right w:w="75" w:type="dxa"/>
            </w:tcMar>
          </w:tcPr>
          <w:p w14:paraId="2922A07B" w14:textId="77777777" w:rsidR="00B013F0" w:rsidRPr="00313F10" w:rsidRDefault="00B013F0" w:rsidP="00EE443C">
            <w:pPr>
              <w:jc w:val="center"/>
              <w:rPr>
                <w:rFonts w:ascii="Cambria" w:hAnsi="Cambria"/>
              </w:rPr>
            </w:pPr>
            <w:r w:rsidRPr="00313F10">
              <w:rPr>
                <w:rFonts w:ascii="Cambria" w:hAnsi="Cambria"/>
                <w:color w:val="000000"/>
                <w:sz w:val="18"/>
                <w:szCs w:val="18"/>
                <w:shd w:val="clear" w:color="auto" w:fill="FFFFFF"/>
              </w:rPr>
              <w:t>270 all other</w:t>
            </w:r>
          </w:p>
        </w:tc>
        <w:tc>
          <w:tcPr>
            <w:tcW w:w="2070"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0734F7F" w14:textId="77777777" w:rsidR="00B013F0" w:rsidRPr="00313F10" w:rsidRDefault="00B013F0" w:rsidP="00EE443C">
            <w:pPr>
              <w:jc w:val="center"/>
              <w:rPr>
                <w:rFonts w:ascii="Cambria" w:hAnsi="Cambria"/>
              </w:rPr>
            </w:pPr>
            <w:r w:rsidRPr="00313F10">
              <w:rPr>
                <w:rFonts w:ascii="Cambria" w:hAnsi="Cambria"/>
                <w:color w:val="000000"/>
                <w:sz w:val="18"/>
                <w:szCs w:val="18"/>
              </w:rPr>
              <w:t>–</w:t>
            </w:r>
          </w:p>
        </w:tc>
      </w:tr>
      <w:tr w:rsidR="00B013F0" w:rsidRPr="00313F10" w14:paraId="4C052751" w14:textId="77777777" w:rsidTr="00EE443C">
        <w:trPr>
          <w:trHeight w:val="270"/>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EB8649A" w14:textId="77777777" w:rsidR="00B013F0" w:rsidRPr="00313F10" w:rsidRDefault="00B013F0" w:rsidP="00EE443C">
            <w:pPr>
              <w:jc w:val="center"/>
              <w:rPr>
                <w:rFonts w:ascii="Cambria" w:hAnsi="Cambria"/>
              </w:rPr>
            </w:pPr>
            <w:r w:rsidRPr="00313F10">
              <w:rPr>
                <w:rFonts w:ascii="Cambria" w:hAnsi="Cambria"/>
                <w:color w:val="000000"/>
                <w:sz w:val="18"/>
                <w:szCs w:val="18"/>
              </w:rPr>
              <w:t>Range/Oven</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12F8527F" w14:textId="77777777" w:rsidR="00B013F0" w:rsidRPr="00313F10" w:rsidRDefault="00B013F0" w:rsidP="00EE443C">
            <w:pPr>
              <w:jc w:val="center"/>
              <w:rPr>
                <w:rFonts w:ascii="Cambria" w:hAnsi="Cambria"/>
              </w:rPr>
            </w:pPr>
            <w:r w:rsidRPr="00313F10">
              <w:rPr>
                <w:rFonts w:ascii="Cambria" w:hAnsi="Cambria"/>
                <w:color w:val="000000"/>
                <w:sz w:val="18"/>
                <w:szCs w:val="18"/>
              </w:rPr>
              <w:t>Gas</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B8190DA" w14:textId="77777777" w:rsidR="00B013F0" w:rsidRPr="00313F10" w:rsidRDefault="00B013F0" w:rsidP="00EE443C">
            <w:pPr>
              <w:jc w:val="center"/>
              <w:rPr>
                <w:rFonts w:ascii="Cambria" w:hAnsi="Cambria"/>
              </w:rPr>
            </w:pPr>
            <w:proofErr w:type="spellStart"/>
            <w:r w:rsidRPr="00313F10">
              <w:rPr>
                <w:rFonts w:ascii="Cambria" w:hAnsi="Cambria"/>
                <w:color w:val="000000"/>
                <w:sz w:val="18"/>
                <w:szCs w:val="18"/>
              </w:rPr>
              <w:t>therm</w:t>
            </w:r>
            <w:proofErr w:type="spellEnd"/>
          </w:p>
        </w:tc>
        <w:tc>
          <w:tcPr>
            <w:tcW w:w="1201"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149ED650" w14:textId="77777777" w:rsidR="00B013F0" w:rsidRPr="00313F10" w:rsidRDefault="00B013F0" w:rsidP="00EE443C">
            <w:pPr>
              <w:jc w:val="center"/>
              <w:rPr>
                <w:rFonts w:ascii="Cambria" w:hAnsi="Cambria"/>
              </w:rPr>
            </w:pPr>
            <w:r w:rsidRPr="00313F10">
              <w:rPr>
                <w:rFonts w:ascii="Cambria" w:hAnsi="Cambria"/>
                <w:color w:val="000000"/>
                <w:sz w:val="18"/>
                <w:szCs w:val="18"/>
              </w:rPr>
              <w:t>22</w:t>
            </w:r>
          </w:p>
        </w:tc>
        <w:tc>
          <w:tcPr>
            <w:tcW w:w="1946"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C9069BF" w14:textId="77777777" w:rsidR="00B013F0" w:rsidRPr="00313F10" w:rsidRDefault="00B013F0" w:rsidP="00EE443C">
            <w:pPr>
              <w:jc w:val="center"/>
              <w:rPr>
                <w:rFonts w:ascii="Cambria" w:hAnsi="Cambria"/>
              </w:rPr>
            </w:pPr>
            <w:r w:rsidRPr="00313F10">
              <w:rPr>
                <w:rFonts w:ascii="Cambria" w:hAnsi="Cambria"/>
                <w:color w:val="000000" w:themeColor="text1"/>
                <w:sz w:val="18"/>
                <w:szCs w:val="18"/>
              </w:rPr>
              <w:t>63</w:t>
            </w:r>
          </w:p>
        </w:tc>
        <w:tc>
          <w:tcPr>
            <w:tcW w:w="1367" w:type="dxa"/>
            <w:vMerge/>
            <w:tcBorders>
              <w:left w:val="single" w:sz="6" w:space="0" w:color="9A9A9A"/>
              <w:right w:val="single" w:sz="6" w:space="0" w:color="9A9A9A"/>
            </w:tcBorders>
            <w:tcMar>
              <w:top w:w="15" w:type="dxa"/>
              <w:left w:w="75" w:type="dxa"/>
              <w:bottom w:w="15" w:type="dxa"/>
              <w:right w:w="75" w:type="dxa"/>
            </w:tcMar>
            <w:hideMark/>
          </w:tcPr>
          <w:p w14:paraId="3B357E15" w14:textId="77777777" w:rsidR="00B013F0" w:rsidRPr="00313F10" w:rsidRDefault="00B013F0" w:rsidP="00EE443C">
            <w:pPr>
              <w:rPr>
                <w:rFonts w:ascii="Cambria" w:hAnsi="Cambria"/>
              </w:rPr>
            </w:pPr>
          </w:p>
        </w:tc>
        <w:tc>
          <w:tcPr>
            <w:tcW w:w="2070"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E32C03A" w14:textId="77777777" w:rsidR="00B013F0" w:rsidRPr="00313F10" w:rsidRDefault="00B013F0" w:rsidP="00EE443C">
            <w:pPr>
              <w:jc w:val="center"/>
              <w:rPr>
                <w:rFonts w:ascii="Cambria" w:hAnsi="Cambria"/>
              </w:rPr>
            </w:pPr>
            <w:r w:rsidRPr="00313F10">
              <w:rPr>
                <w:rFonts w:ascii="Cambria" w:hAnsi="Cambria"/>
                <w:color w:val="000000"/>
                <w:sz w:val="18"/>
                <w:szCs w:val="18"/>
              </w:rPr>
              <w:t>– </w:t>
            </w:r>
          </w:p>
        </w:tc>
      </w:tr>
      <w:tr w:rsidR="00B013F0" w:rsidRPr="00313F10" w14:paraId="07D207D1" w14:textId="77777777" w:rsidTr="00EE443C">
        <w:trPr>
          <w:trHeight w:val="270"/>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7CC23BBE" w14:textId="77777777" w:rsidR="00B013F0" w:rsidRPr="00313F10" w:rsidRDefault="00B013F0" w:rsidP="00EE443C">
            <w:pPr>
              <w:jc w:val="center"/>
              <w:rPr>
                <w:rFonts w:ascii="Cambria" w:hAnsi="Cambria"/>
              </w:rPr>
            </w:pPr>
            <w:r w:rsidRPr="00313F10">
              <w:rPr>
                <w:rFonts w:ascii="Cambria" w:hAnsi="Cambria"/>
                <w:color w:val="000000"/>
                <w:sz w:val="18"/>
                <w:szCs w:val="18"/>
              </w:rPr>
              <w:t>Dryer</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27AE8C0" w14:textId="77777777" w:rsidR="00B013F0" w:rsidRPr="00313F10" w:rsidRDefault="00B013F0" w:rsidP="00EE443C">
            <w:pPr>
              <w:jc w:val="center"/>
              <w:rPr>
                <w:rFonts w:ascii="Cambria" w:hAnsi="Cambria"/>
              </w:rPr>
            </w:pPr>
            <w:r w:rsidRPr="00313F10">
              <w:rPr>
                <w:rFonts w:ascii="Cambria" w:hAnsi="Cambria"/>
                <w:color w:val="000000"/>
                <w:sz w:val="18"/>
                <w:szCs w:val="18"/>
              </w:rPr>
              <w:t>Gas</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03FE9FE" w14:textId="77777777" w:rsidR="00B013F0" w:rsidRPr="00313F10" w:rsidRDefault="00B013F0" w:rsidP="00EE443C">
            <w:pPr>
              <w:jc w:val="center"/>
              <w:rPr>
                <w:rFonts w:ascii="Cambria" w:hAnsi="Cambria"/>
              </w:rPr>
            </w:pPr>
            <w:proofErr w:type="spellStart"/>
            <w:r w:rsidRPr="00313F10">
              <w:rPr>
                <w:rFonts w:ascii="Cambria" w:hAnsi="Cambria"/>
                <w:color w:val="000000"/>
                <w:sz w:val="18"/>
                <w:szCs w:val="18"/>
              </w:rPr>
              <w:t>therm</w:t>
            </w:r>
            <w:proofErr w:type="spellEnd"/>
          </w:p>
        </w:tc>
        <w:tc>
          <w:tcPr>
            <w:tcW w:w="1201"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F005964" w14:textId="77777777" w:rsidR="00B013F0" w:rsidRPr="00313F10" w:rsidRDefault="00B013F0" w:rsidP="00EE443C">
            <w:pPr>
              <w:jc w:val="center"/>
              <w:rPr>
                <w:rFonts w:ascii="Cambria" w:hAnsi="Cambria"/>
              </w:rPr>
            </w:pPr>
            <w:r w:rsidRPr="00313F10">
              <w:rPr>
                <w:rFonts w:ascii="Cambria" w:hAnsi="Cambria"/>
                <w:color w:val="000000"/>
                <w:sz w:val="18"/>
                <w:szCs w:val="18"/>
              </w:rPr>
              <w:t>13</w:t>
            </w:r>
          </w:p>
        </w:tc>
        <w:tc>
          <w:tcPr>
            <w:tcW w:w="1946"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B7219F0" w14:textId="77777777" w:rsidR="00B013F0" w:rsidRPr="00313F10" w:rsidRDefault="00B013F0" w:rsidP="00EE443C">
            <w:pPr>
              <w:jc w:val="center"/>
              <w:rPr>
                <w:rFonts w:ascii="Cambria" w:hAnsi="Cambria"/>
              </w:rPr>
            </w:pPr>
            <w:r w:rsidRPr="00313F10">
              <w:rPr>
                <w:rFonts w:ascii="Cambria" w:hAnsi="Cambria"/>
                <w:color w:val="000000"/>
                <w:sz w:val="18"/>
                <w:szCs w:val="18"/>
              </w:rPr>
              <w:t>30</w:t>
            </w:r>
          </w:p>
        </w:tc>
        <w:tc>
          <w:tcPr>
            <w:tcW w:w="1367" w:type="dxa"/>
            <w:vMerge/>
            <w:tcBorders>
              <w:left w:val="single" w:sz="6" w:space="0" w:color="9A9A9A"/>
              <w:bottom w:val="single" w:sz="6" w:space="0" w:color="9A9A9A"/>
              <w:right w:val="single" w:sz="6" w:space="0" w:color="9A9A9A"/>
            </w:tcBorders>
            <w:tcMar>
              <w:top w:w="15" w:type="dxa"/>
              <w:left w:w="75" w:type="dxa"/>
              <w:bottom w:w="15" w:type="dxa"/>
              <w:right w:w="75" w:type="dxa"/>
            </w:tcMar>
            <w:hideMark/>
          </w:tcPr>
          <w:p w14:paraId="2359CE6D" w14:textId="77777777" w:rsidR="00B013F0" w:rsidRPr="00313F10" w:rsidRDefault="00B013F0" w:rsidP="00EE443C">
            <w:pPr>
              <w:rPr>
                <w:rFonts w:ascii="Cambria" w:hAnsi="Cambria"/>
              </w:rPr>
            </w:pPr>
          </w:p>
        </w:tc>
        <w:tc>
          <w:tcPr>
            <w:tcW w:w="2070" w:type="dxa"/>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750F4F4" w14:textId="77777777" w:rsidR="00B013F0" w:rsidRPr="00313F10" w:rsidRDefault="00B013F0" w:rsidP="00EE443C">
            <w:pPr>
              <w:jc w:val="center"/>
              <w:rPr>
                <w:rFonts w:ascii="Cambria" w:hAnsi="Cambria"/>
              </w:rPr>
            </w:pPr>
            <w:r w:rsidRPr="00313F10">
              <w:rPr>
                <w:rFonts w:ascii="Cambria" w:hAnsi="Cambria"/>
                <w:color w:val="000000"/>
                <w:sz w:val="18"/>
                <w:szCs w:val="18"/>
              </w:rPr>
              <w:t>– </w:t>
            </w:r>
          </w:p>
        </w:tc>
      </w:tr>
    </w:tbl>
    <w:p w14:paraId="1F8281DE" w14:textId="77777777" w:rsidR="00B013F0" w:rsidRPr="00313F10" w:rsidRDefault="00B013F0" w:rsidP="00B013F0">
      <w:pPr>
        <w:rPr>
          <w:rFonts w:ascii="Cambria" w:hAnsi="Cambria"/>
          <w:sz w:val="22"/>
          <w:szCs w:val="22"/>
          <w:vertAlign w:val="superscript"/>
        </w:rPr>
      </w:pPr>
      <w:r w:rsidRPr="00313F10">
        <w:rPr>
          <w:rFonts w:ascii="Cambria" w:hAnsi="Cambria"/>
          <w:sz w:val="22"/>
          <w:szCs w:val="22"/>
          <w:vertAlign w:val="superscript"/>
        </w:rPr>
        <w:t>1/</w:t>
      </w:r>
      <w:r w:rsidRPr="00313F10">
        <w:rPr>
          <w:rFonts w:ascii="Cambria" w:hAnsi="Cambria"/>
          <w:sz w:val="22"/>
          <w:szCs w:val="22"/>
        </w:rPr>
        <w:t xml:space="preserve">Unit energy consumption here refers to the average amount of energy consumed by a specific appliance over a year. </w:t>
      </w:r>
    </w:p>
    <w:p w14:paraId="6CBCEA2D" w14:textId="265E4C45" w:rsidR="00B013F0" w:rsidRPr="00313F10" w:rsidRDefault="00B013F0" w:rsidP="00B013F0">
      <w:pPr>
        <w:rPr>
          <w:rFonts w:ascii="Cambria" w:hAnsi="Cambria"/>
          <w:sz w:val="22"/>
          <w:szCs w:val="22"/>
          <w:vertAlign w:val="superscript"/>
        </w:rPr>
      </w:pPr>
      <w:r w:rsidRPr="00313F10">
        <w:rPr>
          <w:rFonts w:ascii="Cambria" w:hAnsi="Cambria"/>
          <w:sz w:val="22"/>
          <w:szCs w:val="22"/>
          <w:vertAlign w:val="superscript"/>
        </w:rPr>
        <w:t>2/</w:t>
      </w:r>
      <w:r w:rsidRPr="00313F10">
        <w:rPr>
          <w:rFonts w:ascii="Cambria" w:hAnsi="Cambria"/>
          <w:sz w:val="22"/>
          <w:szCs w:val="22"/>
        </w:rPr>
        <w:t>The PG&amp;E data contains identifiers for different meters. We assume a perfect one-to-one mapping between usage meters and households. After quality checks an</w:t>
      </w:r>
      <w:r w:rsidR="0078520B">
        <w:rPr>
          <w:rFonts w:ascii="Cambria" w:hAnsi="Cambria"/>
          <w:sz w:val="22"/>
          <w:szCs w:val="22"/>
        </w:rPr>
        <w:t>d</w:t>
      </w:r>
      <w:r w:rsidRPr="00313F10">
        <w:rPr>
          <w:rFonts w:ascii="Cambria" w:hAnsi="Cambria"/>
          <w:sz w:val="22"/>
          <w:szCs w:val="22"/>
        </w:rPr>
        <w:t xml:space="preserve"> matching using customer account information we identify 28875 homes for which we have gas and electricity data in 2019, and are using gas for heating services.</w:t>
      </w:r>
    </w:p>
    <w:p w14:paraId="099FB00C" w14:textId="235426EC" w:rsidR="00B013F0" w:rsidRDefault="00B013F0" w:rsidP="00916AFC">
      <w:pPr>
        <w:rPr>
          <w:rFonts w:ascii="Cambria" w:hAnsi="Cambria"/>
        </w:rPr>
      </w:pPr>
    </w:p>
    <w:p w14:paraId="6E65F995" w14:textId="5924BEC4" w:rsidR="00B013F0" w:rsidRDefault="00B013F0" w:rsidP="00916AFC">
      <w:pPr>
        <w:rPr>
          <w:rFonts w:ascii="Cambria" w:hAnsi="Cambria"/>
        </w:rPr>
      </w:pPr>
    </w:p>
    <w:p w14:paraId="71B745EF" w14:textId="1F02CEC6" w:rsidR="00B013F0" w:rsidRDefault="00B013F0" w:rsidP="00916AFC">
      <w:pPr>
        <w:rPr>
          <w:rFonts w:ascii="Cambria" w:hAnsi="Cambria"/>
        </w:rPr>
      </w:pPr>
    </w:p>
    <w:p w14:paraId="49C3399A" w14:textId="6185A136" w:rsidR="00B013F0" w:rsidRDefault="00B013F0" w:rsidP="00916AFC">
      <w:pPr>
        <w:rPr>
          <w:rFonts w:ascii="Cambria" w:hAnsi="Cambria"/>
        </w:rPr>
      </w:pPr>
    </w:p>
    <w:p w14:paraId="5E866D68" w14:textId="662011FC" w:rsidR="00B013F0" w:rsidRDefault="00B013F0" w:rsidP="00916AFC">
      <w:pPr>
        <w:rPr>
          <w:rFonts w:ascii="Cambria" w:hAnsi="Cambria"/>
        </w:rPr>
      </w:pPr>
    </w:p>
    <w:p w14:paraId="775EDD44" w14:textId="0D5B690D" w:rsidR="00B013F0" w:rsidRDefault="00B013F0" w:rsidP="00916AFC">
      <w:pPr>
        <w:rPr>
          <w:rFonts w:ascii="Cambria" w:hAnsi="Cambria"/>
        </w:rPr>
      </w:pPr>
    </w:p>
    <w:p w14:paraId="06D9C835" w14:textId="6BE23A5F" w:rsidR="00B013F0" w:rsidRDefault="00B013F0" w:rsidP="00916AFC">
      <w:pPr>
        <w:rPr>
          <w:rFonts w:ascii="Cambria" w:hAnsi="Cambria"/>
        </w:rPr>
      </w:pPr>
    </w:p>
    <w:p w14:paraId="60E6334A" w14:textId="7A4A838F" w:rsidR="00B013F0" w:rsidRDefault="00B013F0" w:rsidP="00916AFC">
      <w:pPr>
        <w:rPr>
          <w:rFonts w:ascii="Cambria" w:hAnsi="Cambria"/>
        </w:rPr>
      </w:pPr>
    </w:p>
    <w:p w14:paraId="17A5F173" w14:textId="542C7CDA" w:rsidR="00B013F0" w:rsidRDefault="00B013F0" w:rsidP="00916AFC">
      <w:pPr>
        <w:rPr>
          <w:rFonts w:ascii="Cambria" w:hAnsi="Cambria"/>
        </w:rPr>
      </w:pPr>
    </w:p>
    <w:p w14:paraId="49BE9A40" w14:textId="30306809" w:rsidR="00B013F0" w:rsidRDefault="00B013F0" w:rsidP="00916AFC">
      <w:pPr>
        <w:rPr>
          <w:rFonts w:ascii="Cambria" w:hAnsi="Cambria"/>
        </w:rPr>
      </w:pPr>
    </w:p>
    <w:p w14:paraId="4C13F27E" w14:textId="344AA1B8" w:rsidR="00B013F0" w:rsidRDefault="00B013F0" w:rsidP="00916AFC">
      <w:pPr>
        <w:rPr>
          <w:rFonts w:ascii="Cambria" w:hAnsi="Cambria"/>
        </w:rPr>
      </w:pPr>
    </w:p>
    <w:p w14:paraId="2E2AD06F" w14:textId="77777777" w:rsidR="00B013F0" w:rsidRPr="00313F10" w:rsidRDefault="00B013F0" w:rsidP="00916AFC">
      <w:pPr>
        <w:rPr>
          <w:rFonts w:ascii="Cambria" w:hAnsi="Cambria"/>
        </w:rPr>
      </w:pPr>
    </w:p>
    <w:p w14:paraId="1D71A1CC" w14:textId="5A3C6B13" w:rsidR="00916AFC" w:rsidRDefault="00916AFC" w:rsidP="009D1AF4">
      <w:pPr>
        <w:rPr>
          <w:rFonts w:ascii="Cambria" w:hAnsi="Cambria"/>
          <w:i/>
          <w:iCs/>
          <w:sz w:val="22"/>
          <w:szCs w:val="22"/>
        </w:rPr>
      </w:pPr>
    </w:p>
    <w:p w14:paraId="121EC501" w14:textId="3B5BEFB0" w:rsidR="00B013F0" w:rsidRPr="00313F10" w:rsidRDefault="00B013F0" w:rsidP="00B013F0">
      <w:pPr>
        <w:rPr>
          <w:rFonts w:ascii="Cambria" w:hAnsi="Cambria"/>
          <w:b/>
          <w:bCs/>
          <w:i/>
          <w:iCs/>
          <w:sz w:val="22"/>
          <w:szCs w:val="22"/>
        </w:rPr>
      </w:pPr>
      <w:r w:rsidRPr="00B013F0">
        <w:rPr>
          <w:rFonts w:ascii="Cambria" w:hAnsi="Cambria"/>
          <w:b/>
          <w:bCs/>
          <w:i/>
          <w:iCs/>
          <w:sz w:val="22"/>
          <w:szCs w:val="22"/>
        </w:rPr>
        <w:lastRenderedPageBreak/>
        <w:t>Supplementary Information 12. Gas heating and electricity cooling identification based on daily energy use- temperature  response  graphs.</w:t>
      </w:r>
    </w:p>
    <w:p w14:paraId="41786632" w14:textId="77777777" w:rsidR="00B013F0" w:rsidRPr="00313F10" w:rsidRDefault="00B013F0" w:rsidP="00B013F0">
      <w:pPr>
        <w:rPr>
          <w:rFonts w:ascii="Cambria" w:hAnsi="Cambria"/>
          <w:b/>
          <w:bCs/>
          <w:i/>
          <w:iCs/>
          <w:sz w:val="22"/>
          <w:szCs w:val="22"/>
        </w:rPr>
      </w:pPr>
    </w:p>
    <w:p w14:paraId="42F553CC" w14:textId="77777777" w:rsidR="00B013F0" w:rsidRPr="00313F10" w:rsidRDefault="00B013F0" w:rsidP="00B013F0">
      <w:pPr>
        <w:rPr>
          <w:rFonts w:ascii="Cambria" w:hAnsi="Cambria"/>
        </w:rPr>
      </w:pPr>
      <w:r w:rsidRPr="00313F10">
        <w:rPr>
          <w:rFonts w:ascii="Cambria" w:hAnsi="Cambria"/>
          <w:noProof/>
        </w:rPr>
        <w:drawing>
          <wp:inline distT="0" distB="0" distL="0" distR="0" wp14:anchorId="7C2AB652" wp14:editId="0DA161ED">
            <wp:extent cx="5943600" cy="2394585"/>
            <wp:effectExtent l="0" t="0" r="0" b="5715"/>
            <wp:docPr id="8" name="Picture 8" descr="A graph of a break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break poin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394585"/>
                    </a:xfrm>
                    <a:prstGeom prst="rect">
                      <a:avLst/>
                    </a:prstGeom>
                    <a:noFill/>
                    <a:ln>
                      <a:noFill/>
                    </a:ln>
                  </pic:spPr>
                </pic:pic>
              </a:graphicData>
            </a:graphic>
          </wp:inline>
        </w:drawing>
      </w:r>
    </w:p>
    <w:p w14:paraId="589C8576" w14:textId="77777777" w:rsidR="00B013F0" w:rsidRPr="00313F10" w:rsidRDefault="00B013F0" w:rsidP="00B013F0">
      <w:pPr>
        <w:rPr>
          <w:rFonts w:ascii="Cambria" w:hAnsi="Cambria"/>
          <w:b/>
          <w:bCs/>
          <w:i/>
          <w:iCs/>
          <w:sz w:val="22"/>
          <w:szCs w:val="22"/>
        </w:rPr>
      </w:pPr>
    </w:p>
    <w:p w14:paraId="07B8DD3B" w14:textId="5D5A4196" w:rsidR="00B013F0" w:rsidRPr="00313F10" w:rsidRDefault="00B013F0" w:rsidP="00B013F0">
      <w:pPr>
        <w:jc w:val="center"/>
        <w:rPr>
          <w:rFonts w:ascii="Cambria" w:hAnsi="Cambria"/>
          <w:sz w:val="22"/>
          <w:szCs w:val="22"/>
        </w:rPr>
      </w:pPr>
      <w:r w:rsidRPr="00313F10">
        <w:rPr>
          <w:rFonts w:ascii="Cambria" w:hAnsi="Cambria"/>
          <w:sz w:val="22"/>
          <w:szCs w:val="22"/>
        </w:rPr>
        <w:t>Figure S</w:t>
      </w:r>
      <w:r>
        <w:rPr>
          <w:rFonts w:ascii="Cambria" w:hAnsi="Cambria"/>
          <w:sz w:val="22"/>
          <w:szCs w:val="22"/>
        </w:rPr>
        <w:t>13</w:t>
      </w:r>
      <w:r w:rsidRPr="00313F10">
        <w:rPr>
          <w:rFonts w:ascii="Cambria" w:hAnsi="Cambria"/>
          <w:sz w:val="22"/>
          <w:szCs w:val="22"/>
        </w:rPr>
        <w:t xml:space="preserve">. Examples of the two possible cases of gas usage-temperature piecewise regression results. Details on the cooling and heating identification methods can be found in </w:t>
      </w:r>
      <w:proofErr w:type="spellStart"/>
      <w:r w:rsidRPr="00313F10">
        <w:rPr>
          <w:rFonts w:ascii="Cambria" w:hAnsi="Cambria"/>
          <w:sz w:val="22"/>
          <w:szCs w:val="22"/>
        </w:rPr>
        <w:t>Elmallah</w:t>
      </w:r>
      <w:proofErr w:type="spellEnd"/>
      <w:r w:rsidRPr="00313F10">
        <w:rPr>
          <w:rFonts w:ascii="Cambria" w:hAnsi="Cambria"/>
          <w:sz w:val="22"/>
          <w:szCs w:val="22"/>
        </w:rPr>
        <w:t xml:space="preserve"> et al. (2024) </w:t>
      </w:r>
      <w:r w:rsidRPr="00313F10">
        <w:rPr>
          <w:rFonts w:ascii="Cambria" w:hAnsi="Cambria"/>
          <w:sz w:val="22"/>
          <w:szCs w:val="22"/>
        </w:rPr>
        <w:fldChar w:fldCharType="begin"/>
      </w:r>
      <w:r w:rsidR="00CD7773">
        <w:rPr>
          <w:rFonts w:ascii="Cambria" w:hAnsi="Cambria"/>
          <w:sz w:val="22"/>
          <w:szCs w:val="22"/>
        </w:rPr>
        <w:instrText xml:space="preserve"> ADDIN ZOTERO_ITEM CSL_CITATION {"citationID":"a197qcfc2kk","properties":{"formattedCitation":"[18]","plainCitation":"[18]","noteIndex":0},"citationItems":[{"id":6045,"uris":["http://zotero.org/users/9585280/items/SEH2G7YM"],"itemData":{"id":6045,"type":"article-journal","abstract":"Understanding residential heating and cooling access - two services necessary for home habitability and health - is a critical but underexplored dimension of equitable climate mitigation efforts. In this paper focusing on Northern California, we ask how residential heating and cooling (space conditioning) usage is distributed socioeconomically and in relation to projected heating and cooling degree days. This work contributes methodologically by extending existing methods of detecting household space conditioning usage. Additionally, this paper finds that access to the services that heat pumps are meant to deliver – residential heating and cooling – are, themselves, uneven: income, tenure, and linguistic isolation, among other factors, can explain whether households consistently heat or cool, and that heating and cooling use demonstrate similar socioeconomic patterns. We suggest that equitable electrification efforts should encompass more than adoption of individual technologies like heat pumps: it is also necessary to examine the extent to which the services that adoption programs are meant to provide – space heating and cooling – are, themselves, inequitably accessed.","container-title":"Energy Policy","DOI":"10.1016/j.enpol.2024.114169","ISSN":"0301-4215","journalAbbreviation":"Energy Policy","page":"114169","source":"ScienceDirect","title":"Who heats and cools? Access to residential heating and cooling in Northern California and implications for energy transitions","title-short":"Who heats and cools?","volume":"191","author":[{"family":"Elmallah","given":"Salma"},{"family":"Crespo Montañés","given":"Cristina"},{"family":"Callaway","given":"Duncan"}],"issued":{"date-parts":[["2024",8,1]]}}}],"schema":"https://github.com/citation-style-language/schema/raw/master/csl-citation.json"} </w:instrText>
      </w:r>
      <w:r w:rsidRPr="00313F10">
        <w:rPr>
          <w:rFonts w:ascii="Cambria" w:hAnsi="Cambria"/>
          <w:sz w:val="22"/>
          <w:szCs w:val="22"/>
        </w:rPr>
        <w:fldChar w:fldCharType="separate"/>
      </w:r>
      <w:r w:rsidR="00CD7773">
        <w:rPr>
          <w:rFonts w:ascii="Cambria" w:hAnsi="Cambria"/>
          <w:sz w:val="22"/>
        </w:rPr>
        <w:t>[18]</w:t>
      </w:r>
      <w:r w:rsidRPr="00313F10">
        <w:rPr>
          <w:rFonts w:ascii="Cambria" w:hAnsi="Cambria"/>
          <w:sz w:val="22"/>
          <w:szCs w:val="22"/>
        </w:rPr>
        <w:fldChar w:fldCharType="end"/>
      </w:r>
      <w:r w:rsidRPr="00313F10">
        <w:rPr>
          <w:rFonts w:ascii="Cambria" w:hAnsi="Cambria"/>
          <w:sz w:val="22"/>
          <w:szCs w:val="22"/>
        </w:rPr>
        <w:t>.</w:t>
      </w:r>
    </w:p>
    <w:p w14:paraId="5A0BE059" w14:textId="77777777" w:rsidR="00B013F0" w:rsidRPr="00313F10" w:rsidRDefault="00B013F0" w:rsidP="00B013F0">
      <w:pPr>
        <w:rPr>
          <w:rFonts w:ascii="Cambria" w:hAnsi="Cambria"/>
          <w:i/>
          <w:iCs/>
          <w:sz w:val="22"/>
          <w:szCs w:val="22"/>
        </w:rPr>
      </w:pPr>
    </w:p>
    <w:p w14:paraId="14AA8DDA" w14:textId="77777777" w:rsidR="00B013F0" w:rsidRPr="00313F10" w:rsidRDefault="00B013F0" w:rsidP="00B013F0">
      <w:pPr>
        <w:rPr>
          <w:rFonts w:ascii="Cambria" w:hAnsi="Cambria"/>
        </w:rPr>
      </w:pPr>
      <w:r w:rsidRPr="00313F10">
        <w:rPr>
          <w:rFonts w:ascii="Cambria" w:hAnsi="Cambria"/>
          <w:noProof/>
        </w:rPr>
        <w:drawing>
          <wp:inline distT="0" distB="0" distL="0" distR="0" wp14:anchorId="03367793" wp14:editId="5B95F7E6">
            <wp:extent cx="5943600" cy="2232025"/>
            <wp:effectExtent l="0" t="0" r="0" b="3175"/>
            <wp:docPr id="10" name="Picture 10" descr="A graph of a number of ca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number of case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232025"/>
                    </a:xfrm>
                    <a:prstGeom prst="rect">
                      <a:avLst/>
                    </a:prstGeom>
                    <a:noFill/>
                    <a:ln>
                      <a:noFill/>
                    </a:ln>
                  </pic:spPr>
                </pic:pic>
              </a:graphicData>
            </a:graphic>
          </wp:inline>
        </w:drawing>
      </w:r>
    </w:p>
    <w:p w14:paraId="6E109DAA" w14:textId="77777777" w:rsidR="00B013F0" w:rsidRPr="00313F10" w:rsidRDefault="00B013F0" w:rsidP="00B013F0">
      <w:pPr>
        <w:rPr>
          <w:rFonts w:ascii="Cambria" w:hAnsi="Cambria"/>
          <w:i/>
          <w:iCs/>
          <w:sz w:val="22"/>
          <w:szCs w:val="22"/>
        </w:rPr>
      </w:pPr>
    </w:p>
    <w:p w14:paraId="62EA165B" w14:textId="2D938822" w:rsidR="00C909CA" w:rsidRPr="00313F10" w:rsidRDefault="00B013F0" w:rsidP="00C909CA">
      <w:pPr>
        <w:jc w:val="center"/>
        <w:rPr>
          <w:rFonts w:ascii="Cambria" w:hAnsi="Cambria"/>
          <w:sz w:val="22"/>
          <w:szCs w:val="22"/>
        </w:rPr>
      </w:pPr>
      <w:r w:rsidRPr="00313F10">
        <w:rPr>
          <w:rFonts w:ascii="Cambria" w:hAnsi="Cambria"/>
          <w:sz w:val="22"/>
          <w:szCs w:val="22"/>
        </w:rPr>
        <w:t>Figure S</w:t>
      </w:r>
      <w:r>
        <w:rPr>
          <w:rFonts w:ascii="Cambria" w:hAnsi="Cambria"/>
          <w:sz w:val="22"/>
          <w:szCs w:val="22"/>
        </w:rPr>
        <w:t>14</w:t>
      </w:r>
      <w:r w:rsidRPr="00313F10">
        <w:rPr>
          <w:rFonts w:ascii="Cambria" w:hAnsi="Cambria"/>
          <w:sz w:val="22"/>
          <w:szCs w:val="22"/>
        </w:rPr>
        <w:t>. Examples of the four possible cases of electricity usage-temperature piecewise regression results</w:t>
      </w:r>
      <w:r w:rsidR="00C909CA">
        <w:rPr>
          <w:rFonts w:ascii="Cambria" w:hAnsi="Cambria"/>
          <w:sz w:val="22"/>
          <w:szCs w:val="22"/>
        </w:rPr>
        <w:t xml:space="preserve">. </w:t>
      </w:r>
      <w:r w:rsidR="00C909CA" w:rsidRPr="00313F10">
        <w:rPr>
          <w:rFonts w:ascii="Cambria" w:hAnsi="Cambria"/>
          <w:sz w:val="22"/>
          <w:szCs w:val="22"/>
        </w:rPr>
        <w:t xml:space="preserve">Details on the cooling and heating identification methods can be found in </w:t>
      </w:r>
      <w:proofErr w:type="spellStart"/>
      <w:r w:rsidR="00C909CA" w:rsidRPr="00313F10">
        <w:rPr>
          <w:rFonts w:ascii="Cambria" w:hAnsi="Cambria"/>
          <w:sz w:val="22"/>
          <w:szCs w:val="22"/>
        </w:rPr>
        <w:t>Elmallah</w:t>
      </w:r>
      <w:proofErr w:type="spellEnd"/>
      <w:r w:rsidR="00C909CA" w:rsidRPr="00313F10">
        <w:rPr>
          <w:rFonts w:ascii="Cambria" w:hAnsi="Cambria"/>
          <w:sz w:val="22"/>
          <w:szCs w:val="22"/>
        </w:rPr>
        <w:t xml:space="preserve"> et al. (2024) </w:t>
      </w:r>
      <w:r w:rsidR="00C909CA" w:rsidRPr="00313F10">
        <w:rPr>
          <w:rFonts w:ascii="Cambria" w:hAnsi="Cambria"/>
          <w:sz w:val="22"/>
          <w:szCs w:val="22"/>
        </w:rPr>
        <w:fldChar w:fldCharType="begin"/>
      </w:r>
      <w:r w:rsidR="00CD7773">
        <w:rPr>
          <w:rFonts w:ascii="Cambria" w:hAnsi="Cambria"/>
          <w:sz w:val="22"/>
          <w:szCs w:val="22"/>
        </w:rPr>
        <w:instrText xml:space="preserve"> ADDIN ZOTERO_ITEM CSL_CITATION {"citationID":"am3xNLv4","properties":{"formattedCitation":"[18]","plainCitation":"[18]","noteIndex":0},"citationItems":[{"id":6045,"uris":["http://zotero.org/users/9585280/items/SEH2G7YM"],"itemData":{"id":6045,"type":"article-journal","abstract":"Understanding residential heating and cooling access - two services necessary for home habitability and health - is a critical but underexplored dimension of equitable climate mitigation efforts. In this paper focusing on Northern California, we ask how residential heating and cooling (space conditioning) usage is distributed socioeconomically and in relation to projected heating and cooling degree days. This work contributes methodologically by extending existing methods of detecting household space conditioning usage. Additionally, this paper finds that access to the services that heat pumps are meant to deliver – residential heating and cooling – are, themselves, uneven: income, tenure, and linguistic isolation, among other factors, can explain whether households consistently heat or cool, and that heating and cooling use demonstrate similar socioeconomic patterns. We suggest that equitable electrification efforts should encompass more than adoption of individual technologies like heat pumps: it is also necessary to examine the extent to which the services that adoption programs are meant to provide – space heating and cooling – are, themselves, inequitably accessed.","container-title":"Energy Policy","DOI":"10.1016/j.enpol.2024.114169","ISSN":"0301-4215","journalAbbreviation":"Energy Policy","page":"114169","source":"ScienceDirect","title":"Who heats and cools? Access to residential heating and cooling in Northern California and implications for energy transitions","title-short":"Who heats and cools?","volume":"191","author":[{"family":"Elmallah","given":"Salma"},{"family":"Crespo Montañés","given":"Cristina"},{"family":"Callaway","given":"Duncan"}],"issued":{"date-parts":[["2024",8,1]]}}}],"schema":"https://github.com/citation-style-language/schema/raw/master/csl-citation.json"} </w:instrText>
      </w:r>
      <w:r w:rsidR="00C909CA" w:rsidRPr="00313F10">
        <w:rPr>
          <w:rFonts w:ascii="Cambria" w:hAnsi="Cambria"/>
          <w:sz w:val="22"/>
          <w:szCs w:val="22"/>
        </w:rPr>
        <w:fldChar w:fldCharType="separate"/>
      </w:r>
      <w:r w:rsidR="00CD7773">
        <w:rPr>
          <w:rFonts w:ascii="Cambria" w:hAnsi="Cambria"/>
          <w:sz w:val="22"/>
        </w:rPr>
        <w:t>[18]</w:t>
      </w:r>
      <w:r w:rsidR="00C909CA" w:rsidRPr="00313F10">
        <w:rPr>
          <w:rFonts w:ascii="Cambria" w:hAnsi="Cambria"/>
          <w:sz w:val="22"/>
          <w:szCs w:val="22"/>
        </w:rPr>
        <w:fldChar w:fldCharType="end"/>
      </w:r>
      <w:r w:rsidR="00C909CA" w:rsidRPr="00313F10">
        <w:rPr>
          <w:rFonts w:ascii="Cambria" w:hAnsi="Cambria"/>
          <w:sz w:val="22"/>
          <w:szCs w:val="22"/>
        </w:rPr>
        <w:t>.</w:t>
      </w:r>
    </w:p>
    <w:p w14:paraId="0E7D68D0" w14:textId="496899EB" w:rsidR="00B013F0" w:rsidRPr="00313F10" w:rsidRDefault="00B013F0" w:rsidP="00B013F0">
      <w:pPr>
        <w:jc w:val="center"/>
        <w:rPr>
          <w:rFonts w:ascii="Cambria" w:hAnsi="Cambria"/>
          <w:sz w:val="22"/>
          <w:szCs w:val="22"/>
        </w:rPr>
      </w:pPr>
    </w:p>
    <w:p w14:paraId="5AE4AF1D" w14:textId="77777777" w:rsidR="00B013F0" w:rsidRDefault="00B013F0" w:rsidP="009D1AF4">
      <w:pPr>
        <w:rPr>
          <w:rFonts w:ascii="Cambria" w:hAnsi="Cambria"/>
          <w:i/>
          <w:iCs/>
          <w:sz w:val="22"/>
          <w:szCs w:val="22"/>
        </w:rPr>
      </w:pPr>
    </w:p>
    <w:p w14:paraId="09CE67E8" w14:textId="4E74DD10" w:rsidR="00916AFC" w:rsidRDefault="00916AFC" w:rsidP="009D1AF4">
      <w:pPr>
        <w:rPr>
          <w:rFonts w:ascii="Cambria" w:hAnsi="Cambria"/>
          <w:i/>
          <w:iCs/>
          <w:sz w:val="22"/>
          <w:szCs w:val="22"/>
        </w:rPr>
      </w:pPr>
    </w:p>
    <w:p w14:paraId="745187F9" w14:textId="06871C23" w:rsidR="00916AFC" w:rsidRDefault="00916AFC" w:rsidP="009D1AF4">
      <w:pPr>
        <w:rPr>
          <w:rFonts w:ascii="Cambria" w:hAnsi="Cambria"/>
          <w:i/>
          <w:iCs/>
          <w:sz w:val="22"/>
          <w:szCs w:val="22"/>
        </w:rPr>
      </w:pPr>
    </w:p>
    <w:p w14:paraId="084F0FA9" w14:textId="5C18688F" w:rsidR="00D16F63" w:rsidRDefault="00D16F63" w:rsidP="009D1AF4">
      <w:pPr>
        <w:rPr>
          <w:rFonts w:ascii="Cambria" w:hAnsi="Cambria"/>
          <w:i/>
          <w:iCs/>
          <w:sz w:val="22"/>
          <w:szCs w:val="22"/>
        </w:rPr>
      </w:pPr>
    </w:p>
    <w:p w14:paraId="2F702F8F" w14:textId="7DDD5338" w:rsidR="00D16F63" w:rsidRDefault="00D16F63" w:rsidP="009D1AF4">
      <w:pPr>
        <w:rPr>
          <w:rFonts w:ascii="Cambria" w:hAnsi="Cambria"/>
          <w:i/>
          <w:iCs/>
          <w:sz w:val="22"/>
          <w:szCs w:val="22"/>
        </w:rPr>
      </w:pPr>
    </w:p>
    <w:p w14:paraId="2ECE761E" w14:textId="41963098" w:rsidR="00D16F63" w:rsidRDefault="00D16F63" w:rsidP="009D1AF4">
      <w:pPr>
        <w:rPr>
          <w:rFonts w:ascii="Cambria" w:hAnsi="Cambria"/>
          <w:i/>
          <w:iCs/>
          <w:sz w:val="22"/>
          <w:szCs w:val="22"/>
        </w:rPr>
      </w:pPr>
    </w:p>
    <w:p w14:paraId="39D30CF0" w14:textId="70A4253B" w:rsidR="00D16F63" w:rsidRDefault="00D16F63" w:rsidP="009D1AF4">
      <w:pPr>
        <w:rPr>
          <w:rFonts w:ascii="Cambria" w:hAnsi="Cambria"/>
          <w:i/>
          <w:iCs/>
          <w:sz w:val="22"/>
          <w:szCs w:val="22"/>
        </w:rPr>
      </w:pPr>
    </w:p>
    <w:p w14:paraId="353A3A9F" w14:textId="15E7BC9B" w:rsidR="00D16F63" w:rsidRDefault="00D16F63" w:rsidP="009D1AF4">
      <w:pPr>
        <w:rPr>
          <w:rFonts w:ascii="Cambria" w:hAnsi="Cambria"/>
          <w:i/>
          <w:iCs/>
          <w:sz w:val="22"/>
          <w:szCs w:val="22"/>
        </w:rPr>
      </w:pPr>
    </w:p>
    <w:p w14:paraId="5C242329" w14:textId="77777777" w:rsidR="00D16F63" w:rsidRDefault="00D16F63" w:rsidP="00D16F63">
      <w:pPr>
        <w:rPr>
          <w:rFonts w:ascii="Cambria" w:hAnsi="Cambria"/>
          <w:b/>
          <w:bCs/>
          <w:i/>
          <w:iCs/>
          <w:sz w:val="22"/>
          <w:szCs w:val="22"/>
        </w:rPr>
      </w:pPr>
    </w:p>
    <w:p w14:paraId="6F22C176" w14:textId="1A1E976D" w:rsidR="00584919" w:rsidRPr="00313F10" w:rsidRDefault="00D16F63" w:rsidP="00584919">
      <w:pPr>
        <w:rPr>
          <w:rFonts w:ascii="Cambria" w:hAnsi="Cambria"/>
          <w:b/>
          <w:bCs/>
          <w:i/>
          <w:iCs/>
          <w:sz w:val="22"/>
          <w:szCs w:val="22"/>
        </w:rPr>
      </w:pPr>
      <w:r w:rsidRPr="00313F10">
        <w:rPr>
          <w:rFonts w:ascii="Cambria" w:hAnsi="Cambria"/>
          <w:b/>
          <w:bCs/>
          <w:i/>
          <w:iCs/>
          <w:sz w:val="22"/>
          <w:szCs w:val="22"/>
        </w:rPr>
        <w:t xml:space="preserve">Supplementary Information </w:t>
      </w:r>
      <w:r>
        <w:rPr>
          <w:rFonts w:ascii="Cambria" w:hAnsi="Cambria"/>
          <w:b/>
          <w:bCs/>
          <w:i/>
          <w:iCs/>
          <w:sz w:val="22"/>
          <w:szCs w:val="22"/>
        </w:rPr>
        <w:t>13</w:t>
      </w:r>
      <w:r w:rsidRPr="00313F10">
        <w:rPr>
          <w:rFonts w:ascii="Cambria" w:hAnsi="Cambria"/>
          <w:b/>
          <w:bCs/>
          <w:i/>
          <w:iCs/>
          <w:sz w:val="22"/>
          <w:szCs w:val="22"/>
        </w:rPr>
        <w:t xml:space="preserve">. </w:t>
      </w:r>
      <w:r w:rsidR="00584919" w:rsidRPr="00584919">
        <w:rPr>
          <w:rFonts w:ascii="Cambria" w:hAnsi="Cambria"/>
          <w:b/>
          <w:bCs/>
          <w:i/>
          <w:iCs/>
          <w:sz w:val="22"/>
          <w:szCs w:val="22"/>
        </w:rPr>
        <w:t xml:space="preserve">Overview of </w:t>
      </w:r>
      <w:r w:rsidR="002A37D4">
        <w:rPr>
          <w:rFonts w:ascii="Cambria" w:hAnsi="Cambria"/>
          <w:b/>
          <w:bCs/>
          <w:i/>
          <w:iCs/>
          <w:sz w:val="22"/>
          <w:szCs w:val="22"/>
        </w:rPr>
        <w:t>e</w:t>
      </w:r>
      <w:r w:rsidR="00584919" w:rsidRPr="00584919">
        <w:rPr>
          <w:rFonts w:ascii="Cambria" w:hAnsi="Cambria"/>
          <w:b/>
          <w:bCs/>
          <w:i/>
          <w:iCs/>
          <w:sz w:val="22"/>
          <w:szCs w:val="22"/>
        </w:rPr>
        <w:t xml:space="preserve">lectrification </w:t>
      </w:r>
      <w:r w:rsidR="002A37D4">
        <w:rPr>
          <w:rFonts w:ascii="Cambria" w:hAnsi="Cambria"/>
          <w:b/>
          <w:bCs/>
          <w:i/>
          <w:iCs/>
          <w:sz w:val="22"/>
          <w:szCs w:val="22"/>
        </w:rPr>
        <w:t>s</w:t>
      </w:r>
      <w:r w:rsidR="00584919" w:rsidRPr="00584919">
        <w:rPr>
          <w:rFonts w:ascii="Cambria" w:hAnsi="Cambria"/>
          <w:b/>
          <w:bCs/>
          <w:i/>
          <w:iCs/>
          <w:sz w:val="22"/>
          <w:szCs w:val="22"/>
        </w:rPr>
        <w:t xml:space="preserve">cenarios and </w:t>
      </w:r>
      <w:r w:rsidR="002A37D4">
        <w:rPr>
          <w:rFonts w:ascii="Cambria" w:hAnsi="Cambria"/>
          <w:b/>
          <w:bCs/>
          <w:i/>
          <w:iCs/>
          <w:sz w:val="22"/>
          <w:szCs w:val="22"/>
        </w:rPr>
        <w:t>a</w:t>
      </w:r>
      <w:r w:rsidR="00584919" w:rsidRPr="00584919">
        <w:rPr>
          <w:rFonts w:ascii="Cambria" w:hAnsi="Cambria"/>
          <w:b/>
          <w:bCs/>
          <w:i/>
          <w:iCs/>
          <w:sz w:val="22"/>
          <w:szCs w:val="22"/>
        </w:rPr>
        <w:t xml:space="preserve">ssociated </w:t>
      </w:r>
      <w:r w:rsidR="002A37D4">
        <w:rPr>
          <w:rFonts w:ascii="Cambria" w:hAnsi="Cambria"/>
          <w:b/>
          <w:bCs/>
          <w:i/>
          <w:iCs/>
          <w:sz w:val="22"/>
          <w:szCs w:val="22"/>
        </w:rPr>
        <w:t>e</w:t>
      </w:r>
      <w:r w:rsidR="00584919" w:rsidRPr="00584919">
        <w:rPr>
          <w:rFonts w:ascii="Cambria" w:hAnsi="Cambria"/>
          <w:b/>
          <w:bCs/>
          <w:i/>
          <w:iCs/>
          <w:sz w:val="22"/>
          <w:szCs w:val="22"/>
        </w:rPr>
        <w:t xml:space="preserve">lectricity </w:t>
      </w:r>
      <w:r w:rsidR="002A37D4">
        <w:rPr>
          <w:rFonts w:ascii="Cambria" w:hAnsi="Cambria"/>
          <w:b/>
          <w:bCs/>
          <w:i/>
          <w:iCs/>
          <w:sz w:val="22"/>
          <w:szCs w:val="22"/>
        </w:rPr>
        <w:t>t</w:t>
      </w:r>
      <w:r w:rsidR="00584919" w:rsidRPr="00584919">
        <w:rPr>
          <w:rFonts w:ascii="Cambria" w:hAnsi="Cambria"/>
          <w:b/>
          <w:bCs/>
          <w:i/>
          <w:iCs/>
          <w:sz w:val="22"/>
          <w:szCs w:val="22"/>
        </w:rPr>
        <w:t>ariffs</w:t>
      </w:r>
      <w:r w:rsidR="002A37D4">
        <w:rPr>
          <w:rFonts w:ascii="Cambria" w:hAnsi="Cambria"/>
          <w:b/>
          <w:bCs/>
          <w:i/>
          <w:iCs/>
          <w:sz w:val="22"/>
          <w:szCs w:val="22"/>
        </w:rPr>
        <w:t xml:space="preserve"> in the study.</w:t>
      </w:r>
    </w:p>
    <w:p w14:paraId="67BFEA88" w14:textId="77777777" w:rsidR="00D16F63" w:rsidRPr="00313F10" w:rsidRDefault="00D16F63" w:rsidP="00D16F63">
      <w:pPr>
        <w:rPr>
          <w:rFonts w:ascii="Cambria" w:hAnsi="Cambria"/>
        </w:rPr>
      </w:pPr>
    </w:p>
    <w:p w14:paraId="48956435" w14:textId="44B8F2B9" w:rsidR="00D16F63" w:rsidRDefault="00D16F63" w:rsidP="00D16F63">
      <w:pPr>
        <w:rPr>
          <w:rFonts w:ascii="Cambria" w:hAnsi="Cambria"/>
          <w:sz w:val="22"/>
          <w:szCs w:val="22"/>
        </w:rPr>
      </w:pPr>
      <w:r w:rsidRPr="00313F10">
        <w:rPr>
          <w:rFonts w:ascii="Cambria" w:hAnsi="Cambria"/>
          <w:sz w:val="22"/>
          <w:szCs w:val="22"/>
        </w:rPr>
        <w:t>Table S</w:t>
      </w:r>
      <w:r>
        <w:rPr>
          <w:rFonts w:ascii="Cambria" w:hAnsi="Cambria"/>
          <w:sz w:val="22"/>
          <w:szCs w:val="22"/>
        </w:rPr>
        <w:t>15</w:t>
      </w:r>
      <w:r w:rsidRPr="00313F10">
        <w:rPr>
          <w:rFonts w:ascii="Cambria" w:hAnsi="Cambria"/>
          <w:sz w:val="22"/>
          <w:szCs w:val="22"/>
        </w:rPr>
        <w:t xml:space="preserve">. Summary of end-use electrification scenarios and PG&amp;E electricity tariffs (current or proposed as of September 2023). </w:t>
      </w:r>
      <w:r w:rsidR="000F774C">
        <w:rPr>
          <w:rFonts w:ascii="Cambria" w:hAnsi="Cambria"/>
          <w:sz w:val="22"/>
          <w:szCs w:val="22"/>
        </w:rPr>
        <w:t>Gas tariffs used are always flat residential rates (PG&amp;E’s G1 rate).</w:t>
      </w:r>
    </w:p>
    <w:p w14:paraId="32714BE2" w14:textId="77777777" w:rsidR="000F774C" w:rsidRPr="00313F10" w:rsidRDefault="000F774C" w:rsidP="00D16F63">
      <w:pPr>
        <w:rPr>
          <w:rFonts w:ascii="Cambria" w:hAnsi="Cambria"/>
          <w:sz w:val="22"/>
          <w:szCs w:val="22"/>
        </w:rPr>
      </w:pP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5"/>
        <w:gridCol w:w="1710"/>
        <w:gridCol w:w="1980"/>
        <w:gridCol w:w="2070"/>
        <w:gridCol w:w="2009"/>
      </w:tblGrid>
      <w:tr w:rsidR="00D16F63" w:rsidRPr="00313F10" w14:paraId="78B24E7A" w14:textId="77777777" w:rsidTr="00EE443C">
        <w:trPr>
          <w:trHeight w:val="835"/>
        </w:trPr>
        <w:tc>
          <w:tcPr>
            <w:tcW w:w="1345" w:type="dxa"/>
            <w:tcMar>
              <w:top w:w="60" w:type="dxa"/>
              <w:left w:w="60" w:type="dxa"/>
              <w:bottom w:w="60" w:type="dxa"/>
              <w:right w:w="60" w:type="dxa"/>
            </w:tcMar>
            <w:vAlign w:val="center"/>
            <w:hideMark/>
          </w:tcPr>
          <w:p w14:paraId="26322850" w14:textId="77777777" w:rsidR="00D16F63" w:rsidRPr="00313F10" w:rsidRDefault="00D16F63" w:rsidP="00EE443C">
            <w:pPr>
              <w:rPr>
                <w:rFonts w:ascii="Cambria" w:hAnsi="Cambria"/>
                <w:sz w:val="18"/>
                <w:szCs w:val="18"/>
              </w:rPr>
            </w:pPr>
          </w:p>
        </w:tc>
        <w:tc>
          <w:tcPr>
            <w:tcW w:w="1710" w:type="dxa"/>
            <w:tcMar>
              <w:top w:w="60" w:type="dxa"/>
              <w:left w:w="60" w:type="dxa"/>
              <w:bottom w:w="60" w:type="dxa"/>
              <w:right w:w="60" w:type="dxa"/>
            </w:tcMar>
            <w:vAlign w:val="center"/>
            <w:hideMark/>
          </w:tcPr>
          <w:p w14:paraId="6D413D7B" w14:textId="77777777" w:rsidR="00D16F63" w:rsidRPr="00313F10" w:rsidRDefault="00D16F63" w:rsidP="00EE443C">
            <w:pPr>
              <w:jc w:val="center"/>
              <w:rPr>
                <w:rFonts w:ascii="Cambria" w:hAnsi="Cambria"/>
                <w:sz w:val="18"/>
                <w:szCs w:val="18"/>
              </w:rPr>
            </w:pPr>
            <w:r w:rsidRPr="00313F10">
              <w:rPr>
                <w:rFonts w:ascii="Cambria" w:hAnsi="Cambria"/>
                <w:b/>
                <w:bCs/>
                <w:color w:val="000000"/>
                <w:sz w:val="18"/>
                <w:szCs w:val="18"/>
              </w:rPr>
              <w:t>Flat rates</w:t>
            </w:r>
            <w:r>
              <w:rPr>
                <w:rFonts w:ascii="Cambria" w:hAnsi="Cambria"/>
                <w:b/>
                <w:bCs/>
                <w:color w:val="000000"/>
                <w:sz w:val="18"/>
                <w:szCs w:val="18"/>
              </w:rPr>
              <w:t xml:space="preserve"> </w:t>
            </w:r>
            <w:r w:rsidRPr="00313F10">
              <w:rPr>
                <w:rFonts w:ascii="Cambria" w:hAnsi="Cambria"/>
                <w:color w:val="000000"/>
                <w:sz w:val="18"/>
                <w:szCs w:val="18"/>
              </w:rPr>
              <w:t xml:space="preserve">(PG&amp;E rate name: </w:t>
            </w:r>
            <w:r>
              <w:rPr>
                <w:rFonts w:ascii="Cambria" w:hAnsi="Cambria"/>
                <w:color w:val="000000"/>
                <w:sz w:val="18"/>
                <w:szCs w:val="18"/>
              </w:rPr>
              <w:t>E1</w:t>
            </w:r>
            <w:r w:rsidRPr="00313F10">
              <w:rPr>
                <w:rFonts w:ascii="Cambria" w:hAnsi="Cambria"/>
                <w:color w:val="000000"/>
                <w:sz w:val="18"/>
                <w:szCs w:val="18"/>
              </w:rPr>
              <w:t>)</w:t>
            </w:r>
          </w:p>
        </w:tc>
        <w:tc>
          <w:tcPr>
            <w:tcW w:w="1980" w:type="dxa"/>
            <w:vAlign w:val="center"/>
          </w:tcPr>
          <w:p w14:paraId="7AE08F44" w14:textId="77777777" w:rsidR="00D16F63" w:rsidRPr="00313F10" w:rsidRDefault="00D16F63" w:rsidP="00EE443C">
            <w:pPr>
              <w:jc w:val="center"/>
              <w:rPr>
                <w:rFonts w:ascii="Cambria" w:hAnsi="Cambria"/>
                <w:color w:val="000000"/>
                <w:sz w:val="18"/>
                <w:szCs w:val="18"/>
              </w:rPr>
            </w:pPr>
            <w:r w:rsidRPr="00313F10">
              <w:rPr>
                <w:rFonts w:ascii="Cambria" w:hAnsi="Cambria"/>
                <w:b/>
                <w:bCs/>
                <w:color w:val="000000"/>
                <w:sz w:val="18"/>
                <w:szCs w:val="18"/>
              </w:rPr>
              <w:t>TOU-HVLF:</w:t>
            </w:r>
            <w:r w:rsidRPr="00313F10">
              <w:rPr>
                <w:rFonts w:ascii="Cambria" w:hAnsi="Cambria"/>
                <w:color w:val="000000"/>
                <w:sz w:val="18"/>
                <w:szCs w:val="18"/>
              </w:rPr>
              <w:t xml:space="preserve"> Current time-of-use rates (PG&amp;E rate name: TOU-C)</w:t>
            </w:r>
          </w:p>
        </w:tc>
        <w:tc>
          <w:tcPr>
            <w:tcW w:w="2070" w:type="dxa"/>
            <w:vAlign w:val="center"/>
          </w:tcPr>
          <w:p w14:paraId="13E52003" w14:textId="77777777" w:rsidR="00D16F63" w:rsidRPr="00313F10" w:rsidRDefault="00D16F63" w:rsidP="00EE443C">
            <w:pPr>
              <w:jc w:val="center"/>
              <w:rPr>
                <w:rFonts w:ascii="Cambria" w:hAnsi="Cambria"/>
                <w:color w:val="000000"/>
                <w:sz w:val="18"/>
                <w:szCs w:val="18"/>
              </w:rPr>
            </w:pPr>
            <w:r w:rsidRPr="00313F10">
              <w:rPr>
                <w:rFonts w:ascii="Cambria" w:hAnsi="Cambria"/>
                <w:b/>
                <w:bCs/>
                <w:color w:val="000000"/>
                <w:sz w:val="18"/>
                <w:szCs w:val="18"/>
              </w:rPr>
              <w:t>TOU-LVHF:</w:t>
            </w:r>
            <w:r w:rsidRPr="00313F10">
              <w:rPr>
                <w:rFonts w:ascii="Cambria" w:hAnsi="Cambria"/>
                <w:color w:val="000000"/>
                <w:sz w:val="18"/>
                <w:szCs w:val="18"/>
              </w:rPr>
              <w:t xml:space="preserve"> PGE proposed time-of-use electrification rates</w:t>
            </w:r>
          </w:p>
          <w:p w14:paraId="5809D3C0" w14:textId="77777777" w:rsidR="00D16F63" w:rsidRPr="00313F10" w:rsidRDefault="00D16F63" w:rsidP="00EE443C">
            <w:pPr>
              <w:jc w:val="center"/>
              <w:rPr>
                <w:rFonts w:ascii="Cambria" w:hAnsi="Cambria"/>
                <w:color w:val="000000"/>
                <w:sz w:val="18"/>
                <w:szCs w:val="18"/>
              </w:rPr>
            </w:pPr>
            <w:r w:rsidRPr="00313F10">
              <w:rPr>
                <w:rFonts w:ascii="Cambria" w:hAnsi="Cambria"/>
                <w:color w:val="000000"/>
                <w:sz w:val="18"/>
                <w:szCs w:val="18"/>
              </w:rPr>
              <w:t>(PG&amp;E rate name: E-ELEC)</w:t>
            </w:r>
          </w:p>
        </w:tc>
        <w:tc>
          <w:tcPr>
            <w:tcW w:w="2009" w:type="dxa"/>
            <w:vAlign w:val="center"/>
          </w:tcPr>
          <w:p w14:paraId="0C0D6397" w14:textId="77777777" w:rsidR="00D16F63" w:rsidRPr="00313F10" w:rsidRDefault="00D16F63" w:rsidP="00EE443C">
            <w:pPr>
              <w:jc w:val="center"/>
              <w:rPr>
                <w:rFonts w:ascii="Cambria" w:hAnsi="Cambria"/>
                <w:color w:val="000000"/>
                <w:sz w:val="18"/>
                <w:szCs w:val="18"/>
              </w:rPr>
            </w:pPr>
            <w:r w:rsidRPr="00313F10">
              <w:rPr>
                <w:rFonts w:ascii="Cambria" w:hAnsi="Cambria"/>
                <w:b/>
                <w:bCs/>
                <w:color w:val="000000"/>
                <w:sz w:val="18"/>
                <w:szCs w:val="18"/>
              </w:rPr>
              <w:t>TOU-LVHF-IB:</w:t>
            </w:r>
            <w:r w:rsidRPr="00313F10">
              <w:rPr>
                <w:rFonts w:ascii="Cambria" w:hAnsi="Cambria"/>
                <w:color w:val="000000"/>
                <w:sz w:val="18"/>
                <w:szCs w:val="18"/>
              </w:rPr>
              <w:t xml:space="preserve"> Proposed Income Based Fixed Charge rate</w:t>
            </w:r>
          </w:p>
        </w:tc>
      </w:tr>
      <w:tr w:rsidR="000F774C" w:rsidRPr="00313F10" w14:paraId="08ECD34D" w14:textId="77777777" w:rsidTr="00EE443C">
        <w:trPr>
          <w:trHeight w:val="1029"/>
        </w:trPr>
        <w:tc>
          <w:tcPr>
            <w:tcW w:w="1345" w:type="dxa"/>
            <w:tcMar>
              <w:top w:w="60" w:type="dxa"/>
              <w:left w:w="60" w:type="dxa"/>
              <w:bottom w:w="60" w:type="dxa"/>
              <w:right w:w="60" w:type="dxa"/>
            </w:tcMar>
            <w:vAlign w:val="center"/>
          </w:tcPr>
          <w:p w14:paraId="6B79881E" w14:textId="77777777" w:rsidR="000F774C" w:rsidRPr="00313F10" w:rsidRDefault="000F774C" w:rsidP="000F774C">
            <w:pPr>
              <w:jc w:val="center"/>
              <w:rPr>
                <w:rFonts w:ascii="Cambria" w:hAnsi="Cambria"/>
                <w:b/>
                <w:bCs/>
                <w:color w:val="000000"/>
                <w:sz w:val="18"/>
                <w:szCs w:val="18"/>
              </w:rPr>
            </w:pPr>
            <w:r w:rsidRPr="00313F10">
              <w:rPr>
                <w:rFonts w:ascii="Cambria" w:hAnsi="Cambria"/>
                <w:b/>
                <w:bCs/>
                <w:color w:val="000000"/>
                <w:sz w:val="18"/>
                <w:szCs w:val="18"/>
              </w:rPr>
              <w:t xml:space="preserve">SC0: </w:t>
            </w:r>
            <w:r w:rsidRPr="00313F10">
              <w:rPr>
                <w:rFonts w:ascii="Cambria" w:hAnsi="Cambria"/>
                <w:color w:val="000000"/>
                <w:sz w:val="18"/>
                <w:szCs w:val="18"/>
              </w:rPr>
              <w:t xml:space="preserve"> Base case, pre-electrification </w:t>
            </w:r>
          </w:p>
        </w:tc>
        <w:tc>
          <w:tcPr>
            <w:tcW w:w="1710" w:type="dxa"/>
            <w:tcMar>
              <w:top w:w="60" w:type="dxa"/>
              <w:left w:w="60" w:type="dxa"/>
              <w:bottom w:w="60" w:type="dxa"/>
              <w:right w:w="60" w:type="dxa"/>
            </w:tcMar>
            <w:vAlign w:val="center"/>
          </w:tcPr>
          <w:p w14:paraId="09B93777" w14:textId="2766C496" w:rsidR="000F774C" w:rsidRPr="00313F10" w:rsidRDefault="000F774C" w:rsidP="000F774C">
            <w:pPr>
              <w:jc w:val="center"/>
              <w:rPr>
                <w:rFonts w:ascii="Cambria" w:hAnsi="Cambria"/>
                <w:color w:val="000000"/>
                <w:sz w:val="18"/>
                <w:szCs w:val="18"/>
              </w:rPr>
            </w:pPr>
            <w:r w:rsidRPr="00313F10">
              <w:rPr>
                <w:rFonts w:ascii="Cambria" w:hAnsi="Cambria"/>
                <w:color w:val="000000"/>
                <w:sz w:val="18"/>
                <w:szCs w:val="18"/>
              </w:rPr>
              <w:t>-</w:t>
            </w:r>
          </w:p>
        </w:tc>
        <w:tc>
          <w:tcPr>
            <w:tcW w:w="1980" w:type="dxa"/>
            <w:vAlign w:val="center"/>
          </w:tcPr>
          <w:p w14:paraId="225CFAA5" w14:textId="03FE3109" w:rsidR="000F774C" w:rsidRPr="00313F10" w:rsidRDefault="000F774C" w:rsidP="000F774C">
            <w:pPr>
              <w:jc w:val="center"/>
              <w:rPr>
                <w:rFonts w:ascii="Cambria" w:hAnsi="Cambria"/>
                <w:color w:val="000000"/>
                <w:sz w:val="18"/>
                <w:szCs w:val="18"/>
              </w:rPr>
            </w:pPr>
            <w:r w:rsidRPr="00313F10">
              <w:rPr>
                <w:rFonts w:ascii="Cambria" w:hAnsi="Cambria"/>
                <w:color w:val="000000"/>
                <w:sz w:val="18"/>
                <w:szCs w:val="18"/>
              </w:rPr>
              <w:t>Original load shapes for gas and electricity</w:t>
            </w:r>
            <w:r w:rsidR="00EE443C">
              <w:rPr>
                <w:rFonts w:ascii="Cambria" w:hAnsi="Cambria"/>
                <w:color w:val="000000"/>
                <w:sz w:val="18"/>
                <w:szCs w:val="18"/>
              </w:rPr>
              <w:t>.</w:t>
            </w:r>
          </w:p>
          <w:p w14:paraId="6408420A" w14:textId="77777777" w:rsidR="000F774C" w:rsidRPr="00313F10" w:rsidRDefault="000F774C" w:rsidP="000F774C">
            <w:pPr>
              <w:jc w:val="center"/>
              <w:rPr>
                <w:rFonts w:ascii="Cambria" w:hAnsi="Cambria"/>
                <w:color w:val="000000"/>
                <w:sz w:val="18"/>
                <w:szCs w:val="18"/>
              </w:rPr>
            </w:pPr>
          </w:p>
          <w:p w14:paraId="219182A9" w14:textId="683CEA87" w:rsidR="000F774C" w:rsidRPr="00313F10" w:rsidRDefault="000F774C" w:rsidP="000F774C">
            <w:pPr>
              <w:jc w:val="center"/>
              <w:rPr>
                <w:rFonts w:ascii="Cambria" w:hAnsi="Cambria"/>
                <w:color w:val="000000"/>
                <w:sz w:val="18"/>
                <w:szCs w:val="18"/>
              </w:rPr>
            </w:pPr>
            <w:r w:rsidRPr="00313F10">
              <w:rPr>
                <w:rFonts w:ascii="Cambria" w:hAnsi="Cambria"/>
                <w:color w:val="000000" w:themeColor="text1"/>
                <w:sz w:val="18"/>
                <w:szCs w:val="18"/>
              </w:rPr>
              <w:t>TOU rates with 4-</w:t>
            </w:r>
            <w:r>
              <w:rPr>
                <w:rFonts w:ascii="Cambria" w:hAnsi="Cambria"/>
                <w:color w:val="000000" w:themeColor="text1"/>
                <w:sz w:val="18"/>
                <w:szCs w:val="18"/>
              </w:rPr>
              <w:t>9</w:t>
            </w:r>
            <w:r w:rsidRPr="00313F10">
              <w:rPr>
                <w:rFonts w:ascii="Cambria" w:hAnsi="Cambria"/>
                <w:color w:val="000000" w:themeColor="text1"/>
                <w:sz w:val="18"/>
                <w:szCs w:val="18"/>
              </w:rPr>
              <w:t>pm peak hours, including weekends and low income rates applied</w:t>
            </w:r>
            <w:r w:rsidR="00EE443C">
              <w:rPr>
                <w:rFonts w:ascii="Cambria" w:hAnsi="Cambria"/>
                <w:color w:val="000000" w:themeColor="text1"/>
                <w:sz w:val="18"/>
                <w:szCs w:val="18"/>
              </w:rPr>
              <w:t>.</w:t>
            </w:r>
          </w:p>
        </w:tc>
        <w:tc>
          <w:tcPr>
            <w:tcW w:w="2070" w:type="dxa"/>
            <w:vAlign w:val="center"/>
          </w:tcPr>
          <w:p w14:paraId="664E4A3C" w14:textId="77777777" w:rsidR="000F774C" w:rsidRPr="00313F10" w:rsidRDefault="000F774C" w:rsidP="000F774C">
            <w:pPr>
              <w:jc w:val="center"/>
              <w:rPr>
                <w:rFonts w:ascii="Cambria" w:hAnsi="Cambria"/>
                <w:color w:val="000000"/>
                <w:sz w:val="18"/>
                <w:szCs w:val="18"/>
              </w:rPr>
            </w:pPr>
            <w:r w:rsidRPr="00313F10">
              <w:rPr>
                <w:rFonts w:ascii="Cambria" w:hAnsi="Cambria"/>
                <w:color w:val="000000"/>
                <w:sz w:val="18"/>
                <w:szCs w:val="18"/>
              </w:rPr>
              <w:t>-</w:t>
            </w:r>
          </w:p>
        </w:tc>
        <w:tc>
          <w:tcPr>
            <w:tcW w:w="2009" w:type="dxa"/>
            <w:vAlign w:val="center"/>
          </w:tcPr>
          <w:p w14:paraId="6482CC84" w14:textId="77777777" w:rsidR="000F774C" w:rsidRPr="00313F10" w:rsidRDefault="000F774C" w:rsidP="000F774C">
            <w:pPr>
              <w:jc w:val="center"/>
              <w:rPr>
                <w:rFonts w:ascii="Cambria" w:hAnsi="Cambria"/>
                <w:color w:val="000000"/>
                <w:sz w:val="18"/>
                <w:szCs w:val="18"/>
              </w:rPr>
            </w:pPr>
            <w:r w:rsidRPr="00313F10">
              <w:rPr>
                <w:rFonts w:ascii="Cambria" w:hAnsi="Cambria"/>
                <w:color w:val="000000"/>
                <w:sz w:val="18"/>
                <w:szCs w:val="18"/>
              </w:rPr>
              <w:t>-</w:t>
            </w:r>
          </w:p>
        </w:tc>
      </w:tr>
      <w:tr w:rsidR="000F774C" w:rsidRPr="00313F10" w14:paraId="18CAE2E8" w14:textId="77777777" w:rsidTr="00EE443C">
        <w:trPr>
          <w:trHeight w:val="2360"/>
        </w:trPr>
        <w:tc>
          <w:tcPr>
            <w:tcW w:w="1345" w:type="dxa"/>
            <w:tcMar>
              <w:top w:w="60" w:type="dxa"/>
              <w:left w:w="60" w:type="dxa"/>
              <w:bottom w:w="60" w:type="dxa"/>
              <w:right w:w="60" w:type="dxa"/>
            </w:tcMar>
            <w:vAlign w:val="center"/>
            <w:hideMark/>
          </w:tcPr>
          <w:p w14:paraId="0072E14E" w14:textId="77777777" w:rsidR="000F774C" w:rsidRPr="00313F10" w:rsidRDefault="000F774C" w:rsidP="000F774C">
            <w:pPr>
              <w:jc w:val="center"/>
              <w:rPr>
                <w:rFonts w:ascii="Cambria" w:hAnsi="Cambria"/>
                <w:sz w:val="18"/>
                <w:szCs w:val="18"/>
              </w:rPr>
            </w:pPr>
            <w:r w:rsidRPr="00313F10">
              <w:rPr>
                <w:rFonts w:ascii="Cambria" w:hAnsi="Cambria"/>
                <w:b/>
                <w:bCs/>
                <w:color w:val="000000"/>
                <w:sz w:val="18"/>
                <w:szCs w:val="18"/>
              </w:rPr>
              <w:t xml:space="preserve">SC1: </w:t>
            </w:r>
            <w:r w:rsidRPr="00313F10">
              <w:rPr>
                <w:rFonts w:ascii="Cambria" w:hAnsi="Cambria"/>
                <w:color w:val="000000"/>
                <w:sz w:val="18"/>
                <w:szCs w:val="18"/>
              </w:rPr>
              <w:t>Space heating electrification </w:t>
            </w:r>
          </w:p>
        </w:tc>
        <w:tc>
          <w:tcPr>
            <w:tcW w:w="1710" w:type="dxa"/>
            <w:tcMar>
              <w:top w:w="60" w:type="dxa"/>
              <w:left w:w="60" w:type="dxa"/>
              <w:bottom w:w="60" w:type="dxa"/>
              <w:right w:w="60" w:type="dxa"/>
            </w:tcMar>
            <w:vAlign w:val="center"/>
            <w:hideMark/>
          </w:tcPr>
          <w:p w14:paraId="523A26E1" w14:textId="77777777" w:rsidR="000F774C" w:rsidRPr="00313F10" w:rsidRDefault="000F774C" w:rsidP="000F774C">
            <w:pPr>
              <w:jc w:val="center"/>
              <w:rPr>
                <w:rFonts w:ascii="Cambria" w:hAnsi="Cambria"/>
                <w:color w:val="000000"/>
                <w:sz w:val="18"/>
                <w:szCs w:val="18"/>
              </w:rPr>
            </w:pPr>
            <w:r w:rsidRPr="00313F10">
              <w:rPr>
                <w:rFonts w:ascii="Cambria" w:hAnsi="Cambria"/>
                <w:color w:val="000000"/>
                <w:sz w:val="18"/>
                <w:szCs w:val="18"/>
              </w:rPr>
              <w:t>Convert gas space heating usage to heat pump using average heat pump load profile in climate area. </w:t>
            </w:r>
          </w:p>
          <w:p w14:paraId="1BF272C3" w14:textId="77777777" w:rsidR="000F774C" w:rsidRPr="00313F10" w:rsidRDefault="000F774C" w:rsidP="000F774C">
            <w:pPr>
              <w:jc w:val="center"/>
              <w:rPr>
                <w:rFonts w:ascii="Cambria" w:hAnsi="Cambria"/>
                <w:sz w:val="18"/>
                <w:szCs w:val="18"/>
              </w:rPr>
            </w:pPr>
          </w:p>
          <w:p w14:paraId="3F296CCB" w14:textId="7D2F4BAD" w:rsidR="000F774C" w:rsidRPr="00313F10" w:rsidRDefault="000F774C" w:rsidP="000F774C">
            <w:pPr>
              <w:jc w:val="center"/>
              <w:rPr>
                <w:rFonts w:ascii="Cambria" w:hAnsi="Cambria"/>
                <w:sz w:val="18"/>
                <w:szCs w:val="18"/>
              </w:rPr>
            </w:pPr>
            <w:r w:rsidRPr="00313F10">
              <w:rPr>
                <w:rFonts w:ascii="Cambria" w:hAnsi="Cambria"/>
                <w:sz w:val="18"/>
                <w:szCs w:val="18"/>
              </w:rPr>
              <w:t>Flat rates and low income rates applied</w:t>
            </w:r>
            <w:r w:rsidR="00EE443C">
              <w:rPr>
                <w:rFonts w:ascii="Cambria" w:hAnsi="Cambria"/>
                <w:sz w:val="18"/>
                <w:szCs w:val="18"/>
              </w:rPr>
              <w:t>.</w:t>
            </w:r>
          </w:p>
        </w:tc>
        <w:tc>
          <w:tcPr>
            <w:tcW w:w="1980" w:type="dxa"/>
            <w:vAlign w:val="center"/>
          </w:tcPr>
          <w:p w14:paraId="333F8C4D" w14:textId="77777777"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Convert gas space heating usage to heat pump using average heat pump load profile in climate area. </w:t>
            </w:r>
          </w:p>
          <w:p w14:paraId="27F636AC" w14:textId="77777777" w:rsidR="000F774C" w:rsidRPr="00313F10" w:rsidRDefault="000F774C" w:rsidP="000F774C">
            <w:pPr>
              <w:jc w:val="center"/>
              <w:rPr>
                <w:rFonts w:ascii="Cambria" w:hAnsi="Cambria"/>
                <w:color w:val="000000" w:themeColor="text1"/>
                <w:sz w:val="18"/>
                <w:szCs w:val="18"/>
              </w:rPr>
            </w:pPr>
          </w:p>
          <w:p w14:paraId="2B9C3003" w14:textId="55D50566"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TOU rates with 4-</w:t>
            </w:r>
            <w:r>
              <w:rPr>
                <w:rFonts w:ascii="Cambria" w:hAnsi="Cambria"/>
                <w:color w:val="000000" w:themeColor="text1"/>
                <w:sz w:val="18"/>
                <w:szCs w:val="18"/>
              </w:rPr>
              <w:t>9</w:t>
            </w:r>
            <w:r w:rsidRPr="00313F10">
              <w:rPr>
                <w:rFonts w:ascii="Cambria" w:hAnsi="Cambria"/>
                <w:color w:val="000000" w:themeColor="text1"/>
                <w:sz w:val="18"/>
                <w:szCs w:val="18"/>
              </w:rPr>
              <w:t>pm peak hours, including weekends and low income rates applied</w:t>
            </w:r>
            <w:r w:rsidR="00EE443C">
              <w:rPr>
                <w:rFonts w:ascii="Cambria" w:hAnsi="Cambria"/>
                <w:color w:val="000000" w:themeColor="text1"/>
                <w:sz w:val="18"/>
                <w:szCs w:val="18"/>
              </w:rPr>
              <w:t>.</w:t>
            </w:r>
          </w:p>
        </w:tc>
        <w:tc>
          <w:tcPr>
            <w:tcW w:w="2070" w:type="dxa"/>
            <w:vAlign w:val="center"/>
          </w:tcPr>
          <w:p w14:paraId="21EAC087" w14:textId="77777777"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Convert gas space heating usage to heat pump using average heat pump load profile in climate area. </w:t>
            </w:r>
          </w:p>
          <w:p w14:paraId="45E8C1ED" w14:textId="77777777" w:rsidR="000F774C" w:rsidRPr="00313F10" w:rsidRDefault="000F774C" w:rsidP="000F774C">
            <w:pPr>
              <w:jc w:val="center"/>
              <w:rPr>
                <w:rFonts w:ascii="Cambria" w:hAnsi="Cambria"/>
                <w:color w:val="000000" w:themeColor="text1"/>
                <w:sz w:val="18"/>
                <w:szCs w:val="18"/>
              </w:rPr>
            </w:pPr>
          </w:p>
          <w:p w14:paraId="0D64747F" w14:textId="7C4403D4"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Reduced variable costs TOU rates with 4-</w:t>
            </w:r>
            <w:r>
              <w:rPr>
                <w:rFonts w:ascii="Cambria" w:hAnsi="Cambria"/>
                <w:color w:val="000000" w:themeColor="text1"/>
                <w:sz w:val="18"/>
                <w:szCs w:val="18"/>
              </w:rPr>
              <w:t>9</w:t>
            </w:r>
            <w:r w:rsidRPr="00313F10">
              <w:rPr>
                <w:rFonts w:ascii="Cambria" w:hAnsi="Cambria"/>
                <w:color w:val="000000" w:themeColor="text1"/>
                <w:sz w:val="18"/>
                <w:szCs w:val="18"/>
              </w:rPr>
              <w:t>pm peak hours, including weekends and low income rates applied</w:t>
            </w:r>
          </w:p>
        </w:tc>
        <w:tc>
          <w:tcPr>
            <w:tcW w:w="2009" w:type="dxa"/>
            <w:vAlign w:val="center"/>
          </w:tcPr>
          <w:p w14:paraId="61D5E5FB" w14:textId="77777777"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Convert gas space heating usage to heat pump using average heat pump load profile in climate area. </w:t>
            </w:r>
          </w:p>
          <w:p w14:paraId="65E4B0B6" w14:textId="77777777" w:rsidR="000F774C" w:rsidRPr="00313F10" w:rsidRDefault="000F774C" w:rsidP="000F774C">
            <w:pPr>
              <w:jc w:val="center"/>
              <w:rPr>
                <w:rFonts w:ascii="Cambria" w:hAnsi="Cambria"/>
                <w:color w:val="000000" w:themeColor="text1"/>
                <w:sz w:val="18"/>
                <w:szCs w:val="18"/>
              </w:rPr>
            </w:pPr>
          </w:p>
          <w:p w14:paraId="115C30DA" w14:textId="5853DEC4"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Reduced variable costs TOU rates with 4-</w:t>
            </w:r>
            <w:r>
              <w:rPr>
                <w:rFonts w:ascii="Cambria" w:hAnsi="Cambria"/>
                <w:color w:val="000000" w:themeColor="text1"/>
                <w:sz w:val="18"/>
                <w:szCs w:val="18"/>
              </w:rPr>
              <w:t>9</w:t>
            </w:r>
            <w:r w:rsidRPr="00313F10">
              <w:rPr>
                <w:rFonts w:ascii="Cambria" w:hAnsi="Cambria"/>
                <w:color w:val="000000" w:themeColor="text1"/>
                <w:sz w:val="18"/>
                <w:szCs w:val="18"/>
              </w:rPr>
              <w:t>pm peak hours, including weekends and low income rates applied. Income-conditional fixed charges.</w:t>
            </w:r>
          </w:p>
        </w:tc>
      </w:tr>
      <w:tr w:rsidR="000F774C" w:rsidRPr="00313F10" w14:paraId="67CA5AB3" w14:textId="77777777" w:rsidTr="00EE443C">
        <w:trPr>
          <w:trHeight w:val="2374"/>
        </w:trPr>
        <w:tc>
          <w:tcPr>
            <w:tcW w:w="1345" w:type="dxa"/>
            <w:tcMar>
              <w:top w:w="60" w:type="dxa"/>
              <w:left w:w="60" w:type="dxa"/>
              <w:bottom w:w="60" w:type="dxa"/>
              <w:right w:w="60" w:type="dxa"/>
            </w:tcMar>
            <w:vAlign w:val="center"/>
            <w:hideMark/>
          </w:tcPr>
          <w:p w14:paraId="3A6F8B3D" w14:textId="77777777" w:rsidR="000F774C" w:rsidRPr="00313F10" w:rsidRDefault="000F774C" w:rsidP="000F774C">
            <w:pPr>
              <w:jc w:val="center"/>
              <w:rPr>
                <w:rFonts w:ascii="Cambria" w:hAnsi="Cambria"/>
                <w:sz w:val="18"/>
                <w:szCs w:val="18"/>
              </w:rPr>
            </w:pPr>
            <w:r w:rsidRPr="00313F10">
              <w:rPr>
                <w:rFonts w:ascii="Cambria" w:hAnsi="Cambria"/>
                <w:b/>
                <w:bCs/>
                <w:color w:val="000000"/>
                <w:sz w:val="18"/>
                <w:szCs w:val="18"/>
              </w:rPr>
              <w:t>SC2:</w:t>
            </w:r>
            <w:r w:rsidRPr="00313F10">
              <w:rPr>
                <w:rFonts w:ascii="Cambria" w:hAnsi="Cambria"/>
                <w:color w:val="000000"/>
                <w:sz w:val="18"/>
                <w:szCs w:val="18"/>
              </w:rPr>
              <w:t xml:space="preserve"> Full electrification </w:t>
            </w:r>
          </w:p>
        </w:tc>
        <w:tc>
          <w:tcPr>
            <w:tcW w:w="1710" w:type="dxa"/>
            <w:tcMar>
              <w:top w:w="60" w:type="dxa"/>
              <w:left w:w="60" w:type="dxa"/>
              <w:bottom w:w="60" w:type="dxa"/>
              <w:right w:w="60" w:type="dxa"/>
            </w:tcMar>
            <w:vAlign w:val="center"/>
            <w:hideMark/>
          </w:tcPr>
          <w:p w14:paraId="643D7C66" w14:textId="77777777" w:rsidR="000F774C" w:rsidRPr="00313F10" w:rsidRDefault="000F774C" w:rsidP="000F774C">
            <w:pPr>
              <w:jc w:val="center"/>
              <w:rPr>
                <w:rFonts w:ascii="Cambria" w:hAnsi="Cambria"/>
                <w:color w:val="000000"/>
                <w:sz w:val="18"/>
                <w:szCs w:val="18"/>
              </w:rPr>
            </w:pPr>
            <w:r w:rsidRPr="00313F10">
              <w:rPr>
                <w:rFonts w:ascii="Cambria" w:hAnsi="Cambria"/>
                <w:color w:val="000000"/>
                <w:sz w:val="18"/>
                <w:szCs w:val="18"/>
              </w:rPr>
              <w:t>Convert gas usage to heat pumps using average heat pump load profiles in climate area. </w:t>
            </w:r>
          </w:p>
          <w:p w14:paraId="25DA3BB5" w14:textId="77777777" w:rsidR="000F774C" w:rsidRPr="00313F10" w:rsidRDefault="000F774C" w:rsidP="000F774C">
            <w:pPr>
              <w:jc w:val="center"/>
              <w:rPr>
                <w:rFonts w:ascii="Cambria" w:hAnsi="Cambria"/>
                <w:color w:val="000000"/>
                <w:sz w:val="18"/>
                <w:szCs w:val="18"/>
              </w:rPr>
            </w:pPr>
          </w:p>
          <w:p w14:paraId="403162C0" w14:textId="1A7739FD" w:rsidR="000F774C" w:rsidRPr="00313F10" w:rsidRDefault="000F774C" w:rsidP="000F774C">
            <w:pPr>
              <w:jc w:val="center"/>
              <w:rPr>
                <w:rFonts w:ascii="Cambria" w:hAnsi="Cambria"/>
                <w:sz w:val="18"/>
                <w:szCs w:val="18"/>
              </w:rPr>
            </w:pPr>
            <w:r w:rsidRPr="00313F10">
              <w:rPr>
                <w:rFonts w:ascii="Cambria" w:hAnsi="Cambria"/>
                <w:sz w:val="18"/>
                <w:szCs w:val="18"/>
              </w:rPr>
              <w:t>Flat rates and low income rates applied</w:t>
            </w:r>
            <w:r w:rsidR="00EE443C">
              <w:rPr>
                <w:rFonts w:ascii="Cambria" w:hAnsi="Cambria"/>
                <w:sz w:val="18"/>
                <w:szCs w:val="18"/>
              </w:rPr>
              <w:t>.</w:t>
            </w:r>
          </w:p>
        </w:tc>
        <w:tc>
          <w:tcPr>
            <w:tcW w:w="1980" w:type="dxa"/>
            <w:vAlign w:val="center"/>
          </w:tcPr>
          <w:p w14:paraId="41A62AFA" w14:textId="77777777"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Convert gas usage to heat pumps using average heat pump load profiles in climate area. </w:t>
            </w:r>
          </w:p>
          <w:p w14:paraId="1ECBA0C0" w14:textId="77777777" w:rsidR="000F774C" w:rsidRPr="00313F10" w:rsidRDefault="000F774C" w:rsidP="000F774C">
            <w:pPr>
              <w:jc w:val="center"/>
              <w:rPr>
                <w:rFonts w:ascii="Cambria" w:hAnsi="Cambria"/>
                <w:color w:val="000000" w:themeColor="text1"/>
                <w:sz w:val="18"/>
                <w:szCs w:val="18"/>
              </w:rPr>
            </w:pPr>
          </w:p>
          <w:p w14:paraId="04E296C2" w14:textId="023C13EC"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TOU rates with 4-</w:t>
            </w:r>
            <w:r>
              <w:rPr>
                <w:rFonts w:ascii="Cambria" w:hAnsi="Cambria"/>
                <w:color w:val="000000" w:themeColor="text1"/>
                <w:sz w:val="18"/>
                <w:szCs w:val="18"/>
              </w:rPr>
              <w:t>9</w:t>
            </w:r>
            <w:r w:rsidRPr="00313F10">
              <w:rPr>
                <w:rFonts w:ascii="Cambria" w:hAnsi="Cambria"/>
                <w:color w:val="000000" w:themeColor="text1"/>
                <w:sz w:val="18"/>
                <w:szCs w:val="18"/>
              </w:rPr>
              <w:t>pm peak hours, including weekends and low income rates applied</w:t>
            </w:r>
            <w:r w:rsidR="00EE443C">
              <w:rPr>
                <w:rFonts w:ascii="Cambria" w:hAnsi="Cambria"/>
                <w:color w:val="000000" w:themeColor="text1"/>
                <w:sz w:val="18"/>
                <w:szCs w:val="18"/>
              </w:rPr>
              <w:t>.</w:t>
            </w:r>
          </w:p>
        </w:tc>
        <w:tc>
          <w:tcPr>
            <w:tcW w:w="2070" w:type="dxa"/>
            <w:vAlign w:val="center"/>
          </w:tcPr>
          <w:p w14:paraId="03BE3C04" w14:textId="77777777"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Convert gas usage to heat pumps using average heat pump load profiles in climate area. </w:t>
            </w:r>
          </w:p>
          <w:p w14:paraId="34110706" w14:textId="77777777" w:rsidR="000F774C" w:rsidRPr="00313F10" w:rsidRDefault="000F774C" w:rsidP="000F774C">
            <w:pPr>
              <w:jc w:val="center"/>
              <w:rPr>
                <w:rFonts w:ascii="Cambria" w:hAnsi="Cambria"/>
                <w:color w:val="000000" w:themeColor="text1"/>
                <w:sz w:val="18"/>
                <w:szCs w:val="18"/>
              </w:rPr>
            </w:pPr>
          </w:p>
          <w:p w14:paraId="0C47330C" w14:textId="6C473152"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Reduced variable costs TOU rates with 4-</w:t>
            </w:r>
            <w:r>
              <w:rPr>
                <w:rFonts w:ascii="Cambria" w:hAnsi="Cambria"/>
                <w:color w:val="000000" w:themeColor="text1"/>
                <w:sz w:val="18"/>
                <w:szCs w:val="18"/>
              </w:rPr>
              <w:t>9</w:t>
            </w:r>
            <w:r w:rsidRPr="00313F10">
              <w:rPr>
                <w:rFonts w:ascii="Cambria" w:hAnsi="Cambria"/>
                <w:color w:val="000000" w:themeColor="text1"/>
                <w:sz w:val="18"/>
                <w:szCs w:val="18"/>
              </w:rPr>
              <w:t>pm peak hours, including weekends and low income rates applied</w:t>
            </w:r>
            <w:r w:rsidR="00EE443C">
              <w:rPr>
                <w:rFonts w:ascii="Cambria" w:hAnsi="Cambria"/>
                <w:color w:val="000000" w:themeColor="text1"/>
                <w:sz w:val="18"/>
                <w:szCs w:val="18"/>
              </w:rPr>
              <w:t>.</w:t>
            </w:r>
          </w:p>
        </w:tc>
        <w:tc>
          <w:tcPr>
            <w:tcW w:w="2009" w:type="dxa"/>
            <w:vAlign w:val="center"/>
          </w:tcPr>
          <w:p w14:paraId="227DF9E0" w14:textId="77777777"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Convert gas usage to heat pumps using average heat pump load profiles in climate area. </w:t>
            </w:r>
          </w:p>
          <w:p w14:paraId="55E7C7C9" w14:textId="77777777" w:rsidR="000F774C" w:rsidRPr="00313F10" w:rsidRDefault="000F774C" w:rsidP="000F774C">
            <w:pPr>
              <w:jc w:val="center"/>
              <w:rPr>
                <w:rFonts w:ascii="Cambria" w:hAnsi="Cambria"/>
                <w:color w:val="000000" w:themeColor="text1"/>
                <w:sz w:val="18"/>
                <w:szCs w:val="18"/>
              </w:rPr>
            </w:pPr>
          </w:p>
          <w:p w14:paraId="37E859D0" w14:textId="2495DDB2"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Reduced variable costs TOU rates with 4-</w:t>
            </w:r>
            <w:r>
              <w:rPr>
                <w:rFonts w:ascii="Cambria" w:hAnsi="Cambria"/>
                <w:color w:val="000000" w:themeColor="text1"/>
                <w:sz w:val="18"/>
                <w:szCs w:val="18"/>
              </w:rPr>
              <w:t>9</w:t>
            </w:r>
            <w:r w:rsidRPr="00313F10">
              <w:rPr>
                <w:rFonts w:ascii="Cambria" w:hAnsi="Cambria"/>
                <w:color w:val="000000" w:themeColor="text1"/>
                <w:sz w:val="18"/>
                <w:szCs w:val="18"/>
              </w:rPr>
              <w:t>pm peak hours, including weekends and low income rates applied. Income-conditional fixed charges.</w:t>
            </w:r>
          </w:p>
        </w:tc>
      </w:tr>
      <w:tr w:rsidR="000F774C" w:rsidRPr="00313F10" w14:paraId="000DED78" w14:textId="77777777" w:rsidTr="000C6F27">
        <w:trPr>
          <w:trHeight w:val="380"/>
        </w:trPr>
        <w:tc>
          <w:tcPr>
            <w:tcW w:w="1345" w:type="dxa"/>
            <w:tcMar>
              <w:top w:w="60" w:type="dxa"/>
              <w:left w:w="60" w:type="dxa"/>
              <w:bottom w:w="60" w:type="dxa"/>
              <w:right w:w="60" w:type="dxa"/>
            </w:tcMar>
            <w:vAlign w:val="center"/>
            <w:hideMark/>
          </w:tcPr>
          <w:p w14:paraId="59067292" w14:textId="77777777" w:rsidR="000F774C" w:rsidRPr="00313F10" w:rsidRDefault="000F774C" w:rsidP="000F774C">
            <w:pPr>
              <w:jc w:val="center"/>
              <w:rPr>
                <w:rFonts w:ascii="Cambria" w:hAnsi="Cambria"/>
                <w:sz w:val="18"/>
                <w:szCs w:val="18"/>
              </w:rPr>
            </w:pPr>
            <w:r w:rsidRPr="00313F10">
              <w:rPr>
                <w:rFonts w:ascii="Cambria" w:hAnsi="Cambria"/>
                <w:b/>
                <w:bCs/>
                <w:color w:val="000000"/>
                <w:sz w:val="18"/>
                <w:szCs w:val="18"/>
              </w:rPr>
              <w:t>SC3:</w:t>
            </w:r>
            <w:r w:rsidRPr="00313F10">
              <w:rPr>
                <w:rFonts w:ascii="Cambria" w:hAnsi="Cambria"/>
                <w:color w:val="000000"/>
                <w:sz w:val="18"/>
                <w:szCs w:val="18"/>
              </w:rPr>
              <w:t xml:space="preserve"> Increased cooling</w:t>
            </w:r>
          </w:p>
        </w:tc>
        <w:tc>
          <w:tcPr>
            <w:tcW w:w="1710" w:type="dxa"/>
            <w:tcMar>
              <w:top w:w="60" w:type="dxa"/>
              <w:left w:w="60" w:type="dxa"/>
              <w:bottom w:w="60" w:type="dxa"/>
              <w:right w:w="60" w:type="dxa"/>
            </w:tcMar>
            <w:vAlign w:val="center"/>
            <w:hideMark/>
          </w:tcPr>
          <w:p w14:paraId="67663A4E" w14:textId="77777777" w:rsidR="000F774C" w:rsidRPr="00313F10" w:rsidRDefault="000F774C" w:rsidP="000F774C">
            <w:pPr>
              <w:jc w:val="center"/>
              <w:rPr>
                <w:rFonts w:ascii="Cambria" w:hAnsi="Cambria"/>
                <w:color w:val="000000"/>
                <w:sz w:val="18"/>
                <w:szCs w:val="18"/>
              </w:rPr>
            </w:pPr>
            <w:r w:rsidRPr="00313F10">
              <w:rPr>
                <w:rFonts w:ascii="Cambria" w:hAnsi="Cambria"/>
                <w:color w:val="000000"/>
                <w:sz w:val="18"/>
                <w:szCs w:val="18"/>
              </w:rPr>
              <w:t>Homes with no space cooling detected: Assign heat pump cooling load from median AC use in homes with cooling in same climate area.</w:t>
            </w:r>
          </w:p>
          <w:p w14:paraId="57D7B86C" w14:textId="77777777" w:rsidR="000F774C" w:rsidRPr="00313F10" w:rsidRDefault="000F774C" w:rsidP="000F774C">
            <w:pPr>
              <w:jc w:val="center"/>
              <w:rPr>
                <w:rFonts w:ascii="Cambria" w:hAnsi="Cambria"/>
                <w:color w:val="000000"/>
                <w:sz w:val="18"/>
                <w:szCs w:val="18"/>
              </w:rPr>
            </w:pPr>
          </w:p>
          <w:p w14:paraId="09CAEB44" w14:textId="42A14B26" w:rsidR="000F774C" w:rsidRPr="00313F10" w:rsidRDefault="000F774C" w:rsidP="000F774C">
            <w:pPr>
              <w:jc w:val="center"/>
              <w:rPr>
                <w:rFonts w:ascii="Cambria" w:hAnsi="Cambria"/>
                <w:sz w:val="18"/>
                <w:szCs w:val="18"/>
              </w:rPr>
            </w:pPr>
            <w:r w:rsidRPr="00313F10">
              <w:rPr>
                <w:rFonts w:ascii="Cambria" w:hAnsi="Cambria"/>
                <w:sz w:val="18"/>
                <w:szCs w:val="18"/>
              </w:rPr>
              <w:t>Flat rates and low income rates applied</w:t>
            </w:r>
            <w:r w:rsidR="00EE443C">
              <w:rPr>
                <w:rFonts w:ascii="Cambria" w:hAnsi="Cambria"/>
                <w:sz w:val="18"/>
                <w:szCs w:val="18"/>
              </w:rPr>
              <w:t>.</w:t>
            </w:r>
          </w:p>
        </w:tc>
        <w:tc>
          <w:tcPr>
            <w:tcW w:w="1980" w:type="dxa"/>
            <w:vAlign w:val="center"/>
          </w:tcPr>
          <w:p w14:paraId="48B055FC" w14:textId="77777777"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Homes with no space cooling detected: Assign heat pump cooling load from median AC use in homes with cooling in same climate area.</w:t>
            </w:r>
          </w:p>
          <w:p w14:paraId="2FDF8CEC" w14:textId="77777777" w:rsidR="000F774C" w:rsidRPr="00313F10" w:rsidRDefault="000F774C" w:rsidP="000F774C">
            <w:pPr>
              <w:jc w:val="center"/>
              <w:rPr>
                <w:rFonts w:ascii="Cambria" w:hAnsi="Cambria"/>
                <w:color w:val="000000" w:themeColor="text1"/>
                <w:sz w:val="18"/>
                <w:szCs w:val="18"/>
              </w:rPr>
            </w:pPr>
          </w:p>
          <w:p w14:paraId="2E2E148D" w14:textId="40CCBD02"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TOU rates with 4-</w:t>
            </w:r>
            <w:r>
              <w:rPr>
                <w:rFonts w:ascii="Cambria" w:hAnsi="Cambria"/>
                <w:color w:val="000000" w:themeColor="text1"/>
                <w:sz w:val="18"/>
                <w:szCs w:val="18"/>
              </w:rPr>
              <w:t>9</w:t>
            </w:r>
            <w:r w:rsidRPr="00313F10">
              <w:rPr>
                <w:rFonts w:ascii="Cambria" w:hAnsi="Cambria"/>
                <w:color w:val="000000" w:themeColor="text1"/>
                <w:sz w:val="18"/>
                <w:szCs w:val="18"/>
              </w:rPr>
              <w:t>pm peak hours, including weekends and low income rates applied</w:t>
            </w:r>
            <w:r w:rsidR="00EE443C">
              <w:rPr>
                <w:rFonts w:ascii="Cambria" w:hAnsi="Cambria"/>
                <w:color w:val="000000" w:themeColor="text1"/>
                <w:sz w:val="18"/>
                <w:szCs w:val="18"/>
              </w:rPr>
              <w:t>.</w:t>
            </w:r>
          </w:p>
        </w:tc>
        <w:tc>
          <w:tcPr>
            <w:tcW w:w="2070" w:type="dxa"/>
            <w:vAlign w:val="center"/>
          </w:tcPr>
          <w:p w14:paraId="38D71E65" w14:textId="77777777"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Homes with no space cooling detected: Assign heat pump cooling load from median AC use in homes with cooling in same climate area.</w:t>
            </w:r>
          </w:p>
          <w:p w14:paraId="2FB5D2DF" w14:textId="77777777" w:rsidR="000F774C" w:rsidRPr="00313F10" w:rsidRDefault="000F774C" w:rsidP="000F774C">
            <w:pPr>
              <w:jc w:val="center"/>
              <w:rPr>
                <w:rFonts w:ascii="Cambria" w:hAnsi="Cambria"/>
                <w:color w:val="000000" w:themeColor="text1"/>
                <w:sz w:val="18"/>
                <w:szCs w:val="18"/>
              </w:rPr>
            </w:pPr>
          </w:p>
          <w:p w14:paraId="6D67881B" w14:textId="097BC527"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Reduced variable costs TOU rates with 4-</w:t>
            </w:r>
            <w:r>
              <w:rPr>
                <w:rFonts w:ascii="Cambria" w:hAnsi="Cambria"/>
                <w:color w:val="000000" w:themeColor="text1"/>
                <w:sz w:val="18"/>
                <w:szCs w:val="18"/>
              </w:rPr>
              <w:t>9</w:t>
            </w:r>
            <w:r w:rsidRPr="00313F10">
              <w:rPr>
                <w:rFonts w:ascii="Cambria" w:hAnsi="Cambria"/>
                <w:color w:val="000000" w:themeColor="text1"/>
                <w:sz w:val="18"/>
                <w:szCs w:val="18"/>
              </w:rPr>
              <w:t>pm peak hours, including weekends and low income rates applied</w:t>
            </w:r>
            <w:r w:rsidR="00EE443C">
              <w:rPr>
                <w:rFonts w:ascii="Cambria" w:hAnsi="Cambria"/>
                <w:color w:val="000000" w:themeColor="text1"/>
                <w:sz w:val="18"/>
                <w:szCs w:val="18"/>
              </w:rPr>
              <w:t>.</w:t>
            </w:r>
          </w:p>
        </w:tc>
        <w:tc>
          <w:tcPr>
            <w:tcW w:w="2009" w:type="dxa"/>
            <w:vAlign w:val="center"/>
          </w:tcPr>
          <w:p w14:paraId="37DD5E82" w14:textId="77777777"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Homes with no space cooling detected: Assign heat pump cooling load from median AC use in homes with cooling in same climate area.</w:t>
            </w:r>
          </w:p>
          <w:p w14:paraId="427F6DE1" w14:textId="77777777" w:rsidR="000F774C" w:rsidRPr="00313F10" w:rsidRDefault="000F774C" w:rsidP="000F774C">
            <w:pPr>
              <w:jc w:val="center"/>
              <w:rPr>
                <w:rFonts w:ascii="Cambria" w:hAnsi="Cambria"/>
                <w:color w:val="000000" w:themeColor="text1"/>
                <w:sz w:val="18"/>
                <w:szCs w:val="18"/>
              </w:rPr>
            </w:pPr>
          </w:p>
          <w:p w14:paraId="2DA7239C" w14:textId="2466BCFF" w:rsidR="000F774C" w:rsidRPr="00313F10" w:rsidRDefault="000F774C" w:rsidP="000F774C">
            <w:pPr>
              <w:jc w:val="center"/>
              <w:rPr>
                <w:rFonts w:ascii="Cambria" w:hAnsi="Cambria"/>
                <w:color w:val="000000" w:themeColor="text1"/>
                <w:sz w:val="18"/>
                <w:szCs w:val="18"/>
              </w:rPr>
            </w:pPr>
            <w:r w:rsidRPr="00313F10">
              <w:rPr>
                <w:rFonts w:ascii="Cambria" w:hAnsi="Cambria"/>
                <w:color w:val="000000" w:themeColor="text1"/>
                <w:sz w:val="18"/>
                <w:szCs w:val="18"/>
              </w:rPr>
              <w:t>Reduced variable costs TOU rates with 4-</w:t>
            </w:r>
            <w:r>
              <w:rPr>
                <w:rFonts w:ascii="Cambria" w:hAnsi="Cambria"/>
                <w:color w:val="000000" w:themeColor="text1"/>
                <w:sz w:val="18"/>
                <w:szCs w:val="18"/>
              </w:rPr>
              <w:t>9</w:t>
            </w:r>
            <w:r w:rsidRPr="00313F10">
              <w:rPr>
                <w:rFonts w:ascii="Cambria" w:hAnsi="Cambria"/>
                <w:color w:val="000000" w:themeColor="text1"/>
                <w:sz w:val="18"/>
                <w:szCs w:val="18"/>
              </w:rPr>
              <w:t>pm peak hours, including weekends and low income rates applied. Income-conditional fixed charges.</w:t>
            </w:r>
          </w:p>
        </w:tc>
      </w:tr>
    </w:tbl>
    <w:p w14:paraId="1DDFEA30" w14:textId="3B8ABDA9" w:rsidR="00D16F63" w:rsidRPr="00313F10" w:rsidRDefault="00D16F63" w:rsidP="00D16F63">
      <w:pPr>
        <w:rPr>
          <w:rFonts w:ascii="Cambria" w:hAnsi="Cambria"/>
          <w:b/>
          <w:bCs/>
          <w:i/>
          <w:iCs/>
          <w:sz w:val="22"/>
          <w:szCs w:val="22"/>
        </w:rPr>
      </w:pPr>
      <w:r w:rsidRPr="00313F10">
        <w:rPr>
          <w:rFonts w:ascii="Cambria" w:hAnsi="Cambria"/>
          <w:b/>
          <w:bCs/>
          <w:i/>
          <w:iCs/>
          <w:sz w:val="22"/>
          <w:szCs w:val="22"/>
        </w:rPr>
        <w:lastRenderedPageBreak/>
        <w:t xml:space="preserve">Supplementary Information </w:t>
      </w:r>
      <w:r>
        <w:rPr>
          <w:rFonts w:ascii="Cambria" w:hAnsi="Cambria"/>
          <w:b/>
          <w:bCs/>
          <w:i/>
          <w:iCs/>
          <w:sz w:val="22"/>
          <w:szCs w:val="22"/>
        </w:rPr>
        <w:t>14</w:t>
      </w:r>
      <w:r w:rsidRPr="00313F10">
        <w:rPr>
          <w:rFonts w:ascii="Cambria" w:hAnsi="Cambria"/>
          <w:b/>
          <w:bCs/>
          <w:i/>
          <w:iCs/>
          <w:sz w:val="22"/>
          <w:szCs w:val="22"/>
        </w:rPr>
        <w:t xml:space="preserve">. </w:t>
      </w:r>
      <w:r w:rsidR="00584919" w:rsidRPr="00584919">
        <w:rPr>
          <w:rFonts w:ascii="Cambria" w:hAnsi="Cambria"/>
          <w:b/>
          <w:bCs/>
          <w:i/>
          <w:iCs/>
          <w:sz w:val="22"/>
          <w:szCs w:val="22"/>
        </w:rPr>
        <w:t xml:space="preserve">Rate </w:t>
      </w:r>
      <w:r w:rsidR="00584919">
        <w:rPr>
          <w:rFonts w:ascii="Cambria" w:hAnsi="Cambria"/>
          <w:b/>
          <w:bCs/>
          <w:i/>
          <w:iCs/>
          <w:sz w:val="22"/>
          <w:szCs w:val="22"/>
        </w:rPr>
        <w:t>s</w:t>
      </w:r>
      <w:r w:rsidR="00584919" w:rsidRPr="00584919">
        <w:rPr>
          <w:rFonts w:ascii="Cambria" w:hAnsi="Cambria"/>
          <w:b/>
          <w:bCs/>
          <w:i/>
          <w:iCs/>
          <w:sz w:val="22"/>
          <w:szCs w:val="22"/>
        </w:rPr>
        <w:t xml:space="preserve">tructures </w:t>
      </w:r>
      <w:r w:rsidR="00584919">
        <w:rPr>
          <w:rFonts w:ascii="Cambria" w:hAnsi="Cambria"/>
          <w:b/>
          <w:bCs/>
          <w:i/>
          <w:iCs/>
          <w:sz w:val="22"/>
          <w:szCs w:val="22"/>
        </w:rPr>
        <w:t>m</w:t>
      </w:r>
      <w:r w:rsidR="00584919" w:rsidRPr="00584919">
        <w:rPr>
          <w:rFonts w:ascii="Cambria" w:hAnsi="Cambria"/>
          <w:b/>
          <w:bCs/>
          <w:i/>
          <w:iCs/>
          <w:sz w:val="22"/>
          <w:szCs w:val="22"/>
        </w:rPr>
        <w:t xml:space="preserve">odeled to </w:t>
      </w:r>
      <w:r w:rsidR="00584919">
        <w:rPr>
          <w:rFonts w:ascii="Cambria" w:hAnsi="Cambria"/>
          <w:b/>
          <w:bCs/>
          <w:i/>
          <w:iCs/>
          <w:sz w:val="22"/>
          <w:szCs w:val="22"/>
        </w:rPr>
        <w:t>e</w:t>
      </w:r>
      <w:r w:rsidR="00584919" w:rsidRPr="00584919">
        <w:rPr>
          <w:rFonts w:ascii="Cambria" w:hAnsi="Cambria"/>
          <w:b/>
          <w:bCs/>
          <w:i/>
          <w:iCs/>
          <w:sz w:val="22"/>
          <w:szCs w:val="22"/>
        </w:rPr>
        <w:t xml:space="preserve">valuate </w:t>
      </w:r>
      <w:r w:rsidR="00584919">
        <w:rPr>
          <w:rFonts w:ascii="Cambria" w:hAnsi="Cambria"/>
          <w:b/>
          <w:bCs/>
          <w:i/>
          <w:iCs/>
          <w:sz w:val="22"/>
          <w:szCs w:val="22"/>
        </w:rPr>
        <w:t>b</w:t>
      </w:r>
      <w:r w:rsidR="00584919" w:rsidRPr="00584919">
        <w:rPr>
          <w:rFonts w:ascii="Cambria" w:hAnsi="Cambria"/>
          <w:b/>
          <w:bCs/>
          <w:i/>
          <w:iCs/>
          <w:sz w:val="22"/>
          <w:szCs w:val="22"/>
        </w:rPr>
        <w:t xml:space="preserve">ill </w:t>
      </w:r>
      <w:r w:rsidR="00584919">
        <w:rPr>
          <w:rFonts w:ascii="Cambria" w:hAnsi="Cambria"/>
          <w:b/>
          <w:bCs/>
          <w:i/>
          <w:iCs/>
          <w:sz w:val="22"/>
          <w:szCs w:val="22"/>
        </w:rPr>
        <w:t>i</w:t>
      </w:r>
      <w:r w:rsidR="00584919" w:rsidRPr="00584919">
        <w:rPr>
          <w:rFonts w:ascii="Cambria" w:hAnsi="Cambria"/>
          <w:b/>
          <w:bCs/>
          <w:i/>
          <w:iCs/>
          <w:sz w:val="22"/>
          <w:szCs w:val="22"/>
        </w:rPr>
        <w:t xml:space="preserve">mpacts of </w:t>
      </w:r>
      <w:r w:rsidR="00584919">
        <w:rPr>
          <w:rFonts w:ascii="Cambria" w:hAnsi="Cambria"/>
          <w:b/>
          <w:bCs/>
          <w:i/>
          <w:iCs/>
          <w:sz w:val="22"/>
          <w:szCs w:val="22"/>
        </w:rPr>
        <w:t>r</w:t>
      </w:r>
      <w:r w:rsidR="00584919" w:rsidRPr="00584919">
        <w:rPr>
          <w:rFonts w:ascii="Cambria" w:hAnsi="Cambria"/>
          <w:b/>
          <w:bCs/>
          <w:i/>
          <w:iCs/>
          <w:sz w:val="22"/>
          <w:szCs w:val="22"/>
        </w:rPr>
        <w:t xml:space="preserve">esidential </w:t>
      </w:r>
      <w:r w:rsidR="00584919">
        <w:rPr>
          <w:rFonts w:ascii="Cambria" w:hAnsi="Cambria"/>
          <w:b/>
          <w:bCs/>
          <w:i/>
          <w:iCs/>
          <w:sz w:val="22"/>
          <w:szCs w:val="22"/>
        </w:rPr>
        <w:t>e</w:t>
      </w:r>
      <w:r w:rsidR="00584919" w:rsidRPr="00584919">
        <w:rPr>
          <w:rFonts w:ascii="Cambria" w:hAnsi="Cambria"/>
          <w:b/>
          <w:bCs/>
          <w:i/>
          <w:iCs/>
          <w:sz w:val="22"/>
          <w:szCs w:val="22"/>
        </w:rPr>
        <w:t>lectrification</w:t>
      </w:r>
      <w:r w:rsidR="00584919" w:rsidRPr="00313F10">
        <w:rPr>
          <w:rFonts w:ascii="Cambria" w:hAnsi="Cambria"/>
          <w:b/>
          <w:bCs/>
          <w:i/>
          <w:iCs/>
          <w:sz w:val="22"/>
          <w:szCs w:val="22"/>
        </w:rPr>
        <w:t>.</w:t>
      </w:r>
    </w:p>
    <w:p w14:paraId="3227EA70" w14:textId="77777777" w:rsidR="00D16F63" w:rsidRPr="00313F10" w:rsidRDefault="00D16F63" w:rsidP="00D16F63">
      <w:pPr>
        <w:rPr>
          <w:rFonts w:ascii="Cambria" w:hAnsi="Cambria"/>
          <w:i/>
          <w:iCs/>
          <w:sz w:val="22"/>
          <w:szCs w:val="22"/>
        </w:rPr>
      </w:pPr>
    </w:p>
    <w:p w14:paraId="40598A9A" w14:textId="183FB0FC" w:rsidR="00D16F63" w:rsidRPr="00313F10" w:rsidRDefault="00D16F63" w:rsidP="00D16F63">
      <w:pPr>
        <w:rPr>
          <w:rFonts w:ascii="Cambria" w:hAnsi="Cambria"/>
          <w:sz w:val="22"/>
          <w:szCs w:val="22"/>
        </w:rPr>
      </w:pPr>
      <w:r w:rsidRPr="00313F10">
        <w:rPr>
          <w:rFonts w:ascii="Cambria" w:hAnsi="Cambria"/>
          <w:sz w:val="22"/>
          <w:szCs w:val="22"/>
        </w:rPr>
        <w:t>Table S</w:t>
      </w:r>
      <w:r>
        <w:rPr>
          <w:rFonts w:ascii="Cambria" w:hAnsi="Cambria"/>
          <w:sz w:val="22"/>
          <w:szCs w:val="22"/>
        </w:rPr>
        <w:t>16</w:t>
      </w:r>
      <w:r w:rsidRPr="00313F10">
        <w:rPr>
          <w:rFonts w:ascii="Cambria" w:hAnsi="Cambria"/>
          <w:sz w:val="22"/>
          <w:szCs w:val="22"/>
        </w:rPr>
        <w:t xml:space="preserve">. Modeled </w:t>
      </w:r>
      <w:r w:rsidR="002A37D4">
        <w:rPr>
          <w:rFonts w:ascii="Cambria" w:hAnsi="Cambria"/>
          <w:sz w:val="22"/>
          <w:szCs w:val="22"/>
        </w:rPr>
        <w:t xml:space="preserve">electricity </w:t>
      </w:r>
      <w:r w:rsidRPr="00313F10">
        <w:rPr>
          <w:rFonts w:ascii="Cambria" w:hAnsi="Cambria"/>
          <w:sz w:val="22"/>
          <w:szCs w:val="22"/>
        </w:rPr>
        <w:t>rates based on PG&amp;E</w:t>
      </w:r>
      <w:r w:rsidR="002A37D4">
        <w:rPr>
          <w:rFonts w:ascii="Cambria" w:hAnsi="Cambria"/>
          <w:sz w:val="22"/>
          <w:szCs w:val="22"/>
        </w:rPr>
        <w:t>’s</w:t>
      </w:r>
      <w:r w:rsidRPr="00313F10">
        <w:rPr>
          <w:rFonts w:ascii="Cambria" w:hAnsi="Cambria"/>
          <w:sz w:val="22"/>
          <w:szCs w:val="22"/>
        </w:rPr>
        <w:t xml:space="preserve"> current or proposed electricity time-of-use rate structures as of September 2023 </w:t>
      </w:r>
      <w:r w:rsidR="00CD7773" w:rsidRPr="00CD7773">
        <w:rPr>
          <w:rFonts w:ascii="Cambria" w:hAnsi="Cambria"/>
          <w:color w:val="000000"/>
          <w:sz w:val="22"/>
          <w:szCs w:val="22"/>
          <w:shd w:val="clear" w:color="auto" w:fill="FFFFFF"/>
        </w:rPr>
        <w:fldChar w:fldCharType="begin"/>
      </w:r>
      <w:r w:rsidR="00CD7773">
        <w:rPr>
          <w:rFonts w:ascii="Cambria" w:hAnsi="Cambria"/>
          <w:color w:val="000000"/>
          <w:sz w:val="22"/>
          <w:szCs w:val="22"/>
          <w:shd w:val="clear" w:color="auto" w:fill="FFFFFF"/>
        </w:rPr>
        <w:instrText xml:space="preserve"> ADDIN ZOTERO_ITEM CSL_CITATION {"citationID":"XnkyUZ5B","properties":{"formattedCitation":"[7], [8]","plainCitation":"[7], [8]","noteIndex":0},"citationItems":[{"id":6242,"uris":["http://zotero.org/users/9585280/items/ZNUQTDWJ"],"itemData":{"id":6242,"type":"webpage","title":"PG&amp;E Rate Information: Gas Rates","URL":"https://www.pge.com/tariffs/en/rate-information/gas-rates.html#accordion-80734fc416-item-011aaaffe1"}},{"id":6240,"uris":["http://zotero.org/users/9585280/items/M6ATQU9M"],"itemData":{"id":6240,"type":"webpage","title":"PG&amp;E Rate Information: Electric Rates","URL":"https://www.pge.com/tariffs/en/rate-information/electric-rates.html#accordion-a84c67dc1e-item-4eed88cb9a"}}],"schema":"https://github.com/citation-style-language/schema/raw/master/csl-citation.json"} </w:instrText>
      </w:r>
      <w:r w:rsidR="00CD7773" w:rsidRPr="00CD7773">
        <w:rPr>
          <w:rFonts w:ascii="Cambria" w:hAnsi="Cambria"/>
          <w:color w:val="000000"/>
          <w:sz w:val="22"/>
          <w:szCs w:val="22"/>
          <w:shd w:val="clear" w:color="auto" w:fill="FFFFFF"/>
        </w:rPr>
        <w:fldChar w:fldCharType="separate"/>
      </w:r>
      <w:r w:rsidR="00CD7773" w:rsidRPr="00CD7773">
        <w:rPr>
          <w:rFonts w:ascii="Cambria" w:hAnsi="Cambria"/>
          <w:noProof/>
          <w:color w:val="000000"/>
          <w:sz w:val="22"/>
          <w:szCs w:val="22"/>
          <w:shd w:val="clear" w:color="auto" w:fill="FFFFFF"/>
        </w:rPr>
        <w:t>[8]</w:t>
      </w:r>
      <w:r w:rsidR="00CD7773" w:rsidRPr="00CD7773">
        <w:rPr>
          <w:rFonts w:ascii="Cambria" w:hAnsi="Cambria"/>
          <w:color w:val="000000"/>
          <w:sz w:val="22"/>
          <w:szCs w:val="22"/>
          <w:shd w:val="clear" w:color="auto" w:fill="FFFFFF"/>
        </w:rPr>
        <w:fldChar w:fldCharType="end"/>
      </w:r>
      <w:r w:rsidR="00CD7773">
        <w:rPr>
          <w:rFonts w:ascii="Cambria" w:hAnsi="Cambria"/>
          <w:color w:val="000000"/>
          <w:sz w:val="22"/>
          <w:szCs w:val="22"/>
          <w:shd w:val="clear" w:color="auto" w:fill="FFFFFF"/>
        </w:rPr>
        <w:t>.</w:t>
      </w:r>
    </w:p>
    <w:p w14:paraId="46270D76" w14:textId="77777777" w:rsidR="00D16F63" w:rsidRPr="00313F10" w:rsidRDefault="00D16F63" w:rsidP="00D16F63">
      <w:pPr>
        <w:rPr>
          <w:rFonts w:ascii="Cambria" w:hAnsi="Cambria"/>
          <w:i/>
          <w:iCs/>
          <w:sz w:val="20"/>
          <w:szCs w:val="20"/>
        </w:rPr>
      </w:pPr>
    </w:p>
    <w:tbl>
      <w:tblPr>
        <w:tblW w:w="106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854"/>
        <w:gridCol w:w="1063"/>
        <w:gridCol w:w="869"/>
        <w:gridCol w:w="972"/>
        <w:gridCol w:w="1226"/>
        <w:gridCol w:w="987"/>
        <w:gridCol w:w="2250"/>
      </w:tblGrid>
      <w:tr w:rsidR="00D16F63" w:rsidRPr="00313F10" w14:paraId="6AE272DD" w14:textId="77777777" w:rsidTr="00EE443C">
        <w:trPr>
          <w:trHeight w:val="256"/>
        </w:trPr>
        <w:tc>
          <w:tcPr>
            <w:tcW w:w="1389" w:type="dxa"/>
            <w:shd w:val="clear" w:color="auto" w:fill="auto"/>
            <w:noWrap/>
            <w:vAlign w:val="center"/>
            <w:hideMark/>
          </w:tcPr>
          <w:p w14:paraId="633C47B3" w14:textId="77777777" w:rsidR="00D16F63" w:rsidRPr="00313F10" w:rsidRDefault="00D16F63" w:rsidP="00EE443C">
            <w:pPr>
              <w:jc w:val="center"/>
              <w:rPr>
                <w:rFonts w:ascii="Cambria" w:hAnsi="Cambria" w:cs="Calibri"/>
                <w:b/>
                <w:bCs/>
                <w:i/>
                <w:iCs/>
                <w:color w:val="000000"/>
                <w:sz w:val="18"/>
                <w:szCs w:val="18"/>
              </w:rPr>
            </w:pPr>
            <w:r w:rsidRPr="00313F10">
              <w:rPr>
                <w:rFonts w:ascii="Cambria" w:hAnsi="Cambria" w:cs="Calibri"/>
                <w:b/>
                <w:bCs/>
                <w:i/>
                <w:iCs/>
                <w:color w:val="000000"/>
                <w:sz w:val="18"/>
                <w:szCs w:val="18"/>
              </w:rPr>
              <w:t>Rate</w:t>
            </w:r>
          </w:p>
          <w:p w14:paraId="1A978415" w14:textId="77777777" w:rsidR="00D16F63" w:rsidRPr="00313F10" w:rsidRDefault="00D16F63" w:rsidP="00EE443C">
            <w:pPr>
              <w:jc w:val="center"/>
              <w:rPr>
                <w:rFonts w:ascii="Cambria" w:hAnsi="Cambria" w:cs="Calibri"/>
                <w:b/>
                <w:bCs/>
                <w:i/>
                <w:iCs/>
                <w:color w:val="000000"/>
                <w:sz w:val="18"/>
                <w:szCs w:val="18"/>
              </w:rPr>
            </w:pPr>
            <w:r w:rsidRPr="00313F10">
              <w:rPr>
                <w:rFonts w:ascii="Cambria" w:hAnsi="Cambria" w:cs="Calibri"/>
                <w:b/>
                <w:bCs/>
                <w:i/>
                <w:iCs/>
                <w:color w:val="000000"/>
                <w:sz w:val="18"/>
                <w:szCs w:val="18"/>
              </w:rPr>
              <w:t>Description</w:t>
            </w:r>
          </w:p>
        </w:tc>
        <w:tc>
          <w:tcPr>
            <w:tcW w:w="1854" w:type="dxa"/>
          </w:tcPr>
          <w:p w14:paraId="41B2DC3E" w14:textId="77777777" w:rsidR="00D16F63" w:rsidRPr="00313F10" w:rsidRDefault="00D16F63" w:rsidP="00EE443C">
            <w:pPr>
              <w:jc w:val="center"/>
              <w:rPr>
                <w:rFonts w:ascii="Cambria" w:hAnsi="Cambria" w:cs="Calibri"/>
                <w:b/>
                <w:bCs/>
                <w:i/>
                <w:iCs/>
                <w:color w:val="000000"/>
                <w:sz w:val="18"/>
                <w:szCs w:val="18"/>
              </w:rPr>
            </w:pPr>
            <w:r w:rsidRPr="00313F10">
              <w:rPr>
                <w:rFonts w:ascii="Cambria" w:hAnsi="Cambria" w:cs="Calibri"/>
                <w:b/>
                <w:bCs/>
                <w:i/>
                <w:iCs/>
                <w:color w:val="000000"/>
                <w:sz w:val="18"/>
                <w:szCs w:val="18"/>
              </w:rPr>
              <w:t>Delivery Minimum Amount</w:t>
            </w:r>
          </w:p>
          <w:p w14:paraId="05B7FC5C" w14:textId="77777777" w:rsidR="00D16F63" w:rsidRPr="00313F10" w:rsidRDefault="00D16F63" w:rsidP="00EE443C">
            <w:pPr>
              <w:jc w:val="center"/>
              <w:rPr>
                <w:rFonts w:ascii="Cambria" w:hAnsi="Cambria" w:cs="Calibri"/>
                <w:b/>
                <w:bCs/>
                <w:i/>
                <w:iCs/>
                <w:color w:val="000000"/>
                <w:sz w:val="18"/>
                <w:szCs w:val="18"/>
              </w:rPr>
            </w:pPr>
            <w:r w:rsidRPr="00313F10">
              <w:rPr>
                <w:rFonts w:ascii="Cambria" w:hAnsi="Cambria" w:cs="Calibri"/>
                <w:b/>
                <w:bCs/>
                <w:i/>
                <w:iCs/>
                <w:color w:val="000000"/>
                <w:sz w:val="18"/>
                <w:szCs w:val="18"/>
              </w:rPr>
              <w:t>($/meter/day)</w:t>
            </w:r>
          </w:p>
        </w:tc>
        <w:tc>
          <w:tcPr>
            <w:tcW w:w="1932" w:type="dxa"/>
            <w:gridSpan w:val="2"/>
            <w:shd w:val="clear" w:color="auto" w:fill="auto"/>
            <w:noWrap/>
            <w:vAlign w:val="center"/>
            <w:hideMark/>
          </w:tcPr>
          <w:p w14:paraId="7E5913FC" w14:textId="77777777" w:rsidR="00D16F63" w:rsidRPr="00313F10" w:rsidRDefault="00D16F63" w:rsidP="00EE443C">
            <w:pPr>
              <w:jc w:val="center"/>
              <w:rPr>
                <w:rFonts w:ascii="Cambria" w:hAnsi="Cambria" w:cs="Calibri"/>
                <w:b/>
                <w:bCs/>
                <w:i/>
                <w:iCs/>
                <w:color w:val="000000"/>
                <w:sz w:val="18"/>
                <w:szCs w:val="18"/>
              </w:rPr>
            </w:pPr>
            <w:r w:rsidRPr="00313F10">
              <w:rPr>
                <w:rFonts w:ascii="Cambria" w:hAnsi="Cambria" w:cs="Calibri"/>
                <w:b/>
                <w:bCs/>
                <w:i/>
                <w:iCs/>
                <w:color w:val="000000"/>
                <w:sz w:val="18"/>
                <w:szCs w:val="18"/>
              </w:rPr>
              <w:t>Base services charge  ($/meter/day)</w:t>
            </w:r>
          </w:p>
        </w:tc>
        <w:tc>
          <w:tcPr>
            <w:tcW w:w="3185" w:type="dxa"/>
            <w:gridSpan w:val="3"/>
            <w:tcBorders>
              <w:bottom w:val="single" w:sz="4" w:space="0" w:color="auto"/>
            </w:tcBorders>
            <w:shd w:val="clear" w:color="auto" w:fill="auto"/>
            <w:noWrap/>
            <w:vAlign w:val="center"/>
            <w:hideMark/>
          </w:tcPr>
          <w:p w14:paraId="3A609E16" w14:textId="77777777" w:rsidR="00D16F63" w:rsidRPr="00313F10" w:rsidRDefault="00D16F63" w:rsidP="00EE443C">
            <w:pPr>
              <w:jc w:val="center"/>
              <w:rPr>
                <w:rFonts w:ascii="Cambria" w:hAnsi="Cambria" w:cs="Calibri"/>
                <w:b/>
                <w:bCs/>
                <w:i/>
                <w:iCs/>
                <w:color w:val="000000"/>
                <w:sz w:val="18"/>
                <w:szCs w:val="18"/>
                <w:vertAlign w:val="superscript"/>
              </w:rPr>
            </w:pPr>
            <w:r w:rsidRPr="00313F10">
              <w:rPr>
                <w:rFonts w:ascii="Cambria" w:hAnsi="Cambria" w:cs="Calibri"/>
                <w:b/>
                <w:bCs/>
                <w:i/>
                <w:iCs/>
                <w:color w:val="000000"/>
                <w:sz w:val="18"/>
                <w:szCs w:val="18"/>
              </w:rPr>
              <w:t>Variable costs ($/kWh)</w:t>
            </w:r>
            <w:r w:rsidRPr="00313F10">
              <w:rPr>
                <w:rFonts w:ascii="Cambria" w:hAnsi="Cambria" w:cs="Calibri"/>
                <w:b/>
                <w:bCs/>
                <w:i/>
                <w:iCs/>
                <w:color w:val="000000"/>
                <w:sz w:val="18"/>
                <w:szCs w:val="18"/>
                <w:vertAlign w:val="superscript"/>
              </w:rPr>
              <w:t>5/</w:t>
            </w:r>
          </w:p>
          <w:p w14:paraId="279D8F6E" w14:textId="77777777" w:rsidR="00D16F63" w:rsidRPr="00313F10" w:rsidRDefault="00D16F63" w:rsidP="00EE443C">
            <w:pPr>
              <w:jc w:val="center"/>
              <w:rPr>
                <w:rFonts w:ascii="Cambria" w:hAnsi="Cambria" w:cs="Calibri"/>
                <w:b/>
                <w:bCs/>
                <w:i/>
                <w:iCs/>
                <w:color w:val="000000"/>
                <w:sz w:val="18"/>
                <w:szCs w:val="18"/>
              </w:rPr>
            </w:pPr>
          </w:p>
        </w:tc>
        <w:tc>
          <w:tcPr>
            <w:tcW w:w="2250" w:type="dxa"/>
            <w:tcBorders>
              <w:bottom w:val="single" w:sz="4" w:space="0" w:color="auto"/>
            </w:tcBorders>
            <w:shd w:val="clear" w:color="auto" w:fill="auto"/>
            <w:vAlign w:val="center"/>
          </w:tcPr>
          <w:p w14:paraId="629435D7" w14:textId="77777777" w:rsidR="00D16F63" w:rsidRPr="00313F10" w:rsidRDefault="00D16F63" w:rsidP="00EE443C">
            <w:pPr>
              <w:jc w:val="center"/>
              <w:rPr>
                <w:rFonts w:ascii="Cambria" w:hAnsi="Cambria" w:cs="Calibri"/>
                <w:b/>
                <w:bCs/>
                <w:i/>
                <w:iCs/>
                <w:color w:val="000000"/>
                <w:sz w:val="18"/>
                <w:szCs w:val="18"/>
              </w:rPr>
            </w:pPr>
            <w:r w:rsidRPr="00313F10">
              <w:rPr>
                <w:rFonts w:ascii="Cambria" w:hAnsi="Cambria" w:cs="Calibri"/>
                <w:b/>
                <w:bCs/>
                <w:i/>
                <w:iCs/>
                <w:color w:val="000000"/>
                <w:sz w:val="18"/>
                <w:szCs w:val="18"/>
              </w:rPr>
              <w:t>Timing description</w:t>
            </w:r>
          </w:p>
        </w:tc>
      </w:tr>
      <w:tr w:rsidR="002A37D4" w:rsidRPr="00313F10" w14:paraId="417648F1" w14:textId="77777777" w:rsidTr="0064492B">
        <w:trPr>
          <w:trHeight w:val="290"/>
        </w:trPr>
        <w:tc>
          <w:tcPr>
            <w:tcW w:w="1389" w:type="dxa"/>
            <w:vMerge w:val="restart"/>
            <w:shd w:val="clear" w:color="auto" w:fill="auto"/>
            <w:vAlign w:val="center"/>
          </w:tcPr>
          <w:p w14:paraId="0C5D687F"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 xml:space="preserve"> Residential Time-of-Use</w:t>
            </w:r>
            <w:r w:rsidRPr="00313F10">
              <w:rPr>
                <w:rFonts w:ascii="Cambria" w:hAnsi="Cambria" w:cs="Calibri"/>
                <w:color w:val="000000"/>
                <w:sz w:val="18"/>
                <w:szCs w:val="18"/>
              </w:rPr>
              <w:br/>
              <w:t>Rate Schedule (E-TOU-C)</w:t>
            </w:r>
            <w:r w:rsidRPr="00313F10">
              <w:rPr>
                <w:rFonts w:ascii="Cambria" w:hAnsi="Cambria" w:cs="Calibri"/>
                <w:color w:val="000000"/>
                <w:sz w:val="18"/>
                <w:szCs w:val="18"/>
                <w:vertAlign w:val="superscript"/>
              </w:rPr>
              <w:t>1/</w:t>
            </w:r>
          </w:p>
          <w:p w14:paraId="767E8C4D"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w:t>
            </w:r>
            <w:r w:rsidRPr="00313F10">
              <w:rPr>
                <w:rFonts w:ascii="Cambria" w:hAnsi="Cambria"/>
                <w:color w:val="000000"/>
                <w:sz w:val="18"/>
                <w:szCs w:val="18"/>
              </w:rPr>
              <w:t>TOU-HVLF)</w:t>
            </w:r>
            <w:r w:rsidRPr="00313F10">
              <w:rPr>
                <w:rFonts w:ascii="Cambria" w:hAnsi="Cambria" w:cs="Calibri"/>
                <w:color w:val="000000"/>
                <w:sz w:val="18"/>
                <w:szCs w:val="18"/>
                <w:vertAlign w:val="superscript"/>
              </w:rPr>
              <w:t>2/</w:t>
            </w:r>
          </w:p>
        </w:tc>
        <w:tc>
          <w:tcPr>
            <w:tcW w:w="1854" w:type="dxa"/>
            <w:vMerge w:val="restart"/>
          </w:tcPr>
          <w:p w14:paraId="6FD960B4" w14:textId="77777777" w:rsidR="002A37D4" w:rsidRPr="00313F10" w:rsidRDefault="002A37D4" w:rsidP="00EE443C">
            <w:pPr>
              <w:jc w:val="center"/>
              <w:rPr>
                <w:rFonts w:ascii="Cambria" w:hAnsi="Cambria" w:cs="Calibri"/>
                <w:color w:val="000000"/>
                <w:sz w:val="18"/>
                <w:szCs w:val="18"/>
              </w:rPr>
            </w:pPr>
          </w:p>
          <w:p w14:paraId="015FC79D" w14:textId="77777777" w:rsidR="002A37D4" w:rsidRPr="00313F10" w:rsidRDefault="002A37D4" w:rsidP="00EE443C">
            <w:pPr>
              <w:jc w:val="center"/>
              <w:rPr>
                <w:rFonts w:ascii="Cambria" w:hAnsi="Cambria" w:cs="Calibri"/>
                <w:color w:val="000000"/>
                <w:sz w:val="18"/>
                <w:szCs w:val="18"/>
              </w:rPr>
            </w:pPr>
          </w:p>
          <w:p w14:paraId="52798D01"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$0.37612</w:t>
            </w:r>
          </w:p>
        </w:tc>
        <w:tc>
          <w:tcPr>
            <w:tcW w:w="1932" w:type="dxa"/>
            <w:gridSpan w:val="2"/>
            <w:vMerge w:val="restart"/>
            <w:tcBorders>
              <w:right w:val="single" w:sz="4" w:space="0" w:color="auto"/>
            </w:tcBorders>
            <w:shd w:val="clear" w:color="auto" w:fill="auto"/>
            <w:vAlign w:val="center"/>
          </w:tcPr>
          <w:p w14:paraId="1C233755" w14:textId="77777777" w:rsidR="002A37D4" w:rsidRPr="00313F10" w:rsidRDefault="002A37D4" w:rsidP="00EE443C">
            <w:pPr>
              <w:pStyle w:val="ListParagraph"/>
              <w:numPr>
                <w:ilvl w:val="0"/>
                <w:numId w:val="48"/>
              </w:numPr>
              <w:jc w:val="center"/>
              <w:rPr>
                <w:rFonts w:ascii="Cambria" w:hAnsi="Cambria" w:cs="Calibri"/>
                <w:color w:val="000000"/>
                <w:sz w:val="18"/>
                <w:szCs w:val="18"/>
              </w:rPr>
            </w:pPr>
          </w:p>
        </w:tc>
        <w:tc>
          <w:tcPr>
            <w:tcW w:w="972" w:type="dxa"/>
            <w:vMerge w:val="restart"/>
            <w:tcBorders>
              <w:top w:val="single" w:sz="4" w:space="0" w:color="auto"/>
              <w:left w:val="single" w:sz="4" w:space="0" w:color="auto"/>
              <w:right w:val="nil"/>
            </w:tcBorders>
            <w:shd w:val="clear" w:color="auto" w:fill="auto"/>
            <w:vAlign w:val="center"/>
          </w:tcPr>
          <w:p w14:paraId="0E0E8043" w14:textId="77777777" w:rsidR="002A37D4" w:rsidRPr="00313F10" w:rsidRDefault="002A37D4" w:rsidP="00EE443C">
            <w:pPr>
              <w:jc w:val="center"/>
              <w:rPr>
                <w:rFonts w:ascii="Cambria" w:hAnsi="Cambria" w:cs="Arial"/>
                <w:sz w:val="18"/>
                <w:szCs w:val="18"/>
              </w:rPr>
            </w:pPr>
            <w:r w:rsidRPr="00313F10">
              <w:rPr>
                <w:rFonts w:ascii="Cambria" w:hAnsi="Cambria" w:cs="Calibri"/>
                <w:color w:val="000000"/>
                <w:sz w:val="18"/>
                <w:szCs w:val="18"/>
              </w:rPr>
              <w:t>Summer</w:t>
            </w:r>
          </w:p>
        </w:tc>
        <w:tc>
          <w:tcPr>
            <w:tcW w:w="1226" w:type="dxa"/>
            <w:tcBorders>
              <w:top w:val="single" w:sz="4" w:space="0" w:color="auto"/>
              <w:left w:val="nil"/>
              <w:bottom w:val="nil"/>
              <w:right w:val="nil"/>
            </w:tcBorders>
            <w:shd w:val="clear" w:color="auto" w:fill="auto"/>
            <w:vAlign w:val="center"/>
          </w:tcPr>
          <w:p w14:paraId="5D5B4FA6" w14:textId="77777777" w:rsidR="002A37D4" w:rsidRPr="00313F10" w:rsidRDefault="002A37D4" w:rsidP="00EE443C">
            <w:pPr>
              <w:jc w:val="center"/>
              <w:rPr>
                <w:rFonts w:ascii="Cambria" w:hAnsi="Cambria" w:cs="Arial"/>
                <w:sz w:val="18"/>
                <w:szCs w:val="18"/>
              </w:rPr>
            </w:pPr>
            <w:r w:rsidRPr="00313F10">
              <w:rPr>
                <w:rFonts w:ascii="Cambria" w:hAnsi="Cambria" w:cs="Calibri"/>
                <w:color w:val="000000"/>
                <w:sz w:val="18"/>
                <w:szCs w:val="18"/>
              </w:rPr>
              <w:t>Peak</w:t>
            </w:r>
          </w:p>
        </w:tc>
        <w:tc>
          <w:tcPr>
            <w:tcW w:w="987" w:type="dxa"/>
            <w:tcBorders>
              <w:top w:val="single" w:sz="4" w:space="0" w:color="auto"/>
              <w:left w:val="nil"/>
              <w:bottom w:val="nil"/>
              <w:right w:val="single" w:sz="4" w:space="0" w:color="auto"/>
            </w:tcBorders>
            <w:shd w:val="clear" w:color="auto" w:fill="auto"/>
            <w:vAlign w:val="center"/>
          </w:tcPr>
          <w:p w14:paraId="130B6DD2" w14:textId="77777777" w:rsidR="002A37D4" w:rsidRPr="00313F10" w:rsidRDefault="002A37D4" w:rsidP="00EE443C">
            <w:pPr>
              <w:jc w:val="center"/>
              <w:rPr>
                <w:rFonts w:ascii="Cambria" w:hAnsi="Cambria" w:cs="Arial"/>
                <w:sz w:val="18"/>
                <w:szCs w:val="18"/>
              </w:rPr>
            </w:pPr>
            <w:r w:rsidRPr="00313F10">
              <w:rPr>
                <w:rFonts w:ascii="Cambria" w:hAnsi="Cambria" w:cs="Calibri"/>
                <w:color w:val="000000"/>
                <w:sz w:val="18"/>
                <w:szCs w:val="18"/>
              </w:rPr>
              <w:t xml:space="preserve">$0.53933 </w:t>
            </w:r>
          </w:p>
        </w:tc>
        <w:tc>
          <w:tcPr>
            <w:tcW w:w="2250" w:type="dxa"/>
            <w:tcBorders>
              <w:top w:val="single" w:sz="4" w:space="0" w:color="auto"/>
              <w:left w:val="single" w:sz="4" w:space="0" w:color="auto"/>
              <w:bottom w:val="nil"/>
              <w:right w:val="single" w:sz="4" w:space="0" w:color="auto"/>
            </w:tcBorders>
            <w:shd w:val="clear" w:color="auto" w:fill="auto"/>
            <w:noWrap/>
            <w:vAlign w:val="center"/>
          </w:tcPr>
          <w:p w14:paraId="3880D4F3"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4:00 pm to 9:00 pm</w:t>
            </w:r>
          </w:p>
        </w:tc>
      </w:tr>
      <w:tr w:rsidR="002A37D4" w:rsidRPr="00313F10" w14:paraId="65244B80" w14:textId="77777777" w:rsidTr="0064492B">
        <w:trPr>
          <w:trHeight w:val="290"/>
        </w:trPr>
        <w:tc>
          <w:tcPr>
            <w:tcW w:w="1389" w:type="dxa"/>
            <w:vMerge/>
            <w:shd w:val="clear" w:color="auto" w:fill="auto"/>
            <w:vAlign w:val="center"/>
          </w:tcPr>
          <w:p w14:paraId="71D91725" w14:textId="77777777" w:rsidR="002A37D4" w:rsidRPr="00313F10" w:rsidRDefault="002A37D4" w:rsidP="00EE443C">
            <w:pPr>
              <w:jc w:val="center"/>
              <w:rPr>
                <w:rFonts w:ascii="Cambria" w:hAnsi="Cambria" w:cs="Calibri"/>
                <w:color w:val="000000"/>
                <w:sz w:val="18"/>
                <w:szCs w:val="18"/>
              </w:rPr>
            </w:pPr>
          </w:p>
        </w:tc>
        <w:tc>
          <w:tcPr>
            <w:tcW w:w="1854" w:type="dxa"/>
            <w:vMerge/>
          </w:tcPr>
          <w:p w14:paraId="3059DF3A" w14:textId="77777777" w:rsidR="002A37D4" w:rsidRPr="00313F10" w:rsidRDefault="002A37D4" w:rsidP="00EE443C">
            <w:pPr>
              <w:jc w:val="center"/>
              <w:rPr>
                <w:rFonts w:ascii="Cambria" w:hAnsi="Cambria" w:cs="Calibri"/>
                <w:color w:val="000000"/>
                <w:sz w:val="18"/>
                <w:szCs w:val="18"/>
              </w:rPr>
            </w:pPr>
          </w:p>
        </w:tc>
        <w:tc>
          <w:tcPr>
            <w:tcW w:w="1932" w:type="dxa"/>
            <w:gridSpan w:val="2"/>
            <w:vMerge/>
            <w:tcBorders>
              <w:right w:val="single" w:sz="4" w:space="0" w:color="auto"/>
            </w:tcBorders>
            <w:shd w:val="clear" w:color="auto" w:fill="auto"/>
            <w:vAlign w:val="center"/>
          </w:tcPr>
          <w:p w14:paraId="02D5866C" w14:textId="77777777" w:rsidR="002A37D4" w:rsidRPr="00313F10" w:rsidRDefault="002A37D4" w:rsidP="00EE443C">
            <w:pPr>
              <w:jc w:val="center"/>
              <w:rPr>
                <w:rFonts w:ascii="Cambria" w:hAnsi="Cambria" w:cs="Calibri"/>
                <w:color w:val="000000"/>
                <w:sz w:val="18"/>
                <w:szCs w:val="18"/>
              </w:rPr>
            </w:pPr>
          </w:p>
        </w:tc>
        <w:tc>
          <w:tcPr>
            <w:tcW w:w="972" w:type="dxa"/>
            <w:vMerge/>
            <w:tcBorders>
              <w:left w:val="single" w:sz="4" w:space="0" w:color="auto"/>
              <w:bottom w:val="nil"/>
              <w:right w:val="nil"/>
            </w:tcBorders>
            <w:shd w:val="clear" w:color="auto" w:fill="auto"/>
            <w:vAlign w:val="center"/>
          </w:tcPr>
          <w:p w14:paraId="5492823F" w14:textId="77777777" w:rsidR="002A37D4" w:rsidRPr="00313F10" w:rsidRDefault="002A37D4" w:rsidP="00EE443C">
            <w:pPr>
              <w:jc w:val="center"/>
              <w:rPr>
                <w:rFonts w:ascii="Cambria" w:hAnsi="Cambria" w:cs="Arial"/>
                <w:sz w:val="18"/>
                <w:szCs w:val="18"/>
              </w:rPr>
            </w:pPr>
          </w:p>
        </w:tc>
        <w:tc>
          <w:tcPr>
            <w:tcW w:w="1226" w:type="dxa"/>
            <w:tcBorders>
              <w:top w:val="nil"/>
              <w:left w:val="nil"/>
              <w:bottom w:val="nil"/>
              <w:right w:val="nil"/>
            </w:tcBorders>
            <w:shd w:val="clear" w:color="auto" w:fill="auto"/>
            <w:vAlign w:val="center"/>
          </w:tcPr>
          <w:p w14:paraId="139BA0C1" w14:textId="77777777" w:rsidR="002A37D4" w:rsidRPr="00313F10" w:rsidRDefault="002A37D4" w:rsidP="00EE443C">
            <w:pPr>
              <w:jc w:val="center"/>
              <w:rPr>
                <w:rFonts w:ascii="Cambria" w:hAnsi="Cambria" w:cs="Arial"/>
                <w:sz w:val="18"/>
                <w:szCs w:val="18"/>
              </w:rPr>
            </w:pPr>
            <w:r w:rsidRPr="00313F10">
              <w:rPr>
                <w:rFonts w:ascii="Cambria" w:hAnsi="Cambria" w:cs="Calibri"/>
                <w:color w:val="000000"/>
                <w:sz w:val="18"/>
                <w:szCs w:val="18"/>
              </w:rPr>
              <w:t>Off-Peak</w:t>
            </w:r>
          </w:p>
        </w:tc>
        <w:tc>
          <w:tcPr>
            <w:tcW w:w="987" w:type="dxa"/>
            <w:tcBorders>
              <w:top w:val="nil"/>
              <w:left w:val="nil"/>
              <w:bottom w:val="nil"/>
              <w:right w:val="single" w:sz="4" w:space="0" w:color="auto"/>
            </w:tcBorders>
            <w:shd w:val="clear" w:color="auto" w:fill="auto"/>
            <w:vAlign w:val="center"/>
          </w:tcPr>
          <w:p w14:paraId="5472CBE0" w14:textId="77777777" w:rsidR="002A37D4" w:rsidRPr="00313F10" w:rsidRDefault="002A37D4" w:rsidP="00EE443C">
            <w:pPr>
              <w:jc w:val="center"/>
              <w:rPr>
                <w:rFonts w:ascii="Cambria" w:hAnsi="Cambria" w:cs="Arial"/>
                <w:sz w:val="18"/>
                <w:szCs w:val="18"/>
              </w:rPr>
            </w:pPr>
            <w:r w:rsidRPr="00313F10">
              <w:rPr>
                <w:rFonts w:ascii="Cambria" w:hAnsi="Cambria" w:cs="Calibri"/>
                <w:color w:val="000000"/>
                <w:sz w:val="18"/>
                <w:szCs w:val="18"/>
              </w:rPr>
              <w:t xml:space="preserve">$0.45589 </w:t>
            </w:r>
          </w:p>
        </w:tc>
        <w:tc>
          <w:tcPr>
            <w:tcW w:w="2250" w:type="dxa"/>
            <w:tcBorders>
              <w:top w:val="nil"/>
              <w:left w:val="single" w:sz="4" w:space="0" w:color="auto"/>
              <w:bottom w:val="nil"/>
              <w:right w:val="single" w:sz="4" w:space="0" w:color="auto"/>
            </w:tcBorders>
            <w:shd w:val="clear" w:color="auto" w:fill="auto"/>
            <w:noWrap/>
            <w:vAlign w:val="center"/>
          </w:tcPr>
          <w:p w14:paraId="53044051"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Other times</w:t>
            </w:r>
          </w:p>
        </w:tc>
      </w:tr>
      <w:tr w:rsidR="002A37D4" w:rsidRPr="00313F10" w14:paraId="3B1D39C7" w14:textId="77777777" w:rsidTr="00E54513">
        <w:trPr>
          <w:trHeight w:val="290"/>
        </w:trPr>
        <w:tc>
          <w:tcPr>
            <w:tcW w:w="1389" w:type="dxa"/>
            <w:vMerge/>
            <w:shd w:val="clear" w:color="auto" w:fill="auto"/>
            <w:vAlign w:val="center"/>
          </w:tcPr>
          <w:p w14:paraId="3C7152CE" w14:textId="77777777" w:rsidR="002A37D4" w:rsidRPr="00313F10" w:rsidRDefault="002A37D4" w:rsidP="00EE443C">
            <w:pPr>
              <w:jc w:val="center"/>
              <w:rPr>
                <w:rFonts w:ascii="Cambria" w:hAnsi="Cambria" w:cs="Calibri"/>
                <w:color w:val="000000"/>
                <w:sz w:val="18"/>
                <w:szCs w:val="18"/>
              </w:rPr>
            </w:pPr>
          </w:p>
        </w:tc>
        <w:tc>
          <w:tcPr>
            <w:tcW w:w="1854" w:type="dxa"/>
            <w:vMerge/>
          </w:tcPr>
          <w:p w14:paraId="6282727D" w14:textId="77777777" w:rsidR="002A37D4" w:rsidRPr="00313F10" w:rsidRDefault="002A37D4" w:rsidP="00EE443C">
            <w:pPr>
              <w:jc w:val="center"/>
              <w:rPr>
                <w:rFonts w:ascii="Cambria" w:hAnsi="Cambria" w:cs="Calibri"/>
                <w:color w:val="000000"/>
                <w:sz w:val="18"/>
                <w:szCs w:val="18"/>
              </w:rPr>
            </w:pPr>
          </w:p>
        </w:tc>
        <w:tc>
          <w:tcPr>
            <w:tcW w:w="1932" w:type="dxa"/>
            <w:gridSpan w:val="2"/>
            <w:vMerge/>
            <w:tcBorders>
              <w:right w:val="single" w:sz="4" w:space="0" w:color="auto"/>
            </w:tcBorders>
            <w:shd w:val="clear" w:color="auto" w:fill="auto"/>
            <w:vAlign w:val="center"/>
          </w:tcPr>
          <w:p w14:paraId="416F1474" w14:textId="77777777" w:rsidR="002A37D4" w:rsidRPr="00313F10" w:rsidRDefault="002A37D4" w:rsidP="00EE443C">
            <w:pPr>
              <w:jc w:val="center"/>
              <w:rPr>
                <w:rFonts w:ascii="Cambria" w:hAnsi="Cambria" w:cs="Calibri"/>
                <w:color w:val="000000"/>
                <w:sz w:val="18"/>
                <w:szCs w:val="18"/>
              </w:rPr>
            </w:pPr>
          </w:p>
        </w:tc>
        <w:tc>
          <w:tcPr>
            <w:tcW w:w="972" w:type="dxa"/>
            <w:vMerge w:val="restart"/>
            <w:tcBorders>
              <w:top w:val="nil"/>
              <w:left w:val="single" w:sz="4" w:space="0" w:color="auto"/>
              <w:right w:val="nil"/>
            </w:tcBorders>
            <w:shd w:val="clear" w:color="auto" w:fill="auto"/>
            <w:vAlign w:val="center"/>
          </w:tcPr>
          <w:p w14:paraId="5D708752" w14:textId="77777777" w:rsidR="002A37D4" w:rsidRPr="00313F10" w:rsidRDefault="002A37D4" w:rsidP="00EE443C">
            <w:pPr>
              <w:jc w:val="center"/>
              <w:rPr>
                <w:rFonts w:ascii="Cambria" w:hAnsi="Cambria" w:cs="Arial"/>
                <w:sz w:val="18"/>
                <w:szCs w:val="18"/>
              </w:rPr>
            </w:pPr>
            <w:r w:rsidRPr="00313F10">
              <w:rPr>
                <w:rFonts w:ascii="Cambria" w:hAnsi="Cambria" w:cs="Calibri"/>
                <w:color w:val="000000"/>
                <w:sz w:val="18"/>
                <w:szCs w:val="18"/>
              </w:rPr>
              <w:t>Winter</w:t>
            </w:r>
          </w:p>
        </w:tc>
        <w:tc>
          <w:tcPr>
            <w:tcW w:w="1226" w:type="dxa"/>
            <w:tcBorders>
              <w:top w:val="nil"/>
              <w:left w:val="nil"/>
              <w:bottom w:val="nil"/>
              <w:right w:val="nil"/>
            </w:tcBorders>
            <w:shd w:val="clear" w:color="auto" w:fill="auto"/>
            <w:vAlign w:val="center"/>
          </w:tcPr>
          <w:p w14:paraId="4104452F" w14:textId="77777777" w:rsidR="002A37D4" w:rsidRPr="00313F10" w:rsidRDefault="002A37D4" w:rsidP="00EE443C">
            <w:pPr>
              <w:jc w:val="center"/>
              <w:rPr>
                <w:rFonts w:ascii="Cambria" w:hAnsi="Cambria" w:cs="Arial"/>
                <w:sz w:val="18"/>
                <w:szCs w:val="18"/>
              </w:rPr>
            </w:pPr>
            <w:r w:rsidRPr="00313F10">
              <w:rPr>
                <w:rFonts w:ascii="Cambria" w:hAnsi="Cambria" w:cs="Calibri"/>
                <w:color w:val="000000"/>
                <w:sz w:val="18"/>
                <w:szCs w:val="18"/>
              </w:rPr>
              <w:t>Peak</w:t>
            </w:r>
          </w:p>
        </w:tc>
        <w:tc>
          <w:tcPr>
            <w:tcW w:w="987" w:type="dxa"/>
            <w:tcBorders>
              <w:top w:val="nil"/>
              <w:left w:val="nil"/>
              <w:bottom w:val="nil"/>
              <w:right w:val="single" w:sz="4" w:space="0" w:color="auto"/>
            </w:tcBorders>
            <w:shd w:val="clear" w:color="auto" w:fill="auto"/>
            <w:vAlign w:val="center"/>
          </w:tcPr>
          <w:p w14:paraId="5BDEE13B" w14:textId="77777777" w:rsidR="002A37D4" w:rsidRPr="00313F10" w:rsidRDefault="002A37D4" w:rsidP="00EE443C">
            <w:pPr>
              <w:jc w:val="center"/>
              <w:rPr>
                <w:rFonts w:ascii="Cambria" w:hAnsi="Cambria" w:cs="Arial"/>
                <w:sz w:val="18"/>
                <w:szCs w:val="18"/>
              </w:rPr>
            </w:pPr>
            <w:r w:rsidRPr="00313F10">
              <w:rPr>
                <w:rFonts w:ascii="Cambria" w:hAnsi="Cambria" w:cs="Calibri"/>
                <w:color w:val="000000"/>
                <w:sz w:val="18"/>
                <w:szCs w:val="18"/>
              </w:rPr>
              <w:t xml:space="preserve">$0.43662 </w:t>
            </w:r>
          </w:p>
        </w:tc>
        <w:tc>
          <w:tcPr>
            <w:tcW w:w="2250" w:type="dxa"/>
            <w:tcBorders>
              <w:top w:val="nil"/>
              <w:left w:val="single" w:sz="4" w:space="0" w:color="auto"/>
              <w:bottom w:val="nil"/>
              <w:right w:val="single" w:sz="4" w:space="0" w:color="auto"/>
            </w:tcBorders>
            <w:shd w:val="clear" w:color="auto" w:fill="auto"/>
            <w:noWrap/>
            <w:vAlign w:val="center"/>
          </w:tcPr>
          <w:p w14:paraId="10738760"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4:00 pm to 9:00 pm</w:t>
            </w:r>
          </w:p>
        </w:tc>
      </w:tr>
      <w:tr w:rsidR="002A37D4" w:rsidRPr="00313F10" w14:paraId="7C7D9305" w14:textId="77777777" w:rsidTr="00E54513">
        <w:trPr>
          <w:trHeight w:val="290"/>
        </w:trPr>
        <w:tc>
          <w:tcPr>
            <w:tcW w:w="1389" w:type="dxa"/>
            <w:vMerge/>
            <w:shd w:val="clear" w:color="auto" w:fill="auto"/>
            <w:vAlign w:val="center"/>
          </w:tcPr>
          <w:p w14:paraId="6B3E6134" w14:textId="77777777" w:rsidR="002A37D4" w:rsidRPr="00313F10" w:rsidRDefault="002A37D4" w:rsidP="00EE443C">
            <w:pPr>
              <w:jc w:val="center"/>
              <w:rPr>
                <w:rFonts w:ascii="Cambria" w:hAnsi="Cambria" w:cs="Calibri"/>
                <w:color w:val="000000"/>
                <w:sz w:val="18"/>
                <w:szCs w:val="18"/>
              </w:rPr>
            </w:pPr>
          </w:p>
        </w:tc>
        <w:tc>
          <w:tcPr>
            <w:tcW w:w="1854" w:type="dxa"/>
            <w:vMerge/>
          </w:tcPr>
          <w:p w14:paraId="532406E5" w14:textId="77777777" w:rsidR="002A37D4" w:rsidRPr="00313F10" w:rsidRDefault="002A37D4" w:rsidP="00EE443C">
            <w:pPr>
              <w:jc w:val="center"/>
              <w:rPr>
                <w:rFonts w:ascii="Cambria" w:hAnsi="Cambria" w:cs="Calibri"/>
                <w:color w:val="000000"/>
                <w:sz w:val="18"/>
                <w:szCs w:val="18"/>
              </w:rPr>
            </w:pPr>
          </w:p>
        </w:tc>
        <w:tc>
          <w:tcPr>
            <w:tcW w:w="1932" w:type="dxa"/>
            <w:gridSpan w:val="2"/>
            <w:vMerge/>
            <w:tcBorders>
              <w:right w:val="single" w:sz="4" w:space="0" w:color="auto"/>
            </w:tcBorders>
            <w:shd w:val="clear" w:color="auto" w:fill="auto"/>
            <w:vAlign w:val="center"/>
          </w:tcPr>
          <w:p w14:paraId="28295489" w14:textId="77777777" w:rsidR="002A37D4" w:rsidRPr="00313F10" w:rsidRDefault="002A37D4" w:rsidP="00EE443C">
            <w:pPr>
              <w:jc w:val="center"/>
              <w:rPr>
                <w:rFonts w:ascii="Cambria" w:hAnsi="Cambria" w:cs="Calibri"/>
                <w:color w:val="000000"/>
                <w:sz w:val="18"/>
                <w:szCs w:val="18"/>
              </w:rPr>
            </w:pPr>
          </w:p>
        </w:tc>
        <w:tc>
          <w:tcPr>
            <w:tcW w:w="972" w:type="dxa"/>
            <w:vMerge/>
            <w:tcBorders>
              <w:left w:val="single" w:sz="4" w:space="0" w:color="auto"/>
              <w:bottom w:val="single" w:sz="4" w:space="0" w:color="auto"/>
              <w:right w:val="nil"/>
            </w:tcBorders>
            <w:shd w:val="clear" w:color="auto" w:fill="auto"/>
            <w:vAlign w:val="center"/>
          </w:tcPr>
          <w:p w14:paraId="549CE156" w14:textId="77777777" w:rsidR="002A37D4" w:rsidRPr="00313F10" w:rsidRDefault="002A37D4" w:rsidP="00EE443C">
            <w:pPr>
              <w:jc w:val="center"/>
              <w:rPr>
                <w:rFonts w:ascii="Cambria" w:hAnsi="Cambria" w:cs="Arial"/>
                <w:sz w:val="18"/>
                <w:szCs w:val="18"/>
              </w:rPr>
            </w:pPr>
          </w:p>
        </w:tc>
        <w:tc>
          <w:tcPr>
            <w:tcW w:w="1226" w:type="dxa"/>
            <w:tcBorders>
              <w:top w:val="nil"/>
              <w:left w:val="nil"/>
              <w:bottom w:val="single" w:sz="4" w:space="0" w:color="auto"/>
              <w:right w:val="nil"/>
            </w:tcBorders>
            <w:shd w:val="clear" w:color="auto" w:fill="auto"/>
            <w:vAlign w:val="center"/>
          </w:tcPr>
          <w:p w14:paraId="217D8AB8" w14:textId="77777777" w:rsidR="002A37D4" w:rsidRPr="00313F10" w:rsidRDefault="002A37D4" w:rsidP="00EE443C">
            <w:pPr>
              <w:jc w:val="center"/>
              <w:rPr>
                <w:rFonts w:ascii="Cambria" w:hAnsi="Cambria" w:cs="Arial"/>
                <w:sz w:val="18"/>
                <w:szCs w:val="18"/>
              </w:rPr>
            </w:pPr>
            <w:r w:rsidRPr="00313F10">
              <w:rPr>
                <w:rFonts w:ascii="Cambria" w:hAnsi="Cambria" w:cs="Calibri"/>
                <w:color w:val="000000"/>
                <w:sz w:val="18"/>
                <w:szCs w:val="18"/>
              </w:rPr>
              <w:t>Off-Peak</w:t>
            </w:r>
          </w:p>
        </w:tc>
        <w:tc>
          <w:tcPr>
            <w:tcW w:w="987" w:type="dxa"/>
            <w:tcBorders>
              <w:top w:val="nil"/>
              <w:left w:val="nil"/>
              <w:bottom w:val="single" w:sz="4" w:space="0" w:color="auto"/>
              <w:right w:val="single" w:sz="4" w:space="0" w:color="auto"/>
            </w:tcBorders>
            <w:shd w:val="clear" w:color="auto" w:fill="auto"/>
            <w:vAlign w:val="center"/>
          </w:tcPr>
          <w:p w14:paraId="683F6C97" w14:textId="77777777" w:rsidR="002A37D4" w:rsidRPr="00313F10" w:rsidRDefault="002A37D4" w:rsidP="00EE443C">
            <w:pPr>
              <w:jc w:val="center"/>
              <w:rPr>
                <w:rFonts w:ascii="Cambria" w:hAnsi="Cambria" w:cs="Arial"/>
                <w:sz w:val="18"/>
                <w:szCs w:val="18"/>
              </w:rPr>
            </w:pPr>
            <w:r w:rsidRPr="00313F10">
              <w:rPr>
                <w:rFonts w:ascii="Cambria" w:hAnsi="Cambria" w:cs="Calibri"/>
                <w:color w:val="000000"/>
                <w:sz w:val="18"/>
                <w:szCs w:val="18"/>
              </w:rPr>
              <w:t xml:space="preserve">$0.40827 </w:t>
            </w:r>
          </w:p>
        </w:tc>
        <w:tc>
          <w:tcPr>
            <w:tcW w:w="2250" w:type="dxa"/>
            <w:tcBorders>
              <w:top w:val="nil"/>
              <w:left w:val="single" w:sz="4" w:space="0" w:color="auto"/>
              <w:bottom w:val="single" w:sz="4" w:space="0" w:color="auto"/>
              <w:right w:val="single" w:sz="4" w:space="0" w:color="auto"/>
            </w:tcBorders>
            <w:shd w:val="clear" w:color="auto" w:fill="auto"/>
            <w:noWrap/>
            <w:vAlign w:val="center"/>
          </w:tcPr>
          <w:p w14:paraId="6435BC16"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Other times</w:t>
            </w:r>
          </w:p>
        </w:tc>
      </w:tr>
      <w:tr w:rsidR="00D16F63" w:rsidRPr="00313F10" w14:paraId="1C755620" w14:textId="77777777" w:rsidTr="00EE443C">
        <w:trPr>
          <w:trHeight w:val="290"/>
        </w:trPr>
        <w:tc>
          <w:tcPr>
            <w:tcW w:w="1389" w:type="dxa"/>
            <w:vMerge w:val="restart"/>
            <w:shd w:val="clear" w:color="auto" w:fill="auto"/>
            <w:vAlign w:val="center"/>
            <w:hideMark/>
          </w:tcPr>
          <w:p w14:paraId="787E30C2"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Residential Time-of-Use Service</w:t>
            </w:r>
            <w:r w:rsidRPr="00313F10">
              <w:rPr>
                <w:rFonts w:ascii="Cambria" w:hAnsi="Cambria" w:cs="Calibri"/>
                <w:color w:val="000000"/>
                <w:sz w:val="18"/>
                <w:szCs w:val="18"/>
              </w:rPr>
              <w:br/>
              <w:t>for Customers with Qualifying</w:t>
            </w:r>
            <w:r w:rsidRPr="00313F10">
              <w:rPr>
                <w:rFonts w:ascii="Cambria" w:hAnsi="Cambria" w:cs="Calibri"/>
                <w:color w:val="000000"/>
                <w:sz w:val="18"/>
                <w:szCs w:val="18"/>
              </w:rPr>
              <w:br/>
              <w:t>Electric Technologies</w:t>
            </w:r>
          </w:p>
          <w:p w14:paraId="1C216BC1"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(E-ELEC)</w:t>
            </w:r>
            <w:r w:rsidRPr="00313F10">
              <w:rPr>
                <w:rFonts w:ascii="Cambria" w:hAnsi="Cambria" w:cs="Calibri"/>
                <w:color w:val="000000"/>
                <w:sz w:val="18"/>
                <w:szCs w:val="18"/>
                <w:vertAlign w:val="superscript"/>
              </w:rPr>
              <w:t>1/</w:t>
            </w:r>
          </w:p>
          <w:p w14:paraId="492F8688"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w:t>
            </w:r>
            <w:r w:rsidRPr="00313F10">
              <w:rPr>
                <w:rFonts w:ascii="Cambria" w:hAnsi="Cambria"/>
                <w:color w:val="000000"/>
                <w:sz w:val="18"/>
                <w:szCs w:val="18"/>
              </w:rPr>
              <w:t>TOU-LVHF)</w:t>
            </w:r>
            <w:r w:rsidRPr="00313F10">
              <w:rPr>
                <w:rFonts w:ascii="Cambria" w:hAnsi="Cambria" w:cs="Calibri"/>
                <w:color w:val="000000"/>
                <w:sz w:val="18"/>
                <w:szCs w:val="18"/>
                <w:vertAlign w:val="superscript"/>
              </w:rPr>
              <w:t>2/</w:t>
            </w:r>
          </w:p>
        </w:tc>
        <w:tc>
          <w:tcPr>
            <w:tcW w:w="1854" w:type="dxa"/>
            <w:vMerge w:val="restart"/>
          </w:tcPr>
          <w:p w14:paraId="3F48EAD2" w14:textId="77777777" w:rsidR="00D16F63" w:rsidRPr="00313F10" w:rsidRDefault="00D16F63" w:rsidP="00EE443C">
            <w:pPr>
              <w:jc w:val="center"/>
              <w:rPr>
                <w:rFonts w:ascii="Cambria" w:hAnsi="Cambria" w:cs="Calibri"/>
                <w:color w:val="000000"/>
                <w:sz w:val="18"/>
                <w:szCs w:val="18"/>
              </w:rPr>
            </w:pPr>
          </w:p>
          <w:p w14:paraId="6B6544D7" w14:textId="77777777" w:rsidR="00D16F63" w:rsidRPr="00313F10" w:rsidRDefault="00D16F63" w:rsidP="00EE443C">
            <w:pPr>
              <w:jc w:val="center"/>
              <w:rPr>
                <w:rFonts w:ascii="Cambria" w:hAnsi="Cambria" w:cs="Calibri"/>
                <w:color w:val="000000"/>
                <w:sz w:val="18"/>
                <w:szCs w:val="18"/>
              </w:rPr>
            </w:pPr>
          </w:p>
          <w:p w14:paraId="270EE20B" w14:textId="77777777" w:rsidR="00D16F63" w:rsidRPr="00313F10" w:rsidRDefault="00D16F63" w:rsidP="00EE443C">
            <w:pPr>
              <w:jc w:val="center"/>
              <w:rPr>
                <w:rFonts w:ascii="Cambria" w:hAnsi="Cambria" w:cs="Calibri"/>
                <w:color w:val="000000"/>
                <w:sz w:val="18"/>
                <w:szCs w:val="18"/>
              </w:rPr>
            </w:pPr>
          </w:p>
          <w:p w14:paraId="0102963E" w14:textId="77777777" w:rsidR="00D16F63" w:rsidRPr="00313F10" w:rsidRDefault="00D16F63" w:rsidP="00EE443C">
            <w:pPr>
              <w:jc w:val="center"/>
              <w:rPr>
                <w:rFonts w:ascii="Cambria" w:hAnsi="Cambria" w:cs="Calibri"/>
                <w:color w:val="000000"/>
                <w:sz w:val="18"/>
                <w:szCs w:val="18"/>
              </w:rPr>
            </w:pPr>
          </w:p>
          <w:p w14:paraId="5B4A7E9F" w14:textId="77777777" w:rsidR="00D16F63" w:rsidRPr="00313F10" w:rsidRDefault="00D16F63" w:rsidP="00EE443C">
            <w:pPr>
              <w:jc w:val="center"/>
              <w:rPr>
                <w:rFonts w:ascii="Cambria" w:hAnsi="Cambria" w:cs="Calibri"/>
                <w:color w:val="000000"/>
                <w:sz w:val="18"/>
                <w:szCs w:val="18"/>
              </w:rPr>
            </w:pPr>
          </w:p>
          <w:p w14:paraId="53E87925" w14:textId="77777777" w:rsidR="00D16F63" w:rsidRPr="00313F10" w:rsidRDefault="00D16F63" w:rsidP="00EE443C">
            <w:pPr>
              <w:jc w:val="center"/>
              <w:rPr>
                <w:rFonts w:ascii="Cambria" w:hAnsi="Cambria" w:cs="Calibri"/>
                <w:color w:val="000000"/>
                <w:sz w:val="18"/>
                <w:szCs w:val="18"/>
              </w:rPr>
            </w:pPr>
          </w:p>
          <w:p w14:paraId="187C6E84" w14:textId="77777777" w:rsidR="00D16F63" w:rsidRPr="00313F10" w:rsidRDefault="00D16F63" w:rsidP="00EE443C">
            <w:pPr>
              <w:pStyle w:val="ListParagraph"/>
              <w:numPr>
                <w:ilvl w:val="0"/>
                <w:numId w:val="47"/>
              </w:numPr>
              <w:jc w:val="center"/>
              <w:rPr>
                <w:rFonts w:ascii="Cambria" w:hAnsi="Cambria" w:cs="Calibri"/>
                <w:color w:val="000000"/>
                <w:sz w:val="18"/>
                <w:szCs w:val="18"/>
              </w:rPr>
            </w:pPr>
          </w:p>
          <w:p w14:paraId="78A86AE8" w14:textId="77777777" w:rsidR="00D16F63" w:rsidRPr="00313F10" w:rsidRDefault="00D16F63" w:rsidP="00EE443C">
            <w:pPr>
              <w:jc w:val="center"/>
              <w:rPr>
                <w:rFonts w:ascii="Cambria" w:hAnsi="Cambria" w:cs="Calibri"/>
                <w:color w:val="000000"/>
                <w:sz w:val="18"/>
                <w:szCs w:val="18"/>
              </w:rPr>
            </w:pPr>
          </w:p>
        </w:tc>
        <w:tc>
          <w:tcPr>
            <w:tcW w:w="1932" w:type="dxa"/>
            <w:gridSpan w:val="2"/>
            <w:vMerge w:val="restart"/>
            <w:tcBorders>
              <w:right w:val="single" w:sz="4" w:space="0" w:color="auto"/>
            </w:tcBorders>
            <w:shd w:val="clear" w:color="auto" w:fill="auto"/>
            <w:vAlign w:val="center"/>
            <w:hideMark/>
          </w:tcPr>
          <w:p w14:paraId="701A45E2"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$0.49281</w:t>
            </w:r>
            <w:r w:rsidRPr="00313F10">
              <w:rPr>
                <w:rFonts w:ascii="Cambria" w:hAnsi="Cambria" w:cs="Calibri"/>
                <w:color w:val="000000"/>
                <w:sz w:val="18"/>
                <w:szCs w:val="18"/>
                <w:vertAlign w:val="superscript"/>
              </w:rPr>
              <w:t>3/</w:t>
            </w:r>
          </w:p>
        </w:tc>
        <w:tc>
          <w:tcPr>
            <w:tcW w:w="972" w:type="dxa"/>
            <w:vMerge w:val="restart"/>
            <w:tcBorders>
              <w:top w:val="single" w:sz="4" w:space="0" w:color="auto"/>
              <w:left w:val="single" w:sz="4" w:space="0" w:color="auto"/>
              <w:bottom w:val="nil"/>
              <w:right w:val="nil"/>
            </w:tcBorders>
            <w:shd w:val="clear" w:color="auto" w:fill="auto"/>
            <w:vAlign w:val="center"/>
            <w:hideMark/>
          </w:tcPr>
          <w:p w14:paraId="3AF7D5D4" w14:textId="77777777" w:rsidR="00D16F63" w:rsidRPr="00313F10" w:rsidRDefault="00D16F63" w:rsidP="00EE443C">
            <w:pPr>
              <w:jc w:val="center"/>
              <w:rPr>
                <w:rFonts w:ascii="Cambria" w:hAnsi="Cambria" w:cs="Arial"/>
                <w:sz w:val="18"/>
                <w:szCs w:val="18"/>
              </w:rPr>
            </w:pPr>
            <w:r w:rsidRPr="00313F10">
              <w:rPr>
                <w:rFonts w:ascii="Cambria" w:hAnsi="Cambria" w:cs="Arial"/>
                <w:sz w:val="18"/>
                <w:szCs w:val="18"/>
              </w:rPr>
              <w:t>Summer</w:t>
            </w:r>
          </w:p>
        </w:tc>
        <w:tc>
          <w:tcPr>
            <w:tcW w:w="1226" w:type="dxa"/>
            <w:tcBorders>
              <w:top w:val="single" w:sz="4" w:space="0" w:color="auto"/>
              <w:left w:val="nil"/>
              <w:bottom w:val="nil"/>
              <w:right w:val="nil"/>
            </w:tcBorders>
            <w:shd w:val="clear" w:color="auto" w:fill="auto"/>
            <w:vAlign w:val="center"/>
            <w:hideMark/>
          </w:tcPr>
          <w:p w14:paraId="50D3010E" w14:textId="77777777" w:rsidR="00D16F63" w:rsidRPr="00313F10" w:rsidRDefault="00D16F63" w:rsidP="00EE443C">
            <w:pPr>
              <w:jc w:val="center"/>
              <w:rPr>
                <w:rFonts w:ascii="Cambria" w:hAnsi="Cambria" w:cs="Arial"/>
                <w:sz w:val="18"/>
                <w:szCs w:val="18"/>
              </w:rPr>
            </w:pPr>
            <w:r w:rsidRPr="00313F10">
              <w:rPr>
                <w:rFonts w:ascii="Cambria" w:hAnsi="Cambria" w:cs="Arial"/>
                <w:sz w:val="18"/>
                <w:szCs w:val="18"/>
              </w:rPr>
              <w:t>Peak</w:t>
            </w:r>
          </w:p>
        </w:tc>
        <w:tc>
          <w:tcPr>
            <w:tcW w:w="987" w:type="dxa"/>
            <w:tcBorders>
              <w:top w:val="single" w:sz="4" w:space="0" w:color="auto"/>
              <w:left w:val="nil"/>
              <w:bottom w:val="nil"/>
              <w:right w:val="single" w:sz="4" w:space="0" w:color="auto"/>
            </w:tcBorders>
            <w:shd w:val="clear" w:color="auto" w:fill="auto"/>
            <w:vAlign w:val="center"/>
            <w:hideMark/>
          </w:tcPr>
          <w:p w14:paraId="49DC4429" w14:textId="77777777" w:rsidR="00D16F63" w:rsidRPr="00313F10" w:rsidRDefault="00D16F63" w:rsidP="00EE443C">
            <w:pPr>
              <w:jc w:val="center"/>
              <w:rPr>
                <w:rFonts w:ascii="Cambria" w:hAnsi="Cambria" w:cs="Arial"/>
                <w:sz w:val="18"/>
                <w:szCs w:val="18"/>
              </w:rPr>
            </w:pPr>
            <w:r w:rsidRPr="00313F10">
              <w:rPr>
                <w:rFonts w:ascii="Cambria" w:hAnsi="Cambria" w:cs="Arial"/>
                <w:sz w:val="18"/>
                <w:szCs w:val="18"/>
              </w:rPr>
              <w:t xml:space="preserve">$0.56589 </w:t>
            </w:r>
          </w:p>
        </w:tc>
        <w:tc>
          <w:tcPr>
            <w:tcW w:w="2250" w:type="dxa"/>
            <w:tcBorders>
              <w:top w:val="single" w:sz="4" w:space="0" w:color="auto"/>
              <w:left w:val="single" w:sz="4" w:space="0" w:color="auto"/>
              <w:bottom w:val="nil"/>
              <w:right w:val="single" w:sz="4" w:space="0" w:color="auto"/>
            </w:tcBorders>
            <w:shd w:val="clear" w:color="auto" w:fill="auto"/>
            <w:noWrap/>
            <w:vAlign w:val="center"/>
            <w:hideMark/>
          </w:tcPr>
          <w:p w14:paraId="222FBD13"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4:00 pm to 9:00 pm</w:t>
            </w:r>
          </w:p>
        </w:tc>
      </w:tr>
      <w:tr w:rsidR="00D16F63" w:rsidRPr="00313F10" w14:paraId="1D187415" w14:textId="77777777" w:rsidTr="00EE443C">
        <w:trPr>
          <w:trHeight w:val="256"/>
        </w:trPr>
        <w:tc>
          <w:tcPr>
            <w:tcW w:w="1389" w:type="dxa"/>
            <w:vMerge/>
            <w:vAlign w:val="center"/>
            <w:hideMark/>
          </w:tcPr>
          <w:p w14:paraId="5C75C365" w14:textId="77777777" w:rsidR="00D16F63" w:rsidRPr="00313F10" w:rsidRDefault="00D16F63" w:rsidP="00EE443C">
            <w:pPr>
              <w:rPr>
                <w:rFonts w:ascii="Cambria" w:hAnsi="Cambria" w:cs="Calibri"/>
                <w:color w:val="000000"/>
                <w:sz w:val="18"/>
                <w:szCs w:val="18"/>
              </w:rPr>
            </w:pPr>
          </w:p>
        </w:tc>
        <w:tc>
          <w:tcPr>
            <w:tcW w:w="1854" w:type="dxa"/>
            <w:vMerge/>
          </w:tcPr>
          <w:p w14:paraId="2CD5D541" w14:textId="77777777" w:rsidR="00D16F63" w:rsidRPr="00313F10" w:rsidRDefault="00D16F63" w:rsidP="00EE443C">
            <w:pPr>
              <w:rPr>
                <w:rFonts w:ascii="Cambria" w:hAnsi="Cambria" w:cs="Calibri"/>
                <w:color w:val="000000"/>
                <w:sz w:val="18"/>
                <w:szCs w:val="18"/>
              </w:rPr>
            </w:pPr>
          </w:p>
        </w:tc>
        <w:tc>
          <w:tcPr>
            <w:tcW w:w="1932" w:type="dxa"/>
            <w:gridSpan w:val="2"/>
            <w:vMerge/>
            <w:tcBorders>
              <w:right w:val="single" w:sz="4" w:space="0" w:color="auto"/>
            </w:tcBorders>
            <w:vAlign w:val="center"/>
            <w:hideMark/>
          </w:tcPr>
          <w:p w14:paraId="2262F71B" w14:textId="77777777" w:rsidR="00D16F63" w:rsidRPr="00313F10" w:rsidRDefault="00D16F63" w:rsidP="00EE443C">
            <w:pPr>
              <w:rPr>
                <w:rFonts w:ascii="Cambria" w:hAnsi="Cambria" w:cs="Calibri"/>
                <w:color w:val="000000"/>
                <w:sz w:val="18"/>
                <w:szCs w:val="18"/>
              </w:rPr>
            </w:pPr>
          </w:p>
        </w:tc>
        <w:tc>
          <w:tcPr>
            <w:tcW w:w="972" w:type="dxa"/>
            <w:vMerge/>
            <w:tcBorders>
              <w:top w:val="nil"/>
              <w:left w:val="single" w:sz="4" w:space="0" w:color="auto"/>
              <w:bottom w:val="nil"/>
              <w:right w:val="nil"/>
            </w:tcBorders>
            <w:vAlign w:val="center"/>
            <w:hideMark/>
          </w:tcPr>
          <w:p w14:paraId="49AE8E24" w14:textId="77777777" w:rsidR="00D16F63" w:rsidRPr="00313F10" w:rsidRDefault="00D16F63" w:rsidP="00EE443C">
            <w:pPr>
              <w:rPr>
                <w:rFonts w:ascii="Cambria" w:hAnsi="Cambria" w:cs="Arial"/>
                <w:sz w:val="18"/>
                <w:szCs w:val="18"/>
              </w:rPr>
            </w:pPr>
          </w:p>
        </w:tc>
        <w:tc>
          <w:tcPr>
            <w:tcW w:w="1226" w:type="dxa"/>
            <w:tcBorders>
              <w:top w:val="nil"/>
              <w:left w:val="nil"/>
              <w:bottom w:val="nil"/>
              <w:right w:val="nil"/>
            </w:tcBorders>
            <w:shd w:val="clear" w:color="auto" w:fill="auto"/>
            <w:vAlign w:val="center"/>
            <w:hideMark/>
          </w:tcPr>
          <w:p w14:paraId="488FD1EB" w14:textId="77777777" w:rsidR="00D16F63" w:rsidRPr="00313F10" w:rsidRDefault="00D16F63" w:rsidP="00EE443C">
            <w:pPr>
              <w:jc w:val="center"/>
              <w:rPr>
                <w:rFonts w:ascii="Cambria" w:hAnsi="Cambria" w:cs="Arial"/>
                <w:sz w:val="18"/>
                <w:szCs w:val="18"/>
              </w:rPr>
            </w:pPr>
            <w:r w:rsidRPr="00313F10">
              <w:rPr>
                <w:rFonts w:ascii="Cambria" w:hAnsi="Cambria" w:cs="Arial"/>
                <w:sz w:val="18"/>
                <w:szCs w:val="18"/>
              </w:rPr>
              <w:t>Part-Peak</w:t>
            </w:r>
          </w:p>
        </w:tc>
        <w:tc>
          <w:tcPr>
            <w:tcW w:w="987" w:type="dxa"/>
            <w:tcBorders>
              <w:top w:val="nil"/>
              <w:left w:val="nil"/>
              <w:bottom w:val="nil"/>
              <w:right w:val="single" w:sz="4" w:space="0" w:color="auto"/>
            </w:tcBorders>
            <w:shd w:val="clear" w:color="auto" w:fill="auto"/>
            <w:vAlign w:val="center"/>
            <w:hideMark/>
          </w:tcPr>
          <w:p w14:paraId="50751237" w14:textId="77777777" w:rsidR="00D16F63" w:rsidRPr="00313F10" w:rsidRDefault="00D16F63" w:rsidP="00EE443C">
            <w:pPr>
              <w:jc w:val="center"/>
              <w:rPr>
                <w:rFonts w:ascii="Cambria" w:hAnsi="Cambria" w:cs="Arial"/>
                <w:sz w:val="18"/>
                <w:szCs w:val="18"/>
              </w:rPr>
            </w:pPr>
            <w:r w:rsidRPr="00313F10">
              <w:rPr>
                <w:rFonts w:ascii="Cambria" w:hAnsi="Cambria" w:cs="Arial"/>
                <w:sz w:val="18"/>
                <w:szCs w:val="18"/>
              </w:rPr>
              <w:t xml:space="preserve">$0.40401 </w:t>
            </w:r>
          </w:p>
        </w:tc>
        <w:tc>
          <w:tcPr>
            <w:tcW w:w="2250" w:type="dxa"/>
            <w:tcBorders>
              <w:top w:val="nil"/>
              <w:left w:val="single" w:sz="4" w:space="0" w:color="auto"/>
              <w:bottom w:val="nil"/>
              <w:right w:val="single" w:sz="4" w:space="0" w:color="auto"/>
            </w:tcBorders>
            <w:shd w:val="clear" w:color="auto" w:fill="auto"/>
            <w:noWrap/>
            <w:vAlign w:val="center"/>
            <w:hideMark/>
          </w:tcPr>
          <w:p w14:paraId="3648ACC3"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3:00 pm to 4:00 pm, 9:00 pm to 12:00 am</w:t>
            </w:r>
          </w:p>
        </w:tc>
      </w:tr>
      <w:tr w:rsidR="00D16F63" w:rsidRPr="00313F10" w14:paraId="568AA5A0" w14:textId="77777777" w:rsidTr="00EE443C">
        <w:trPr>
          <w:trHeight w:val="256"/>
        </w:trPr>
        <w:tc>
          <w:tcPr>
            <w:tcW w:w="1389" w:type="dxa"/>
            <w:vMerge/>
            <w:vAlign w:val="center"/>
            <w:hideMark/>
          </w:tcPr>
          <w:p w14:paraId="4E2A08CB" w14:textId="77777777" w:rsidR="00D16F63" w:rsidRPr="00313F10" w:rsidRDefault="00D16F63" w:rsidP="00EE443C">
            <w:pPr>
              <w:rPr>
                <w:rFonts w:ascii="Cambria" w:hAnsi="Cambria" w:cs="Calibri"/>
                <w:color w:val="000000"/>
                <w:sz w:val="18"/>
                <w:szCs w:val="18"/>
              </w:rPr>
            </w:pPr>
          </w:p>
        </w:tc>
        <w:tc>
          <w:tcPr>
            <w:tcW w:w="1854" w:type="dxa"/>
            <w:vMerge/>
          </w:tcPr>
          <w:p w14:paraId="3DA0324E" w14:textId="77777777" w:rsidR="00D16F63" w:rsidRPr="00313F10" w:rsidRDefault="00D16F63" w:rsidP="00EE443C">
            <w:pPr>
              <w:rPr>
                <w:rFonts w:ascii="Cambria" w:hAnsi="Cambria" w:cs="Calibri"/>
                <w:color w:val="000000"/>
                <w:sz w:val="18"/>
                <w:szCs w:val="18"/>
              </w:rPr>
            </w:pPr>
          </w:p>
        </w:tc>
        <w:tc>
          <w:tcPr>
            <w:tcW w:w="1932" w:type="dxa"/>
            <w:gridSpan w:val="2"/>
            <w:vMerge/>
            <w:tcBorders>
              <w:right w:val="single" w:sz="4" w:space="0" w:color="auto"/>
            </w:tcBorders>
            <w:vAlign w:val="center"/>
            <w:hideMark/>
          </w:tcPr>
          <w:p w14:paraId="45B6BD04" w14:textId="77777777" w:rsidR="00D16F63" w:rsidRPr="00313F10" w:rsidRDefault="00D16F63" w:rsidP="00EE443C">
            <w:pPr>
              <w:rPr>
                <w:rFonts w:ascii="Cambria" w:hAnsi="Cambria" w:cs="Calibri"/>
                <w:color w:val="000000"/>
                <w:sz w:val="18"/>
                <w:szCs w:val="18"/>
              </w:rPr>
            </w:pPr>
          </w:p>
        </w:tc>
        <w:tc>
          <w:tcPr>
            <w:tcW w:w="972" w:type="dxa"/>
            <w:vMerge/>
            <w:tcBorders>
              <w:top w:val="nil"/>
              <w:left w:val="single" w:sz="4" w:space="0" w:color="auto"/>
              <w:bottom w:val="nil"/>
              <w:right w:val="nil"/>
            </w:tcBorders>
            <w:vAlign w:val="center"/>
            <w:hideMark/>
          </w:tcPr>
          <w:p w14:paraId="0E7E24C3" w14:textId="77777777" w:rsidR="00D16F63" w:rsidRPr="00313F10" w:rsidRDefault="00D16F63" w:rsidP="00EE443C">
            <w:pPr>
              <w:rPr>
                <w:rFonts w:ascii="Cambria" w:hAnsi="Cambria" w:cs="Arial"/>
                <w:sz w:val="18"/>
                <w:szCs w:val="18"/>
              </w:rPr>
            </w:pPr>
          </w:p>
        </w:tc>
        <w:tc>
          <w:tcPr>
            <w:tcW w:w="1226" w:type="dxa"/>
            <w:tcBorders>
              <w:top w:val="nil"/>
              <w:left w:val="nil"/>
              <w:bottom w:val="nil"/>
              <w:right w:val="nil"/>
            </w:tcBorders>
            <w:shd w:val="clear" w:color="auto" w:fill="auto"/>
            <w:vAlign w:val="center"/>
            <w:hideMark/>
          </w:tcPr>
          <w:p w14:paraId="18550C4F" w14:textId="77777777" w:rsidR="00D16F63" w:rsidRPr="00313F10" w:rsidRDefault="00D16F63" w:rsidP="00EE443C">
            <w:pPr>
              <w:jc w:val="center"/>
              <w:rPr>
                <w:rFonts w:ascii="Cambria" w:hAnsi="Cambria" w:cs="Arial"/>
                <w:sz w:val="18"/>
                <w:szCs w:val="18"/>
              </w:rPr>
            </w:pPr>
            <w:r w:rsidRPr="00313F10">
              <w:rPr>
                <w:rFonts w:ascii="Cambria" w:hAnsi="Cambria" w:cs="Arial"/>
                <w:sz w:val="18"/>
                <w:szCs w:val="18"/>
              </w:rPr>
              <w:t>Off-Peak</w:t>
            </w:r>
          </w:p>
        </w:tc>
        <w:tc>
          <w:tcPr>
            <w:tcW w:w="987" w:type="dxa"/>
            <w:tcBorders>
              <w:top w:val="nil"/>
              <w:left w:val="nil"/>
              <w:bottom w:val="nil"/>
              <w:right w:val="single" w:sz="4" w:space="0" w:color="auto"/>
            </w:tcBorders>
            <w:shd w:val="clear" w:color="auto" w:fill="auto"/>
            <w:vAlign w:val="center"/>
            <w:hideMark/>
          </w:tcPr>
          <w:p w14:paraId="11C5E069" w14:textId="77777777" w:rsidR="00D16F63" w:rsidRPr="00313F10" w:rsidRDefault="00D16F63" w:rsidP="00EE443C">
            <w:pPr>
              <w:jc w:val="center"/>
              <w:rPr>
                <w:rFonts w:ascii="Cambria" w:hAnsi="Cambria" w:cs="Arial"/>
                <w:sz w:val="18"/>
                <w:szCs w:val="18"/>
              </w:rPr>
            </w:pPr>
            <w:r w:rsidRPr="00313F10">
              <w:rPr>
                <w:rFonts w:ascii="Cambria" w:hAnsi="Cambria" w:cs="Arial"/>
                <w:sz w:val="18"/>
                <w:szCs w:val="18"/>
              </w:rPr>
              <w:t xml:space="preserve">$0.34733 </w:t>
            </w:r>
          </w:p>
        </w:tc>
        <w:tc>
          <w:tcPr>
            <w:tcW w:w="2250" w:type="dxa"/>
            <w:tcBorders>
              <w:top w:val="nil"/>
              <w:left w:val="single" w:sz="4" w:space="0" w:color="auto"/>
              <w:bottom w:val="nil"/>
              <w:right w:val="single" w:sz="4" w:space="0" w:color="auto"/>
            </w:tcBorders>
            <w:shd w:val="clear" w:color="auto" w:fill="auto"/>
            <w:noWrap/>
            <w:vAlign w:val="center"/>
            <w:hideMark/>
          </w:tcPr>
          <w:p w14:paraId="6F3EC7FA"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Other times</w:t>
            </w:r>
          </w:p>
        </w:tc>
      </w:tr>
      <w:tr w:rsidR="00D16F63" w:rsidRPr="00313F10" w14:paraId="0B91A4D3" w14:textId="77777777" w:rsidTr="00EE443C">
        <w:trPr>
          <w:trHeight w:val="256"/>
        </w:trPr>
        <w:tc>
          <w:tcPr>
            <w:tcW w:w="1389" w:type="dxa"/>
            <w:vMerge/>
            <w:vAlign w:val="center"/>
            <w:hideMark/>
          </w:tcPr>
          <w:p w14:paraId="2000C2DE" w14:textId="77777777" w:rsidR="00D16F63" w:rsidRPr="00313F10" w:rsidRDefault="00D16F63" w:rsidP="00EE443C">
            <w:pPr>
              <w:rPr>
                <w:rFonts w:ascii="Cambria" w:hAnsi="Cambria" w:cs="Calibri"/>
                <w:color w:val="000000"/>
                <w:sz w:val="18"/>
                <w:szCs w:val="18"/>
              </w:rPr>
            </w:pPr>
          </w:p>
        </w:tc>
        <w:tc>
          <w:tcPr>
            <w:tcW w:w="1854" w:type="dxa"/>
            <w:vMerge/>
          </w:tcPr>
          <w:p w14:paraId="58408D06" w14:textId="77777777" w:rsidR="00D16F63" w:rsidRPr="00313F10" w:rsidRDefault="00D16F63" w:rsidP="00EE443C">
            <w:pPr>
              <w:rPr>
                <w:rFonts w:ascii="Cambria" w:hAnsi="Cambria" w:cs="Calibri"/>
                <w:color w:val="000000"/>
                <w:sz w:val="18"/>
                <w:szCs w:val="18"/>
              </w:rPr>
            </w:pPr>
          </w:p>
        </w:tc>
        <w:tc>
          <w:tcPr>
            <w:tcW w:w="1932" w:type="dxa"/>
            <w:gridSpan w:val="2"/>
            <w:vMerge/>
            <w:tcBorders>
              <w:right w:val="single" w:sz="4" w:space="0" w:color="auto"/>
            </w:tcBorders>
            <w:vAlign w:val="center"/>
            <w:hideMark/>
          </w:tcPr>
          <w:p w14:paraId="3F6EF8DF" w14:textId="77777777" w:rsidR="00D16F63" w:rsidRPr="00313F10" w:rsidRDefault="00D16F63" w:rsidP="00EE443C">
            <w:pPr>
              <w:rPr>
                <w:rFonts w:ascii="Cambria" w:hAnsi="Cambria" w:cs="Calibri"/>
                <w:color w:val="000000"/>
                <w:sz w:val="18"/>
                <w:szCs w:val="18"/>
              </w:rPr>
            </w:pPr>
          </w:p>
        </w:tc>
        <w:tc>
          <w:tcPr>
            <w:tcW w:w="972" w:type="dxa"/>
            <w:vMerge w:val="restart"/>
            <w:tcBorders>
              <w:top w:val="nil"/>
              <w:left w:val="single" w:sz="4" w:space="0" w:color="auto"/>
              <w:bottom w:val="nil"/>
              <w:right w:val="nil"/>
            </w:tcBorders>
            <w:shd w:val="clear" w:color="auto" w:fill="auto"/>
            <w:vAlign w:val="center"/>
            <w:hideMark/>
          </w:tcPr>
          <w:p w14:paraId="1F4E46C0" w14:textId="77777777" w:rsidR="00D16F63" w:rsidRPr="00313F10" w:rsidRDefault="00D16F63" w:rsidP="00EE443C">
            <w:pPr>
              <w:jc w:val="center"/>
              <w:rPr>
                <w:rFonts w:ascii="Cambria" w:hAnsi="Cambria" w:cs="Arial"/>
                <w:sz w:val="18"/>
                <w:szCs w:val="18"/>
              </w:rPr>
            </w:pPr>
            <w:r w:rsidRPr="00313F10">
              <w:rPr>
                <w:rFonts w:ascii="Cambria" w:hAnsi="Cambria" w:cs="Arial"/>
                <w:sz w:val="18"/>
                <w:szCs w:val="18"/>
              </w:rPr>
              <w:t>Winter</w:t>
            </w:r>
          </w:p>
        </w:tc>
        <w:tc>
          <w:tcPr>
            <w:tcW w:w="1226" w:type="dxa"/>
            <w:tcBorders>
              <w:top w:val="nil"/>
              <w:left w:val="nil"/>
              <w:bottom w:val="nil"/>
              <w:right w:val="nil"/>
            </w:tcBorders>
            <w:shd w:val="clear" w:color="auto" w:fill="auto"/>
            <w:vAlign w:val="center"/>
            <w:hideMark/>
          </w:tcPr>
          <w:p w14:paraId="18FCEF05" w14:textId="77777777" w:rsidR="00D16F63" w:rsidRPr="00313F10" w:rsidRDefault="00D16F63" w:rsidP="00EE443C">
            <w:pPr>
              <w:jc w:val="center"/>
              <w:rPr>
                <w:rFonts w:ascii="Cambria" w:hAnsi="Cambria" w:cs="Arial"/>
                <w:sz w:val="18"/>
                <w:szCs w:val="18"/>
              </w:rPr>
            </w:pPr>
            <w:r w:rsidRPr="00313F10">
              <w:rPr>
                <w:rFonts w:ascii="Cambria" w:hAnsi="Cambria" w:cs="Arial"/>
                <w:sz w:val="18"/>
                <w:szCs w:val="18"/>
              </w:rPr>
              <w:t>Peak</w:t>
            </w:r>
          </w:p>
        </w:tc>
        <w:tc>
          <w:tcPr>
            <w:tcW w:w="987" w:type="dxa"/>
            <w:tcBorders>
              <w:top w:val="nil"/>
              <w:left w:val="nil"/>
              <w:bottom w:val="nil"/>
              <w:right w:val="single" w:sz="4" w:space="0" w:color="auto"/>
            </w:tcBorders>
            <w:shd w:val="clear" w:color="auto" w:fill="auto"/>
            <w:vAlign w:val="center"/>
            <w:hideMark/>
          </w:tcPr>
          <w:p w14:paraId="3A6A604B" w14:textId="77777777" w:rsidR="00D16F63" w:rsidRPr="00313F10" w:rsidRDefault="00D16F63" w:rsidP="00EE443C">
            <w:pPr>
              <w:jc w:val="center"/>
              <w:rPr>
                <w:rFonts w:ascii="Cambria" w:hAnsi="Cambria" w:cs="Arial"/>
                <w:sz w:val="18"/>
                <w:szCs w:val="18"/>
              </w:rPr>
            </w:pPr>
            <w:r w:rsidRPr="00313F10">
              <w:rPr>
                <w:rFonts w:ascii="Cambria" w:hAnsi="Cambria" w:cs="Arial"/>
                <w:sz w:val="18"/>
                <w:szCs w:val="18"/>
              </w:rPr>
              <w:t xml:space="preserve">$0.33438 </w:t>
            </w:r>
          </w:p>
        </w:tc>
        <w:tc>
          <w:tcPr>
            <w:tcW w:w="2250" w:type="dxa"/>
            <w:tcBorders>
              <w:top w:val="nil"/>
              <w:left w:val="single" w:sz="4" w:space="0" w:color="auto"/>
              <w:bottom w:val="nil"/>
              <w:right w:val="single" w:sz="4" w:space="0" w:color="auto"/>
            </w:tcBorders>
            <w:shd w:val="clear" w:color="auto" w:fill="auto"/>
            <w:noWrap/>
            <w:vAlign w:val="center"/>
            <w:hideMark/>
          </w:tcPr>
          <w:p w14:paraId="1DFCF00B"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4:00 pm to 9:00 pm</w:t>
            </w:r>
          </w:p>
        </w:tc>
      </w:tr>
      <w:tr w:rsidR="00D16F63" w:rsidRPr="00313F10" w14:paraId="467A1BF3" w14:textId="77777777" w:rsidTr="00EE443C">
        <w:trPr>
          <w:trHeight w:val="256"/>
        </w:trPr>
        <w:tc>
          <w:tcPr>
            <w:tcW w:w="1389" w:type="dxa"/>
            <w:vMerge/>
            <w:vAlign w:val="center"/>
            <w:hideMark/>
          </w:tcPr>
          <w:p w14:paraId="6D6CE96C" w14:textId="77777777" w:rsidR="00D16F63" w:rsidRPr="00313F10" w:rsidRDefault="00D16F63" w:rsidP="00EE443C">
            <w:pPr>
              <w:rPr>
                <w:rFonts w:ascii="Cambria" w:hAnsi="Cambria" w:cs="Calibri"/>
                <w:color w:val="000000"/>
                <w:sz w:val="18"/>
                <w:szCs w:val="18"/>
              </w:rPr>
            </w:pPr>
          </w:p>
        </w:tc>
        <w:tc>
          <w:tcPr>
            <w:tcW w:w="1854" w:type="dxa"/>
            <w:vMerge/>
          </w:tcPr>
          <w:p w14:paraId="0643CBF9" w14:textId="77777777" w:rsidR="00D16F63" w:rsidRPr="00313F10" w:rsidRDefault="00D16F63" w:rsidP="00EE443C">
            <w:pPr>
              <w:rPr>
                <w:rFonts w:ascii="Cambria" w:hAnsi="Cambria" w:cs="Calibri"/>
                <w:color w:val="000000"/>
                <w:sz w:val="18"/>
                <w:szCs w:val="18"/>
              </w:rPr>
            </w:pPr>
          </w:p>
        </w:tc>
        <w:tc>
          <w:tcPr>
            <w:tcW w:w="1932" w:type="dxa"/>
            <w:gridSpan w:val="2"/>
            <w:vMerge/>
            <w:tcBorders>
              <w:right w:val="single" w:sz="4" w:space="0" w:color="auto"/>
            </w:tcBorders>
            <w:vAlign w:val="center"/>
            <w:hideMark/>
          </w:tcPr>
          <w:p w14:paraId="71F4CD1F" w14:textId="77777777" w:rsidR="00D16F63" w:rsidRPr="00313F10" w:rsidRDefault="00D16F63" w:rsidP="00EE443C">
            <w:pPr>
              <w:rPr>
                <w:rFonts w:ascii="Cambria" w:hAnsi="Cambria" w:cs="Calibri"/>
                <w:color w:val="000000"/>
                <w:sz w:val="18"/>
                <w:szCs w:val="18"/>
              </w:rPr>
            </w:pPr>
          </w:p>
        </w:tc>
        <w:tc>
          <w:tcPr>
            <w:tcW w:w="972" w:type="dxa"/>
            <w:vMerge/>
            <w:tcBorders>
              <w:top w:val="nil"/>
              <w:left w:val="single" w:sz="4" w:space="0" w:color="auto"/>
              <w:bottom w:val="nil"/>
              <w:right w:val="nil"/>
            </w:tcBorders>
            <w:vAlign w:val="center"/>
            <w:hideMark/>
          </w:tcPr>
          <w:p w14:paraId="576E0AE8" w14:textId="77777777" w:rsidR="00D16F63" w:rsidRPr="00313F10" w:rsidRDefault="00D16F63" w:rsidP="00EE443C">
            <w:pPr>
              <w:rPr>
                <w:rFonts w:ascii="Cambria" w:hAnsi="Cambria" w:cs="Arial"/>
                <w:sz w:val="18"/>
                <w:szCs w:val="18"/>
              </w:rPr>
            </w:pPr>
          </w:p>
        </w:tc>
        <w:tc>
          <w:tcPr>
            <w:tcW w:w="1226" w:type="dxa"/>
            <w:tcBorders>
              <w:top w:val="nil"/>
              <w:left w:val="nil"/>
              <w:bottom w:val="nil"/>
              <w:right w:val="nil"/>
            </w:tcBorders>
            <w:shd w:val="clear" w:color="auto" w:fill="auto"/>
            <w:vAlign w:val="center"/>
            <w:hideMark/>
          </w:tcPr>
          <w:p w14:paraId="33A54ECF" w14:textId="77777777" w:rsidR="00D16F63" w:rsidRPr="00313F10" w:rsidRDefault="00D16F63" w:rsidP="00EE443C">
            <w:pPr>
              <w:jc w:val="center"/>
              <w:rPr>
                <w:rFonts w:ascii="Cambria" w:hAnsi="Cambria" w:cs="Arial"/>
                <w:sz w:val="18"/>
                <w:szCs w:val="18"/>
              </w:rPr>
            </w:pPr>
            <w:r w:rsidRPr="00313F10">
              <w:rPr>
                <w:rFonts w:ascii="Cambria" w:hAnsi="Cambria" w:cs="Arial"/>
                <w:sz w:val="18"/>
                <w:szCs w:val="18"/>
              </w:rPr>
              <w:t>Part-Peak</w:t>
            </w:r>
          </w:p>
        </w:tc>
        <w:tc>
          <w:tcPr>
            <w:tcW w:w="987" w:type="dxa"/>
            <w:tcBorders>
              <w:top w:val="nil"/>
              <w:left w:val="nil"/>
              <w:bottom w:val="nil"/>
              <w:right w:val="single" w:sz="4" w:space="0" w:color="auto"/>
            </w:tcBorders>
            <w:shd w:val="clear" w:color="auto" w:fill="auto"/>
            <w:vAlign w:val="center"/>
            <w:hideMark/>
          </w:tcPr>
          <w:p w14:paraId="67CD1D95" w14:textId="77777777" w:rsidR="00D16F63" w:rsidRPr="00313F10" w:rsidRDefault="00D16F63" w:rsidP="00EE443C">
            <w:pPr>
              <w:jc w:val="center"/>
              <w:rPr>
                <w:rFonts w:ascii="Cambria" w:hAnsi="Cambria" w:cs="Arial"/>
                <w:sz w:val="18"/>
                <w:szCs w:val="18"/>
              </w:rPr>
            </w:pPr>
            <w:r w:rsidRPr="00313F10">
              <w:rPr>
                <w:rFonts w:ascii="Cambria" w:hAnsi="Cambria" w:cs="Arial"/>
                <w:sz w:val="18"/>
                <w:szCs w:val="18"/>
              </w:rPr>
              <w:t xml:space="preserve">$0.31229 </w:t>
            </w:r>
          </w:p>
        </w:tc>
        <w:tc>
          <w:tcPr>
            <w:tcW w:w="2250" w:type="dxa"/>
            <w:tcBorders>
              <w:top w:val="nil"/>
              <w:left w:val="single" w:sz="4" w:space="0" w:color="auto"/>
              <w:bottom w:val="nil"/>
              <w:right w:val="single" w:sz="4" w:space="0" w:color="auto"/>
            </w:tcBorders>
            <w:shd w:val="clear" w:color="auto" w:fill="auto"/>
            <w:noWrap/>
            <w:vAlign w:val="center"/>
            <w:hideMark/>
          </w:tcPr>
          <w:p w14:paraId="42F4DAC9"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3:00 pm to 4:00 pm, 9:00 pm to 12:00 am</w:t>
            </w:r>
          </w:p>
        </w:tc>
      </w:tr>
      <w:tr w:rsidR="00D16F63" w:rsidRPr="00313F10" w14:paraId="75EF8E62" w14:textId="77777777" w:rsidTr="00EE443C">
        <w:trPr>
          <w:trHeight w:val="290"/>
        </w:trPr>
        <w:tc>
          <w:tcPr>
            <w:tcW w:w="1389" w:type="dxa"/>
            <w:vMerge/>
            <w:vAlign w:val="center"/>
            <w:hideMark/>
          </w:tcPr>
          <w:p w14:paraId="558F0554" w14:textId="77777777" w:rsidR="00D16F63" w:rsidRPr="00313F10" w:rsidRDefault="00D16F63" w:rsidP="00EE443C">
            <w:pPr>
              <w:rPr>
                <w:rFonts w:ascii="Cambria" w:hAnsi="Cambria" w:cs="Calibri"/>
                <w:color w:val="000000"/>
                <w:sz w:val="18"/>
                <w:szCs w:val="18"/>
              </w:rPr>
            </w:pPr>
          </w:p>
        </w:tc>
        <w:tc>
          <w:tcPr>
            <w:tcW w:w="1854" w:type="dxa"/>
            <w:vMerge/>
          </w:tcPr>
          <w:p w14:paraId="6ACC4F5D" w14:textId="77777777" w:rsidR="00D16F63" w:rsidRPr="00313F10" w:rsidRDefault="00D16F63" w:rsidP="00EE443C">
            <w:pPr>
              <w:rPr>
                <w:rFonts w:ascii="Cambria" w:hAnsi="Cambria" w:cs="Calibri"/>
                <w:color w:val="000000"/>
                <w:sz w:val="18"/>
                <w:szCs w:val="18"/>
              </w:rPr>
            </w:pPr>
          </w:p>
        </w:tc>
        <w:tc>
          <w:tcPr>
            <w:tcW w:w="1932" w:type="dxa"/>
            <w:gridSpan w:val="2"/>
            <w:vMerge/>
            <w:tcBorders>
              <w:right w:val="single" w:sz="4" w:space="0" w:color="auto"/>
            </w:tcBorders>
            <w:vAlign w:val="center"/>
            <w:hideMark/>
          </w:tcPr>
          <w:p w14:paraId="3B0D998C" w14:textId="77777777" w:rsidR="00D16F63" w:rsidRPr="00313F10" w:rsidRDefault="00D16F63" w:rsidP="00EE443C">
            <w:pPr>
              <w:rPr>
                <w:rFonts w:ascii="Cambria" w:hAnsi="Cambria" w:cs="Calibri"/>
                <w:color w:val="000000"/>
                <w:sz w:val="18"/>
                <w:szCs w:val="18"/>
              </w:rPr>
            </w:pPr>
          </w:p>
        </w:tc>
        <w:tc>
          <w:tcPr>
            <w:tcW w:w="972" w:type="dxa"/>
            <w:vMerge/>
            <w:tcBorders>
              <w:top w:val="nil"/>
              <w:left w:val="single" w:sz="4" w:space="0" w:color="auto"/>
              <w:bottom w:val="single" w:sz="4" w:space="0" w:color="auto"/>
              <w:right w:val="nil"/>
            </w:tcBorders>
            <w:vAlign w:val="center"/>
            <w:hideMark/>
          </w:tcPr>
          <w:p w14:paraId="13C865F4" w14:textId="77777777" w:rsidR="00D16F63" w:rsidRPr="00313F10" w:rsidRDefault="00D16F63" w:rsidP="00EE443C">
            <w:pPr>
              <w:rPr>
                <w:rFonts w:ascii="Cambria" w:hAnsi="Cambria" w:cs="Arial"/>
                <w:sz w:val="18"/>
                <w:szCs w:val="18"/>
              </w:rPr>
            </w:pPr>
          </w:p>
        </w:tc>
        <w:tc>
          <w:tcPr>
            <w:tcW w:w="1226" w:type="dxa"/>
            <w:tcBorders>
              <w:top w:val="nil"/>
              <w:left w:val="nil"/>
              <w:bottom w:val="single" w:sz="4" w:space="0" w:color="auto"/>
              <w:right w:val="nil"/>
            </w:tcBorders>
            <w:shd w:val="clear" w:color="auto" w:fill="auto"/>
            <w:vAlign w:val="center"/>
            <w:hideMark/>
          </w:tcPr>
          <w:p w14:paraId="09FC102B" w14:textId="77777777" w:rsidR="00D16F63" w:rsidRPr="00313F10" w:rsidRDefault="00D16F63" w:rsidP="00EE443C">
            <w:pPr>
              <w:jc w:val="center"/>
              <w:rPr>
                <w:rFonts w:ascii="Cambria" w:hAnsi="Cambria" w:cs="Arial"/>
                <w:sz w:val="18"/>
                <w:szCs w:val="18"/>
              </w:rPr>
            </w:pPr>
            <w:r w:rsidRPr="00313F10">
              <w:rPr>
                <w:rFonts w:ascii="Cambria" w:hAnsi="Cambria" w:cs="Arial"/>
                <w:sz w:val="18"/>
                <w:szCs w:val="18"/>
              </w:rPr>
              <w:t>Off-Peak</w:t>
            </w:r>
          </w:p>
        </w:tc>
        <w:tc>
          <w:tcPr>
            <w:tcW w:w="987" w:type="dxa"/>
            <w:tcBorders>
              <w:top w:val="nil"/>
              <w:left w:val="nil"/>
              <w:bottom w:val="single" w:sz="4" w:space="0" w:color="auto"/>
              <w:right w:val="single" w:sz="4" w:space="0" w:color="auto"/>
            </w:tcBorders>
            <w:shd w:val="clear" w:color="auto" w:fill="auto"/>
            <w:vAlign w:val="center"/>
            <w:hideMark/>
          </w:tcPr>
          <w:p w14:paraId="260502E3" w14:textId="77777777" w:rsidR="00D16F63" w:rsidRPr="00313F10" w:rsidRDefault="00D16F63" w:rsidP="00EE443C">
            <w:pPr>
              <w:jc w:val="center"/>
              <w:rPr>
                <w:rFonts w:ascii="Cambria" w:hAnsi="Cambria" w:cs="Arial"/>
                <w:sz w:val="18"/>
                <w:szCs w:val="18"/>
              </w:rPr>
            </w:pPr>
            <w:r w:rsidRPr="00313F10">
              <w:rPr>
                <w:rFonts w:ascii="Cambria" w:hAnsi="Cambria" w:cs="Arial"/>
                <w:sz w:val="18"/>
                <w:szCs w:val="18"/>
              </w:rPr>
              <w:t xml:space="preserve">$0.29843 </w:t>
            </w:r>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294C79F6"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Other times</w:t>
            </w:r>
          </w:p>
        </w:tc>
      </w:tr>
      <w:tr w:rsidR="00D16F63" w:rsidRPr="00313F10" w14:paraId="7CBE39CE" w14:textId="77777777" w:rsidTr="00EE443C">
        <w:trPr>
          <w:trHeight w:val="273"/>
        </w:trPr>
        <w:tc>
          <w:tcPr>
            <w:tcW w:w="1389" w:type="dxa"/>
            <w:vMerge w:val="restart"/>
            <w:tcBorders>
              <w:right w:val="single" w:sz="4" w:space="0" w:color="auto"/>
            </w:tcBorders>
            <w:shd w:val="clear" w:color="auto" w:fill="auto"/>
            <w:noWrap/>
            <w:vAlign w:val="center"/>
            <w:hideMark/>
          </w:tcPr>
          <w:p w14:paraId="02363267"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Income Based Fixed Charges</w:t>
            </w:r>
          </w:p>
          <w:p w14:paraId="74384300"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w:t>
            </w:r>
            <w:r w:rsidRPr="00313F10">
              <w:rPr>
                <w:rFonts w:ascii="Cambria" w:hAnsi="Cambria"/>
                <w:color w:val="000000"/>
                <w:sz w:val="18"/>
                <w:szCs w:val="18"/>
              </w:rPr>
              <w:t>TOU-LVHF-IB)</w:t>
            </w:r>
            <w:r w:rsidRPr="00313F10">
              <w:rPr>
                <w:rFonts w:ascii="Cambria" w:hAnsi="Cambria" w:cs="Calibri"/>
                <w:color w:val="000000"/>
                <w:sz w:val="18"/>
                <w:szCs w:val="18"/>
                <w:vertAlign w:val="superscript"/>
              </w:rPr>
              <w:t>2/</w:t>
            </w:r>
          </w:p>
        </w:tc>
        <w:tc>
          <w:tcPr>
            <w:tcW w:w="1854" w:type="dxa"/>
            <w:vMerge w:val="restart"/>
            <w:tcBorders>
              <w:right w:val="single" w:sz="4" w:space="0" w:color="auto"/>
            </w:tcBorders>
          </w:tcPr>
          <w:p w14:paraId="2D6F4FF0" w14:textId="77777777" w:rsidR="00D16F63" w:rsidRPr="00313F10" w:rsidRDefault="00D16F63" w:rsidP="00EE443C">
            <w:pPr>
              <w:jc w:val="center"/>
              <w:rPr>
                <w:rFonts w:ascii="Cambria" w:hAnsi="Cambria" w:cs="Calibri"/>
                <w:color w:val="000000"/>
                <w:sz w:val="18"/>
                <w:szCs w:val="18"/>
              </w:rPr>
            </w:pPr>
          </w:p>
          <w:p w14:paraId="225A7B30" w14:textId="77777777" w:rsidR="00D16F63" w:rsidRPr="00313F10" w:rsidRDefault="00D16F63" w:rsidP="00EE443C">
            <w:pPr>
              <w:jc w:val="center"/>
              <w:rPr>
                <w:rFonts w:ascii="Cambria" w:hAnsi="Cambria" w:cs="Calibri"/>
                <w:color w:val="000000"/>
                <w:sz w:val="18"/>
                <w:szCs w:val="18"/>
              </w:rPr>
            </w:pPr>
          </w:p>
          <w:p w14:paraId="0434A17B" w14:textId="77777777" w:rsidR="00D16F63" w:rsidRPr="00313F10" w:rsidRDefault="00D16F63" w:rsidP="00EE443C">
            <w:pPr>
              <w:jc w:val="center"/>
              <w:rPr>
                <w:rFonts w:ascii="Cambria" w:hAnsi="Cambria" w:cs="Calibri"/>
                <w:color w:val="000000"/>
                <w:sz w:val="18"/>
                <w:szCs w:val="18"/>
              </w:rPr>
            </w:pPr>
          </w:p>
          <w:p w14:paraId="72239245" w14:textId="77777777" w:rsidR="00D16F63" w:rsidRPr="00313F10" w:rsidRDefault="00D16F63" w:rsidP="00EE443C">
            <w:pPr>
              <w:pStyle w:val="ListParagraph"/>
              <w:numPr>
                <w:ilvl w:val="0"/>
                <w:numId w:val="46"/>
              </w:numPr>
              <w:jc w:val="center"/>
              <w:rPr>
                <w:rFonts w:ascii="Cambria" w:hAnsi="Cambria" w:cs="Calibri"/>
                <w:color w:val="000000"/>
                <w:sz w:val="18"/>
                <w:szCs w:val="18"/>
              </w:rPr>
            </w:pPr>
          </w:p>
        </w:tc>
        <w:tc>
          <w:tcPr>
            <w:tcW w:w="1063" w:type="dxa"/>
            <w:tcBorders>
              <w:top w:val="single" w:sz="4" w:space="0" w:color="auto"/>
              <w:left w:val="single" w:sz="4" w:space="0" w:color="auto"/>
              <w:bottom w:val="single" w:sz="4" w:space="0" w:color="auto"/>
              <w:right w:val="nil"/>
            </w:tcBorders>
            <w:shd w:val="clear" w:color="auto" w:fill="auto"/>
            <w:noWrap/>
            <w:vAlign w:val="center"/>
            <w:hideMark/>
          </w:tcPr>
          <w:p w14:paraId="59AF4FCF"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CARE customer</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14:paraId="3595A406"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$6</w:t>
            </w:r>
            <w:r w:rsidRPr="00313F10">
              <w:rPr>
                <w:rFonts w:ascii="Cambria" w:hAnsi="Cambria" w:cs="Calibri"/>
                <w:color w:val="000000"/>
                <w:sz w:val="18"/>
                <w:szCs w:val="18"/>
                <w:vertAlign w:val="superscript"/>
              </w:rPr>
              <w:t>4/</w:t>
            </w:r>
            <w:r w:rsidRPr="00313F10">
              <w:rPr>
                <w:rFonts w:ascii="Cambria" w:hAnsi="Cambria" w:cs="Calibri"/>
                <w:color w:val="000000"/>
                <w:sz w:val="18"/>
                <w:szCs w:val="18"/>
              </w:rPr>
              <w:t xml:space="preserve"> </w:t>
            </w:r>
          </w:p>
        </w:tc>
        <w:tc>
          <w:tcPr>
            <w:tcW w:w="972" w:type="dxa"/>
            <w:vMerge w:val="restart"/>
            <w:tcBorders>
              <w:top w:val="single" w:sz="4" w:space="0" w:color="auto"/>
              <w:left w:val="single" w:sz="4" w:space="0" w:color="auto"/>
              <w:bottom w:val="nil"/>
              <w:right w:val="nil"/>
            </w:tcBorders>
            <w:shd w:val="clear" w:color="auto" w:fill="auto"/>
            <w:vAlign w:val="center"/>
            <w:hideMark/>
          </w:tcPr>
          <w:p w14:paraId="48C23C44"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Summer</w:t>
            </w:r>
          </w:p>
        </w:tc>
        <w:tc>
          <w:tcPr>
            <w:tcW w:w="1226" w:type="dxa"/>
            <w:tcBorders>
              <w:top w:val="single" w:sz="4" w:space="0" w:color="auto"/>
              <w:left w:val="nil"/>
              <w:bottom w:val="nil"/>
              <w:right w:val="nil"/>
            </w:tcBorders>
            <w:shd w:val="clear" w:color="auto" w:fill="auto"/>
            <w:vAlign w:val="center"/>
            <w:hideMark/>
          </w:tcPr>
          <w:p w14:paraId="5E8EDE7C"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Peak</w:t>
            </w:r>
          </w:p>
        </w:tc>
        <w:tc>
          <w:tcPr>
            <w:tcW w:w="987" w:type="dxa"/>
            <w:tcBorders>
              <w:top w:val="single" w:sz="4" w:space="0" w:color="auto"/>
              <w:left w:val="nil"/>
              <w:bottom w:val="nil"/>
              <w:right w:val="single" w:sz="4" w:space="0" w:color="auto"/>
            </w:tcBorders>
            <w:shd w:val="clear" w:color="auto" w:fill="auto"/>
            <w:noWrap/>
            <w:vAlign w:val="center"/>
            <w:hideMark/>
          </w:tcPr>
          <w:p w14:paraId="29FA1676"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$0.43700 </w:t>
            </w:r>
          </w:p>
        </w:tc>
        <w:tc>
          <w:tcPr>
            <w:tcW w:w="2250" w:type="dxa"/>
            <w:tcBorders>
              <w:top w:val="single" w:sz="4" w:space="0" w:color="auto"/>
              <w:left w:val="single" w:sz="4" w:space="0" w:color="auto"/>
              <w:bottom w:val="nil"/>
              <w:right w:val="single" w:sz="4" w:space="0" w:color="auto"/>
            </w:tcBorders>
            <w:shd w:val="clear" w:color="auto" w:fill="auto"/>
            <w:noWrap/>
            <w:vAlign w:val="center"/>
            <w:hideMark/>
          </w:tcPr>
          <w:p w14:paraId="7A3C776B"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4:00 pm to 9:00 pm</w:t>
            </w:r>
          </w:p>
        </w:tc>
      </w:tr>
      <w:tr w:rsidR="00D16F63" w:rsidRPr="00313F10" w14:paraId="7EF14F61" w14:textId="77777777" w:rsidTr="00EE443C">
        <w:trPr>
          <w:trHeight w:val="273"/>
        </w:trPr>
        <w:tc>
          <w:tcPr>
            <w:tcW w:w="1389" w:type="dxa"/>
            <w:vMerge/>
            <w:tcBorders>
              <w:right w:val="single" w:sz="4" w:space="0" w:color="auto"/>
            </w:tcBorders>
            <w:vAlign w:val="center"/>
            <w:hideMark/>
          </w:tcPr>
          <w:p w14:paraId="28BC9072" w14:textId="77777777" w:rsidR="00D16F63" w:rsidRPr="00313F10" w:rsidRDefault="00D16F63" w:rsidP="00EE443C">
            <w:pPr>
              <w:rPr>
                <w:rFonts w:ascii="Cambria" w:hAnsi="Cambria" w:cs="Calibri"/>
                <w:color w:val="000000"/>
                <w:sz w:val="18"/>
                <w:szCs w:val="18"/>
              </w:rPr>
            </w:pPr>
          </w:p>
        </w:tc>
        <w:tc>
          <w:tcPr>
            <w:tcW w:w="1854" w:type="dxa"/>
            <w:vMerge/>
            <w:tcBorders>
              <w:right w:val="single" w:sz="4" w:space="0" w:color="auto"/>
            </w:tcBorders>
          </w:tcPr>
          <w:p w14:paraId="64FE1B96" w14:textId="77777777" w:rsidR="00D16F63" w:rsidRPr="00313F10" w:rsidRDefault="00D16F63" w:rsidP="00EE443C">
            <w:pPr>
              <w:jc w:val="center"/>
              <w:rPr>
                <w:rFonts w:ascii="Cambria" w:hAnsi="Cambria" w:cs="Calibri"/>
                <w:color w:val="000000"/>
                <w:sz w:val="18"/>
                <w:szCs w:val="18"/>
              </w:rPr>
            </w:pPr>
          </w:p>
        </w:tc>
        <w:tc>
          <w:tcPr>
            <w:tcW w:w="1063" w:type="dxa"/>
            <w:tcBorders>
              <w:top w:val="single" w:sz="4" w:space="0" w:color="auto"/>
              <w:left w:val="single" w:sz="4" w:space="0" w:color="auto"/>
              <w:bottom w:val="single" w:sz="4" w:space="0" w:color="auto"/>
              <w:right w:val="nil"/>
            </w:tcBorders>
            <w:shd w:val="clear" w:color="auto" w:fill="auto"/>
            <w:noWrap/>
            <w:vAlign w:val="center"/>
            <w:hideMark/>
          </w:tcPr>
          <w:p w14:paraId="03752FD9" w14:textId="53303B1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FERA</w:t>
            </w:r>
            <w:r w:rsidR="002A1933">
              <w:rPr>
                <w:rFonts w:ascii="Cambria" w:hAnsi="Cambria" w:cs="Calibri"/>
                <w:color w:val="000000"/>
                <w:sz w:val="18"/>
                <w:szCs w:val="18"/>
              </w:rPr>
              <w:t xml:space="preserve"> customer and </w:t>
            </w:r>
            <w:r w:rsidRPr="00313F10">
              <w:rPr>
                <w:rFonts w:ascii="Cambria" w:hAnsi="Cambria" w:cs="Calibri"/>
                <w:color w:val="000000"/>
                <w:sz w:val="18"/>
                <w:szCs w:val="18"/>
              </w:rPr>
              <w:t>&lt;80% AMI</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14:paraId="41B94FF4"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$12.08</w:t>
            </w:r>
            <w:r w:rsidRPr="00313F10">
              <w:rPr>
                <w:rFonts w:ascii="Cambria" w:hAnsi="Cambria" w:cs="Calibri"/>
                <w:color w:val="000000"/>
                <w:sz w:val="18"/>
                <w:szCs w:val="18"/>
                <w:vertAlign w:val="superscript"/>
              </w:rPr>
              <w:t>4/</w:t>
            </w:r>
            <w:r w:rsidRPr="00313F10">
              <w:rPr>
                <w:rFonts w:ascii="Cambria" w:hAnsi="Cambria" w:cs="Calibri"/>
                <w:color w:val="000000"/>
                <w:sz w:val="18"/>
                <w:szCs w:val="18"/>
              </w:rPr>
              <w:t xml:space="preserve">  </w:t>
            </w:r>
          </w:p>
        </w:tc>
        <w:tc>
          <w:tcPr>
            <w:tcW w:w="972" w:type="dxa"/>
            <w:vMerge/>
            <w:tcBorders>
              <w:top w:val="nil"/>
              <w:left w:val="single" w:sz="4" w:space="0" w:color="auto"/>
              <w:bottom w:val="nil"/>
              <w:right w:val="nil"/>
            </w:tcBorders>
            <w:vAlign w:val="center"/>
            <w:hideMark/>
          </w:tcPr>
          <w:p w14:paraId="7D3D1F59" w14:textId="77777777" w:rsidR="00D16F63" w:rsidRPr="00313F10" w:rsidRDefault="00D16F63" w:rsidP="00EE443C">
            <w:pPr>
              <w:rPr>
                <w:rFonts w:ascii="Cambria" w:hAnsi="Cambria" w:cs="Calibri"/>
                <w:color w:val="000000"/>
                <w:sz w:val="18"/>
                <w:szCs w:val="18"/>
              </w:rPr>
            </w:pPr>
          </w:p>
        </w:tc>
        <w:tc>
          <w:tcPr>
            <w:tcW w:w="1226" w:type="dxa"/>
            <w:tcBorders>
              <w:top w:val="nil"/>
              <w:left w:val="nil"/>
              <w:bottom w:val="nil"/>
              <w:right w:val="nil"/>
            </w:tcBorders>
            <w:shd w:val="clear" w:color="auto" w:fill="auto"/>
            <w:vAlign w:val="center"/>
            <w:hideMark/>
          </w:tcPr>
          <w:p w14:paraId="2CE8A620"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Off-Peak</w:t>
            </w:r>
          </w:p>
        </w:tc>
        <w:tc>
          <w:tcPr>
            <w:tcW w:w="987" w:type="dxa"/>
            <w:tcBorders>
              <w:top w:val="nil"/>
              <w:left w:val="nil"/>
              <w:bottom w:val="nil"/>
              <w:right w:val="single" w:sz="4" w:space="0" w:color="auto"/>
            </w:tcBorders>
            <w:shd w:val="clear" w:color="auto" w:fill="auto"/>
            <w:noWrap/>
            <w:vAlign w:val="center"/>
            <w:hideMark/>
          </w:tcPr>
          <w:p w14:paraId="7439D8C9"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$0.37300 </w:t>
            </w:r>
          </w:p>
        </w:tc>
        <w:tc>
          <w:tcPr>
            <w:tcW w:w="2250" w:type="dxa"/>
            <w:tcBorders>
              <w:top w:val="nil"/>
              <w:left w:val="single" w:sz="4" w:space="0" w:color="auto"/>
              <w:bottom w:val="nil"/>
              <w:right w:val="single" w:sz="4" w:space="0" w:color="auto"/>
            </w:tcBorders>
            <w:shd w:val="clear" w:color="auto" w:fill="auto"/>
            <w:noWrap/>
            <w:vAlign w:val="center"/>
            <w:hideMark/>
          </w:tcPr>
          <w:p w14:paraId="6A3E9BF1"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Other times</w:t>
            </w:r>
          </w:p>
        </w:tc>
      </w:tr>
      <w:tr w:rsidR="002A37D4" w:rsidRPr="00313F10" w14:paraId="662C4666" w14:textId="77777777" w:rsidTr="00AB2C06">
        <w:trPr>
          <w:trHeight w:val="256"/>
        </w:trPr>
        <w:tc>
          <w:tcPr>
            <w:tcW w:w="1389" w:type="dxa"/>
            <w:vMerge/>
            <w:tcBorders>
              <w:right w:val="single" w:sz="4" w:space="0" w:color="auto"/>
            </w:tcBorders>
            <w:vAlign w:val="center"/>
            <w:hideMark/>
          </w:tcPr>
          <w:p w14:paraId="0A7F2C7C" w14:textId="77777777" w:rsidR="002A37D4" w:rsidRPr="00313F10" w:rsidRDefault="002A37D4" w:rsidP="00EE443C">
            <w:pPr>
              <w:rPr>
                <w:rFonts w:ascii="Cambria" w:hAnsi="Cambria" w:cs="Calibri"/>
                <w:color w:val="000000"/>
                <w:sz w:val="18"/>
                <w:szCs w:val="18"/>
              </w:rPr>
            </w:pPr>
          </w:p>
        </w:tc>
        <w:tc>
          <w:tcPr>
            <w:tcW w:w="1854" w:type="dxa"/>
            <w:vMerge/>
            <w:tcBorders>
              <w:right w:val="single" w:sz="4" w:space="0" w:color="auto"/>
            </w:tcBorders>
          </w:tcPr>
          <w:p w14:paraId="4BDA486B" w14:textId="77777777" w:rsidR="002A37D4" w:rsidRPr="00313F10" w:rsidRDefault="002A37D4" w:rsidP="00EE443C">
            <w:pPr>
              <w:jc w:val="center"/>
              <w:rPr>
                <w:rFonts w:ascii="Cambria" w:hAnsi="Cambria" w:cs="Calibri"/>
                <w:color w:val="000000"/>
                <w:sz w:val="18"/>
                <w:szCs w:val="18"/>
              </w:rPr>
            </w:pPr>
          </w:p>
        </w:tc>
        <w:tc>
          <w:tcPr>
            <w:tcW w:w="1063" w:type="dxa"/>
            <w:tcBorders>
              <w:top w:val="single" w:sz="4" w:space="0" w:color="auto"/>
              <w:left w:val="single" w:sz="4" w:space="0" w:color="auto"/>
              <w:bottom w:val="nil"/>
              <w:right w:val="nil"/>
            </w:tcBorders>
            <w:shd w:val="clear" w:color="auto" w:fill="auto"/>
            <w:noWrap/>
            <w:vAlign w:val="center"/>
            <w:hideMark/>
          </w:tcPr>
          <w:p w14:paraId="101913A1" w14:textId="08F152D8"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Other</w:t>
            </w:r>
            <w:r w:rsidR="002A1933">
              <w:rPr>
                <w:rFonts w:ascii="Cambria" w:hAnsi="Cambria" w:cs="Calibri"/>
                <w:color w:val="000000"/>
                <w:sz w:val="18"/>
                <w:szCs w:val="18"/>
              </w:rPr>
              <w:t xml:space="preserve"> customer</w:t>
            </w:r>
          </w:p>
        </w:tc>
        <w:tc>
          <w:tcPr>
            <w:tcW w:w="869" w:type="dxa"/>
            <w:tcBorders>
              <w:top w:val="single" w:sz="4" w:space="0" w:color="auto"/>
              <w:left w:val="nil"/>
              <w:bottom w:val="nil"/>
              <w:right w:val="single" w:sz="4" w:space="0" w:color="auto"/>
            </w:tcBorders>
            <w:shd w:val="clear" w:color="auto" w:fill="auto"/>
            <w:noWrap/>
            <w:vAlign w:val="center"/>
            <w:hideMark/>
          </w:tcPr>
          <w:p w14:paraId="2D12CA67"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$24.15</w:t>
            </w:r>
            <w:r w:rsidRPr="00313F10">
              <w:rPr>
                <w:rFonts w:ascii="Cambria" w:hAnsi="Cambria" w:cs="Calibri"/>
                <w:color w:val="000000"/>
                <w:sz w:val="18"/>
                <w:szCs w:val="18"/>
                <w:vertAlign w:val="superscript"/>
              </w:rPr>
              <w:t>4/</w:t>
            </w:r>
            <w:r w:rsidRPr="00313F10">
              <w:rPr>
                <w:rFonts w:ascii="Cambria" w:hAnsi="Cambria" w:cs="Calibri"/>
                <w:color w:val="000000"/>
                <w:sz w:val="18"/>
                <w:szCs w:val="18"/>
              </w:rPr>
              <w:t xml:space="preserve">  </w:t>
            </w:r>
          </w:p>
        </w:tc>
        <w:tc>
          <w:tcPr>
            <w:tcW w:w="972" w:type="dxa"/>
            <w:vMerge w:val="restart"/>
            <w:tcBorders>
              <w:top w:val="nil"/>
              <w:left w:val="single" w:sz="4" w:space="0" w:color="auto"/>
              <w:right w:val="nil"/>
            </w:tcBorders>
            <w:shd w:val="clear" w:color="auto" w:fill="auto"/>
            <w:vAlign w:val="center"/>
            <w:hideMark/>
          </w:tcPr>
          <w:p w14:paraId="44EB8CC3"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Winter</w:t>
            </w:r>
          </w:p>
        </w:tc>
        <w:tc>
          <w:tcPr>
            <w:tcW w:w="1226" w:type="dxa"/>
            <w:tcBorders>
              <w:top w:val="nil"/>
              <w:left w:val="nil"/>
              <w:bottom w:val="nil"/>
              <w:right w:val="nil"/>
            </w:tcBorders>
            <w:shd w:val="clear" w:color="auto" w:fill="auto"/>
            <w:vAlign w:val="center"/>
            <w:hideMark/>
          </w:tcPr>
          <w:p w14:paraId="1B83E949"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Peak</w:t>
            </w:r>
          </w:p>
        </w:tc>
        <w:tc>
          <w:tcPr>
            <w:tcW w:w="987" w:type="dxa"/>
            <w:tcBorders>
              <w:top w:val="nil"/>
              <w:left w:val="nil"/>
              <w:bottom w:val="nil"/>
              <w:right w:val="single" w:sz="4" w:space="0" w:color="auto"/>
            </w:tcBorders>
            <w:shd w:val="clear" w:color="auto" w:fill="auto"/>
            <w:noWrap/>
            <w:vAlign w:val="center"/>
            <w:hideMark/>
          </w:tcPr>
          <w:p w14:paraId="2E996432"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 xml:space="preserve">$0.34000 </w:t>
            </w:r>
          </w:p>
        </w:tc>
        <w:tc>
          <w:tcPr>
            <w:tcW w:w="2250" w:type="dxa"/>
            <w:tcBorders>
              <w:top w:val="nil"/>
              <w:left w:val="single" w:sz="4" w:space="0" w:color="auto"/>
              <w:bottom w:val="nil"/>
              <w:right w:val="single" w:sz="4" w:space="0" w:color="auto"/>
            </w:tcBorders>
            <w:shd w:val="clear" w:color="auto" w:fill="auto"/>
            <w:noWrap/>
            <w:vAlign w:val="center"/>
            <w:hideMark/>
          </w:tcPr>
          <w:p w14:paraId="4DA5A15D"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4:00 pm to 9:00 pm</w:t>
            </w:r>
          </w:p>
        </w:tc>
      </w:tr>
      <w:tr w:rsidR="002A37D4" w:rsidRPr="00313F10" w14:paraId="1444BBA8" w14:textId="77777777" w:rsidTr="00AB2C06">
        <w:trPr>
          <w:trHeight w:val="290"/>
        </w:trPr>
        <w:tc>
          <w:tcPr>
            <w:tcW w:w="1389" w:type="dxa"/>
            <w:vMerge/>
            <w:tcBorders>
              <w:right w:val="single" w:sz="4" w:space="0" w:color="auto"/>
            </w:tcBorders>
            <w:vAlign w:val="center"/>
            <w:hideMark/>
          </w:tcPr>
          <w:p w14:paraId="4B959A2F" w14:textId="77777777" w:rsidR="002A37D4" w:rsidRPr="00313F10" w:rsidRDefault="002A37D4" w:rsidP="00EE443C">
            <w:pPr>
              <w:rPr>
                <w:rFonts w:ascii="Cambria" w:hAnsi="Cambria" w:cs="Calibri"/>
                <w:color w:val="000000"/>
                <w:sz w:val="18"/>
                <w:szCs w:val="18"/>
              </w:rPr>
            </w:pPr>
          </w:p>
        </w:tc>
        <w:tc>
          <w:tcPr>
            <w:tcW w:w="1854" w:type="dxa"/>
            <w:vMerge/>
            <w:tcBorders>
              <w:right w:val="single" w:sz="4" w:space="0" w:color="auto"/>
            </w:tcBorders>
          </w:tcPr>
          <w:p w14:paraId="4548E2D4" w14:textId="77777777" w:rsidR="002A37D4" w:rsidRPr="00313F10" w:rsidRDefault="002A37D4" w:rsidP="00EE443C">
            <w:pPr>
              <w:jc w:val="center"/>
              <w:rPr>
                <w:rFonts w:ascii="Cambria" w:hAnsi="Cambria" w:cs="Calibri"/>
                <w:color w:val="000000"/>
                <w:sz w:val="18"/>
                <w:szCs w:val="18"/>
              </w:rPr>
            </w:pPr>
          </w:p>
        </w:tc>
        <w:tc>
          <w:tcPr>
            <w:tcW w:w="1063" w:type="dxa"/>
            <w:tcBorders>
              <w:top w:val="nil"/>
              <w:left w:val="single" w:sz="4" w:space="0" w:color="auto"/>
              <w:bottom w:val="single" w:sz="4" w:space="0" w:color="auto"/>
              <w:right w:val="nil"/>
            </w:tcBorders>
            <w:shd w:val="clear" w:color="auto" w:fill="auto"/>
            <w:noWrap/>
            <w:vAlign w:val="center"/>
            <w:hideMark/>
          </w:tcPr>
          <w:p w14:paraId="1832AC1F"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 </w:t>
            </w:r>
          </w:p>
        </w:tc>
        <w:tc>
          <w:tcPr>
            <w:tcW w:w="869" w:type="dxa"/>
            <w:tcBorders>
              <w:top w:val="nil"/>
              <w:left w:val="nil"/>
              <w:bottom w:val="single" w:sz="4" w:space="0" w:color="auto"/>
              <w:right w:val="single" w:sz="4" w:space="0" w:color="auto"/>
            </w:tcBorders>
            <w:shd w:val="clear" w:color="auto" w:fill="auto"/>
            <w:noWrap/>
            <w:vAlign w:val="center"/>
            <w:hideMark/>
          </w:tcPr>
          <w:p w14:paraId="6B01D137"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 </w:t>
            </w:r>
          </w:p>
        </w:tc>
        <w:tc>
          <w:tcPr>
            <w:tcW w:w="972" w:type="dxa"/>
            <w:vMerge/>
            <w:tcBorders>
              <w:left w:val="single" w:sz="4" w:space="0" w:color="auto"/>
              <w:bottom w:val="single" w:sz="4" w:space="0" w:color="auto"/>
              <w:right w:val="nil"/>
            </w:tcBorders>
            <w:vAlign w:val="center"/>
            <w:hideMark/>
          </w:tcPr>
          <w:p w14:paraId="3FC40E69" w14:textId="77777777" w:rsidR="002A37D4" w:rsidRPr="00313F10" w:rsidRDefault="002A37D4" w:rsidP="00EE443C">
            <w:pPr>
              <w:rPr>
                <w:rFonts w:ascii="Cambria" w:hAnsi="Cambria" w:cs="Calibri"/>
                <w:color w:val="000000"/>
                <w:sz w:val="18"/>
                <w:szCs w:val="18"/>
              </w:rPr>
            </w:pPr>
          </w:p>
        </w:tc>
        <w:tc>
          <w:tcPr>
            <w:tcW w:w="1226" w:type="dxa"/>
            <w:tcBorders>
              <w:top w:val="nil"/>
              <w:left w:val="nil"/>
              <w:bottom w:val="single" w:sz="4" w:space="0" w:color="auto"/>
              <w:right w:val="nil"/>
            </w:tcBorders>
            <w:shd w:val="clear" w:color="auto" w:fill="auto"/>
            <w:vAlign w:val="center"/>
            <w:hideMark/>
          </w:tcPr>
          <w:p w14:paraId="5F69AD7B"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Off-Peak</w:t>
            </w:r>
          </w:p>
        </w:tc>
        <w:tc>
          <w:tcPr>
            <w:tcW w:w="987" w:type="dxa"/>
            <w:tcBorders>
              <w:top w:val="nil"/>
              <w:left w:val="nil"/>
              <w:bottom w:val="single" w:sz="4" w:space="0" w:color="auto"/>
              <w:right w:val="single" w:sz="4" w:space="0" w:color="auto"/>
            </w:tcBorders>
            <w:shd w:val="clear" w:color="auto" w:fill="auto"/>
            <w:noWrap/>
            <w:vAlign w:val="center"/>
            <w:hideMark/>
          </w:tcPr>
          <w:p w14:paraId="743131A1"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 xml:space="preserve">$0.32200 </w:t>
            </w:r>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1E49E78D" w14:textId="77777777" w:rsidR="002A37D4" w:rsidRPr="00313F10" w:rsidRDefault="002A37D4" w:rsidP="00EE443C">
            <w:pPr>
              <w:jc w:val="center"/>
              <w:rPr>
                <w:rFonts w:ascii="Cambria" w:hAnsi="Cambria" w:cs="Calibri"/>
                <w:color w:val="000000"/>
                <w:sz w:val="18"/>
                <w:szCs w:val="18"/>
              </w:rPr>
            </w:pPr>
            <w:r w:rsidRPr="00313F10">
              <w:rPr>
                <w:rFonts w:ascii="Cambria" w:hAnsi="Cambria" w:cs="Calibri"/>
                <w:color w:val="000000"/>
                <w:sz w:val="18"/>
                <w:szCs w:val="18"/>
              </w:rPr>
              <w:t>Other times</w:t>
            </w:r>
          </w:p>
        </w:tc>
      </w:tr>
    </w:tbl>
    <w:p w14:paraId="2BDFCEAF" w14:textId="77777777" w:rsidR="00D16F63" w:rsidRPr="00313F10" w:rsidRDefault="00D16F63" w:rsidP="00D16F63">
      <w:pPr>
        <w:rPr>
          <w:rFonts w:ascii="Cambria" w:hAnsi="Cambria"/>
          <w:sz w:val="20"/>
          <w:szCs w:val="20"/>
        </w:rPr>
      </w:pPr>
      <w:r w:rsidRPr="00313F10">
        <w:rPr>
          <w:rFonts w:ascii="Cambria" w:hAnsi="Cambria" w:cs="Calibri"/>
          <w:color w:val="000000"/>
          <w:sz w:val="18"/>
          <w:szCs w:val="18"/>
          <w:vertAlign w:val="superscript"/>
        </w:rPr>
        <w:t>1/</w:t>
      </w:r>
      <w:r w:rsidRPr="00313F10">
        <w:rPr>
          <w:rFonts w:ascii="Cambria" w:hAnsi="Cambria"/>
          <w:sz w:val="20"/>
          <w:szCs w:val="20"/>
        </w:rPr>
        <w:t>Name given to the tariff by PG&amp;E.</w:t>
      </w:r>
    </w:p>
    <w:p w14:paraId="4408E152" w14:textId="77777777" w:rsidR="00D16F63" w:rsidRPr="00313F10" w:rsidRDefault="00D16F63" w:rsidP="00D16F63">
      <w:pPr>
        <w:rPr>
          <w:rFonts w:ascii="Cambria" w:hAnsi="Cambria"/>
          <w:sz w:val="20"/>
          <w:szCs w:val="20"/>
        </w:rPr>
      </w:pPr>
      <w:r w:rsidRPr="00313F10">
        <w:rPr>
          <w:rFonts w:ascii="Cambria" w:hAnsi="Cambria" w:cs="Calibri"/>
          <w:color w:val="000000"/>
          <w:sz w:val="18"/>
          <w:szCs w:val="18"/>
          <w:vertAlign w:val="superscript"/>
        </w:rPr>
        <w:t>2/</w:t>
      </w:r>
      <w:r w:rsidRPr="00313F10">
        <w:rPr>
          <w:rFonts w:ascii="Cambria" w:hAnsi="Cambria"/>
          <w:sz w:val="20"/>
          <w:szCs w:val="20"/>
        </w:rPr>
        <w:t>Name given to the tariff by this study.</w:t>
      </w:r>
    </w:p>
    <w:p w14:paraId="23B8E726" w14:textId="77777777" w:rsidR="00D16F63" w:rsidRPr="00313F10" w:rsidRDefault="00D16F63" w:rsidP="00D16F63">
      <w:pPr>
        <w:rPr>
          <w:rFonts w:ascii="Cambria" w:hAnsi="Cambria"/>
          <w:sz w:val="20"/>
          <w:szCs w:val="20"/>
        </w:rPr>
      </w:pPr>
      <w:r w:rsidRPr="00313F10">
        <w:rPr>
          <w:rFonts w:ascii="Cambria" w:hAnsi="Cambria" w:cs="Calibri"/>
          <w:color w:val="000000"/>
          <w:sz w:val="18"/>
          <w:szCs w:val="18"/>
          <w:vertAlign w:val="superscript"/>
        </w:rPr>
        <w:t>3/</w:t>
      </w:r>
      <w:r w:rsidRPr="00313F10">
        <w:rPr>
          <w:rFonts w:ascii="Cambria" w:hAnsi="Cambria"/>
          <w:sz w:val="20"/>
          <w:szCs w:val="20"/>
        </w:rPr>
        <w:t>Approximately $15 per month, irrespective of income group.</w:t>
      </w:r>
    </w:p>
    <w:p w14:paraId="078866EA" w14:textId="77777777" w:rsidR="00D16F63" w:rsidRPr="00313F10" w:rsidRDefault="00D16F63" w:rsidP="00D16F63">
      <w:pPr>
        <w:rPr>
          <w:rFonts w:ascii="Cambria" w:hAnsi="Cambria"/>
          <w:sz w:val="20"/>
          <w:szCs w:val="20"/>
        </w:rPr>
      </w:pPr>
      <w:r w:rsidRPr="00313F10">
        <w:rPr>
          <w:rFonts w:ascii="Cambria" w:hAnsi="Cambria" w:cs="Calibri"/>
          <w:color w:val="000000"/>
          <w:sz w:val="18"/>
          <w:szCs w:val="18"/>
          <w:vertAlign w:val="superscript"/>
        </w:rPr>
        <w:t>4/</w:t>
      </w:r>
      <w:r w:rsidRPr="00313F10">
        <w:rPr>
          <w:rFonts w:ascii="Cambria" w:hAnsi="Cambria"/>
          <w:sz w:val="20"/>
          <w:szCs w:val="20"/>
        </w:rPr>
        <w:t>Dollar amount charged per month.</w:t>
      </w:r>
    </w:p>
    <w:p w14:paraId="16E0C4C6" w14:textId="77777777" w:rsidR="00D16F63" w:rsidRPr="00313F10" w:rsidRDefault="00D16F63" w:rsidP="00D16F63">
      <w:pPr>
        <w:rPr>
          <w:rFonts w:ascii="Cambria" w:hAnsi="Cambria"/>
          <w:sz w:val="20"/>
          <w:szCs w:val="20"/>
        </w:rPr>
      </w:pPr>
      <w:r w:rsidRPr="00313F10">
        <w:rPr>
          <w:rFonts w:ascii="Cambria" w:hAnsi="Cambria" w:cs="Calibri"/>
          <w:color w:val="000000"/>
          <w:sz w:val="18"/>
          <w:szCs w:val="18"/>
          <w:vertAlign w:val="superscript"/>
        </w:rPr>
        <w:t>5/</w:t>
      </w:r>
      <w:r w:rsidRPr="00313F10">
        <w:rPr>
          <w:rFonts w:ascii="Cambria" w:hAnsi="Cambria"/>
          <w:sz w:val="20"/>
          <w:szCs w:val="20"/>
        </w:rPr>
        <w:t>Customers enrolled in CARE receive a 35% discount on their electricity rates, for all tariffs. Customers enrolled in FERA receive a 18% discount on their electricity rates, for all tariffs.</w:t>
      </w:r>
    </w:p>
    <w:p w14:paraId="47E9A863" w14:textId="77777777" w:rsidR="00D16F63" w:rsidRPr="00313F10" w:rsidRDefault="00D16F63" w:rsidP="00D16F63">
      <w:pPr>
        <w:rPr>
          <w:rFonts w:ascii="Cambria" w:hAnsi="Cambria"/>
          <w:sz w:val="20"/>
          <w:szCs w:val="20"/>
        </w:rPr>
      </w:pPr>
    </w:p>
    <w:p w14:paraId="69EDAA3D" w14:textId="77777777" w:rsidR="00D16F63" w:rsidRPr="00313F10" w:rsidRDefault="00D16F63" w:rsidP="00D16F63">
      <w:pPr>
        <w:rPr>
          <w:rFonts w:ascii="Cambria" w:hAnsi="Cambria"/>
          <w:sz w:val="20"/>
          <w:szCs w:val="20"/>
        </w:rPr>
      </w:pPr>
    </w:p>
    <w:p w14:paraId="5DA8E2EA" w14:textId="77777777" w:rsidR="00D16F63" w:rsidRPr="00313F10" w:rsidRDefault="00D16F63" w:rsidP="00D16F63">
      <w:pPr>
        <w:rPr>
          <w:rFonts w:ascii="Cambria" w:hAnsi="Cambria"/>
          <w:i/>
          <w:iCs/>
          <w:sz w:val="20"/>
          <w:szCs w:val="20"/>
        </w:rPr>
      </w:pPr>
    </w:p>
    <w:p w14:paraId="71400DEC" w14:textId="31B28F33" w:rsidR="00D16F63" w:rsidRPr="00313F10" w:rsidRDefault="00D16F63" w:rsidP="00D16F63">
      <w:pPr>
        <w:rPr>
          <w:rFonts w:ascii="Cambria" w:hAnsi="Cambria"/>
          <w:sz w:val="20"/>
          <w:szCs w:val="20"/>
        </w:rPr>
      </w:pPr>
      <w:r w:rsidRPr="00313F10">
        <w:rPr>
          <w:rFonts w:ascii="Cambria" w:hAnsi="Cambria"/>
          <w:sz w:val="22"/>
          <w:szCs w:val="22"/>
        </w:rPr>
        <w:t>Table S</w:t>
      </w:r>
      <w:r>
        <w:rPr>
          <w:rFonts w:ascii="Cambria" w:hAnsi="Cambria"/>
          <w:sz w:val="22"/>
          <w:szCs w:val="22"/>
        </w:rPr>
        <w:t>17</w:t>
      </w:r>
      <w:r w:rsidRPr="00313F10">
        <w:rPr>
          <w:rFonts w:ascii="Cambria" w:hAnsi="Cambria"/>
          <w:sz w:val="22"/>
          <w:szCs w:val="22"/>
        </w:rPr>
        <w:t>. Modeled rates based on PG&amp;E</w:t>
      </w:r>
      <w:r w:rsidR="002A37D4">
        <w:rPr>
          <w:rFonts w:ascii="Cambria" w:hAnsi="Cambria"/>
          <w:sz w:val="22"/>
          <w:szCs w:val="22"/>
        </w:rPr>
        <w:t>’s</w:t>
      </w:r>
      <w:r w:rsidRPr="00313F10">
        <w:rPr>
          <w:rFonts w:ascii="Cambria" w:hAnsi="Cambria"/>
          <w:sz w:val="22"/>
          <w:szCs w:val="22"/>
        </w:rPr>
        <w:t xml:space="preserve"> default electricity and gas flat rate structures as of September 2023 </w:t>
      </w:r>
      <w:r w:rsidR="00CD7773" w:rsidRPr="00CD7773">
        <w:rPr>
          <w:rFonts w:ascii="Cambria" w:hAnsi="Cambria"/>
          <w:color w:val="000000"/>
          <w:sz w:val="22"/>
          <w:szCs w:val="22"/>
          <w:shd w:val="clear" w:color="auto" w:fill="FFFFFF"/>
        </w:rPr>
        <w:fldChar w:fldCharType="begin"/>
      </w:r>
      <w:r w:rsidR="00CD7773">
        <w:rPr>
          <w:rFonts w:ascii="Cambria" w:hAnsi="Cambria"/>
          <w:color w:val="000000"/>
          <w:sz w:val="22"/>
          <w:szCs w:val="22"/>
          <w:shd w:val="clear" w:color="auto" w:fill="FFFFFF"/>
        </w:rPr>
        <w:instrText xml:space="preserve"> ADDIN ZOTERO_ITEM CSL_CITATION {"citationID":"DC8uUJ8n","properties":{"formattedCitation":"[7], [8]","plainCitation":"[7], [8]","noteIndex":0},"citationItems":[{"id":6242,"uris":["http://zotero.org/users/9585280/items/ZNUQTDWJ"],"itemData":{"id":6242,"type":"webpage","title":"PG&amp;E Rate Information: Gas Rates","URL":"https://www.pge.com/tariffs/en/rate-information/gas-rates.html#accordion-80734fc416-item-011aaaffe1"}},{"id":6240,"uris":["http://zotero.org/users/9585280/items/M6ATQU9M"],"itemData":{"id":6240,"type":"webpage","title":"PG&amp;E Rate Information: Electric Rates","URL":"https://www.pge.com/tariffs/en/rate-information/electric-rates.html#accordion-a84c67dc1e-item-4eed88cb9a"}}],"schema":"https://github.com/citation-style-language/schema/raw/master/csl-citation.json"} </w:instrText>
      </w:r>
      <w:r w:rsidR="00CD7773" w:rsidRPr="00CD7773">
        <w:rPr>
          <w:rFonts w:ascii="Cambria" w:hAnsi="Cambria"/>
          <w:color w:val="000000"/>
          <w:sz w:val="22"/>
          <w:szCs w:val="22"/>
          <w:shd w:val="clear" w:color="auto" w:fill="FFFFFF"/>
        </w:rPr>
        <w:fldChar w:fldCharType="separate"/>
      </w:r>
      <w:r w:rsidR="00CD7773" w:rsidRPr="00CD7773">
        <w:rPr>
          <w:rFonts w:ascii="Cambria" w:hAnsi="Cambria"/>
          <w:noProof/>
          <w:color w:val="000000"/>
          <w:sz w:val="22"/>
          <w:szCs w:val="22"/>
          <w:shd w:val="clear" w:color="auto" w:fill="FFFFFF"/>
        </w:rPr>
        <w:t>[7], [8]</w:t>
      </w:r>
      <w:r w:rsidR="00CD7773" w:rsidRPr="00CD7773">
        <w:rPr>
          <w:rFonts w:ascii="Cambria" w:hAnsi="Cambria"/>
          <w:color w:val="000000"/>
          <w:sz w:val="22"/>
          <w:szCs w:val="22"/>
          <w:shd w:val="clear" w:color="auto" w:fill="FFFFFF"/>
        </w:rPr>
        <w:fldChar w:fldCharType="end"/>
      </w:r>
      <w:r w:rsidR="00CD7773">
        <w:rPr>
          <w:rFonts w:ascii="Cambria" w:hAnsi="Cambria"/>
          <w:color w:val="000000"/>
          <w:sz w:val="22"/>
          <w:szCs w:val="22"/>
          <w:shd w:val="clear" w:color="auto" w:fill="FFFFFF"/>
        </w:rPr>
        <w:t>.</w:t>
      </w:r>
    </w:p>
    <w:tbl>
      <w:tblPr>
        <w:tblW w:w="10398" w:type="dxa"/>
        <w:tblLook w:val="04A0" w:firstRow="1" w:lastRow="0" w:firstColumn="1" w:lastColumn="0" w:noHBand="0" w:noVBand="1"/>
      </w:tblPr>
      <w:tblGrid>
        <w:gridCol w:w="1295"/>
        <w:gridCol w:w="1403"/>
        <w:gridCol w:w="1481"/>
        <w:gridCol w:w="1637"/>
        <w:gridCol w:w="1303"/>
        <w:gridCol w:w="1298"/>
        <w:gridCol w:w="1994"/>
      </w:tblGrid>
      <w:tr w:rsidR="00D16F63" w:rsidRPr="00313F10" w14:paraId="46BB9002" w14:textId="77777777" w:rsidTr="00EE443C">
        <w:trPr>
          <w:trHeight w:val="297"/>
        </w:trPr>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2FA17" w14:textId="77777777" w:rsidR="00D16F63" w:rsidRPr="00313F10" w:rsidRDefault="00D16F63" w:rsidP="00EE443C">
            <w:pPr>
              <w:jc w:val="center"/>
              <w:rPr>
                <w:rFonts w:ascii="Cambria" w:hAnsi="Cambria" w:cs="Calibri"/>
                <w:b/>
                <w:bCs/>
                <w:i/>
                <w:iCs/>
                <w:color w:val="000000"/>
                <w:sz w:val="18"/>
                <w:szCs w:val="18"/>
              </w:rPr>
            </w:pPr>
            <w:r w:rsidRPr="00313F10">
              <w:rPr>
                <w:rFonts w:ascii="Cambria" w:hAnsi="Cambria" w:cs="Calibri"/>
                <w:b/>
                <w:bCs/>
                <w:i/>
                <w:iCs/>
                <w:color w:val="000000"/>
                <w:sz w:val="18"/>
                <w:szCs w:val="18"/>
              </w:rPr>
              <w:t>Rate</w:t>
            </w:r>
          </w:p>
          <w:p w14:paraId="0D2118CE" w14:textId="77777777" w:rsidR="00D16F63" w:rsidRPr="00313F10" w:rsidRDefault="00D16F63" w:rsidP="00EE443C">
            <w:pPr>
              <w:jc w:val="center"/>
              <w:rPr>
                <w:rFonts w:ascii="Cambria" w:hAnsi="Cambria" w:cs="Calibri"/>
                <w:b/>
                <w:bCs/>
                <w:i/>
                <w:iCs/>
                <w:color w:val="000000"/>
                <w:sz w:val="18"/>
                <w:szCs w:val="18"/>
              </w:rPr>
            </w:pPr>
            <w:r w:rsidRPr="00313F10">
              <w:rPr>
                <w:rFonts w:ascii="Cambria" w:hAnsi="Cambria" w:cs="Calibri"/>
                <w:b/>
                <w:bCs/>
                <w:i/>
                <w:iCs/>
                <w:color w:val="000000"/>
                <w:sz w:val="18"/>
                <w:szCs w:val="18"/>
              </w:rPr>
              <w:t>Description</w:t>
            </w:r>
          </w:p>
        </w:tc>
        <w:tc>
          <w:tcPr>
            <w:tcW w:w="1390" w:type="dxa"/>
            <w:tcBorders>
              <w:top w:val="single" w:sz="4" w:space="0" w:color="auto"/>
              <w:left w:val="single" w:sz="4" w:space="0" w:color="auto"/>
              <w:bottom w:val="single" w:sz="4" w:space="0" w:color="auto"/>
              <w:right w:val="single" w:sz="4" w:space="0" w:color="auto"/>
            </w:tcBorders>
          </w:tcPr>
          <w:p w14:paraId="49C13F26" w14:textId="77777777" w:rsidR="00D16F63" w:rsidRPr="00313F10" w:rsidRDefault="00D16F63" w:rsidP="00EE443C">
            <w:pPr>
              <w:jc w:val="center"/>
              <w:rPr>
                <w:rFonts w:ascii="Cambria" w:hAnsi="Cambria" w:cs="Calibri"/>
                <w:b/>
                <w:bCs/>
                <w:i/>
                <w:iCs/>
                <w:color w:val="000000"/>
                <w:sz w:val="18"/>
                <w:szCs w:val="18"/>
              </w:rPr>
            </w:pPr>
            <w:r w:rsidRPr="00313F10">
              <w:rPr>
                <w:rFonts w:ascii="Cambria" w:hAnsi="Cambria" w:cs="Calibri"/>
                <w:b/>
                <w:bCs/>
                <w:i/>
                <w:iCs/>
                <w:color w:val="000000"/>
                <w:sz w:val="18"/>
                <w:szCs w:val="18"/>
              </w:rPr>
              <w:t>Delivery Minimum Amount</w:t>
            </w:r>
          </w:p>
          <w:p w14:paraId="15A06402" w14:textId="77777777" w:rsidR="00D16F63" w:rsidRPr="00313F10" w:rsidRDefault="00D16F63" w:rsidP="00EE443C">
            <w:pPr>
              <w:jc w:val="center"/>
              <w:rPr>
                <w:rFonts w:ascii="Cambria" w:hAnsi="Cambria" w:cs="Calibri"/>
                <w:b/>
                <w:bCs/>
                <w:i/>
                <w:iCs/>
                <w:color w:val="000000"/>
                <w:sz w:val="18"/>
                <w:szCs w:val="18"/>
              </w:rPr>
            </w:pPr>
            <w:r w:rsidRPr="00313F10">
              <w:rPr>
                <w:rFonts w:ascii="Cambria" w:hAnsi="Cambria" w:cs="Calibri"/>
                <w:b/>
                <w:bCs/>
                <w:i/>
                <w:iCs/>
                <w:color w:val="000000"/>
                <w:sz w:val="18"/>
                <w:szCs w:val="18"/>
              </w:rPr>
              <w:t>($/meter/day)</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953FA" w14:textId="77777777" w:rsidR="00D16F63" w:rsidRPr="00313F10" w:rsidRDefault="00D16F63" w:rsidP="00EE443C">
            <w:pPr>
              <w:jc w:val="center"/>
              <w:rPr>
                <w:rFonts w:ascii="Cambria" w:hAnsi="Cambria" w:cs="Calibri"/>
                <w:b/>
                <w:bCs/>
                <w:i/>
                <w:iCs/>
                <w:color w:val="000000"/>
                <w:sz w:val="18"/>
                <w:szCs w:val="18"/>
              </w:rPr>
            </w:pPr>
            <w:r w:rsidRPr="00313F10">
              <w:rPr>
                <w:rFonts w:ascii="Cambria" w:hAnsi="Cambria" w:cs="Calibri"/>
                <w:b/>
                <w:bCs/>
                <w:i/>
                <w:iCs/>
                <w:color w:val="000000"/>
                <w:sz w:val="18"/>
                <w:szCs w:val="18"/>
              </w:rPr>
              <w:t>Base services charge ($/meter/day)</w:t>
            </w:r>
          </w:p>
        </w:tc>
        <w:tc>
          <w:tcPr>
            <w:tcW w:w="42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780F3" w14:textId="77777777" w:rsidR="00D16F63" w:rsidRPr="00313F10" w:rsidRDefault="00D16F63" w:rsidP="00EE443C">
            <w:pPr>
              <w:jc w:val="center"/>
              <w:rPr>
                <w:rFonts w:ascii="Cambria" w:hAnsi="Cambria" w:cs="Calibri"/>
                <w:b/>
                <w:bCs/>
                <w:i/>
                <w:iCs/>
                <w:color w:val="000000"/>
                <w:sz w:val="18"/>
                <w:szCs w:val="18"/>
              </w:rPr>
            </w:pPr>
            <w:r w:rsidRPr="00313F10">
              <w:rPr>
                <w:rFonts w:ascii="Cambria" w:hAnsi="Cambria" w:cs="Calibri"/>
                <w:b/>
                <w:bCs/>
                <w:i/>
                <w:iCs/>
                <w:color w:val="000000"/>
                <w:sz w:val="18"/>
                <w:szCs w:val="18"/>
              </w:rPr>
              <w:t>Variable costs ($ per kWh or therm</w:t>
            </w:r>
            <w:r w:rsidRPr="00313F10">
              <w:rPr>
                <w:rFonts w:ascii="Cambria" w:hAnsi="Cambria" w:cs="Calibri"/>
                <w:b/>
                <w:bCs/>
                <w:i/>
                <w:iCs/>
                <w:color w:val="000000"/>
                <w:sz w:val="18"/>
                <w:szCs w:val="18"/>
                <w:vertAlign w:val="superscript"/>
              </w:rPr>
              <w:t>2/</w:t>
            </w:r>
            <w:r w:rsidRPr="00313F10">
              <w:rPr>
                <w:rFonts w:ascii="Cambria" w:hAnsi="Cambria" w:cs="Calibri"/>
                <w:b/>
                <w:bCs/>
                <w:i/>
                <w:iCs/>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AD008" w14:textId="77777777" w:rsidR="00D16F63" w:rsidRPr="00313F10" w:rsidRDefault="00D16F63" w:rsidP="00EE443C">
            <w:pPr>
              <w:jc w:val="center"/>
              <w:rPr>
                <w:rFonts w:ascii="Cambria" w:hAnsi="Cambria" w:cs="Calibri"/>
                <w:b/>
                <w:bCs/>
                <w:i/>
                <w:iCs/>
                <w:color w:val="000000"/>
                <w:sz w:val="18"/>
                <w:szCs w:val="18"/>
              </w:rPr>
            </w:pPr>
            <w:r w:rsidRPr="00313F10">
              <w:rPr>
                <w:rFonts w:ascii="Cambria" w:hAnsi="Cambria" w:cs="Calibri"/>
                <w:b/>
                <w:bCs/>
                <w:i/>
                <w:iCs/>
                <w:color w:val="000000"/>
                <w:sz w:val="18"/>
                <w:szCs w:val="18"/>
              </w:rPr>
              <w:t>Tier description</w:t>
            </w:r>
          </w:p>
        </w:tc>
      </w:tr>
      <w:tr w:rsidR="00D16F63" w:rsidRPr="00313F10" w14:paraId="1F503CDD" w14:textId="77777777" w:rsidTr="00EE443C">
        <w:trPr>
          <w:trHeight w:val="297"/>
        </w:trPr>
        <w:tc>
          <w:tcPr>
            <w:tcW w:w="1295" w:type="dxa"/>
            <w:vMerge w:val="restart"/>
            <w:tcBorders>
              <w:top w:val="nil"/>
              <w:left w:val="single" w:sz="4" w:space="0" w:color="auto"/>
              <w:bottom w:val="single" w:sz="4" w:space="0" w:color="auto"/>
              <w:right w:val="single" w:sz="4" w:space="0" w:color="auto"/>
            </w:tcBorders>
            <w:shd w:val="clear" w:color="auto" w:fill="auto"/>
            <w:vAlign w:val="center"/>
            <w:hideMark/>
          </w:tcPr>
          <w:p w14:paraId="2490730C"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Flat electricity</w:t>
            </w:r>
          </w:p>
          <w:p w14:paraId="549A506D"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rates </w:t>
            </w:r>
          </w:p>
          <w:p w14:paraId="3F0C40DC"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(E1)</w:t>
            </w:r>
            <w:r w:rsidRPr="00313F10">
              <w:rPr>
                <w:rFonts w:ascii="Cambria" w:hAnsi="Cambria" w:cs="Calibri"/>
                <w:color w:val="000000"/>
                <w:sz w:val="18"/>
                <w:szCs w:val="18"/>
                <w:vertAlign w:val="superscript"/>
              </w:rPr>
              <w:t>1/</w:t>
            </w:r>
          </w:p>
        </w:tc>
        <w:tc>
          <w:tcPr>
            <w:tcW w:w="1390" w:type="dxa"/>
            <w:vMerge w:val="restart"/>
            <w:tcBorders>
              <w:top w:val="nil"/>
              <w:left w:val="single" w:sz="4" w:space="0" w:color="auto"/>
              <w:right w:val="single" w:sz="4" w:space="0" w:color="auto"/>
            </w:tcBorders>
            <w:vAlign w:val="center"/>
          </w:tcPr>
          <w:p w14:paraId="54211AE7"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$0.37612 </w:t>
            </w:r>
          </w:p>
        </w:tc>
        <w:tc>
          <w:tcPr>
            <w:tcW w:w="14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11E7BD" w14:textId="77777777" w:rsidR="00D16F63" w:rsidRPr="00313F10" w:rsidRDefault="00D16F63" w:rsidP="00EE443C">
            <w:pPr>
              <w:pStyle w:val="ListParagraph"/>
              <w:numPr>
                <w:ilvl w:val="0"/>
                <w:numId w:val="46"/>
              </w:numPr>
              <w:jc w:val="center"/>
              <w:rPr>
                <w:rFonts w:ascii="Cambria" w:hAnsi="Cambria" w:cs="Calibri"/>
                <w:color w:val="000000"/>
                <w:sz w:val="18"/>
                <w:szCs w:val="18"/>
              </w:rPr>
            </w:pPr>
          </w:p>
        </w:tc>
        <w:tc>
          <w:tcPr>
            <w:tcW w:w="1637" w:type="dxa"/>
            <w:tcBorders>
              <w:top w:val="single" w:sz="4" w:space="0" w:color="auto"/>
              <w:left w:val="single" w:sz="4" w:space="0" w:color="auto"/>
              <w:bottom w:val="nil"/>
              <w:right w:val="single" w:sz="4" w:space="0" w:color="auto"/>
            </w:tcBorders>
            <w:shd w:val="clear" w:color="auto" w:fill="auto"/>
            <w:noWrap/>
            <w:vAlign w:val="center"/>
            <w:hideMark/>
          </w:tcPr>
          <w:p w14:paraId="6AF3ECA3"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Tier 1</w:t>
            </w:r>
          </w:p>
        </w:tc>
        <w:tc>
          <w:tcPr>
            <w:tcW w:w="2601" w:type="dxa"/>
            <w:gridSpan w:val="2"/>
            <w:tcBorders>
              <w:top w:val="single" w:sz="4" w:space="0" w:color="auto"/>
              <w:left w:val="single" w:sz="4" w:space="0" w:color="auto"/>
              <w:bottom w:val="nil"/>
              <w:right w:val="single" w:sz="4" w:space="0" w:color="auto"/>
            </w:tcBorders>
            <w:shd w:val="clear" w:color="auto" w:fill="auto"/>
            <w:noWrap/>
            <w:vAlign w:val="center"/>
            <w:hideMark/>
          </w:tcPr>
          <w:p w14:paraId="2ACA2526"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0.35841</w:t>
            </w:r>
          </w:p>
        </w:tc>
        <w:tc>
          <w:tcPr>
            <w:tcW w:w="1994" w:type="dxa"/>
            <w:tcBorders>
              <w:top w:val="single" w:sz="4" w:space="0" w:color="auto"/>
              <w:left w:val="single" w:sz="4" w:space="0" w:color="auto"/>
              <w:bottom w:val="nil"/>
              <w:right w:val="single" w:sz="4" w:space="0" w:color="auto"/>
            </w:tcBorders>
            <w:shd w:val="clear" w:color="auto" w:fill="auto"/>
            <w:noWrap/>
            <w:vAlign w:val="center"/>
            <w:hideMark/>
          </w:tcPr>
          <w:p w14:paraId="27FFE711" w14:textId="6508A1BF"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usage </w:t>
            </w:r>
            <m:oMath>
              <m:r>
                <w:rPr>
                  <w:rFonts w:ascii="Cambria Math" w:hAnsi="Cambria Math" w:cs="Calibri"/>
                  <w:color w:val="000000"/>
                  <w:sz w:val="18"/>
                  <w:szCs w:val="18"/>
                </w:rPr>
                <m:t>≤</m:t>
              </m:r>
            </m:oMath>
            <w:r w:rsidRPr="00313F10">
              <w:rPr>
                <w:rFonts w:ascii="Cambria" w:hAnsi="Cambria" w:cs="Calibri"/>
                <w:color w:val="000000"/>
                <w:sz w:val="18"/>
                <w:szCs w:val="18"/>
              </w:rPr>
              <w:t xml:space="preserve"> Baseline</w:t>
            </w:r>
          </w:p>
        </w:tc>
      </w:tr>
      <w:tr w:rsidR="00D16F63" w:rsidRPr="00313F10" w14:paraId="7B0E5A6A" w14:textId="77777777" w:rsidTr="00EE443C">
        <w:trPr>
          <w:trHeight w:val="297"/>
        </w:trPr>
        <w:tc>
          <w:tcPr>
            <w:tcW w:w="1295" w:type="dxa"/>
            <w:vMerge/>
            <w:tcBorders>
              <w:top w:val="nil"/>
              <w:left w:val="single" w:sz="4" w:space="0" w:color="auto"/>
              <w:bottom w:val="single" w:sz="4" w:space="0" w:color="auto"/>
              <w:right w:val="single" w:sz="4" w:space="0" w:color="auto"/>
            </w:tcBorders>
            <w:vAlign w:val="center"/>
            <w:hideMark/>
          </w:tcPr>
          <w:p w14:paraId="643B9AE9"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vAlign w:val="center"/>
          </w:tcPr>
          <w:p w14:paraId="5DB2D86D" w14:textId="77777777" w:rsidR="00D16F63" w:rsidRPr="00313F10" w:rsidRDefault="00D16F63" w:rsidP="00EE443C">
            <w:pPr>
              <w:rPr>
                <w:rFonts w:ascii="Cambria" w:hAnsi="Cambria" w:cs="Calibri"/>
                <w:color w:val="000000"/>
                <w:sz w:val="18"/>
                <w:szCs w:val="18"/>
              </w:rPr>
            </w:pPr>
          </w:p>
        </w:tc>
        <w:tc>
          <w:tcPr>
            <w:tcW w:w="1481" w:type="dxa"/>
            <w:vMerge/>
            <w:tcBorders>
              <w:top w:val="nil"/>
              <w:left w:val="single" w:sz="4" w:space="0" w:color="auto"/>
              <w:bottom w:val="single" w:sz="4" w:space="0" w:color="auto"/>
              <w:right w:val="single" w:sz="4" w:space="0" w:color="auto"/>
            </w:tcBorders>
            <w:vAlign w:val="center"/>
            <w:hideMark/>
          </w:tcPr>
          <w:p w14:paraId="3125AA23"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0CFCC0B5"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Tier 2</w:t>
            </w:r>
          </w:p>
        </w:tc>
        <w:tc>
          <w:tcPr>
            <w:tcW w:w="2601" w:type="dxa"/>
            <w:gridSpan w:val="2"/>
            <w:tcBorders>
              <w:top w:val="nil"/>
              <w:left w:val="single" w:sz="4" w:space="0" w:color="auto"/>
              <w:bottom w:val="nil"/>
              <w:right w:val="single" w:sz="4" w:space="0" w:color="auto"/>
            </w:tcBorders>
            <w:shd w:val="clear" w:color="auto" w:fill="auto"/>
            <w:noWrap/>
            <w:vAlign w:val="center"/>
            <w:hideMark/>
          </w:tcPr>
          <w:p w14:paraId="577997E0"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0.44692</w:t>
            </w:r>
          </w:p>
        </w:tc>
        <w:tc>
          <w:tcPr>
            <w:tcW w:w="1994" w:type="dxa"/>
            <w:tcBorders>
              <w:top w:val="nil"/>
              <w:left w:val="single" w:sz="4" w:space="0" w:color="auto"/>
              <w:bottom w:val="nil"/>
              <w:right w:val="single" w:sz="4" w:space="0" w:color="auto"/>
            </w:tcBorders>
            <w:shd w:val="clear" w:color="auto" w:fill="auto"/>
            <w:noWrap/>
            <w:vAlign w:val="center"/>
            <w:hideMark/>
          </w:tcPr>
          <w:p w14:paraId="6EC44816" w14:textId="79B9B1EF"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Baseline </w:t>
            </w:r>
            <m:oMath>
              <m:r>
                <w:rPr>
                  <w:rFonts w:ascii="Cambria Math" w:hAnsi="Cambria Math" w:cs="Calibri"/>
                  <w:color w:val="000000"/>
                  <w:sz w:val="18"/>
                  <w:szCs w:val="18"/>
                </w:rPr>
                <m:t>&lt;</m:t>
              </m:r>
            </m:oMath>
            <w:r w:rsidRPr="00313F10">
              <w:rPr>
                <w:rFonts w:ascii="Cambria" w:hAnsi="Cambria" w:cs="Calibri"/>
                <w:color w:val="000000"/>
                <w:sz w:val="18"/>
                <w:szCs w:val="18"/>
              </w:rPr>
              <w:t xml:space="preserve"> usage </w:t>
            </w:r>
            <m:oMath>
              <m:r>
                <w:rPr>
                  <w:rFonts w:ascii="Cambria Math" w:hAnsi="Cambria Math" w:cs="Calibri"/>
                  <w:color w:val="000000"/>
                  <w:sz w:val="18"/>
                  <w:szCs w:val="18"/>
                </w:rPr>
                <m:t>≤4×</m:t>
              </m:r>
              <m:r>
                <m:rPr>
                  <m:sty m:val="p"/>
                </m:rPr>
                <w:rPr>
                  <w:rFonts w:ascii="Cambria Math" w:hAnsi="Cambria Math" w:cs="Calibri"/>
                  <w:color w:val="000000"/>
                  <w:sz w:val="18"/>
                  <w:szCs w:val="18"/>
                </w:rPr>
                <m:t>Baseline</m:t>
              </m:r>
            </m:oMath>
            <w:r w:rsidRPr="00313F10">
              <w:rPr>
                <w:rFonts w:ascii="Cambria" w:hAnsi="Cambria" w:cs="Calibri"/>
                <w:color w:val="000000"/>
                <w:sz w:val="18"/>
                <w:szCs w:val="18"/>
              </w:rPr>
              <w:t xml:space="preserve"> </w:t>
            </w:r>
          </w:p>
        </w:tc>
      </w:tr>
      <w:tr w:rsidR="00D16F63" w:rsidRPr="00313F10" w14:paraId="7006A063" w14:textId="77777777" w:rsidTr="00EE443C">
        <w:trPr>
          <w:trHeight w:val="297"/>
        </w:trPr>
        <w:tc>
          <w:tcPr>
            <w:tcW w:w="1295" w:type="dxa"/>
            <w:vMerge/>
            <w:tcBorders>
              <w:top w:val="nil"/>
              <w:left w:val="single" w:sz="4" w:space="0" w:color="auto"/>
              <w:bottom w:val="single" w:sz="4" w:space="0" w:color="auto"/>
              <w:right w:val="single" w:sz="4" w:space="0" w:color="auto"/>
            </w:tcBorders>
            <w:vAlign w:val="center"/>
            <w:hideMark/>
          </w:tcPr>
          <w:p w14:paraId="70AFA065"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bottom w:val="single" w:sz="4" w:space="0" w:color="auto"/>
              <w:right w:val="single" w:sz="4" w:space="0" w:color="auto"/>
            </w:tcBorders>
            <w:vAlign w:val="center"/>
          </w:tcPr>
          <w:p w14:paraId="1CA947B1" w14:textId="77777777" w:rsidR="00D16F63" w:rsidRPr="00313F10" w:rsidRDefault="00D16F63" w:rsidP="00EE443C">
            <w:pPr>
              <w:rPr>
                <w:rFonts w:ascii="Cambria" w:hAnsi="Cambria" w:cs="Calibri"/>
                <w:color w:val="000000"/>
                <w:sz w:val="18"/>
                <w:szCs w:val="18"/>
              </w:rPr>
            </w:pPr>
          </w:p>
        </w:tc>
        <w:tc>
          <w:tcPr>
            <w:tcW w:w="1481" w:type="dxa"/>
            <w:vMerge/>
            <w:tcBorders>
              <w:top w:val="nil"/>
              <w:left w:val="single" w:sz="4" w:space="0" w:color="auto"/>
              <w:bottom w:val="single" w:sz="4" w:space="0" w:color="auto"/>
              <w:right w:val="single" w:sz="4" w:space="0" w:color="auto"/>
            </w:tcBorders>
            <w:vAlign w:val="center"/>
            <w:hideMark/>
          </w:tcPr>
          <w:p w14:paraId="253014AA"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single" w:sz="4" w:space="0" w:color="auto"/>
              <w:right w:val="single" w:sz="4" w:space="0" w:color="auto"/>
            </w:tcBorders>
            <w:shd w:val="clear" w:color="auto" w:fill="auto"/>
            <w:noWrap/>
            <w:vAlign w:val="center"/>
            <w:hideMark/>
          </w:tcPr>
          <w:p w14:paraId="40957C8C"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Tier 3</w:t>
            </w:r>
          </w:p>
        </w:tc>
        <w:tc>
          <w:tcPr>
            <w:tcW w:w="2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D7E8F1"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0.44692</w:t>
            </w:r>
          </w:p>
        </w:tc>
        <w:tc>
          <w:tcPr>
            <w:tcW w:w="1994" w:type="dxa"/>
            <w:tcBorders>
              <w:top w:val="nil"/>
              <w:left w:val="single" w:sz="4" w:space="0" w:color="auto"/>
              <w:bottom w:val="single" w:sz="4" w:space="0" w:color="auto"/>
              <w:right w:val="single" w:sz="4" w:space="0" w:color="auto"/>
            </w:tcBorders>
            <w:shd w:val="clear" w:color="auto" w:fill="auto"/>
            <w:noWrap/>
            <w:vAlign w:val="center"/>
            <w:hideMark/>
          </w:tcPr>
          <w:p w14:paraId="1310367A" w14:textId="322216A3"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 </w:t>
            </w:r>
            <m:oMath>
              <m:r>
                <w:rPr>
                  <w:rFonts w:ascii="Cambria Math" w:hAnsi="Cambria Math" w:cs="Calibri"/>
                  <w:color w:val="000000"/>
                  <w:sz w:val="18"/>
                  <w:szCs w:val="18"/>
                </w:rPr>
                <m:t>4×</m:t>
              </m:r>
              <m:r>
                <m:rPr>
                  <m:sty m:val="p"/>
                </m:rPr>
                <w:rPr>
                  <w:rFonts w:ascii="Cambria Math" w:hAnsi="Cambria Math" w:cs="Calibri"/>
                  <w:color w:val="000000"/>
                  <w:sz w:val="18"/>
                  <w:szCs w:val="18"/>
                </w:rPr>
                <m:t xml:space="preserve">Baseline </m:t>
              </m:r>
              <m:r>
                <w:rPr>
                  <w:rFonts w:ascii="Cambria Math" w:hAnsi="Cambria Math" w:cs="Calibri"/>
                  <w:color w:val="000000"/>
                  <w:sz w:val="18"/>
                  <w:szCs w:val="18"/>
                </w:rPr>
                <m:t>&lt;</m:t>
              </m:r>
            </m:oMath>
            <w:r w:rsidRPr="00313F10">
              <w:rPr>
                <w:rFonts w:ascii="Cambria" w:hAnsi="Cambria" w:cs="Calibri"/>
                <w:color w:val="000000"/>
                <w:sz w:val="18"/>
                <w:szCs w:val="18"/>
              </w:rPr>
              <w:t xml:space="preserve"> usage </w:t>
            </w:r>
          </w:p>
        </w:tc>
      </w:tr>
      <w:tr w:rsidR="00D16F63" w:rsidRPr="00313F10" w14:paraId="2FF5FEB5" w14:textId="77777777" w:rsidTr="00EE443C">
        <w:trPr>
          <w:trHeight w:val="642"/>
        </w:trPr>
        <w:tc>
          <w:tcPr>
            <w:tcW w:w="1295" w:type="dxa"/>
            <w:vMerge w:val="restart"/>
            <w:tcBorders>
              <w:top w:val="single" w:sz="4" w:space="0" w:color="auto"/>
              <w:left w:val="single" w:sz="4" w:space="0" w:color="auto"/>
              <w:right w:val="single" w:sz="4" w:space="0" w:color="auto"/>
            </w:tcBorders>
            <w:shd w:val="clear" w:color="auto" w:fill="auto"/>
            <w:vAlign w:val="center"/>
          </w:tcPr>
          <w:p w14:paraId="4943ED66"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Flat gas </w:t>
            </w:r>
          </w:p>
          <w:p w14:paraId="4DF75093"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rates </w:t>
            </w:r>
          </w:p>
          <w:p w14:paraId="23DAEE2C"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(G1)</w:t>
            </w:r>
            <w:r w:rsidRPr="00313F10">
              <w:rPr>
                <w:rFonts w:ascii="Cambria" w:hAnsi="Cambria" w:cs="Calibri"/>
                <w:color w:val="000000"/>
                <w:sz w:val="18"/>
                <w:szCs w:val="18"/>
                <w:vertAlign w:val="superscript"/>
              </w:rPr>
              <w:t>1/</w:t>
            </w:r>
            <w:r w:rsidRPr="00313F10">
              <w:rPr>
                <w:rFonts w:ascii="Cambria" w:hAnsi="Cambria" w:cs="Calibri"/>
                <w:color w:val="000000"/>
                <w:sz w:val="18"/>
                <w:szCs w:val="18"/>
              </w:rPr>
              <w:t xml:space="preserve">  </w:t>
            </w:r>
          </w:p>
        </w:tc>
        <w:tc>
          <w:tcPr>
            <w:tcW w:w="1390" w:type="dxa"/>
            <w:vMerge w:val="restart"/>
            <w:tcBorders>
              <w:top w:val="single" w:sz="4" w:space="0" w:color="auto"/>
              <w:left w:val="single" w:sz="4" w:space="0" w:color="auto"/>
              <w:right w:val="single" w:sz="4" w:space="0" w:color="auto"/>
            </w:tcBorders>
            <w:vAlign w:val="center"/>
          </w:tcPr>
          <w:p w14:paraId="20EFCE80"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$0.13151 </w:t>
            </w:r>
          </w:p>
        </w:tc>
        <w:tc>
          <w:tcPr>
            <w:tcW w:w="1481" w:type="dxa"/>
            <w:vMerge w:val="restart"/>
            <w:tcBorders>
              <w:top w:val="single" w:sz="4" w:space="0" w:color="auto"/>
              <w:left w:val="single" w:sz="4" w:space="0" w:color="auto"/>
              <w:right w:val="single" w:sz="4" w:space="0" w:color="auto"/>
            </w:tcBorders>
            <w:shd w:val="clear" w:color="auto" w:fill="auto"/>
            <w:noWrap/>
            <w:vAlign w:val="center"/>
          </w:tcPr>
          <w:p w14:paraId="2AD1C70A" w14:textId="77777777" w:rsidR="00D16F63" w:rsidRPr="00313F10" w:rsidRDefault="00D16F63" w:rsidP="00EE443C">
            <w:pPr>
              <w:pStyle w:val="ListParagraph"/>
              <w:numPr>
                <w:ilvl w:val="0"/>
                <w:numId w:val="46"/>
              </w:numPr>
              <w:jc w:val="center"/>
              <w:rPr>
                <w:rFonts w:ascii="Cambria" w:hAnsi="Cambria" w:cs="Calibri"/>
                <w:color w:val="000000"/>
                <w:sz w:val="18"/>
                <w:szCs w:val="18"/>
              </w:rPr>
            </w:pPr>
            <w:r w:rsidRPr="00313F10">
              <w:rPr>
                <w:rFonts w:ascii="Cambria" w:hAnsi="Cambria" w:cs="Calibri"/>
                <w:color w:val="000000"/>
                <w:sz w:val="18"/>
                <w:szCs w:val="18"/>
              </w:rPr>
              <w:t xml:space="preserve"> </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D897F" w14:textId="77777777" w:rsidR="00D16F63" w:rsidRPr="00313F10" w:rsidRDefault="00D16F63" w:rsidP="00EE443C">
            <w:pPr>
              <w:jc w:val="center"/>
              <w:rPr>
                <w:rFonts w:ascii="Cambria" w:hAnsi="Cambria" w:cs="Calibri"/>
                <w:i/>
                <w:iCs/>
                <w:color w:val="000000"/>
                <w:sz w:val="18"/>
                <w:szCs w:val="18"/>
              </w:rPr>
            </w:pPr>
            <w:r w:rsidRPr="00313F10">
              <w:rPr>
                <w:rFonts w:ascii="Cambria" w:hAnsi="Cambria" w:cs="Calibri"/>
                <w:i/>
                <w:iCs/>
                <w:color w:val="000000"/>
                <w:sz w:val="18"/>
                <w:szCs w:val="18"/>
              </w:rPr>
              <w:t xml:space="preserve">Month </w:t>
            </w:r>
          </w:p>
          <w:p w14:paraId="0420B631" w14:textId="77777777" w:rsidR="00D16F63" w:rsidRPr="00313F10" w:rsidRDefault="00D16F63" w:rsidP="00EE443C">
            <w:pPr>
              <w:jc w:val="center"/>
              <w:rPr>
                <w:rFonts w:ascii="Cambria" w:hAnsi="Cambria" w:cs="Calibri"/>
                <w:i/>
                <w:iCs/>
                <w:color w:val="000000"/>
                <w:sz w:val="18"/>
                <w:szCs w:val="18"/>
              </w:rPr>
            </w:pPr>
            <w:r w:rsidRPr="00313F10">
              <w:rPr>
                <w:rFonts w:ascii="Cambria" w:hAnsi="Cambria" w:cs="Calibri"/>
                <w:i/>
                <w:iCs/>
                <w:color w:val="000000"/>
                <w:sz w:val="18"/>
                <w:szCs w:val="18"/>
              </w:rPr>
              <w:t xml:space="preserve">usage under/over Baseline </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14:paraId="75FA1C3C" w14:textId="77777777" w:rsidR="00D16F63" w:rsidRPr="00313F10" w:rsidRDefault="00D16F63" w:rsidP="00EE443C">
            <w:pPr>
              <w:jc w:val="center"/>
              <w:rPr>
                <w:rFonts w:ascii="Cambria" w:hAnsi="Cambria" w:cs="Calibri"/>
                <w:i/>
                <w:iCs/>
                <w:color w:val="000000"/>
                <w:sz w:val="18"/>
                <w:szCs w:val="18"/>
              </w:rPr>
            </w:pPr>
            <w:r w:rsidRPr="00313F10">
              <w:rPr>
                <w:rFonts w:ascii="Cambria" w:hAnsi="Cambria" w:cs="Calibri"/>
                <w:i/>
                <w:iCs/>
                <w:color w:val="000000"/>
                <w:sz w:val="18"/>
                <w:szCs w:val="18"/>
              </w:rPr>
              <w:t>CARE customers</w:t>
            </w:r>
          </w:p>
        </w:tc>
        <w:tc>
          <w:tcPr>
            <w:tcW w:w="1297" w:type="dxa"/>
            <w:tcBorders>
              <w:top w:val="single" w:sz="4" w:space="0" w:color="auto"/>
              <w:left w:val="single" w:sz="4" w:space="0" w:color="auto"/>
              <w:bottom w:val="single" w:sz="4" w:space="0" w:color="auto"/>
              <w:right w:val="single" w:sz="4" w:space="0" w:color="auto"/>
            </w:tcBorders>
            <w:vAlign w:val="center"/>
          </w:tcPr>
          <w:p w14:paraId="171A30F8" w14:textId="77777777" w:rsidR="00D16F63" w:rsidRPr="00313F10" w:rsidRDefault="00D16F63" w:rsidP="00EE443C">
            <w:pPr>
              <w:jc w:val="center"/>
              <w:rPr>
                <w:rFonts w:ascii="Cambria" w:hAnsi="Cambria" w:cs="Calibri"/>
                <w:i/>
                <w:iCs/>
                <w:color w:val="000000"/>
                <w:sz w:val="18"/>
                <w:szCs w:val="18"/>
                <w:vertAlign w:val="superscript"/>
              </w:rPr>
            </w:pPr>
            <w:r w:rsidRPr="00313F10">
              <w:rPr>
                <w:rFonts w:ascii="Cambria" w:hAnsi="Cambria" w:cs="Calibri"/>
                <w:i/>
                <w:iCs/>
                <w:color w:val="000000"/>
                <w:sz w:val="18"/>
                <w:szCs w:val="18"/>
              </w:rPr>
              <w:t>Other customers</w:t>
            </w:r>
            <w:r w:rsidRPr="00313F10">
              <w:rPr>
                <w:rFonts w:ascii="Cambria" w:hAnsi="Cambria" w:cs="Calibri"/>
                <w:i/>
                <w:iCs/>
                <w:color w:val="000000"/>
                <w:sz w:val="18"/>
                <w:szCs w:val="18"/>
                <w:vertAlign w:val="superscript"/>
              </w:rPr>
              <w:t>3/</w:t>
            </w:r>
          </w:p>
        </w:tc>
        <w:tc>
          <w:tcPr>
            <w:tcW w:w="1994" w:type="dxa"/>
            <w:tcBorders>
              <w:top w:val="single" w:sz="4" w:space="0" w:color="auto"/>
              <w:left w:val="single" w:sz="4" w:space="0" w:color="auto"/>
              <w:right w:val="single" w:sz="4" w:space="0" w:color="auto"/>
            </w:tcBorders>
            <w:shd w:val="clear" w:color="auto" w:fill="auto"/>
            <w:noWrap/>
            <w:vAlign w:val="center"/>
          </w:tcPr>
          <w:p w14:paraId="62D567A5" w14:textId="77777777" w:rsidR="00D16F63" w:rsidRPr="00313F10" w:rsidRDefault="00D16F63" w:rsidP="00EE443C">
            <w:pPr>
              <w:jc w:val="center"/>
              <w:rPr>
                <w:rFonts w:ascii="Cambria" w:hAnsi="Cambria" w:cs="Calibri"/>
                <w:color w:val="000000"/>
                <w:sz w:val="18"/>
                <w:szCs w:val="18"/>
              </w:rPr>
            </w:pPr>
          </w:p>
        </w:tc>
      </w:tr>
      <w:tr w:rsidR="00D16F63" w:rsidRPr="00313F10" w14:paraId="59E3DA7B" w14:textId="77777777" w:rsidTr="00EE443C">
        <w:trPr>
          <w:trHeight w:val="297"/>
        </w:trPr>
        <w:tc>
          <w:tcPr>
            <w:tcW w:w="1295" w:type="dxa"/>
            <w:vMerge/>
            <w:tcBorders>
              <w:left w:val="single" w:sz="4" w:space="0" w:color="auto"/>
              <w:right w:val="single" w:sz="4" w:space="0" w:color="auto"/>
            </w:tcBorders>
            <w:shd w:val="clear" w:color="auto" w:fill="auto"/>
            <w:vAlign w:val="center"/>
            <w:hideMark/>
          </w:tcPr>
          <w:p w14:paraId="0B393076" w14:textId="77777777" w:rsidR="00D16F63" w:rsidRPr="00313F10" w:rsidRDefault="00D16F63" w:rsidP="00EE443C">
            <w:pPr>
              <w:jc w:val="center"/>
              <w:rPr>
                <w:rFonts w:ascii="Cambria" w:hAnsi="Cambria" w:cs="Calibri"/>
                <w:color w:val="000000"/>
                <w:sz w:val="18"/>
                <w:szCs w:val="18"/>
              </w:rPr>
            </w:pPr>
          </w:p>
        </w:tc>
        <w:tc>
          <w:tcPr>
            <w:tcW w:w="1390" w:type="dxa"/>
            <w:vMerge/>
            <w:tcBorders>
              <w:left w:val="single" w:sz="4" w:space="0" w:color="auto"/>
              <w:right w:val="single" w:sz="4" w:space="0" w:color="auto"/>
            </w:tcBorders>
            <w:vAlign w:val="center"/>
          </w:tcPr>
          <w:p w14:paraId="2C04D604" w14:textId="77777777" w:rsidR="00D16F63" w:rsidRPr="00313F10" w:rsidRDefault="00D16F63" w:rsidP="00EE443C">
            <w:pPr>
              <w:jc w:val="center"/>
              <w:rPr>
                <w:rFonts w:ascii="Cambria" w:hAnsi="Cambria" w:cs="Calibri"/>
                <w:color w:val="000000"/>
                <w:sz w:val="18"/>
                <w:szCs w:val="18"/>
              </w:rPr>
            </w:pPr>
          </w:p>
        </w:tc>
        <w:tc>
          <w:tcPr>
            <w:tcW w:w="1481" w:type="dxa"/>
            <w:vMerge/>
            <w:tcBorders>
              <w:left w:val="single" w:sz="4" w:space="0" w:color="auto"/>
              <w:right w:val="single" w:sz="4" w:space="0" w:color="auto"/>
            </w:tcBorders>
            <w:shd w:val="clear" w:color="auto" w:fill="auto"/>
            <w:noWrap/>
            <w:vAlign w:val="center"/>
            <w:hideMark/>
          </w:tcPr>
          <w:p w14:paraId="5093254E" w14:textId="77777777" w:rsidR="00D16F63" w:rsidRPr="00313F10" w:rsidRDefault="00D16F63" w:rsidP="00EE443C">
            <w:pPr>
              <w:pStyle w:val="ListParagraph"/>
              <w:numPr>
                <w:ilvl w:val="0"/>
                <w:numId w:val="46"/>
              </w:numPr>
              <w:jc w:val="center"/>
              <w:rPr>
                <w:rFonts w:ascii="Cambria" w:hAnsi="Cambria" w:cs="Calibri"/>
                <w:color w:val="000000"/>
                <w:sz w:val="18"/>
                <w:szCs w:val="18"/>
              </w:rPr>
            </w:pPr>
          </w:p>
        </w:tc>
        <w:tc>
          <w:tcPr>
            <w:tcW w:w="1637" w:type="dxa"/>
            <w:tcBorders>
              <w:top w:val="single" w:sz="4" w:space="0" w:color="auto"/>
              <w:left w:val="single" w:sz="4" w:space="0" w:color="auto"/>
              <w:bottom w:val="nil"/>
              <w:right w:val="single" w:sz="4" w:space="0" w:color="auto"/>
            </w:tcBorders>
            <w:shd w:val="clear" w:color="auto" w:fill="auto"/>
            <w:noWrap/>
            <w:vAlign w:val="center"/>
            <w:hideMark/>
          </w:tcPr>
          <w:p w14:paraId="380AF09C"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Under, month 1</w:t>
            </w:r>
          </w:p>
        </w:tc>
        <w:tc>
          <w:tcPr>
            <w:tcW w:w="1303" w:type="dxa"/>
            <w:tcBorders>
              <w:top w:val="single" w:sz="4" w:space="0" w:color="auto"/>
              <w:left w:val="single" w:sz="4" w:space="0" w:color="auto"/>
              <w:bottom w:val="nil"/>
              <w:right w:val="single" w:sz="4" w:space="0" w:color="auto"/>
            </w:tcBorders>
            <w:shd w:val="clear" w:color="auto" w:fill="auto"/>
            <w:noWrap/>
            <w:vAlign w:val="bottom"/>
            <w:hideMark/>
          </w:tcPr>
          <w:p w14:paraId="16BD7142"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2.14</w:t>
            </w:r>
          </w:p>
        </w:tc>
        <w:tc>
          <w:tcPr>
            <w:tcW w:w="1297" w:type="dxa"/>
            <w:tcBorders>
              <w:top w:val="single" w:sz="4" w:space="0" w:color="auto"/>
              <w:left w:val="single" w:sz="4" w:space="0" w:color="auto"/>
              <w:bottom w:val="nil"/>
              <w:right w:val="single" w:sz="4" w:space="0" w:color="auto"/>
            </w:tcBorders>
            <w:vAlign w:val="bottom"/>
          </w:tcPr>
          <w:p w14:paraId="7CAEA99E"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2.68</w:t>
            </w:r>
          </w:p>
        </w:tc>
        <w:tc>
          <w:tcPr>
            <w:tcW w:w="1994" w:type="dxa"/>
            <w:tcBorders>
              <w:left w:val="single" w:sz="4" w:space="0" w:color="auto"/>
              <w:bottom w:val="nil"/>
              <w:right w:val="single" w:sz="4" w:space="0" w:color="auto"/>
            </w:tcBorders>
            <w:shd w:val="clear" w:color="auto" w:fill="auto"/>
            <w:noWrap/>
            <w:vAlign w:val="center"/>
            <w:hideMark/>
          </w:tcPr>
          <w:p w14:paraId="53AE1EE3" w14:textId="1CB31710"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usage </w:t>
            </w:r>
            <m:oMath>
              <m:r>
                <w:rPr>
                  <w:rFonts w:ascii="Cambria Math" w:hAnsi="Cambria Math" w:cs="Calibri"/>
                  <w:color w:val="000000"/>
                  <w:sz w:val="18"/>
                  <w:szCs w:val="18"/>
                </w:rPr>
                <m:t>≤</m:t>
              </m:r>
            </m:oMath>
            <w:r w:rsidRPr="00313F10">
              <w:rPr>
                <w:rFonts w:ascii="Cambria" w:hAnsi="Cambria" w:cs="Calibri"/>
                <w:color w:val="000000"/>
                <w:sz w:val="18"/>
                <w:szCs w:val="18"/>
              </w:rPr>
              <w:t xml:space="preserve"> Baseline</w:t>
            </w:r>
          </w:p>
        </w:tc>
      </w:tr>
      <w:tr w:rsidR="00D16F63" w:rsidRPr="00313F10" w14:paraId="0072BDA4" w14:textId="77777777" w:rsidTr="00EE443C">
        <w:trPr>
          <w:trHeight w:val="297"/>
        </w:trPr>
        <w:tc>
          <w:tcPr>
            <w:tcW w:w="1295" w:type="dxa"/>
            <w:vMerge/>
            <w:tcBorders>
              <w:left w:val="single" w:sz="4" w:space="0" w:color="auto"/>
              <w:right w:val="single" w:sz="4" w:space="0" w:color="auto"/>
            </w:tcBorders>
            <w:vAlign w:val="center"/>
            <w:hideMark/>
          </w:tcPr>
          <w:p w14:paraId="15418FBB"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vAlign w:val="center"/>
          </w:tcPr>
          <w:p w14:paraId="0F33B3C1"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4D83BD24"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51FBF999"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Under, month 2</w:t>
            </w:r>
          </w:p>
        </w:tc>
        <w:tc>
          <w:tcPr>
            <w:tcW w:w="1303" w:type="dxa"/>
            <w:tcBorders>
              <w:top w:val="nil"/>
              <w:left w:val="single" w:sz="4" w:space="0" w:color="auto"/>
              <w:bottom w:val="nil"/>
              <w:right w:val="single" w:sz="4" w:space="0" w:color="auto"/>
            </w:tcBorders>
            <w:shd w:val="clear" w:color="auto" w:fill="auto"/>
            <w:noWrap/>
            <w:vAlign w:val="bottom"/>
            <w:hideMark/>
          </w:tcPr>
          <w:p w14:paraId="4AA35586"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2.20</w:t>
            </w:r>
          </w:p>
        </w:tc>
        <w:tc>
          <w:tcPr>
            <w:tcW w:w="1297" w:type="dxa"/>
            <w:tcBorders>
              <w:top w:val="nil"/>
              <w:left w:val="single" w:sz="4" w:space="0" w:color="auto"/>
              <w:bottom w:val="nil"/>
              <w:right w:val="single" w:sz="4" w:space="0" w:color="auto"/>
            </w:tcBorders>
            <w:vAlign w:val="bottom"/>
          </w:tcPr>
          <w:p w14:paraId="7714C194"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2.75</w:t>
            </w:r>
          </w:p>
        </w:tc>
        <w:tc>
          <w:tcPr>
            <w:tcW w:w="1994" w:type="dxa"/>
            <w:tcBorders>
              <w:top w:val="nil"/>
              <w:left w:val="single" w:sz="4" w:space="0" w:color="auto"/>
              <w:bottom w:val="nil"/>
              <w:right w:val="single" w:sz="4" w:space="0" w:color="auto"/>
            </w:tcBorders>
            <w:shd w:val="clear" w:color="auto" w:fill="auto"/>
            <w:noWrap/>
            <w:vAlign w:val="center"/>
            <w:hideMark/>
          </w:tcPr>
          <w:p w14:paraId="72534B0A" w14:textId="087DD7B4"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usage </w:t>
            </w:r>
            <m:oMath>
              <m:r>
                <w:rPr>
                  <w:rFonts w:ascii="Cambria Math" w:hAnsi="Cambria Math" w:cs="Calibri"/>
                  <w:color w:val="000000"/>
                  <w:sz w:val="18"/>
                  <w:szCs w:val="18"/>
                </w:rPr>
                <m:t>≤</m:t>
              </m:r>
            </m:oMath>
            <w:r w:rsidRPr="00313F10">
              <w:rPr>
                <w:rFonts w:ascii="Cambria" w:hAnsi="Cambria" w:cs="Calibri"/>
                <w:color w:val="000000"/>
                <w:sz w:val="18"/>
                <w:szCs w:val="18"/>
              </w:rPr>
              <w:t xml:space="preserve"> Baseline</w:t>
            </w:r>
          </w:p>
        </w:tc>
      </w:tr>
      <w:tr w:rsidR="00D16F63" w:rsidRPr="00313F10" w14:paraId="540185B9" w14:textId="77777777" w:rsidTr="00EE443C">
        <w:trPr>
          <w:trHeight w:val="297"/>
        </w:trPr>
        <w:tc>
          <w:tcPr>
            <w:tcW w:w="1295" w:type="dxa"/>
            <w:vMerge/>
            <w:tcBorders>
              <w:left w:val="single" w:sz="4" w:space="0" w:color="auto"/>
              <w:right w:val="single" w:sz="4" w:space="0" w:color="auto"/>
            </w:tcBorders>
            <w:vAlign w:val="center"/>
            <w:hideMark/>
          </w:tcPr>
          <w:p w14:paraId="4CE1EB8F"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vAlign w:val="center"/>
          </w:tcPr>
          <w:p w14:paraId="1216A286"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096597E5"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1980DBEC"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Under, month 3</w:t>
            </w:r>
          </w:p>
        </w:tc>
        <w:tc>
          <w:tcPr>
            <w:tcW w:w="1303" w:type="dxa"/>
            <w:tcBorders>
              <w:top w:val="nil"/>
              <w:left w:val="single" w:sz="4" w:space="0" w:color="auto"/>
              <w:bottom w:val="nil"/>
              <w:right w:val="single" w:sz="4" w:space="0" w:color="auto"/>
            </w:tcBorders>
            <w:shd w:val="clear" w:color="auto" w:fill="auto"/>
            <w:noWrap/>
            <w:vAlign w:val="bottom"/>
            <w:hideMark/>
          </w:tcPr>
          <w:p w14:paraId="7F81BB41"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1.69</w:t>
            </w:r>
          </w:p>
        </w:tc>
        <w:tc>
          <w:tcPr>
            <w:tcW w:w="1297" w:type="dxa"/>
            <w:tcBorders>
              <w:top w:val="nil"/>
              <w:left w:val="single" w:sz="4" w:space="0" w:color="auto"/>
              <w:bottom w:val="nil"/>
              <w:right w:val="single" w:sz="4" w:space="0" w:color="auto"/>
            </w:tcBorders>
            <w:vAlign w:val="bottom"/>
          </w:tcPr>
          <w:p w14:paraId="2EF9BA9B"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2.11</w:t>
            </w:r>
          </w:p>
        </w:tc>
        <w:tc>
          <w:tcPr>
            <w:tcW w:w="1994" w:type="dxa"/>
            <w:tcBorders>
              <w:top w:val="nil"/>
              <w:left w:val="single" w:sz="4" w:space="0" w:color="auto"/>
              <w:bottom w:val="nil"/>
              <w:right w:val="single" w:sz="4" w:space="0" w:color="auto"/>
            </w:tcBorders>
            <w:shd w:val="clear" w:color="auto" w:fill="auto"/>
            <w:noWrap/>
            <w:vAlign w:val="center"/>
            <w:hideMark/>
          </w:tcPr>
          <w:p w14:paraId="3D7887E1" w14:textId="6D7F40BA"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usage </w:t>
            </w:r>
            <m:oMath>
              <m:r>
                <w:rPr>
                  <w:rFonts w:ascii="Cambria Math" w:hAnsi="Cambria Math" w:cs="Calibri"/>
                  <w:color w:val="000000"/>
                  <w:sz w:val="18"/>
                  <w:szCs w:val="18"/>
                </w:rPr>
                <m:t>≤</m:t>
              </m:r>
            </m:oMath>
            <w:r w:rsidRPr="00313F10">
              <w:rPr>
                <w:rFonts w:ascii="Cambria" w:hAnsi="Cambria" w:cs="Calibri"/>
                <w:color w:val="000000"/>
                <w:sz w:val="18"/>
                <w:szCs w:val="18"/>
              </w:rPr>
              <w:t xml:space="preserve"> Baseline</w:t>
            </w:r>
          </w:p>
        </w:tc>
      </w:tr>
      <w:tr w:rsidR="00D16F63" w:rsidRPr="00313F10" w14:paraId="73F15529" w14:textId="77777777" w:rsidTr="00EE443C">
        <w:trPr>
          <w:trHeight w:val="297"/>
        </w:trPr>
        <w:tc>
          <w:tcPr>
            <w:tcW w:w="1295" w:type="dxa"/>
            <w:vMerge/>
            <w:tcBorders>
              <w:left w:val="single" w:sz="4" w:space="0" w:color="auto"/>
              <w:right w:val="single" w:sz="4" w:space="0" w:color="auto"/>
            </w:tcBorders>
            <w:vAlign w:val="center"/>
            <w:hideMark/>
          </w:tcPr>
          <w:p w14:paraId="5973F2E1"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5039986D"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4C995CA6"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328417FC"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Under, month 4</w:t>
            </w:r>
          </w:p>
        </w:tc>
        <w:tc>
          <w:tcPr>
            <w:tcW w:w="1303" w:type="dxa"/>
            <w:tcBorders>
              <w:top w:val="nil"/>
              <w:left w:val="single" w:sz="4" w:space="0" w:color="auto"/>
              <w:bottom w:val="nil"/>
              <w:right w:val="single" w:sz="4" w:space="0" w:color="auto"/>
            </w:tcBorders>
            <w:shd w:val="clear" w:color="auto" w:fill="auto"/>
            <w:noWrap/>
            <w:vAlign w:val="bottom"/>
            <w:hideMark/>
          </w:tcPr>
          <w:p w14:paraId="1098E38F"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1.24</w:t>
            </w:r>
          </w:p>
        </w:tc>
        <w:tc>
          <w:tcPr>
            <w:tcW w:w="1297" w:type="dxa"/>
            <w:tcBorders>
              <w:top w:val="nil"/>
              <w:left w:val="single" w:sz="4" w:space="0" w:color="auto"/>
              <w:bottom w:val="nil"/>
              <w:right w:val="single" w:sz="4" w:space="0" w:color="auto"/>
            </w:tcBorders>
            <w:vAlign w:val="bottom"/>
          </w:tcPr>
          <w:p w14:paraId="545EA397"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1.55</w:t>
            </w:r>
          </w:p>
        </w:tc>
        <w:tc>
          <w:tcPr>
            <w:tcW w:w="1994" w:type="dxa"/>
            <w:tcBorders>
              <w:top w:val="nil"/>
              <w:left w:val="single" w:sz="4" w:space="0" w:color="auto"/>
              <w:bottom w:val="nil"/>
              <w:right w:val="single" w:sz="4" w:space="0" w:color="auto"/>
            </w:tcBorders>
            <w:shd w:val="clear" w:color="auto" w:fill="auto"/>
            <w:noWrap/>
            <w:vAlign w:val="center"/>
            <w:hideMark/>
          </w:tcPr>
          <w:p w14:paraId="4DB6AC00" w14:textId="100D0AE5"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usage </w:t>
            </w:r>
            <m:oMath>
              <m:r>
                <w:rPr>
                  <w:rFonts w:ascii="Cambria Math" w:hAnsi="Cambria Math" w:cs="Calibri"/>
                  <w:color w:val="000000"/>
                  <w:sz w:val="18"/>
                  <w:szCs w:val="18"/>
                </w:rPr>
                <m:t>≤</m:t>
              </m:r>
            </m:oMath>
            <w:r w:rsidRPr="00313F10">
              <w:rPr>
                <w:rFonts w:ascii="Cambria" w:hAnsi="Cambria" w:cs="Calibri"/>
                <w:color w:val="000000"/>
                <w:sz w:val="18"/>
                <w:szCs w:val="18"/>
              </w:rPr>
              <w:t xml:space="preserve"> Baseline</w:t>
            </w:r>
          </w:p>
        </w:tc>
      </w:tr>
      <w:tr w:rsidR="00D16F63" w:rsidRPr="00313F10" w14:paraId="79CED49C" w14:textId="77777777" w:rsidTr="00EE443C">
        <w:trPr>
          <w:trHeight w:val="297"/>
        </w:trPr>
        <w:tc>
          <w:tcPr>
            <w:tcW w:w="1295" w:type="dxa"/>
            <w:vMerge/>
            <w:tcBorders>
              <w:left w:val="single" w:sz="4" w:space="0" w:color="auto"/>
              <w:right w:val="single" w:sz="4" w:space="0" w:color="auto"/>
            </w:tcBorders>
            <w:vAlign w:val="center"/>
            <w:hideMark/>
          </w:tcPr>
          <w:p w14:paraId="0C5D0BF2"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689FF4BD"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5B7CEED8"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62E3BBCB"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Under, month 5</w:t>
            </w:r>
          </w:p>
        </w:tc>
        <w:tc>
          <w:tcPr>
            <w:tcW w:w="1303" w:type="dxa"/>
            <w:tcBorders>
              <w:top w:val="nil"/>
              <w:left w:val="single" w:sz="4" w:space="0" w:color="auto"/>
              <w:bottom w:val="nil"/>
              <w:right w:val="single" w:sz="4" w:space="0" w:color="auto"/>
            </w:tcBorders>
            <w:shd w:val="clear" w:color="auto" w:fill="auto"/>
            <w:noWrap/>
            <w:vAlign w:val="bottom"/>
            <w:hideMark/>
          </w:tcPr>
          <w:p w14:paraId="55A84717"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1.18</w:t>
            </w:r>
          </w:p>
        </w:tc>
        <w:tc>
          <w:tcPr>
            <w:tcW w:w="1297" w:type="dxa"/>
            <w:tcBorders>
              <w:top w:val="nil"/>
              <w:left w:val="single" w:sz="4" w:space="0" w:color="auto"/>
              <w:bottom w:val="nil"/>
              <w:right w:val="single" w:sz="4" w:space="0" w:color="auto"/>
            </w:tcBorders>
            <w:vAlign w:val="bottom"/>
          </w:tcPr>
          <w:p w14:paraId="33BC3039"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1.48</w:t>
            </w:r>
          </w:p>
        </w:tc>
        <w:tc>
          <w:tcPr>
            <w:tcW w:w="1994" w:type="dxa"/>
            <w:tcBorders>
              <w:top w:val="nil"/>
              <w:left w:val="single" w:sz="4" w:space="0" w:color="auto"/>
              <w:bottom w:val="nil"/>
              <w:right w:val="single" w:sz="4" w:space="0" w:color="auto"/>
            </w:tcBorders>
            <w:shd w:val="clear" w:color="auto" w:fill="auto"/>
            <w:noWrap/>
            <w:vAlign w:val="center"/>
            <w:hideMark/>
          </w:tcPr>
          <w:p w14:paraId="5592BFA4" w14:textId="0C65078C"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usage </w:t>
            </w:r>
            <m:oMath>
              <m:r>
                <w:rPr>
                  <w:rFonts w:ascii="Cambria Math" w:hAnsi="Cambria Math" w:cs="Calibri"/>
                  <w:color w:val="000000"/>
                  <w:sz w:val="18"/>
                  <w:szCs w:val="18"/>
                </w:rPr>
                <m:t>≤</m:t>
              </m:r>
            </m:oMath>
            <w:r w:rsidRPr="00313F10">
              <w:rPr>
                <w:rFonts w:ascii="Cambria" w:hAnsi="Cambria" w:cs="Calibri"/>
                <w:color w:val="000000"/>
                <w:sz w:val="18"/>
                <w:szCs w:val="18"/>
              </w:rPr>
              <w:t xml:space="preserve"> Baseline</w:t>
            </w:r>
          </w:p>
        </w:tc>
      </w:tr>
      <w:tr w:rsidR="00D16F63" w:rsidRPr="00313F10" w14:paraId="3DA4E4B4" w14:textId="77777777" w:rsidTr="00EE443C">
        <w:trPr>
          <w:trHeight w:val="297"/>
        </w:trPr>
        <w:tc>
          <w:tcPr>
            <w:tcW w:w="1295" w:type="dxa"/>
            <w:vMerge/>
            <w:tcBorders>
              <w:left w:val="single" w:sz="4" w:space="0" w:color="auto"/>
              <w:right w:val="single" w:sz="4" w:space="0" w:color="auto"/>
            </w:tcBorders>
            <w:vAlign w:val="center"/>
            <w:hideMark/>
          </w:tcPr>
          <w:p w14:paraId="0EBF634E"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5F5159E9"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4EF330C9"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62A3737F"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Under, month 6</w:t>
            </w:r>
          </w:p>
        </w:tc>
        <w:tc>
          <w:tcPr>
            <w:tcW w:w="1303" w:type="dxa"/>
            <w:tcBorders>
              <w:top w:val="nil"/>
              <w:left w:val="single" w:sz="4" w:space="0" w:color="auto"/>
              <w:bottom w:val="nil"/>
              <w:right w:val="single" w:sz="4" w:space="0" w:color="auto"/>
            </w:tcBorders>
            <w:shd w:val="clear" w:color="auto" w:fill="auto"/>
            <w:noWrap/>
            <w:vAlign w:val="bottom"/>
            <w:hideMark/>
          </w:tcPr>
          <w:p w14:paraId="3392BF3B"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1.23</w:t>
            </w:r>
          </w:p>
        </w:tc>
        <w:tc>
          <w:tcPr>
            <w:tcW w:w="1297" w:type="dxa"/>
            <w:tcBorders>
              <w:top w:val="nil"/>
              <w:left w:val="single" w:sz="4" w:space="0" w:color="auto"/>
              <w:bottom w:val="nil"/>
              <w:right w:val="single" w:sz="4" w:space="0" w:color="auto"/>
            </w:tcBorders>
            <w:vAlign w:val="bottom"/>
          </w:tcPr>
          <w:p w14:paraId="1FBF0A16"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1.54</w:t>
            </w:r>
          </w:p>
        </w:tc>
        <w:tc>
          <w:tcPr>
            <w:tcW w:w="1994" w:type="dxa"/>
            <w:tcBorders>
              <w:top w:val="nil"/>
              <w:left w:val="single" w:sz="4" w:space="0" w:color="auto"/>
              <w:bottom w:val="nil"/>
              <w:right w:val="single" w:sz="4" w:space="0" w:color="auto"/>
            </w:tcBorders>
            <w:shd w:val="clear" w:color="auto" w:fill="auto"/>
            <w:noWrap/>
            <w:vAlign w:val="center"/>
            <w:hideMark/>
          </w:tcPr>
          <w:p w14:paraId="7EF2A4B0" w14:textId="62B7CF62"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usage </w:t>
            </w:r>
            <m:oMath>
              <m:r>
                <w:rPr>
                  <w:rFonts w:ascii="Cambria Math" w:hAnsi="Cambria Math" w:cs="Calibri"/>
                  <w:color w:val="000000"/>
                  <w:sz w:val="18"/>
                  <w:szCs w:val="18"/>
                </w:rPr>
                <m:t>≤</m:t>
              </m:r>
            </m:oMath>
            <w:r w:rsidRPr="00313F10">
              <w:rPr>
                <w:rFonts w:ascii="Cambria" w:hAnsi="Cambria" w:cs="Calibri"/>
                <w:color w:val="000000"/>
                <w:sz w:val="18"/>
                <w:szCs w:val="18"/>
              </w:rPr>
              <w:t xml:space="preserve"> Baseline</w:t>
            </w:r>
          </w:p>
        </w:tc>
      </w:tr>
      <w:tr w:rsidR="00D16F63" w:rsidRPr="00313F10" w14:paraId="3BE2BB79" w14:textId="77777777" w:rsidTr="00EE443C">
        <w:trPr>
          <w:trHeight w:val="297"/>
        </w:trPr>
        <w:tc>
          <w:tcPr>
            <w:tcW w:w="1295" w:type="dxa"/>
            <w:vMerge/>
            <w:tcBorders>
              <w:left w:val="single" w:sz="4" w:space="0" w:color="auto"/>
              <w:right w:val="single" w:sz="4" w:space="0" w:color="auto"/>
            </w:tcBorders>
            <w:vAlign w:val="center"/>
            <w:hideMark/>
          </w:tcPr>
          <w:p w14:paraId="79E6B576"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22CC7B89"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19AC006D"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76991E46"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Under, month 7</w:t>
            </w:r>
          </w:p>
        </w:tc>
        <w:tc>
          <w:tcPr>
            <w:tcW w:w="1303" w:type="dxa"/>
            <w:tcBorders>
              <w:top w:val="nil"/>
              <w:left w:val="single" w:sz="4" w:space="0" w:color="auto"/>
              <w:bottom w:val="nil"/>
              <w:right w:val="single" w:sz="4" w:space="0" w:color="auto"/>
            </w:tcBorders>
            <w:shd w:val="clear" w:color="auto" w:fill="auto"/>
            <w:noWrap/>
            <w:vAlign w:val="bottom"/>
            <w:hideMark/>
          </w:tcPr>
          <w:p w14:paraId="6B2B6AF9"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1.28</w:t>
            </w:r>
          </w:p>
        </w:tc>
        <w:tc>
          <w:tcPr>
            <w:tcW w:w="1297" w:type="dxa"/>
            <w:tcBorders>
              <w:top w:val="nil"/>
              <w:left w:val="single" w:sz="4" w:space="0" w:color="auto"/>
              <w:bottom w:val="nil"/>
              <w:right w:val="single" w:sz="4" w:space="0" w:color="auto"/>
            </w:tcBorders>
            <w:vAlign w:val="bottom"/>
          </w:tcPr>
          <w:p w14:paraId="7BB3C2EC"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1.60</w:t>
            </w:r>
          </w:p>
        </w:tc>
        <w:tc>
          <w:tcPr>
            <w:tcW w:w="1994" w:type="dxa"/>
            <w:tcBorders>
              <w:top w:val="nil"/>
              <w:left w:val="single" w:sz="4" w:space="0" w:color="auto"/>
              <w:bottom w:val="nil"/>
              <w:right w:val="single" w:sz="4" w:space="0" w:color="auto"/>
            </w:tcBorders>
            <w:shd w:val="clear" w:color="auto" w:fill="auto"/>
            <w:noWrap/>
            <w:vAlign w:val="center"/>
            <w:hideMark/>
          </w:tcPr>
          <w:p w14:paraId="3A49CA4D" w14:textId="0A435DB1"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usage </w:t>
            </w:r>
            <m:oMath>
              <m:r>
                <w:rPr>
                  <w:rFonts w:ascii="Cambria Math" w:hAnsi="Cambria Math" w:cs="Calibri"/>
                  <w:color w:val="000000"/>
                  <w:sz w:val="18"/>
                  <w:szCs w:val="18"/>
                </w:rPr>
                <m:t>≤</m:t>
              </m:r>
            </m:oMath>
            <w:r w:rsidRPr="00313F10">
              <w:rPr>
                <w:rFonts w:ascii="Cambria" w:hAnsi="Cambria" w:cs="Calibri"/>
                <w:color w:val="000000"/>
                <w:sz w:val="18"/>
                <w:szCs w:val="18"/>
              </w:rPr>
              <w:t xml:space="preserve"> Baseline</w:t>
            </w:r>
          </w:p>
        </w:tc>
      </w:tr>
      <w:tr w:rsidR="00D16F63" w:rsidRPr="00313F10" w14:paraId="4F0E7AE0" w14:textId="77777777" w:rsidTr="00EE443C">
        <w:trPr>
          <w:trHeight w:val="297"/>
        </w:trPr>
        <w:tc>
          <w:tcPr>
            <w:tcW w:w="1295" w:type="dxa"/>
            <w:vMerge/>
            <w:tcBorders>
              <w:left w:val="single" w:sz="4" w:space="0" w:color="auto"/>
              <w:right w:val="single" w:sz="4" w:space="0" w:color="auto"/>
            </w:tcBorders>
            <w:vAlign w:val="center"/>
            <w:hideMark/>
          </w:tcPr>
          <w:p w14:paraId="043EE016"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7B275846"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2F725CAF"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515A64BD"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Under, month 8</w:t>
            </w:r>
          </w:p>
        </w:tc>
        <w:tc>
          <w:tcPr>
            <w:tcW w:w="1303" w:type="dxa"/>
            <w:tcBorders>
              <w:top w:val="nil"/>
              <w:left w:val="single" w:sz="4" w:space="0" w:color="auto"/>
              <w:bottom w:val="nil"/>
              <w:right w:val="single" w:sz="4" w:space="0" w:color="auto"/>
            </w:tcBorders>
            <w:shd w:val="clear" w:color="auto" w:fill="auto"/>
            <w:noWrap/>
            <w:vAlign w:val="bottom"/>
            <w:hideMark/>
          </w:tcPr>
          <w:p w14:paraId="13D78539"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1.31</w:t>
            </w:r>
          </w:p>
        </w:tc>
        <w:tc>
          <w:tcPr>
            <w:tcW w:w="1297" w:type="dxa"/>
            <w:tcBorders>
              <w:top w:val="nil"/>
              <w:left w:val="single" w:sz="4" w:space="0" w:color="auto"/>
              <w:bottom w:val="nil"/>
              <w:right w:val="single" w:sz="4" w:space="0" w:color="auto"/>
            </w:tcBorders>
            <w:vAlign w:val="bottom"/>
          </w:tcPr>
          <w:p w14:paraId="4E1E9806"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1.64</w:t>
            </w:r>
          </w:p>
        </w:tc>
        <w:tc>
          <w:tcPr>
            <w:tcW w:w="1994" w:type="dxa"/>
            <w:tcBorders>
              <w:top w:val="nil"/>
              <w:left w:val="single" w:sz="4" w:space="0" w:color="auto"/>
              <w:bottom w:val="nil"/>
              <w:right w:val="single" w:sz="4" w:space="0" w:color="auto"/>
            </w:tcBorders>
            <w:shd w:val="clear" w:color="auto" w:fill="auto"/>
            <w:noWrap/>
            <w:vAlign w:val="center"/>
            <w:hideMark/>
          </w:tcPr>
          <w:p w14:paraId="06BB007D" w14:textId="37CA79D9"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usage </w:t>
            </w:r>
            <m:oMath>
              <m:r>
                <w:rPr>
                  <w:rFonts w:ascii="Cambria Math" w:hAnsi="Cambria Math" w:cs="Calibri"/>
                  <w:color w:val="000000"/>
                  <w:sz w:val="18"/>
                  <w:szCs w:val="18"/>
                </w:rPr>
                <m:t>≤</m:t>
              </m:r>
            </m:oMath>
            <w:r w:rsidRPr="00313F10">
              <w:rPr>
                <w:rFonts w:ascii="Cambria" w:hAnsi="Cambria" w:cs="Calibri"/>
                <w:color w:val="000000"/>
                <w:sz w:val="18"/>
                <w:szCs w:val="18"/>
              </w:rPr>
              <w:t xml:space="preserve"> Baseline</w:t>
            </w:r>
          </w:p>
        </w:tc>
      </w:tr>
      <w:tr w:rsidR="00D16F63" w:rsidRPr="00313F10" w14:paraId="600EEBBE" w14:textId="77777777" w:rsidTr="00EE443C">
        <w:trPr>
          <w:trHeight w:val="297"/>
        </w:trPr>
        <w:tc>
          <w:tcPr>
            <w:tcW w:w="1295" w:type="dxa"/>
            <w:vMerge/>
            <w:tcBorders>
              <w:left w:val="single" w:sz="4" w:space="0" w:color="auto"/>
              <w:right w:val="single" w:sz="4" w:space="0" w:color="auto"/>
            </w:tcBorders>
            <w:vAlign w:val="center"/>
            <w:hideMark/>
          </w:tcPr>
          <w:p w14:paraId="798CB771"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2666629D"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40E1DE8D"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3423A5EF"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Under, month 9</w:t>
            </w:r>
          </w:p>
        </w:tc>
        <w:tc>
          <w:tcPr>
            <w:tcW w:w="1303" w:type="dxa"/>
            <w:tcBorders>
              <w:top w:val="nil"/>
              <w:left w:val="single" w:sz="4" w:space="0" w:color="auto"/>
              <w:bottom w:val="nil"/>
              <w:right w:val="single" w:sz="4" w:space="0" w:color="auto"/>
            </w:tcBorders>
            <w:shd w:val="clear" w:color="auto" w:fill="auto"/>
            <w:noWrap/>
            <w:vAlign w:val="bottom"/>
            <w:hideMark/>
          </w:tcPr>
          <w:p w14:paraId="56A18C14"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1.46</w:t>
            </w:r>
          </w:p>
        </w:tc>
        <w:tc>
          <w:tcPr>
            <w:tcW w:w="1297" w:type="dxa"/>
            <w:tcBorders>
              <w:top w:val="nil"/>
              <w:left w:val="single" w:sz="4" w:space="0" w:color="auto"/>
              <w:bottom w:val="nil"/>
              <w:right w:val="single" w:sz="4" w:space="0" w:color="auto"/>
            </w:tcBorders>
            <w:vAlign w:val="bottom"/>
          </w:tcPr>
          <w:p w14:paraId="0E87B555"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1.82</w:t>
            </w:r>
          </w:p>
        </w:tc>
        <w:tc>
          <w:tcPr>
            <w:tcW w:w="1994" w:type="dxa"/>
            <w:tcBorders>
              <w:top w:val="nil"/>
              <w:left w:val="single" w:sz="4" w:space="0" w:color="auto"/>
              <w:bottom w:val="nil"/>
              <w:right w:val="single" w:sz="4" w:space="0" w:color="auto"/>
            </w:tcBorders>
            <w:shd w:val="clear" w:color="auto" w:fill="auto"/>
            <w:noWrap/>
            <w:vAlign w:val="center"/>
            <w:hideMark/>
          </w:tcPr>
          <w:p w14:paraId="07443E19" w14:textId="5F751A81"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usage </w:t>
            </w:r>
            <m:oMath>
              <m:r>
                <w:rPr>
                  <w:rFonts w:ascii="Cambria Math" w:hAnsi="Cambria Math" w:cs="Calibri"/>
                  <w:color w:val="000000"/>
                  <w:sz w:val="18"/>
                  <w:szCs w:val="18"/>
                </w:rPr>
                <m:t>≤</m:t>
              </m:r>
            </m:oMath>
            <w:r w:rsidRPr="00313F10">
              <w:rPr>
                <w:rFonts w:ascii="Cambria" w:hAnsi="Cambria" w:cs="Calibri"/>
                <w:color w:val="000000"/>
                <w:sz w:val="18"/>
                <w:szCs w:val="18"/>
              </w:rPr>
              <w:t xml:space="preserve"> Baseline</w:t>
            </w:r>
          </w:p>
        </w:tc>
      </w:tr>
      <w:tr w:rsidR="00D16F63" w:rsidRPr="00313F10" w14:paraId="6DD73EED" w14:textId="77777777" w:rsidTr="00EE443C">
        <w:trPr>
          <w:trHeight w:val="297"/>
        </w:trPr>
        <w:tc>
          <w:tcPr>
            <w:tcW w:w="1295" w:type="dxa"/>
            <w:vMerge/>
            <w:tcBorders>
              <w:left w:val="single" w:sz="4" w:space="0" w:color="auto"/>
              <w:right w:val="single" w:sz="4" w:space="0" w:color="auto"/>
            </w:tcBorders>
            <w:vAlign w:val="center"/>
            <w:hideMark/>
          </w:tcPr>
          <w:p w14:paraId="3776CDBD"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63BF8CD9"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468B3BB8"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667EE858"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Under, month 10</w:t>
            </w:r>
          </w:p>
        </w:tc>
        <w:tc>
          <w:tcPr>
            <w:tcW w:w="1303" w:type="dxa"/>
            <w:tcBorders>
              <w:top w:val="nil"/>
              <w:left w:val="single" w:sz="4" w:space="0" w:color="auto"/>
              <w:bottom w:val="nil"/>
              <w:right w:val="single" w:sz="4" w:space="0" w:color="auto"/>
            </w:tcBorders>
            <w:shd w:val="clear" w:color="auto" w:fill="auto"/>
            <w:noWrap/>
            <w:vAlign w:val="bottom"/>
            <w:hideMark/>
          </w:tcPr>
          <w:p w14:paraId="2DA46464"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1.59</w:t>
            </w:r>
          </w:p>
        </w:tc>
        <w:tc>
          <w:tcPr>
            <w:tcW w:w="1297" w:type="dxa"/>
            <w:tcBorders>
              <w:top w:val="nil"/>
              <w:left w:val="single" w:sz="4" w:space="0" w:color="auto"/>
              <w:bottom w:val="nil"/>
              <w:right w:val="single" w:sz="4" w:space="0" w:color="auto"/>
            </w:tcBorders>
            <w:vAlign w:val="bottom"/>
          </w:tcPr>
          <w:p w14:paraId="16AC23CD"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1.99</w:t>
            </w:r>
          </w:p>
        </w:tc>
        <w:tc>
          <w:tcPr>
            <w:tcW w:w="1994" w:type="dxa"/>
            <w:tcBorders>
              <w:top w:val="nil"/>
              <w:left w:val="single" w:sz="4" w:space="0" w:color="auto"/>
              <w:bottom w:val="nil"/>
              <w:right w:val="single" w:sz="4" w:space="0" w:color="auto"/>
            </w:tcBorders>
            <w:shd w:val="clear" w:color="auto" w:fill="auto"/>
            <w:noWrap/>
            <w:vAlign w:val="center"/>
            <w:hideMark/>
          </w:tcPr>
          <w:p w14:paraId="64E63049" w14:textId="7A4F9601"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usage </w:t>
            </w:r>
            <m:oMath>
              <m:r>
                <w:rPr>
                  <w:rFonts w:ascii="Cambria Math" w:hAnsi="Cambria Math" w:cs="Calibri"/>
                  <w:color w:val="000000"/>
                  <w:sz w:val="18"/>
                  <w:szCs w:val="18"/>
                </w:rPr>
                <m:t>≤</m:t>
              </m:r>
            </m:oMath>
            <w:r w:rsidRPr="00313F10">
              <w:rPr>
                <w:rFonts w:ascii="Cambria" w:hAnsi="Cambria" w:cs="Calibri"/>
                <w:color w:val="000000"/>
                <w:sz w:val="18"/>
                <w:szCs w:val="18"/>
              </w:rPr>
              <w:t xml:space="preserve"> Baseline</w:t>
            </w:r>
          </w:p>
        </w:tc>
      </w:tr>
      <w:tr w:rsidR="00D16F63" w:rsidRPr="00313F10" w14:paraId="1CF5A93A" w14:textId="77777777" w:rsidTr="00EE443C">
        <w:trPr>
          <w:trHeight w:val="297"/>
        </w:trPr>
        <w:tc>
          <w:tcPr>
            <w:tcW w:w="1295" w:type="dxa"/>
            <w:vMerge/>
            <w:tcBorders>
              <w:left w:val="single" w:sz="4" w:space="0" w:color="auto"/>
              <w:right w:val="single" w:sz="4" w:space="0" w:color="auto"/>
            </w:tcBorders>
            <w:vAlign w:val="center"/>
            <w:hideMark/>
          </w:tcPr>
          <w:p w14:paraId="75960534"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17528684"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53FF3BB6"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01A29315"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Under, month 11</w:t>
            </w:r>
          </w:p>
        </w:tc>
        <w:tc>
          <w:tcPr>
            <w:tcW w:w="1303" w:type="dxa"/>
            <w:tcBorders>
              <w:top w:val="nil"/>
              <w:left w:val="single" w:sz="4" w:space="0" w:color="auto"/>
              <w:bottom w:val="nil"/>
              <w:right w:val="single" w:sz="4" w:space="0" w:color="auto"/>
            </w:tcBorders>
            <w:shd w:val="clear" w:color="auto" w:fill="auto"/>
            <w:noWrap/>
            <w:vAlign w:val="bottom"/>
            <w:hideMark/>
          </w:tcPr>
          <w:p w14:paraId="54F13790"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1.65</w:t>
            </w:r>
          </w:p>
        </w:tc>
        <w:tc>
          <w:tcPr>
            <w:tcW w:w="1297" w:type="dxa"/>
            <w:tcBorders>
              <w:top w:val="nil"/>
              <w:left w:val="single" w:sz="4" w:space="0" w:color="auto"/>
              <w:bottom w:val="nil"/>
              <w:right w:val="single" w:sz="4" w:space="0" w:color="auto"/>
            </w:tcBorders>
            <w:vAlign w:val="bottom"/>
          </w:tcPr>
          <w:p w14:paraId="44ED6C3A"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2.06</w:t>
            </w:r>
          </w:p>
        </w:tc>
        <w:tc>
          <w:tcPr>
            <w:tcW w:w="1994" w:type="dxa"/>
            <w:tcBorders>
              <w:top w:val="nil"/>
              <w:left w:val="single" w:sz="4" w:space="0" w:color="auto"/>
              <w:bottom w:val="nil"/>
              <w:right w:val="single" w:sz="4" w:space="0" w:color="auto"/>
            </w:tcBorders>
            <w:shd w:val="clear" w:color="auto" w:fill="auto"/>
            <w:noWrap/>
            <w:vAlign w:val="center"/>
            <w:hideMark/>
          </w:tcPr>
          <w:p w14:paraId="635DB500" w14:textId="7174D985"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usage </w:t>
            </w:r>
            <m:oMath>
              <m:r>
                <w:rPr>
                  <w:rFonts w:ascii="Cambria Math" w:hAnsi="Cambria Math" w:cs="Calibri"/>
                  <w:color w:val="000000"/>
                  <w:sz w:val="18"/>
                  <w:szCs w:val="18"/>
                </w:rPr>
                <m:t>≤</m:t>
              </m:r>
            </m:oMath>
            <w:r w:rsidRPr="00313F10">
              <w:rPr>
                <w:rFonts w:ascii="Cambria" w:hAnsi="Cambria" w:cs="Calibri"/>
                <w:color w:val="000000"/>
                <w:sz w:val="18"/>
                <w:szCs w:val="18"/>
              </w:rPr>
              <w:t xml:space="preserve"> Baseline</w:t>
            </w:r>
          </w:p>
        </w:tc>
      </w:tr>
      <w:tr w:rsidR="00D16F63" w:rsidRPr="00313F10" w14:paraId="7424A0EA" w14:textId="77777777" w:rsidTr="00EE443C">
        <w:trPr>
          <w:trHeight w:val="297"/>
        </w:trPr>
        <w:tc>
          <w:tcPr>
            <w:tcW w:w="1295" w:type="dxa"/>
            <w:vMerge/>
            <w:tcBorders>
              <w:left w:val="single" w:sz="4" w:space="0" w:color="auto"/>
              <w:right w:val="single" w:sz="4" w:space="0" w:color="auto"/>
            </w:tcBorders>
            <w:vAlign w:val="center"/>
            <w:hideMark/>
          </w:tcPr>
          <w:p w14:paraId="1769E2F3"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543445B0"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746260BA"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7D25C012"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Under, month 12</w:t>
            </w:r>
          </w:p>
        </w:tc>
        <w:tc>
          <w:tcPr>
            <w:tcW w:w="1303" w:type="dxa"/>
            <w:tcBorders>
              <w:top w:val="nil"/>
              <w:left w:val="single" w:sz="4" w:space="0" w:color="auto"/>
              <w:bottom w:val="nil"/>
              <w:right w:val="single" w:sz="4" w:space="0" w:color="auto"/>
            </w:tcBorders>
            <w:shd w:val="clear" w:color="auto" w:fill="auto"/>
            <w:noWrap/>
            <w:vAlign w:val="bottom"/>
            <w:hideMark/>
          </w:tcPr>
          <w:p w14:paraId="2C466029"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1.80</w:t>
            </w:r>
          </w:p>
        </w:tc>
        <w:tc>
          <w:tcPr>
            <w:tcW w:w="1297" w:type="dxa"/>
            <w:tcBorders>
              <w:top w:val="nil"/>
              <w:left w:val="single" w:sz="4" w:space="0" w:color="auto"/>
              <w:bottom w:val="nil"/>
              <w:right w:val="single" w:sz="4" w:space="0" w:color="auto"/>
            </w:tcBorders>
            <w:vAlign w:val="bottom"/>
          </w:tcPr>
          <w:p w14:paraId="22E3D4D8"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2.25</w:t>
            </w:r>
          </w:p>
        </w:tc>
        <w:tc>
          <w:tcPr>
            <w:tcW w:w="1994" w:type="dxa"/>
            <w:tcBorders>
              <w:top w:val="nil"/>
              <w:left w:val="single" w:sz="4" w:space="0" w:color="auto"/>
              <w:bottom w:val="nil"/>
              <w:right w:val="single" w:sz="4" w:space="0" w:color="auto"/>
            </w:tcBorders>
            <w:shd w:val="clear" w:color="auto" w:fill="auto"/>
            <w:noWrap/>
            <w:vAlign w:val="center"/>
            <w:hideMark/>
          </w:tcPr>
          <w:p w14:paraId="1969350B" w14:textId="472FA5D4"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usage </w:t>
            </w:r>
            <m:oMath>
              <m:r>
                <w:rPr>
                  <w:rFonts w:ascii="Cambria Math" w:hAnsi="Cambria Math" w:cs="Calibri"/>
                  <w:color w:val="000000"/>
                  <w:sz w:val="18"/>
                  <w:szCs w:val="18"/>
                </w:rPr>
                <m:t>≤</m:t>
              </m:r>
            </m:oMath>
            <w:r w:rsidRPr="00313F10">
              <w:rPr>
                <w:rFonts w:ascii="Cambria" w:hAnsi="Cambria" w:cs="Calibri"/>
                <w:color w:val="000000"/>
                <w:sz w:val="18"/>
                <w:szCs w:val="18"/>
              </w:rPr>
              <w:t xml:space="preserve"> Baseline</w:t>
            </w:r>
          </w:p>
        </w:tc>
      </w:tr>
      <w:tr w:rsidR="00D16F63" w:rsidRPr="00313F10" w14:paraId="65AC3522" w14:textId="77777777" w:rsidTr="00EE443C">
        <w:trPr>
          <w:trHeight w:val="297"/>
        </w:trPr>
        <w:tc>
          <w:tcPr>
            <w:tcW w:w="1295" w:type="dxa"/>
            <w:vMerge/>
            <w:tcBorders>
              <w:left w:val="single" w:sz="4" w:space="0" w:color="auto"/>
              <w:right w:val="single" w:sz="4" w:space="0" w:color="auto"/>
            </w:tcBorders>
            <w:vAlign w:val="center"/>
            <w:hideMark/>
          </w:tcPr>
          <w:p w14:paraId="3C3E1A82"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358BBD7A"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4CF0B967"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4A057437"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Over, month 1</w:t>
            </w:r>
          </w:p>
        </w:tc>
        <w:tc>
          <w:tcPr>
            <w:tcW w:w="1303" w:type="dxa"/>
            <w:tcBorders>
              <w:top w:val="nil"/>
              <w:left w:val="single" w:sz="4" w:space="0" w:color="auto"/>
              <w:bottom w:val="nil"/>
              <w:right w:val="single" w:sz="4" w:space="0" w:color="auto"/>
            </w:tcBorders>
            <w:shd w:val="clear" w:color="auto" w:fill="auto"/>
            <w:noWrap/>
            <w:vAlign w:val="bottom"/>
            <w:hideMark/>
          </w:tcPr>
          <w:p w14:paraId="4E484CFA"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2.45</w:t>
            </w:r>
          </w:p>
        </w:tc>
        <w:tc>
          <w:tcPr>
            <w:tcW w:w="1297" w:type="dxa"/>
            <w:tcBorders>
              <w:top w:val="nil"/>
              <w:left w:val="single" w:sz="4" w:space="0" w:color="auto"/>
              <w:bottom w:val="nil"/>
              <w:right w:val="single" w:sz="4" w:space="0" w:color="auto"/>
            </w:tcBorders>
            <w:vAlign w:val="bottom"/>
          </w:tcPr>
          <w:p w14:paraId="46BDFB58"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3.06</w:t>
            </w:r>
          </w:p>
        </w:tc>
        <w:tc>
          <w:tcPr>
            <w:tcW w:w="1994" w:type="dxa"/>
            <w:tcBorders>
              <w:top w:val="nil"/>
              <w:left w:val="single" w:sz="4" w:space="0" w:color="auto"/>
              <w:bottom w:val="nil"/>
              <w:right w:val="single" w:sz="4" w:space="0" w:color="auto"/>
            </w:tcBorders>
            <w:shd w:val="clear" w:color="auto" w:fill="auto"/>
            <w:noWrap/>
            <w:vAlign w:val="center"/>
            <w:hideMark/>
          </w:tcPr>
          <w:p w14:paraId="016047B9" w14:textId="61063D34"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Baseline </w:t>
            </w:r>
            <m:oMath>
              <m:r>
                <w:rPr>
                  <w:rFonts w:ascii="Cambria Math" w:hAnsi="Cambria Math" w:cs="Calibri"/>
                  <w:color w:val="000000"/>
                  <w:sz w:val="18"/>
                  <w:szCs w:val="18"/>
                </w:rPr>
                <m:t xml:space="preserve">&lt; </m:t>
              </m:r>
            </m:oMath>
            <w:r w:rsidRPr="00313F10">
              <w:rPr>
                <w:rFonts w:ascii="Cambria" w:hAnsi="Cambria" w:cs="Calibri"/>
                <w:color w:val="000000"/>
                <w:sz w:val="18"/>
                <w:szCs w:val="18"/>
              </w:rPr>
              <w:t xml:space="preserve">usage </w:t>
            </w:r>
          </w:p>
        </w:tc>
      </w:tr>
      <w:tr w:rsidR="00D16F63" w:rsidRPr="00313F10" w14:paraId="0E3CC3FE" w14:textId="77777777" w:rsidTr="00EE443C">
        <w:trPr>
          <w:trHeight w:val="297"/>
        </w:trPr>
        <w:tc>
          <w:tcPr>
            <w:tcW w:w="1295" w:type="dxa"/>
            <w:vMerge/>
            <w:tcBorders>
              <w:left w:val="single" w:sz="4" w:space="0" w:color="auto"/>
              <w:right w:val="single" w:sz="4" w:space="0" w:color="auto"/>
            </w:tcBorders>
            <w:vAlign w:val="center"/>
            <w:hideMark/>
          </w:tcPr>
          <w:p w14:paraId="1A7F4AA6"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205F7376"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08DD2F57"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286DDC4C"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Over, month 2</w:t>
            </w:r>
          </w:p>
        </w:tc>
        <w:tc>
          <w:tcPr>
            <w:tcW w:w="1303" w:type="dxa"/>
            <w:tcBorders>
              <w:top w:val="nil"/>
              <w:left w:val="single" w:sz="4" w:space="0" w:color="auto"/>
              <w:bottom w:val="nil"/>
              <w:right w:val="single" w:sz="4" w:space="0" w:color="auto"/>
            </w:tcBorders>
            <w:shd w:val="clear" w:color="auto" w:fill="auto"/>
            <w:noWrap/>
            <w:vAlign w:val="bottom"/>
            <w:hideMark/>
          </w:tcPr>
          <w:p w14:paraId="19A91239"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2.51</w:t>
            </w:r>
          </w:p>
        </w:tc>
        <w:tc>
          <w:tcPr>
            <w:tcW w:w="1297" w:type="dxa"/>
            <w:tcBorders>
              <w:top w:val="nil"/>
              <w:left w:val="single" w:sz="4" w:space="0" w:color="auto"/>
              <w:bottom w:val="nil"/>
              <w:right w:val="single" w:sz="4" w:space="0" w:color="auto"/>
            </w:tcBorders>
            <w:vAlign w:val="bottom"/>
          </w:tcPr>
          <w:p w14:paraId="062CDA8B"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3.14</w:t>
            </w:r>
          </w:p>
        </w:tc>
        <w:tc>
          <w:tcPr>
            <w:tcW w:w="1994" w:type="dxa"/>
            <w:tcBorders>
              <w:top w:val="nil"/>
              <w:left w:val="single" w:sz="4" w:space="0" w:color="auto"/>
              <w:bottom w:val="nil"/>
              <w:right w:val="single" w:sz="4" w:space="0" w:color="auto"/>
            </w:tcBorders>
            <w:shd w:val="clear" w:color="auto" w:fill="auto"/>
            <w:noWrap/>
            <w:vAlign w:val="center"/>
            <w:hideMark/>
          </w:tcPr>
          <w:p w14:paraId="01C8C511" w14:textId="509B71D3"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Baseline </w:t>
            </w:r>
            <m:oMath>
              <m:r>
                <w:rPr>
                  <w:rFonts w:ascii="Cambria Math" w:hAnsi="Cambria Math" w:cs="Calibri"/>
                  <w:color w:val="000000"/>
                  <w:sz w:val="18"/>
                  <w:szCs w:val="18"/>
                </w:rPr>
                <m:t>&lt;</m:t>
              </m:r>
            </m:oMath>
            <w:r w:rsidRPr="00313F10">
              <w:rPr>
                <w:rFonts w:ascii="Cambria" w:hAnsi="Cambria" w:cs="Calibri"/>
                <w:color w:val="000000"/>
                <w:sz w:val="18"/>
                <w:szCs w:val="18"/>
              </w:rPr>
              <w:t xml:space="preserve"> usage</w:t>
            </w:r>
          </w:p>
        </w:tc>
      </w:tr>
      <w:tr w:rsidR="00D16F63" w:rsidRPr="00313F10" w14:paraId="79F4A109" w14:textId="77777777" w:rsidTr="00EE443C">
        <w:trPr>
          <w:trHeight w:val="297"/>
        </w:trPr>
        <w:tc>
          <w:tcPr>
            <w:tcW w:w="1295" w:type="dxa"/>
            <w:vMerge/>
            <w:tcBorders>
              <w:left w:val="single" w:sz="4" w:space="0" w:color="auto"/>
              <w:right w:val="single" w:sz="4" w:space="0" w:color="auto"/>
            </w:tcBorders>
            <w:vAlign w:val="center"/>
            <w:hideMark/>
          </w:tcPr>
          <w:p w14:paraId="4C379E33"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0CBCDA7B"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44164CE4"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2690A71D"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Over, month 3</w:t>
            </w:r>
          </w:p>
        </w:tc>
        <w:tc>
          <w:tcPr>
            <w:tcW w:w="1303" w:type="dxa"/>
            <w:tcBorders>
              <w:top w:val="nil"/>
              <w:left w:val="single" w:sz="4" w:space="0" w:color="auto"/>
              <w:bottom w:val="nil"/>
              <w:right w:val="single" w:sz="4" w:space="0" w:color="auto"/>
            </w:tcBorders>
            <w:shd w:val="clear" w:color="auto" w:fill="auto"/>
            <w:noWrap/>
            <w:vAlign w:val="bottom"/>
            <w:hideMark/>
          </w:tcPr>
          <w:p w14:paraId="1667C6AC"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2.00</w:t>
            </w:r>
          </w:p>
        </w:tc>
        <w:tc>
          <w:tcPr>
            <w:tcW w:w="1297" w:type="dxa"/>
            <w:tcBorders>
              <w:top w:val="nil"/>
              <w:left w:val="single" w:sz="4" w:space="0" w:color="auto"/>
              <w:bottom w:val="nil"/>
              <w:right w:val="single" w:sz="4" w:space="0" w:color="auto"/>
            </w:tcBorders>
            <w:vAlign w:val="bottom"/>
          </w:tcPr>
          <w:p w14:paraId="263D84BC"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2.50</w:t>
            </w:r>
          </w:p>
        </w:tc>
        <w:tc>
          <w:tcPr>
            <w:tcW w:w="1994" w:type="dxa"/>
            <w:tcBorders>
              <w:top w:val="nil"/>
              <w:left w:val="single" w:sz="4" w:space="0" w:color="auto"/>
              <w:bottom w:val="nil"/>
              <w:right w:val="single" w:sz="4" w:space="0" w:color="auto"/>
            </w:tcBorders>
            <w:shd w:val="clear" w:color="auto" w:fill="auto"/>
            <w:noWrap/>
            <w:vAlign w:val="center"/>
            <w:hideMark/>
          </w:tcPr>
          <w:p w14:paraId="2119E861" w14:textId="71FCE882"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Baseline </w:t>
            </w:r>
            <m:oMath>
              <m:r>
                <w:rPr>
                  <w:rFonts w:ascii="Cambria Math" w:hAnsi="Cambria Math" w:cs="Calibri"/>
                  <w:color w:val="000000"/>
                  <w:sz w:val="18"/>
                  <w:szCs w:val="18"/>
                </w:rPr>
                <m:t>&lt;</m:t>
              </m:r>
            </m:oMath>
            <w:r w:rsidRPr="00313F10">
              <w:rPr>
                <w:rFonts w:ascii="Cambria" w:hAnsi="Cambria" w:cs="Calibri"/>
                <w:color w:val="000000"/>
                <w:sz w:val="18"/>
                <w:szCs w:val="18"/>
              </w:rPr>
              <w:t xml:space="preserve"> usage</w:t>
            </w:r>
          </w:p>
        </w:tc>
      </w:tr>
      <w:tr w:rsidR="00D16F63" w:rsidRPr="00313F10" w14:paraId="3696F318" w14:textId="77777777" w:rsidTr="00EE443C">
        <w:trPr>
          <w:trHeight w:val="297"/>
        </w:trPr>
        <w:tc>
          <w:tcPr>
            <w:tcW w:w="1295" w:type="dxa"/>
            <w:vMerge/>
            <w:tcBorders>
              <w:left w:val="single" w:sz="4" w:space="0" w:color="auto"/>
              <w:right w:val="single" w:sz="4" w:space="0" w:color="auto"/>
            </w:tcBorders>
            <w:vAlign w:val="center"/>
            <w:hideMark/>
          </w:tcPr>
          <w:p w14:paraId="38D2C145"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084D363B"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152637D3"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76384A94"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Over, month 4</w:t>
            </w:r>
          </w:p>
        </w:tc>
        <w:tc>
          <w:tcPr>
            <w:tcW w:w="1303" w:type="dxa"/>
            <w:tcBorders>
              <w:top w:val="nil"/>
              <w:left w:val="single" w:sz="4" w:space="0" w:color="auto"/>
              <w:bottom w:val="nil"/>
              <w:right w:val="single" w:sz="4" w:space="0" w:color="auto"/>
            </w:tcBorders>
            <w:shd w:val="clear" w:color="auto" w:fill="auto"/>
            <w:noWrap/>
            <w:vAlign w:val="bottom"/>
            <w:hideMark/>
          </w:tcPr>
          <w:p w14:paraId="6892010E"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1.55</w:t>
            </w:r>
          </w:p>
        </w:tc>
        <w:tc>
          <w:tcPr>
            <w:tcW w:w="1297" w:type="dxa"/>
            <w:tcBorders>
              <w:top w:val="nil"/>
              <w:left w:val="single" w:sz="4" w:space="0" w:color="auto"/>
              <w:bottom w:val="nil"/>
              <w:right w:val="single" w:sz="4" w:space="0" w:color="auto"/>
            </w:tcBorders>
            <w:vAlign w:val="bottom"/>
          </w:tcPr>
          <w:p w14:paraId="443F6880"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1.94</w:t>
            </w:r>
          </w:p>
        </w:tc>
        <w:tc>
          <w:tcPr>
            <w:tcW w:w="1994" w:type="dxa"/>
            <w:tcBorders>
              <w:top w:val="nil"/>
              <w:left w:val="single" w:sz="4" w:space="0" w:color="auto"/>
              <w:bottom w:val="nil"/>
              <w:right w:val="single" w:sz="4" w:space="0" w:color="auto"/>
            </w:tcBorders>
            <w:shd w:val="clear" w:color="auto" w:fill="auto"/>
            <w:noWrap/>
            <w:vAlign w:val="center"/>
            <w:hideMark/>
          </w:tcPr>
          <w:p w14:paraId="4F98DE5A" w14:textId="15CFB2AE"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Baseline </w:t>
            </w:r>
            <m:oMath>
              <m:r>
                <w:rPr>
                  <w:rFonts w:ascii="Cambria Math" w:hAnsi="Cambria Math" w:cs="Calibri"/>
                  <w:color w:val="000000"/>
                  <w:sz w:val="18"/>
                  <w:szCs w:val="18"/>
                </w:rPr>
                <m:t>&lt;</m:t>
              </m:r>
            </m:oMath>
            <w:r w:rsidRPr="00313F10">
              <w:rPr>
                <w:rFonts w:ascii="Cambria" w:hAnsi="Cambria" w:cs="Calibri"/>
                <w:color w:val="000000"/>
                <w:sz w:val="18"/>
                <w:szCs w:val="18"/>
              </w:rPr>
              <w:t xml:space="preserve"> usage</w:t>
            </w:r>
          </w:p>
        </w:tc>
      </w:tr>
      <w:tr w:rsidR="00D16F63" w:rsidRPr="00313F10" w14:paraId="1A3CC2CC" w14:textId="77777777" w:rsidTr="00EE443C">
        <w:trPr>
          <w:trHeight w:val="297"/>
        </w:trPr>
        <w:tc>
          <w:tcPr>
            <w:tcW w:w="1295" w:type="dxa"/>
            <w:vMerge/>
            <w:tcBorders>
              <w:left w:val="single" w:sz="4" w:space="0" w:color="auto"/>
              <w:right w:val="single" w:sz="4" w:space="0" w:color="auto"/>
            </w:tcBorders>
            <w:vAlign w:val="center"/>
            <w:hideMark/>
          </w:tcPr>
          <w:p w14:paraId="57F8B5BC"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7B60DB37"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4DC6B8BA"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5BA99933"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Over, month 5</w:t>
            </w:r>
          </w:p>
        </w:tc>
        <w:tc>
          <w:tcPr>
            <w:tcW w:w="1303" w:type="dxa"/>
            <w:tcBorders>
              <w:top w:val="nil"/>
              <w:left w:val="single" w:sz="4" w:space="0" w:color="auto"/>
              <w:bottom w:val="nil"/>
              <w:right w:val="single" w:sz="4" w:space="0" w:color="auto"/>
            </w:tcBorders>
            <w:shd w:val="clear" w:color="auto" w:fill="auto"/>
            <w:noWrap/>
            <w:vAlign w:val="bottom"/>
            <w:hideMark/>
          </w:tcPr>
          <w:p w14:paraId="14672D5F"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1.49</w:t>
            </w:r>
          </w:p>
        </w:tc>
        <w:tc>
          <w:tcPr>
            <w:tcW w:w="1297" w:type="dxa"/>
            <w:tcBorders>
              <w:top w:val="nil"/>
              <w:left w:val="single" w:sz="4" w:space="0" w:color="auto"/>
              <w:bottom w:val="nil"/>
              <w:right w:val="single" w:sz="4" w:space="0" w:color="auto"/>
            </w:tcBorders>
            <w:vAlign w:val="bottom"/>
          </w:tcPr>
          <w:p w14:paraId="554441F1"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1.87</w:t>
            </w:r>
          </w:p>
        </w:tc>
        <w:tc>
          <w:tcPr>
            <w:tcW w:w="1994" w:type="dxa"/>
            <w:tcBorders>
              <w:top w:val="nil"/>
              <w:left w:val="single" w:sz="4" w:space="0" w:color="auto"/>
              <w:bottom w:val="nil"/>
              <w:right w:val="single" w:sz="4" w:space="0" w:color="auto"/>
            </w:tcBorders>
            <w:shd w:val="clear" w:color="auto" w:fill="auto"/>
            <w:noWrap/>
            <w:vAlign w:val="center"/>
            <w:hideMark/>
          </w:tcPr>
          <w:p w14:paraId="36A2AFBD" w14:textId="7CCD90BD"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Baseline </w:t>
            </w:r>
            <m:oMath>
              <m:r>
                <w:rPr>
                  <w:rFonts w:ascii="Cambria Math" w:hAnsi="Cambria Math" w:cs="Calibri"/>
                  <w:color w:val="000000"/>
                  <w:sz w:val="18"/>
                  <w:szCs w:val="18"/>
                </w:rPr>
                <m:t>&lt;</m:t>
              </m:r>
            </m:oMath>
            <w:r w:rsidRPr="00313F10">
              <w:rPr>
                <w:rFonts w:ascii="Cambria" w:hAnsi="Cambria" w:cs="Calibri"/>
                <w:color w:val="000000"/>
                <w:sz w:val="18"/>
                <w:szCs w:val="18"/>
              </w:rPr>
              <w:t xml:space="preserve"> usage</w:t>
            </w:r>
          </w:p>
        </w:tc>
      </w:tr>
      <w:tr w:rsidR="00D16F63" w:rsidRPr="00313F10" w14:paraId="734AB307" w14:textId="77777777" w:rsidTr="00EE443C">
        <w:trPr>
          <w:trHeight w:val="297"/>
        </w:trPr>
        <w:tc>
          <w:tcPr>
            <w:tcW w:w="1295" w:type="dxa"/>
            <w:vMerge/>
            <w:tcBorders>
              <w:left w:val="single" w:sz="4" w:space="0" w:color="auto"/>
              <w:right w:val="single" w:sz="4" w:space="0" w:color="auto"/>
            </w:tcBorders>
            <w:vAlign w:val="center"/>
            <w:hideMark/>
          </w:tcPr>
          <w:p w14:paraId="2809DD7C"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1D829B91"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3696C206"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509E2A6F"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Over, month 6</w:t>
            </w:r>
          </w:p>
        </w:tc>
        <w:tc>
          <w:tcPr>
            <w:tcW w:w="1303" w:type="dxa"/>
            <w:tcBorders>
              <w:top w:val="nil"/>
              <w:left w:val="single" w:sz="4" w:space="0" w:color="auto"/>
              <w:bottom w:val="nil"/>
              <w:right w:val="single" w:sz="4" w:space="0" w:color="auto"/>
            </w:tcBorders>
            <w:shd w:val="clear" w:color="auto" w:fill="auto"/>
            <w:noWrap/>
            <w:vAlign w:val="bottom"/>
            <w:hideMark/>
          </w:tcPr>
          <w:p w14:paraId="5ECEBE63"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1.54</w:t>
            </w:r>
          </w:p>
        </w:tc>
        <w:tc>
          <w:tcPr>
            <w:tcW w:w="1297" w:type="dxa"/>
            <w:tcBorders>
              <w:top w:val="nil"/>
              <w:left w:val="single" w:sz="4" w:space="0" w:color="auto"/>
              <w:bottom w:val="nil"/>
              <w:right w:val="single" w:sz="4" w:space="0" w:color="auto"/>
            </w:tcBorders>
            <w:vAlign w:val="bottom"/>
          </w:tcPr>
          <w:p w14:paraId="3C6AC28B"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1.93</w:t>
            </w:r>
          </w:p>
        </w:tc>
        <w:tc>
          <w:tcPr>
            <w:tcW w:w="1994" w:type="dxa"/>
            <w:tcBorders>
              <w:top w:val="nil"/>
              <w:left w:val="single" w:sz="4" w:space="0" w:color="auto"/>
              <w:bottom w:val="nil"/>
              <w:right w:val="single" w:sz="4" w:space="0" w:color="auto"/>
            </w:tcBorders>
            <w:shd w:val="clear" w:color="auto" w:fill="auto"/>
            <w:noWrap/>
            <w:vAlign w:val="center"/>
            <w:hideMark/>
          </w:tcPr>
          <w:p w14:paraId="66B61B85" w14:textId="49864750"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Baseline </w:t>
            </w:r>
            <m:oMath>
              <m:r>
                <w:rPr>
                  <w:rFonts w:ascii="Cambria Math" w:hAnsi="Cambria Math" w:cs="Calibri"/>
                  <w:color w:val="000000"/>
                  <w:sz w:val="18"/>
                  <w:szCs w:val="18"/>
                </w:rPr>
                <m:t>&lt;</m:t>
              </m:r>
            </m:oMath>
            <w:r w:rsidRPr="00313F10">
              <w:rPr>
                <w:rFonts w:ascii="Cambria" w:hAnsi="Cambria" w:cs="Calibri"/>
                <w:color w:val="000000"/>
                <w:sz w:val="18"/>
                <w:szCs w:val="18"/>
              </w:rPr>
              <w:t xml:space="preserve"> usage</w:t>
            </w:r>
          </w:p>
        </w:tc>
      </w:tr>
      <w:tr w:rsidR="00D16F63" w:rsidRPr="00313F10" w14:paraId="218D0D26" w14:textId="77777777" w:rsidTr="00EE443C">
        <w:trPr>
          <w:trHeight w:val="297"/>
        </w:trPr>
        <w:tc>
          <w:tcPr>
            <w:tcW w:w="1295" w:type="dxa"/>
            <w:vMerge/>
            <w:tcBorders>
              <w:left w:val="single" w:sz="4" w:space="0" w:color="auto"/>
              <w:right w:val="single" w:sz="4" w:space="0" w:color="auto"/>
            </w:tcBorders>
            <w:vAlign w:val="center"/>
            <w:hideMark/>
          </w:tcPr>
          <w:p w14:paraId="13C2FB19"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3A27A2C2"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1D9BBA8E"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7A509766"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Over, month 7</w:t>
            </w:r>
          </w:p>
        </w:tc>
        <w:tc>
          <w:tcPr>
            <w:tcW w:w="1303" w:type="dxa"/>
            <w:tcBorders>
              <w:top w:val="nil"/>
              <w:left w:val="single" w:sz="4" w:space="0" w:color="auto"/>
              <w:bottom w:val="nil"/>
              <w:right w:val="single" w:sz="4" w:space="0" w:color="auto"/>
            </w:tcBorders>
            <w:shd w:val="clear" w:color="auto" w:fill="auto"/>
            <w:noWrap/>
            <w:vAlign w:val="bottom"/>
            <w:hideMark/>
          </w:tcPr>
          <w:p w14:paraId="00CD1EA4"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1.59</w:t>
            </w:r>
          </w:p>
        </w:tc>
        <w:tc>
          <w:tcPr>
            <w:tcW w:w="1297" w:type="dxa"/>
            <w:tcBorders>
              <w:top w:val="nil"/>
              <w:left w:val="single" w:sz="4" w:space="0" w:color="auto"/>
              <w:bottom w:val="nil"/>
              <w:right w:val="single" w:sz="4" w:space="0" w:color="auto"/>
            </w:tcBorders>
            <w:vAlign w:val="bottom"/>
          </w:tcPr>
          <w:p w14:paraId="581D3359"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1.98</w:t>
            </w:r>
          </w:p>
        </w:tc>
        <w:tc>
          <w:tcPr>
            <w:tcW w:w="1994" w:type="dxa"/>
            <w:tcBorders>
              <w:top w:val="nil"/>
              <w:left w:val="single" w:sz="4" w:space="0" w:color="auto"/>
              <w:bottom w:val="nil"/>
              <w:right w:val="single" w:sz="4" w:space="0" w:color="auto"/>
            </w:tcBorders>
            <w:shd w:val="clear" w:color="auto" w:fill="auto"/>
            <w:noWrap/>
            <w:vAlign w:val="center"/>
            <w:hideMark/>
          </w:tcPr>
          <w:p w14:paraId="7347B8E5" w14:textId="7AF9D3C2"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Baseline </w:t>
            </w:r>
            <m:oMath>
              <m:r>
                <w:rPr>
                  <w:rFonts w:ascii="Cambria Math" w:hAnsi="Cambria Math" w:cs="Calibri"/>
                  <w:color w:val="000000"/>
                  <w:sz w:val="18"/>
                  <w:szCs w:val="18"/>
                </w:rPr>
                <m:t>&lt;</m:t>
              </m:r>
            </m:oMath>
            <w:r w:rsidRPr="00313F10">
              <w:rPr>
                <w:rFonts w:ascii="Cambria" w:hAnsi="Cambria" w:cs="Calibri"/>
                <w:color w:val="000000"/>
                <w:sz w:val="18"/>
                <w:szCs w:val="18"/>
              </w:rPr>
              <w:t xml:space="preserve"> usage</w:t>
            </w:r>
          </w:p>
        </w:tc>
      </w:tr>
      <w:tr w:rsidR="00D16F63" w:rsidRPr="00313F10" w14:paraId="65735F0C" w14:textId="77777777" w:rsidTr="00EE443C">
        <w:trPr>
          <w:trHeight w:val="297"/>
        </w:trPr>
        <w:tc>
          <w:tcPr>
            <w:tcW w:w="1295" w:type="dxa"/>
            <w:vMerge/>
            <w:tcBorders>
              <w:left w:val="single" w:sz="4" w:space="0" w:color="auto"/>
              <w:right w:val="single" w:sz="4" w:space="0" w:color="auto"/>
            </w:tcBorders>
            <w:vAlign w:val="center"/>
            <w:hideMark/>
          </w:tcPr>
          <w:p w14:paraId="3B3E2A45"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5AE86D22"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21AFA9EA"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6B163372"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Over, month 8</w:t>
            </w:r>
          </w:p>
        </w:tc>
        <w:tc>
          <w:tcPr>
            <w:tcW w:w="1303" w:type="dxa"/>
            <w:tcBorders>
              <w:top w:val="nil"/>
              <w:left w:val="single" w:sz="4" w:space="0" w:color="auto"/>
              <w:bottom w:val="nil"/>
              <w:right w:val="single" w:sz="4" w:space="0" w:color="auto"/>
            </w:tcBorders>
            <w:shd w:val="clear" w:color="auto" w:fill="auto"/>
            <w:noWrap/>
            <w:vAlign w:val="bottom"/>
            <w:hideMark/>
          </w:tcPr>
          <w:p w14:paraId="4DC09A85"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1.63</w:t>
            </w:r>
          </w:p>
        </w:tc>
        <w:tc>
          <w:tcPr>
            <w:tcW w:w="1297" w:type="dxa"/>
            <w:tcBorders>
              <w:top w:val="nil"/>
              <w:left w:val="single" w:sz="4" w:space="0" w:color="auto"/>
              <w:bottom w:val="nil"/>
              <w:right w:val="single" w:sz="4" w:space="0" w:color="auto"/>
            </w:tcBorders>
            <w:vAlign w:val="bottom"/>
          </w:tcPr>
          <w:p w14:paraId="70F4AEC3"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2.04</w:t>
            </w:r>
          </w:p>
        </w:tc>
        <w:tc>
          <w:tcPr>
            <w:tcW w:w="1994" w:type="dxa"/>
            <w:tcBorders>
              <w:top w:val="nil"/>
              <w:left w:val="single" w:sz="4" w:space="0" w:color="auto"/>
              <w:bottom w:val="nil"/>
              <w:right w:val="single" w:sz="4" w:space="0" w:color="auto"/>
            </w:tcBorders>
            <w:shd w:val="clear" w:color="auto" w:fill="auto"/>
            <w:noWrap/>
            <w:vAlign w:val="center"/>
            <w:hideMark/>
          </w:tcPr>
          <w:p w14:paraId="75E175DC" w14:textId="2060041F"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Baseline </w:t>
            </w:r>
            <m:oMath>
              <m:r>
                <w:rPr>
                  <w:rFonts w:ascii="Cambria Math" w:hAnsi="Cambria Math" w:cs="Calibri"/>
                  <w:color w:val="000000"/>
                  <w:sz w:val="18"/>
                  <w:szCs w:val="18"/>
                </w:rPr>
                <m:t>&lt;</m:t>
              </m:r>
            </m:oMath>
            <w:r w:rsidRPr="00313F10">
              <w:rPr>
                <w:rFonts w:ascii="Cambria" w:hAnsi="Cambria" w:cs="Calibri"/>
                <w:color w:val="000000"/>
                <w:sz w:val="18"/>
                <w:szCs w:val="18"/>
              </w:rPr>
              <w:t xml:space="preserve"> usage</w:t>
            </w:r>
          </w:p>
        </w:tc>
      </w:tr>
      <w:tr w:rsidR="00D16F63" w:rsidRPr="00313F10" w14:paraId="52C43CD4" w14:textId="77777777" w:rsidTr="00EE443C">
        <w:trPr>
          <w:trHeight w:val="297"/>
        </w:trPr>
        <w:tc>
          <w:tcPr>
            <w:tcW w:w="1295" w:type="dxa"/>
            <w:vMerge/>
            <w:tcBorders>
              <w:left w:val="single" w:sz="4" w:space="0" w:color="auto"/>
              <w:right w:val="single" w:sz="4" w:space="0" w:color="auto"/>
            </w:tcBorders>
            <w:vAlign w:val="center"/>
            <w:hideMark/>
          </w:tcPr>
          <w:p w14:paraId="16123F61"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551634EB"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4FF8FC8D"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1DFD9D9E"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Over, month 9</w:t>
            </w:r>
          </w:p>
        </w:tc>
        <w:tc>
          <w:tcPr>
            <w:tcW w:w="1303" w:type="dxa"/>
            <w:tcBorders>
              <w:top w:val="nil"/>
              <w:left w:val="single" w:sz="4" w:space="0" w:color="auto"/>
              <w:bottom w:val="nil"/>
              <w:right w:val="single" w:sz="4" w:space="0" w:color="auto"/>
            </w:tcBorders>
            <w:shd w:val="clear" w:color="auto" w:fill="auto"/>
            <w:noWrap/>
            <w:vAlign w:val="bottom"/>
            <w:hideMark/>
          </w:tcPr>
          <w:p w14:paraId="25947B8F"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1.77</w:t>
            </w:r>
          </w:p>
        </w:tc>
        <w:tc>
          <w:tcPr>
            <w:tcW w:w="1297" w:type="dxa"/>
            <w:tcBorders>
              <w:top w:val="nil"/>
              <w:left w:val="single" w:sz="4" w:space="0" w:color="auto"/>
              <w:bottom w:val="nil"/>
              <w:right w:val="single" w:sz="4" w:space="0" w:color="auto"/>
            </w:tcBorders>
            <w:vAlign w:val="bottom"/>
          </w:tcPr>
          <w:p w14:paraId="4C54E987"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2.22</w:t>
            </w:r>
          </w:p>
        </w:tc>
        <w:tc>
          <w:tcPr>
            <w:tcW w:w="1994" w:type="dxa"/>
            <w:tcBorders>
              <w:top w:val="nil"/>
              <w:left w:val="single" w:sz="4" w:space="0" w:color="auto"/>
              <w:bottom w:val="nil"/>
              <w:right w:val="single" w:sz="4" w:space="0" w:color="auto"/>
            </w:tcBorders>
            <w:shd w:val="clear" w:color="auto" w:fill="auto"/>
            <w:noWrap/>
            <w:vAlign w:val="center"/>
            <w:hideMark/>
          </w:tcPr>
          <w:p w14:paraId="708FABF1" w14:textId="4EF413C9"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Baseline </w:t>
            </w:r>
            <m:oMath>
              <m:r>
                <w:rPr>
                  <w:rFonts w:ascii="Cambria Math" w:hAnsi="Cambria Math" w:cs="Calibri"/>
                  <w:color w:val="000000"/>
                  <w:sz w:val="18"/>
                  <w:szCs w:val="18"/>
                </w:rPr>
                <m:t>&lt;</m:t>
              </m:r>
            </m:oMath>
            <w:r w:rsidRPr="00313F10">
              <w:rPr>
                <w:rFonts w:ascii="Cambria" w:hAnsi="Cambria" w:cs="Calibri"/>
                <w:color w:val="000000"/>
                <w:sz w:val="18"/>
                <w:szCs w:val="18"/>
              </w:rPr>
              <w:t xml:space="preserve"> usage</w:t>
            </w:r>
          </w:p>
        </w:tc>
      </w:tr>
      <w:tr w:rsidR="00D16F63" w:rsidRPr="00313F10" w14:paraId="252DB79A" w14:textId="77777777" w:rsidTr="00EE443C">
        <w:trPr>
          <w:trHeight w:val="297"/>
        </w:trPr>
        <w:tc>
          <w:tcPr>
            <w:tcW w:w="1295" w:type="dxa"/>
            <w:vMerge/>
            <w:tcBorders>
              <w:left w:val="single" w:sz="4" w:space="0" w:color="auto"/>
              <w:right w:val="single" w:sz="4" w:space="0" w:color="auto"/>
            </w:tcBorders>
            <w:vAlign w:val="center"/>
            <w:hideMark/>
          </w:tcPr>
          <w:p w14:paraId="4D5E69A8"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3A08274D"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65D88392"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3E3C66A2"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Over, month 10</w:t>
            </w:r>
          </w:p>
        </w:tc>
        <w:tc>
          <w:tcPr>
            <w:tcW w:w="1303" w:type="dxa"/>
            <w:tcBorders>
              <w:top w:val="nil"/>
              <w:left w:val="single" w:sz="4" w:space="0" w:color="auto"/>
              <w:bottom w:val="nil"/>
              <w:right w:val="single" w:sz="4" w:space="0" w:color="auto"/>
            </w:tcBorders>
            <w:shd w:val="clear" w:color="auto" w:fill="auto"/>
            <w:noWrap/>
            <w:vAlign w:val="bottom"/>
            <w:hideMark/>
          </w:tcPr>
          <w:p w14:paraId="2E3A3297"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1.91</w:t>
            </w:r>
          </w:p>
        </w:tc>
        <w:tc>
          <w:tcPr>
            <w:tcW w:w="1297" w:type="dxa"/>
            <w:tcBorders>
              <w:top w:val="nil"/>
              <w:left w:val="single" w:sz="4" w:space="0" w:color="auto"/>
              <w:bottom w:val="nil"/>
              <w:right w:val="single" w:sz="4" w:space="0" w:color="auto"/>
            </w:tcBorders>
            <w:vAlign w:val="bottom"/>
          </w:tcPr>
          <w:p w14:paraId="09B38740"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2.39</w:t>
            </w:r>
          </w:p>
        </w:tc>
        <w:tc>
          <w:tcPr>
            <w:tcW w:w="1994" w:type="dxa"/>
            <w:tcBorders>
              <w:top w:val="nil"/>
              <w:left w:val="single" w:sz="4" w:space="0" w:color="auto"/>
              <w:bottom w:val="nil"/>
              <w:right w:val="single" w:sz="4" w:space="0" w:color="auto"/>
            </w:tcBorders>
            <w:shd w:val="clear" w:color="auto" w:fill="auto"/>
            <w:noWrap/>
            <w:vAlign w:val="center"/>
            <w:hideMark/>
          </w:tcPr>
          <w:p w14:paraId="47586529" w14:textId="3A8846F6"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Baseline </w:t>
            </w:r>
            <m:oMath>
              <m:r>
                <w:rPr>
                  <w:rFonts w:ascii="Cambria Math" w:hAnsi="Cambria Math" w:cs="Calibri"/>
                  <w:color w:val="000000"/>
                  <w:sz w:val="18"/>
                  <w:szCs w:val="18"/>
                </w:rPr>
                <m:t>&lt;</m:t>
              </m:r>
            </m:oMath>
            <w:r w:rsidRPr="00313F10">
              <w:rPr>
                <w:rFonts w:ascii="Cambria" w:hAnsi="Cambria" w:cs="Calibri"/>
                <w:color w:val="000000"/>
                <w:sz w:val="18"/>
                <w:szCs w:val="18"/>
              </w:rPr>
              <w:t xml:space="preserve"> usage</w:t>
            </w:r>
          </w:p>
        </w:tc>
      </w:tr>
      <w:tr w:rsidR="00D16F63" w:rsidRPr="00313F10" w14:paraId="36832A6E" w14:textId="77777777" w:rsidTr="00EE443C">
        <w:trPr>
          <w:trHeight w:val="297"/>
        </w:trPr>
        <w:tc>
          <w:tcPr>
            <w:tcW w:w="1295" w:type="dxa"/>
            <w:vMerge/>
            <w:tcBorders>
              <w:left w:val="single" w:sz="4" w:space="0" w:color="auto"/>
              <w:right w:val="single" w:sz="4" w:space="0" w:color="auto"/>
            </w:tcBorders>
            <w:vAlign w:val="center"/>
            <w:hideMark/>
          </w:tcPr>
          <w:p w14:paraId="65E96363"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right w:val="single" w:sz="4" w:space="0" w:color="auto"/>
            </w:tcBorders>
          </w:tcPr>
          <w:p w14:paraId="4596C201"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right w:val="single" w:sz="4" w:space="0" w:color="auto"/>
            </w:tcBorders>
            <w:vAlign w:val="center"/>
            <w:hideMark/>
          </w:tcPr>
          <w:p w14:paraId="439D6F90"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nil"/>
              <w:right w:val="single" w:sz="4" w:space="0" w:color="auto"/>
            </w:tcBorders>
            <w:shd w:val="clear" w:color="auto" w:fill="auto"/>
            <w:noWrap/>
            <w:vAlign w:val="center"/>
            <w:hideMark/>
          </w:tcPr>
          <w:p w14:paraId="09CDC0EE"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Over, month 11</w:t>
            </w:r>
          </w:p>
        </w:tc>
        <w:tc>
          <w:tcPr>
            <w:tcW w:w="1303" w:type="dxa"/>
            <w:tcBorders>
              <w:top w:val="nil"/>
              <w:left w:val="single" w:sz="4" w:space="0" w:color="auto"/>
              <w:bottom w:val="nil"/>
              <w:right w:val="single" w:sz="4" w:space="0" w:color="auto"/>
            </w:tcBorders>
            <w:shd w:val="clear" w:color="auto" w:fill="auto"/>
            <w:noWrap/>
            <w:vAlign w:val="bottom"/>
            <w:hideMark/>
          </w:tcPr>
          <w:p w14:paraId="356F273B"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1.97</w:t>
            </w:r>
          </w:p>
        </w:tc>
        <w:tc>
          <w:tcPr>
            <w:tcW w:w="1297" w:type="dxa"/>
            <w:tcBorders>
              <w:top w:val="nil"/>
              <w:left w:val="single" w:sz="4" w:space="0" w:color="auto"/>
              <w:bottom w:val="nil"/>
              <w:right w:val="single" w:sz="4" w:space="0" w:color="auto"/>
            </w:tcBorders>
            <w:vAlign w:val="bottom"/>
          </w:tcPr>
          <w:p w14:paraId="0440C1D4"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2.46</w:t>
            </w:r>
          </w:p>
        </w:tc>
        <w:tc>
          <w:tcPr>
            <w:tcW w:w="1994" w:type="dxa"/>
            <w:tcBorders>
              <w:top w:val="nil"/>
              <w:left w:val="single" w:sz="4" w:space="0" w:color="auto"/>
              <w:bottom w:val="nil"/>
              <w:right w:val="single" w:sz="4" w:space="0" w:color="auto"/>
            </w:tcBorders>
            <w:shd w:val="clear" w:color="auto" w:fill="auto"/>
            <w:noWrap/>
            <w:vAlign w:val="center"/>
            <w:hideMark/>
          </w:tcPr>
          <w:p w14:paraId="435888C1" w14:textId="266BA5E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Baseline </w:t>
            </w:r>
            <m:oMath>
              <m:r>
                <w:rPr>
                  <w:rFonts w:ascii="Cambria Math" w:hAnsi="Cambria Math" w:cs="Calibri"/>
                  <w:color w:val="000000"/>
                  <w:sz w:val="18"/>
                  <w:szCs w:val="18"/>
                </w:rPr>
                <m:t>&lt;</m:t>
              </m:r>
            </m:oMath>
            <w:r w:rsidRPr="00313F10">
              <w:rPr>
                <w:rFonts w:ascii="Cambria" w:hAnsi="Cambria" w:cs="Calibri"/>
                <w:color w:val="000000"/>
                <w:sz w:val="18"/>
                <w:szCs w:val="18"/>
              </w:rPr>
              <w:t xml:space="preserve"> usage</w:t>
            </w:r>
          </w:p>
        </w:tc>
      </w:tr>
      <w:tr w:rsidR="00D16F63" w:rsidRPr="00313F10" w14:paraId="72165A60" w14:textId="77777777" w:rsidTr="00EE443C">
        <w:trPr>
          <w:trHeight w:val="317"/>
        </w:trPr>
        <w:tc>
          <w:tcPr>
            <w:tcW w:w="1295" w:type="dxa"/>
            <w:vMerge/>
            <w:tcBorders>
              <w:left w:val="single" w:sz="4" w:space="0" w:color="auto"/>
              <w:bottom w:val="single" w:sz="4" w:space="0" w:color="auto"/>
              <w:right w:val="single" w:sz="4" w:space="0" w:color="auto"/>
            </w:tcBorders>
            <w:vAlign w:val="center"/>
            <w:hideMark/>
          </w:tcPr>
          <w:p w14:paraId="60FFA164" w14:textId="77777777" w:rsidR="00D16F63" w:rsidRPr="00313F10" w:rsidRDefault="00D16F63" w:rsidP="00EE443C">
            <w:pPr>
              <w:rPr>
                <w:rFonts w:ascii="Cambria" w:hAnsi="Cambria" w:cs="Calibri"/>
                <w:color w:val="000000"/>
                <w:sz w:val="18"/>
                <w:szCs w:val="18"/>
              </w:rPr>
            </w:pPr>
          </w:p>
        </w:tc>
        <w:tc>
          <w:tcPr>
            <w:tcW w:w="1390" w:type="dxa"/>
            <w:vMerge/>
            <w:tcBorders>
              <w:left w:val="single" w:sz="4" w:space="0" w:color="auto"/>
              <w:bottom w:val="single" w:sz="4" w:space="0" w:color="auto"/>
              <w:right w:val="single" w:sz="4" w:space="0" w:color="auto"/>
            </w:tcBorders>
          </w:tcPr>
          <w:p w14:paraId="49DF5497" w14:textId="77777777" w:rsidR="00D16F63" w:rsidRPr="00313F10" w:rsidRDefault="00D16F63" w:rsidP="00EE443C">
            <w:pPr>
              <w:rPr>
                <w:rFonts w:ascii="Cambria" w:hAnsi="Cambria" w:cs="Calibri"/>
                <w:color w:val="000000"/>
                <w:sz w:val="18"/>
                <w:szCs w:val="18"/>
              </w:rPr>
            </w:pPr>
          </w:p>
        </w:tc>
        <w:tc>
          <w:tcPr>
            <w:tcW w:w="1481" w:type="dxa"/>
            <w:vMerge/>
            <w:tcBorders>
              <w:left w:val="single" w:sz="4" w:space="0" w:color="auto"/>
              <w:bottom w:val="single" w:sz="4" w:space="0" w:color="auto"/>
              <w:right w:val="single" w:sz="4" w:space="0" w:color="auto"/>
            </w:tcBorders>
            <w:vAlign w:val="center"/>
            <w:hideMark/>
          </w:tcPr>
          <w:p w14:paraId="17BD07D7" w14:textId="77777777" w:rsidR="00D16F63" w:rsidRPr="00313F10" w:rsidRDefault="00D16F63" w:rsidP="00EE443C">
            <w:pPr>
              <w:rPr>
                <w:rFonts w:ascii="Cambria" w:hAnsi="Cambria" w:cs="Calibri"/>
                <w:color w:val="000000"/>
                <w:sz w:val="18"/>
                <w:szCs w:val="18"/>
              </w:rPr>
            </w:pPr>
          </w:p>
        </w:tc>
        <w:tc>
          <w:tcPr>
            <w:tcW w:w="1637" w:type="dxa"/>
            <w:tcBorders>
              <w:top w:val="nil"/>
              <w:left w:val="single" w:sz="4" w:space="0" w:color="auto"/>
              <w:bottom w:val="single" w:sz="4" w:space="0" w:color="auto"/>
              <w:right w:val="single" w:sz="4" w:space="0" w:color="auto"/>
            </w:tcBorders>
            <w:shd w:val="clear" w:color="auto" w:fill="auto"/>
            <w:noWrap/>
            <w:vAlign w:val="center"/>
            <w:hideMark/>
          </w:tcPr>
          <w:p w14:paraId="49E2748F" w14:textId="77777777" w:rsidR="00D16F63" w:rsidRPr="00313F10" w:rsidRDefault="00D16F63" w:rsidP="00EE443C">
            <w:pPr>
              <w:rPr>
                <w:rFonts w:ascii="Cambria" w:hAnsi="Cambria" w:cs="Calibri"/>
                <w:color w:val="000000"/>
                <w:sz w:val="18"/>
                <w:szCs w:val="18"/>
              </w:rPr>
            </w:pPr>
            <w:r w:rsidRPr="00313F10">
              <w:rPr>
                <w:rFonts w:ascii="Cambria" w:hAnsi="Cambria" w:cs="Calibri"/>
                <w:color w:val="000000"/>
                <w:sz w:val="18"/>
                <w:szCs w:val="18"/>
              </w:rPr>
              <w:t>Over, month 12</w:t>
            </w:r>
          </w:p>
        </w:tc>
        <w:tc>
          <w:tcPr>
            <w:tcW w:w="1303" w:type="dxa"/>
            <w:tcBorders>
              <w:top w:val="nil"/>
              <w:left w:val="single" w:sz="4" w:space="0" w:color="auto"/>
              <w:bottom w:val="single" w:sz="4" w:space="0" w:color="auto"/>
              <w:right w:val="single" w:sz="4" w:space="0" w:color="auto"/>
            </w:tcBorders>
            <w:shd w:val="clear" w:color="auto" w:fill="auto"/>
            <w:noWrap/>
            <w:vAlign w:val="bottom"/>
            <w:hideMark/>
          </w:tcPr>
          <w:p w14:paraId="0F9E674C"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2.12</w:t>
            </w:r>
          </w:p>
        </w:tc>
        <w:tc>
          <w:tcPr>
            <w:tcW w:w="1297" w:type="dxa"/>
            <w:tcBorders>
              <w:top w:val="nil"/>
              <w:left w:val="single" w:sz="4" w:space="0" w:color="auto"/>
              <w:bottom w:val="single" w:sz="8" w:space="0" w:color="auto"/>
              <w:right w:val="single" w:sz="4" w:space="0" w:color="auto"/>
            </w:tcBorders>
            <w:vAlign w:val="bottom"/>
          </w:tcPr>
          <w:p w14:paraId="4AED7DD0"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2.65</w:t>
            </w:r>
          </w:p>
        </w:tc>
        <w:tc>
          <w:tcPr>
            <w:tcW w:w="1994" w:type="dxa"/>
            <w:tcBorders>
              <w:top w:val="nil"/>
              <w:left w:val="single" w:sz="4" w:space="0" w:color="auto"/>
              <w:bottom w:val="single" w:sz="8" w:space="0" w:color="auto"/>
              <w:right w:val="single" w:sz="4" w:space="0" w:color="auto"/>
            </w:tcBorders>
            <w:shd w:val="clear" w:color="auto" w:fill="auto"/>
            <w:noWrap/>
            <w:vAlign w:val="center"/>
            <w:hideMark/>
          </w:tcPr>
          <w:p w14:paraId="14007F0A" w14:textId="44F1D173"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xml:space="preserve">Baseline </w:t>
            </w:r>
            <m:oMath>
              <m:r>
                <w:rPr>
                  <w:rFonts w:ascii="Cambria Math" w:hAnsi="Cambria Math" w:cs="Calibri"/>
                  <w:color w:val="000000"/>
                  <w:sz w:val="18"/>
                  <w:szCs w:val="18"/>
                </w:rPr>
                <m:t>&lt;</m:t>
              </m:r>
            </m:oMath>
            <w:r w:rsidRPr="00313F10">
              <w:rPr>
                <w:rFonts w:ascii="Cambria" w:hAnsi="Cambria" w:cs="Calibri"/>
                <w:color w:val="000000"/>
                <w:sz w:val="18"/>
                <w:szCs w:val="18"/>
              </w:rPr>
              <w:t xml:space="preserve"> usage</w:t>
            </w:r>
          </w:p>
        </w:tc>
      </w:tr>
    </w:tbl>
    <w:p w14:paraId="5E961A78" w14:textId="77777777" w:rsidR="00D16F63" w:rsidRPr="00313F10" w:rsidRDefault="00D16F63" w:rsidP="00D16F63">
      <w:pPr>
        <w:rPr>
          <w:rFonts w:ascii="Cambria" w:hAnsi="Cambria"/>
          <w:color w:val="000000" w:themeColor="text1"/>
          <w:sz w:val="20"/>
          <w:szCs w:val="20"/>
        </w:rPr>
      </w:pPr>
      <w:r w:rsidRPr="00313F10">
        <w:rPr>
          <w:rFonts w:ascii="Cambria" w:hAnsi="Cambria" w:cs="Calibri"/>
          <w:color w:val="000000" w:themeColor="text1"/>
          <w:sz w:val="15"/>
          <w:szCs w:val="15"/>
          <w:vertAlign w:val="superscript"/>
        </w:rPr>
        <w:t>1/</w:t>
      </w:r>
      <w:r w:rsidRPr="00313F10">
        <w:rPr>
          <w:rFonts w:ascii="Cambria" w:hAnsi="Cambria"/>
          <w:color w:val="000000" w:themeColor="text1"/>
          <w:sz w:val="20"/>
          <w:szCs w:val="20"/>
        </w:rPr>
        <w:t>Name given to the tariff by PG&amp;E.</w:t>
      </w:r>
    </w:p>
    <w:p w14:paraId="3F8268B4" w14:textId="77777777" w:rsidR="00D16F63" w:rsidRPr="00313F10" w:rsidRDefault="00D16F63" w:rsidP="00D16F63">
      <w:pPr>
        <w:rPr>
          <w:rFonts w:ascii="Cambria" w:hAnsi="Cambria"/>
          <w:color w:val="000000" w:themeColor="text1"/>
          <w:sz w:val="20"/>
          <w:szCs w:val="20"/>
        </w:rPr>
      </w:pPr>
      <w:r w:rsidRPr="00313F10">
        <w:rPr>
          <w:rFonts w:ascii="Cambria" w:hAnsi="Cambria" w:cs="Calibri"/>
          <w:color w:val="000000" w:themeColor="text1"/>
          <w:sz w:val="18"/>
          <w:szCs w:val="18"/>
          <w:vertAlign w:val="superscript"/>
        </w:rPr>
        <w:t>2/</w:t>
      </w:r>
      <w:r w:rsidRPr="00313F10">
        <w:rPr>
          <w:rFonts w:ascii="Cambria" w:hAnsi="Cambria"/>
          <w:color w:val="000000" w:themeColor="text1"/>
          <w:sz w:val="20"/>
          <w:szCs w:val="20"/>
        </w:rPr>
        <w:t xml:space="preserve">Customers enrolled in CARE and FERA receive a 35% and 18% discount on volumetric electricity rates, respectively. CARE customers also receive a 50% reduction in the minimum daily delivery amount. </w:t>
      </w:r>
    </w:p>
    <w:p w14:paraId="08F78594" w14:textId="4946363C" w:rsidR="00D16F63" w:rsidRPr="00313F10" w:rsidRDefault="00D16F63" w:rsidP="00D16F63">
      <w:pPr>
        <w:rPr>
          <w:rFonts w:ascii="Cambria" w:hAnsi="Cambria"/>
          <w:color w:val="000000" w:themeColor="text1"/>
          <w:sz w:val="20"/>
          <w:szCs w:val="20"/>
        </w:rPr>
      </w:pPr>
      <w:r w:rsidRPr="00313F10">
        <w:rPr>
          <w:rFonts w:ascii="Cambria" w:hAnsi="Cambria"/>
          <w:color w:val="000000" w:themeColor="text1"/>
          <w:sz w:val="20"/>
          <w:szCs w:val="20"/>
          <w:vertAlign w:val="superscript"/>
        </w:rPr>
        <w:t>3/</w:t>
      </w:r>
      <w:r w:rsidRPr="00313F10">
        <w:rPr>
          <w:rFonts w:ascii="Cambria" w:hAnsi="Cambria"/>
          <w:color w:val="000000" w:themeColor="text1"/>
          <w:sz w:val="20"/>
          <w:szCs w:val="20"/>
        </w:rPr>
        <w:t xml:space="preserve">Customers enrolled in FERA do not receive discounts </w:t>
      </w:r>
      <w:r w:rsidR="00177145">
        <w:rPr>
          <w:rFonts w:ascii="Cambria" w:hAnsi="Cambria"/>
          <w:color w:val="000000" w:themeColor="text1"/>
          <w:sz w:val="20"/>
          <w:szCs w:val="20"/>
        </w:rPr>
        <w:t>o</w:t>
      </w:r>
      <w:r w:rsidRPr="00313F10">
        <w:rPr>
          <w:rFonts w:ascii="Cambria" w:hAnsi="Cambria"/>
          <w:color w:val="000000" w:themeColor="text1"/>
          <w:sz w:val="20"/>
          <w:szCs w:val="20"/>
        </w:rPr>
        <w:t>n gas rates.</w:t>
      </w:r>
    </w:p>
    <w:p w14:paraId="1ACC3D7C" w14:textId="77777777" w:rsidR="00D16F63" w:rsidRPr="00313F10" w:rsidRDefault="00D16F63" w:rsidP="00D16F63">
      <w:pPr>
        <w:rPr>
          <w:rFonts w:ascii="Cambria" w:hAnsi="Cambria"/>
          <w:sz w:val="20"/>
          <w:szCs w:val="20"/>
        </w:rPr>
      </w:pPr>
    </w:p>
    <w:p w14:paraId="56ECC48E" w14:textId="77777777" w:rsidR="004D3AB4" w:rsidRDefault="004D3AB4" w:rsidP="00D16F63">
      <w:pPr>
        <w:rPr>
          <w:rFonts w:ascii="Cambria" w:hAnsi="Cambria"/>
          <w:color w:val="000000" w:themeColor="text1"/>
          <w:sz w:val="22"/>
          <w:szCs w:val="22"/>
        </w:rPr>
      </w:pPr>
    </w:p>
    <w:p w14:paraId="5045254B" w14:textId="77777777" w:rsidR="004D3AB4" w:rsidRDefault="004D3AB4" w:rsidP="00D16F63">
      <w:pPr>
        <w:rPr>
          <w:rFonts w:ascii="Cambria" w:hAnsi="Cambria"/>
          <w:color w:val="000000" w:themeColor="text1"/>
          <w:sz w:val="22"/>
          <w:szCs w:val="22"/>
        </w:rPr>
      </w:pPr>
    </w:p>
    <w:p w14:paraId="36CF4365" w14:textId="77777777" w:rsidR="004D3AB4" w:rsidRDefault="004D3AB4" w:rsidP="00D16F63">
      <w:pPr>
        <w:rPr>
          <w:rFonts w:ascii="Cambria" w:hAnsi="Cambria"/>
          <w:color w:val="000000" w:themeColor="text1"/>
          <w:sz w:val="22"/>
          <w:szCs w:val="22"/>
        </w:rPr>
      </w:pPr>
    </w:p>
    <w:p w14:paraId="232619C4" w14:textId="77777777" w:rsidR="004D3AB4" w:rsidRDefault="004D3AB4" w:rsidP="00D16F63">
      <w:pPr>
        <w:rPr>
          <w:rFonts w:ascii="Cambria" w:hAnsi="Cambria"/>
          <w:color w:val="000000" w:themeColor="text1"/>
          <w:sz w:val="22"/>
          <w:szCs w:val="22"/>
        </w:rPr>
      </w:pPr>
    </w:p>
    <w:p w14:paraId="1A3D5B95" w14:textId="2834A253" w:rsidR="004D3AB4" w:rsidRDefault="004D3AB4" w:rsidP="00D16F63">
      <w:pPr>
        <w:rPr>
          <w:rFonts w:ascii="Cambria" w:hAnsi="Cambria"/>
          <w:color w:val="000000" w:themeColor="text1"/>
          <w:sz w:val="22"/>
          <w:szCs w:val="22"/>
        </w:rPr>
      </w:pPr>
    </w:p>
    <w:p w14:paraId="06441289" w14:textId="7C87D713" w:rsidR="000C6F27" w:rsidRDefault="000C6F27" w:rsidP="00D16F63">
      <w:pPr>
        <w:rPr>
          <w:rFonts w:ascii="Cambria" w:hAnsi="Cambria"/>
          <w:color w:val="000000" w:themeColor="text1"/>
          <w:sz w:val="22"/>
          <w:szCs w:val="22"/>
        </w:rPr>
      </w:pPr>
    </w:p>
    <w:p w14:paraId="0252F4C8" w14:textId="43856051" w:rsidR="000C6F27" w:rsidRDefault="000C6F27" w:rsidP="00D16F63">
      <w:pPr>
        <w:rPr>
          <w:rFonts w:ascii="Cambria" w:hAnsi="Cambria"/>
          <w:color w:val="000000" w:themeColor="text1"/>
          <w:sz w:val="22"/>
          <w:szCs w:val="22"/>
        </w:rPr>
      </w:pPr>
    </w:p>
    <w:p w14:paraId="6ECCDE17" w14:textId="447100F5" w:rsidR="000C6F27" w:rsidRDefault="000C6F27" w:rsidP="00D16F63">
      <w:pPr>
        <w:rPr>
          <w:rFonts w:ascii="Cambria" w:hAnsi="Cambria"/>
          <w:color w:val="000000" w:themeColor="text1"/>
          <w:sz w:val="22"/>
          <w:szCs w:val="22"/>
        </w:rPr>
      </w:pPr>
    </w:p>
    <w:p w14:paraId="3E3E805C" w14:textId="7ECF1C97" w:rsidR="000C6F27" w:rsidRDefault="000C6F27" w:rsidP="00D16F63">
      <w:pPr>
        <w:rPr>
          <w:rFonts w:ascii="Cambria" w:hAnsi="Cambria"/>
          <w:color w:val="000000" w:themeColor="text1"/>
          <w:sz w:val="22"/>
          <w:szCs w:val="22"/>
        </w:rPr>
      </w:pPr>
    </w:p>
    <w:p w14:paraId="6A88BE85" w14:textId="1B01E34A" w:rsidR="000C6F27" w:rsidRDefault="000C6F27" w:rsidP="00D16F63">
      <w:pPr>
        <w:rPr>
          <w:rFonts w:ascii="Cambria" w:hAnsi="Cambria"/>
          <w:color w:val="000000" w:themeColor="text1"/>
          <w:sz w:val="22"/>
          <w:szCs w:val="22"/>
        </w:rPr>
      </w:pPr>
    </w:p>
    <w:p w14:paraId="327941BC" w14:textId="70DB9772" w:rsidR="000C6F27" w:rsidRDefault="000C6F27" w:rsidP="00D16F63">
      <w:pPr>
        <w:rPr>
          <w:rFonts w:ascii="Cambria" w:hAnsi="Cambria"/>
          <w:color w:val="000000" w:themeColor="text1"/>
          <w:sz w:val="22"/>
          <w:szCs w:val="22"/>
        </w:rPr>
      </w:pPr>
    </w:p>
    <w:p w14:paraId="334DDB90" w14:textId="4CECF38F" w:rsidR="000C6F27" w:rsidRDefault="000C6F27" w:rsidP="00D16F63">
      <w:pPr>
        <w:rPr>
          <w:rFonts w:ascii="Cambria" w:hAnsi="Cambria"/>
          <w:color w:val="000000" w:themeColor="text1"/>
          <w:sz w:val="22"/>
          <w:szCs w:val="22"/>
        </w:rPr>
      </w:pPr>
    </w:p>
    <w:p w14:paraId="3948A365" w14:textId="77777777" w:rsidR="000C6F27" w:rsidRDefault="000C6F27" w:rsidP="00D16F63">
      <w:pPr>
        <w:rPr>
          <w:rFonts w:ascii="Cambria" w:hAnsi="Cambria"/>
          <w:color w:val="000000" w:themeColor="text1"/>
          <w:sz w:val="22"/>
          <w:szCs w:val="22"/>
        </w:rPr>
      </w:pPr>
    </w:p>
    <w:p w14:paraId="75F821D4" w14:textId="77777777" w:rsidR="004D3AB4" w:rsidRDefault="004D3AB4" w:rsidP="00D16F63">
      <w:pPr>
        <w:rPr>
          <w:rFonts w:ascii="Cambria" w:hAnsi="Cambria"/>
          <w:color w:val="000000" w:themeColor="text1"/>
          <w:sz w:val="22"/>
          <w:szCs w:val="22"/>
        </w:rPr>
      </w:pPr>
    </w:p>
    <w:p w14:paraId="17A480D4" w14:textId="77777777" w:rsidR="004D3AB4" w:rsidRDefault="004D3AB4" w:rsidP="00D16F63">
      <w:pPr>
        <w:rPr>
          <w:rFonts w:ascii="Cambria" w:hAnsi="Cambria"/>
          <w:color w:val="000000" w:themeColor="text1"/>
          <w:sz w:val="22"/>
          <w:szCs w:val="22"/>
        </w:rPr>
      </w:pPr>
    </w:p>
    <w:p w14:paraId="1B3AB7D9" w14:textId="77777777" w:rsidR="004D3AB4" w:rsidRDefault="004D3AB4" w:rsidP="00D16F63">
      <w:pPr>
        <w:rPr>
          <w:rFonts w:ascii="Cambria" w:hAnsi="Cambria"/>
          <w:color w:val="000000" w:themeColor="text1"/>
          <w:sz w:val="22"/>
          <w:szCs w:val="22"/>
        </w:rPr>
      </w:pPr>
    </w:p>
    <w:p w14:paraId="285F72CC" w14:textId="44B1BF19" w:rsidR="00D16F63" w:rsidRPr="00313F10" w:rsidRDefault="00D16F63" w:rsidP="00D16F63">
      <w:pPr>
        <w:rPr>
          <w:rFonts w:ascii="Cambria" w:hAnsi="Cambria" w:cs="Arial"/>
          <w:color w:val="000000" w:themeColor="text1"/>
          <w:sz w:val="22"/>
          <w:szCs w:val="22"/>
        </w:rPr>
      </w:pPr>
      <w:r w:rsidRPr="00313F10">
        <w:rPr>
          <w:rFonts w:ascii="Cambria" w:hAnsi="Cambria"/>
          <w:color w:val="000000" w:themeColor="text1"/>
          <w:sz w:val="22"/>
          <w:szCs w:val="22"/>
        </w:rPr>
        <w:lastRenderedPageBreak/>
        <w:t>Table S</w:t>
      </w:r>
      <w:r>
        <w:rPr>
          <w:rFonts w:ascii="Cambria" w:hAnsi="Cambria"/>
          <w:color w:val="000000" w:themeColor="text1"/>
          <w:sz w:val="22"/>
          <w:szCs w:val="22"/>
        </w:rPr>
        <w:t>18</w:t>
      </w:r>
      <w:r w:rsidRPr="00313F10">
        <w:rPr>
          <w:rFonts w:ascii="Cambria" w:hAnsi="Cambria"/>
          <w:color w:val="000000" w:themeColor="text1"/>
          <w:sz w:val="22"/>
          <w:szCs w:val="22"/>
        </w:rPr>
        <w:t xml:space="preserve">. </w:t>
      </w:r>
      <w:r w:rsidR="00E16941" w:rsidRPr="00E16941">
        <w:rPr>
          <w:rFonts w:ascii="Cambria" w:hAnsi="Cambria" w:cs="Arial"/>
          <w:color w:val="000000" w:themeColor="text1"/>
          <w:sz w:val="22"/>
          <w:szCs w:val="22"/>
        </w:rPr>
        <w:t>Seasonal residential baseline energy use allowances by PG\&amp;E rate territory, reported for gas flat rate structures (</w:t>
      </w:r>
      <w:proofErr w:type="spellStart"/>
      <w:r w:rsidR="00E16941" w:rsidRPr="00E16941">
        <w:rPr>
          <w:rFonts w:ascii="Cambria" w:hAnsi="Cambria" w:cs="Arial"/>
          <w:color w:val="000000" w:themeColor="text1"/>
          <w:sz w:val="22"/>
          <w:szCs w:val="22"/>
        </w:rPr>
        <w:t>therms</w:t>
      </w:r>
      <w:proofErr w:type="spellEnd"/>
      <w:r w:rsidR="00E16941" w:rsidRPr="00E16941">
        <w:rPr>
          <w:rFonts w:ascii="Cambria" w:hAnsi="Cambria" w:cs="Arial"/>
          <w:color w:val="000000" w:themeColor="text1"/>
          <w:sz w:val="22"/>
          <w:szCs w:val="22"/>
        </w:rPr>
        <w:t>) and  electricity (kWh) flat rates and TOU-C rate as of September 2023</w:t>
      </w:r>
      <w:r w:rsidR="00E16941" w:rsidRPr="00E16941">
        <w:rPr>
          <w:rFonts w:ascii="Cambria" w:hAnsi="Cambria" w:cs="Arial"/>
          <w:b/>
          <w:bCs/>
          <w:color w:val="000000" w:themeColor="text1"/>
          <w:sz w:val="22"/>
          <w:szCs w:val="22"/>
        </w:rPr>
        <w:t>. S = Summer</w:t>
      </w:r>
      <w:r w:rsidR="00E16941" w:rsidRPr="00E16941">
        <w:rPr>
          <w:rFonts w:ascii="Cambria" w:hAnsi="Cambria" w:cs="Arial"/>
          <w:color w:val="000000" w:themeColor="text1"/>
          <w:sz w:val="22"/>
          <w:szCs w:val="22"/>
        </w:rPr>
        <w:t xml:space="preserve"> </w:t>
      </w:r>
      <w:r w:rsidR="00E16941" w:rsidRPr="00E16941">
        <w:rPr>
          <w:rFonts w:ascii="Cambria" w:hAnsi="Cambria" w:cs="Arial"/>
          <w:i/>
          <w:iCs/>
          <w:color w:val="000000" w:themeColor="text1"/>
          <w:sz w:val="22"/>
          <w:szCs w:val="22"/>
        </w:rPr>
        <w:t>(Electricity: June 1 - September 30; Gas: April 1 - October 31),</w:t>
      </w:r>
      <w:r w:rsidR="00E16941" w:rsidRPr="00E16941">
        <w:rPr>
          <w:rFonts w:ascii="Cambria" w:hAnsi="Cambria" w:cs="Arial"/>
          <w:color w:val="000000" w:themeColor="text1"/>
          <w:sz w:val="22"/>
          <w:szCs w:val="22"/>
        </w:rPr>
        <w:t xml:space="preserve"> </w:t>
      </w:r>
      <w:r w:rsidR="00E16941" w:rsidRPr="00E16941">
        <w:rPr>
          <w:rFonts w:ascii="Cambria" w:hAnsi="Cambria" w:cs="Arial"/>
          <w:b/>
          <w:bCs/>
          <w:color w:val="000000" w:themeColor="text1"/>
          <w:sz w:val="22"/>
          <w:szCs w:val="22"/>
        </w:rPr>
        <w:t>W = Winter</w:t>
      </w:r>
      <w:r w:rsidR="00E16941" w:rsidRPr="00E16941">
        <w:rPr>
          <w:rFonts w:ascii="Cambria" w:hAnsi="Cambria" w:cs="Arial"/>
          <w:color w:val="000000" w:themeColor="text1"/>
          <w:sz w:val="22"/>
          <w:szCs w:val="22"/>
        </w:rPr>
        <w:t xml:space="preserve"> </w:t>
      </w:r>
      <w:r w:rsidR="00E16941" w:rsidRPr="00E16941">
        <w:rPr>
          <w:rFonts w:ascii="Cambria" w:hAnsi="Cambria" w:cs="Arial"/>
          <w:i/>
          <w:iCs/>
          <w:color w:val="000000" w:themeColor="text1"/>
          <w:sz w:val="22"/>
          <w:szCs w:val="22"/>
        </w:rPr>
        <w:t>(Electricity: October 1 - May 31; Gas Off-Peak: November, February, March; Gas On-Peak: December and January).</w:t>
      </w:r>
    </w:p>
    <w:p w14:paraId="70C3D126" w14:textId="77777777" w:rsidR="00D16F63" w:rsidRPr="00313F10" w:rsidRDefault="00D16F63" w:rsidP="00D16F63">
      <w:pPr>
        <w:rPr>
          <w:rFonts w:ascii="Cambria" w:hAnsi="Cambria"/>
          <w:sz w:val="22"/>
          <w:szCs w:val="22"/>
        </w:rPr>
      </w:pPr>
    </w:p>
    <w:p w14:paraId="233BA53A" w14:textId="77777777" w:rsidR="00D16F63" w:rsidRPr="00313F10" w:rsidRDefault="00D16F63" w:rsidP="00D16F63">
      <w:pPr>
        <w:rPr>
          <w:rFonts w:ascii="Cambria" w:hAnsi="Cambria"/>
          <w:sz w:val="20"/>
          <w:szCs w:val="20"/>
        </w:rPr>
      </w:pPr>
    </w:p>
    <w:tbl>
      <w:tblPr>
        <w:tblW w:w="7480" w:type="dxa"/>
        <w:jc w:val="center"/>
        <w:tblLook w:val="04A0" w:firstRow="1" w:lastRow="0" w:firstColumn="1" w:lastColumn="0" w:noHBand="0" w:noVBand="1"/>
      </w:tblPr>
      <w:tblGrid>
        <w:gridCol w:w="1620"/>
        <w:gridCol w:w="1980"/>
        <w:gridCol w:w="1847"/>
        <w:gridCol w:w="2033"/>
      </w:tblGrid>
      <w:tr w:rsidR="00D16F63" w:rsidRPr="00313F10" w14:paraId="4670B7B3" w14:textId="77777777" w:rsidTr="00EE443C">
        <w:trPr>
          <w:trHeight w:val="300"/>
          <w:jc w:val="center"/>
        </w:trPr>
        <w:tc>
          <w:tcPr>
            <w:tcW w:w="1620" w:type="dxa"/>
            <w:tcBorders>
              <w:top w:val="single" w:sz="8" w:space="0" w:color="auto"/>
              <w:left w:val="single" w:sz="8" w:space="0" w:color="auto"/>
              <w:bottom w:val="single" w:sz="4" w:space="0" w:color="auto"/>
              <w:right w:val="nil"/>
            </w:tcBorders>
            <w:shd w:val="clear" w:color="auto" w:fill="auto"/>
            <w:noWrap/>
            <w:vAlign w:val="center"/>
            <w:hideMark/>
          </w:tcPr>
          <w:p w14:paraId="423E76D0" w14:textId="77777777" w:rsidR="00D16F63" w:rsidRPr="00313F10" w:rsidRDefault="00D16F63" w:rsidP="00EE443C">
            <w:pPr>
              <w:jc w:val="center"/>
              <w:rPr>
                <w:rFonts w:ascii="Cambria" w:hAnsi="Cambria" w:cs="Arial"/>
                <w:b/>
                <w:bCs/>
                <w:i/>
                <w:iCs/>
                <w:color w:val="000000"/>
                <w:sz w:val="18"/>
                <w:szCs w:val="18"/>
              </w:rPr>
            </w:pPr>
            <w:r w:rsidRPr="00313F10">
              <w:rPr>
                <w:rFonts w:ascii="Cambria" w:hAnsi="Cambria" w:cs="Arial"/>
                <w:b/>
                <w:bCs/>
                <w:i/>
                <w:iCs/>
                <w:color w:val="000000"/>
                <w:sz w:val="18"/>
                <w:szCs w:val="18"/>
              </w:rPr>
              <w:t>Territory</w:t>
            </w:r>
          </w:p>
        </w:tc>
        <w:tc>
          <w:tcPr>
            <w:tcW w:w="19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160F41C" w14:textId="77777777" w:rsidR="00D16F63" w:rsidRPr="00313F10" w:rsidRDefault="00D16F63" w:rsidP="00EE443C">
            <w:pPr>
              <w:jc w:val="center"/>
              <w:rPr>
                <w:rFonts w:ascii="Cambria" w:hAnsi="Cambria" w:cs="Arial"/>
                <w:b/>
                <w:bCs/>
                <w:i/>
                <w:iCs/>
                <w:color w:val="000000"/>
                <w:sz w:val="18"/>
                <w:szCs w:val="18"/>
              </w:rPr>
            </w:pPr>
            <w:r w:rsidRPr="00313F10">
              <w:rPr>
                <w:rFonts w:ascii="Cambria" w:hAnsi="Cambria" w:cs="Arial"/>
                <w:b/>
                <w:bCs/>
                <w:i/>
                <w:iCs/>
                <w:color w:val="000000"/>
                <w:sz w:val="18"/>
                <w:szCs w:val="18"/>
              </w:rPr>
              <w:t>Basic Electric (kWh/day)</w:t>
            </w:r>
          </w:p>
        </w:tc>
        <w:tc>
          <w:tcPr>
            <w:tcW w:w="1847" w:type="dxa"/>
            <w:tcBorders>
              <w:top w:val="single" w:sz="4" w:space="0" w:color="auto"/>
              <w:left w:val="nil"/>
              <w:bottom w:val="single" w:sz="4" w:space="0" w:color="auto"/>
              <w:right w:val="nil"/>
            </w:tcBorders>
            <w:vAlign w:val="center"/>
          </w:tcPr>
          <w:p w14:paraId="2F81BB40" w14:textId="77777777" w:rsidR="00D16F63" w:rsidRPr="00313F10" w:rsidRDefault="00D16F63" w:rsidP="00EE443C">
            <w:pPr>
              <w:jc w:val="center"/>
              <w:rPr>
                <w:rFonts w:ascii="Cambria" w:hAnsi="Cambria" w:cs="Arial"/>
                <w:b/>
                <w:bCs/>
                <w:i/>
                <w:iCs/>
                <w:color w:val="000000"/>
                <w:sz w:val="18"/>
                <w:szCs w:val="18"/>
              </w:rPr>
            </w:pPr>
            <w:r w:rsidRPr="00313F10">
              <w:rPr>
                <w:rFonts w:ascii="Cambria" w:hAnsi="Cambria" w:cs="Arial"/>
                <w:b/>
                <w:bCs/>
                <w:i/>
                <w:iCs/>
                <w:color w:val="000000"/>
                <w:sz w:val="18"/>
                <w:szCs w:val="18"/>
              </w:rPr>
              <w:t>All Electric</w:t>
            </w:r>
          </w:p>
          <w:p w14:paraId="1EF96171" w14:textId="77777777" w:rsidR="00D16F63" w:rsidRPr="00313F10" w:rsidRDefault="00D16F63" w:rsidP="00EE443C">
            <w:pPr>
              <w:jc w:val="center"/>
              <w:rPr>
                <w:rFonts w:ascii="Cambria" w:hAnsi="Cambria" w:cs="Arial"/>
                <w:b/>
                <w:bCs/>
                <w:i/>
                <w:iCs/>
                <w:color w:val="000000"/>
                <w:sz w:val="18"/>
                <w:szCs w:val="18"/>
              </w:rPr>
            </w:pPr>
            <w:r w:rsidRPr="00313F10">
              <w:rPr>
                <w:rFonts w:ascii="Cambria" w:hAnsi="Cambria" w:cs="Arial"/>
                <w:b/>
                <w:bCs/>
                <w:i/>
                <w:iCs/>
                <w:color w:val="000000"/>
                <w:sz w:val="18"/>
                <w:szCs w:val="18"/>
              </w:rPr>
              <w:t>(kWh/day)</w:t>
            </w:r>
          </w:p>
        </w:tc>
        <w:tc>
          <w:tcPr>
            <w:tcW w:w="2033"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01BE1B3" w14:textId="77777777" w:rsidR="00D16F63" w:rsidRPr="00313F10" w:rsidRDefault="00D16F63" w:rsidP="00EE443C">
            <w:pPr>
              <w:jc w:val="center"/>
              <w:rPr>
                <w:rFonts w:ascii="Cambria" w:hAnsi="Cambria" w:cs="Arial"/>
                <w:b/>
                <w:bCs/>
                <w:i/>
                <w:iCs/>
                <w:color w:val="000000"/>
                <w:sz w:val="18"/>
                <w:szCs w:val="18"/>
              </w:rPr>
            </w:pPr>
            <w:r w:rsidRPr="00313F10">
              <w:rPr>
                <w:rFonts w:ascii="Cambria" w:hAnsi="Cambria" w:cs="Arial"/>
                <w:b/>
                <w:bCs/>
                <w:i/>
                <w:iCs/>
                <w:color w:val="000000"/>
                <w:sz w:val="18"/>
                <w:szCs w:val="18"/>
              </w:rPr>
              <w:t>Residential Gas</w:t>
            </w:r>
          </w:p>
          <w:p w14:paraId="28AE6BF7" w14:textId="77777777" w:rsidR="00D16F63" w:rsidRPr="00313F10" w:rsidRDefault="00D16F63" w:rsidP="00EE443C">
            <w:pPr>
              <w:jc w:val="center"/>
              <w:rPr>
                <w:rFonts w:ascii="Cambria" w:hAnsi="Cambria" w:cs="Arial"/>
                <w:b/>
                <w:bCs/>
                <w:i/>
                <w:iCs/>
                <w:color w:val="000000"/>
                <w:sz w:val="18"/>
                <w:szCs w:val="18"/>
              </w:rPr>
            </w:pPr>
            <w:r w:rsidRPr="00313F10">
              <w:rPr>
                <w:rFonts w:ascii="Cambria" w:hAnsi="Cambria" w:cs="Arial"/>
                <w:b/>
                <w:bCs/>
                <w:i/>
                <w:iCs/>
                <w:color w:val="000000"/>
                <w:sz w:val="18"/>
                <w:szCs w:val="18"/>
              </w:rPr>
              <w:t>(</w:t>
            </w:r>
            <w:proofErr w:type="spellStart"/>
            <w:r w:rsidRPr="00313F10">
              <w:rPr>
                <w:rFonts w:ascii="Cambria" w:hAnsi="Cambria" w:cs="Arial"/>
                <w:b/>
                <w:bCs/>
                <w:i/>
                <w:iCs/>
                <w:color w:val="000000"/>
                <w:sz w:val="18"/>
                <w:szCs w:val="18"/>
              </w:rPr>
              <w:t>therm</w:t>
            </w:r>
            <w:proofErr w:type="spellEnd"/>
            <w:r w:rsidRPr="00313F10">
              <w:rPr>
                <w:rFonts w:ascii="Cambria" w:hAnsi="Cambria" w:cs="Arial"/>
                <w:b/>
                <w:bCs/>
                <w:i/>
                <w:iCs/>
                <w:color w:val="000000"/>
                <w:sz w:val="18"/>
                <w:szCs w:val="18"/>
              </w:rPr>
              <w:t>/day)</w:t>
            </w:r>
          </w:p>
        </w:tc>
      </w:tr>
      <w:tr w:rsidR="00D16F63" w:rsidRPr="00313F10" w14:paraId="397AC340" w14:textId="77777777" w:rsidTr="00EE443C">
        <w:trPr>
          <w:trHeight w:val="300"/>
          <w:jc w:val="center"/>
        </w:trPr>
        <w:tc>
          <w:tcPr>
            <w:tcW w:w="1620" w:type="dxa"/>
            <w:vMerge w:val="restart"/>
            <w:tcBorders>
              <w:top w:val="single" w:sz="4" w:space="0" w:color="auto"/>
              <w:left w:val="single" w:sz="8" w:space="0" w:color="auto"/>
              <w:bottom w:val="single" w:sz="4" w:space="0" w:color="auto"/>
              <w:right w:val="nil"/>
            </w:tcBorders>
            <w:shd w:val="clear" w:color="auto" w:fill="auto"/>
            <w:noWrap/>
            <w:vAlign w:val="center"/>
            <w:hideMark/>
          </w:tcPr>
          <w:p w14:paraId="6D44271D"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P</w:t>
            </w:r>
          </w:p>
        </w:tc>
        <w:tc>
          <w:tcPr>
            <w:tcW w:w="1980" w:type="dxa"/>
            <w:tcBorders>
              <w:top w:val="nil"/>
              <w:left w:val="single" w:sz="4" w:space="0" w:color="auto"/>
              <w:bottom w:val="nil"/>
              <w:right w:val="single" w:sz="4" w:space="0" w:color="auto"/>
            </w:tcBorders>
            <w:shd w:val="clear" w:color="auto" w:fill="auto"/>
            <w:noWrap/>
            <w:vAlign w:val="center"/>
            <w:hideMark/>
          </w:tcPr>
          <w:p w14:paraId="6A9D829C"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13.5</w:t>
            </w:r>
          </w:p>
        </w:tc>
        <w:tc>
          <w:tcPr>
            <w:tcW w:w="1847" w:type="dxa"/>
            <w:tcBorders>
              <w:top w:val="nil"/>
              <w:left w:val="nil"/>
              <w:bottom w:val="nil"/>
              <w:right w:val="nil"/>
            </w:tcBorders>
            <w:vAlign w:val="center"/>
          </w:tcPr>
          <w:p w14:paraId="37A89D46"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15.2</w:t>
            </w:r>
          </w:p>
        </w:tc>
        <w:tc>
          <w:tcPr>
            <w:tcW w:w="2033" w:type="dxa"/>
            <w:tcBorders>
              <w:top w:val="nil"/>
              <w:left w:val="single" w:sz="4" w:space="0" w:color="auto"/>
              <w:bottom w:val="nil"/>
              <w:right w:val="single" w:sz="8" w:space="0" w:color="auto"/>
            </w:tcBorders>
            <w:shd w:val="clear" w:color="auto" w:fill="auto"/>
            <w:noWrap/>
            <w:vAlign w:val="center"/>
            <w:hideMark/>
          </w:tcPr>
          <w:p w14:paraId="5AA650E8"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0.39</w:t>
            </w:r>
          </w:p>
        </w:tc>
      </w:tr>
      <w:tr w:rsidR="00D16F63" w:rsidRPr="00313F10" w14:paraId="24859F52"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35A14877"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right w:val="single" w:sz="4" w:space="0" w:color="auto"/>
            </w:tcBorders>
            <w:shd w:val="clear" w:color="auto" w:fill="auto"/>
            <w:noWrap/>
            <w:vAlign w:val="center"/>
            <w:hideMark/>
          </w:tcPr>
          <w:p w14:paraId="0765CB62"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11.0</w:t>
            </w:r>
          </w:p>
        </w:tc>
        <w:tc>
          <w:tcPr>
            <w:tcW w:w="1847" w:type="dxa"/>
            <w:tcBorders>
              <w:top w:val="nil"/>
              <w:left w:val="nil"/>
              <w:right w:val="nil"/>
            </w:tcBorders>
            <w:vAlign w:val="center"/>
          </w:tcPr>
          <w:p w14:paraId="67383362"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26.0</w:t>
            </w:r>
          </w:p>
        </w:tc>
        <w:tc>
          <w:tcPr>
            <w:tcW w:w="2033" w:type="dxa"/>
            <w:tcBorders>
              <w:top w:val="nil"/>
              <w:left w:val="single" w:sz="4" w:space="0" w:color="auto"/>
              <w:right w:val="single" w:sz="8" w:space="0" w:color="auto"/>
            </w:tcBorders>
            <w:shd w:val="clear" w:color="auto" w:fill="auto"/>
            <w:noWrap/>
            <w:vAlign w:val="center"/>
            <w:hideMark/>
          </w:tcPr>
          <w:p w14:paraId="72182D0F"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Off: 1.88</w:t>
            </w:r>
          </w:p>
        </w:tc>
      </w:tr>
      <w:tr w:rsidR="00D16F63" w:rsidRPr="00313F10" w14:paraId="1D342E49"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353DE4D5"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2808344"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w:t>
            </w:r>
          </w:p>
        </w:tc>
        <w:tc>
          <w:tcPr>
            <w:tcW w:w="1847" w:type="dxa"/>
            <w:tcBorders>
              <w:top w:val="nil"/>
              <w:left w:val="nil"/>
              <w:bottom w:val="single" w:sz="4" w:space="0" w:color="auto"/>
              <w:right w:val="nil"/>
            </w:tcBorders>
            <w:vAlign w:val="center"/>
          </w:tcPr>
          <w:p w14:paraId="373890E9" w14:textId="77777777" w:rsidR="00D16F63" w:rsidRPr="00313F10" w:rsidRDefault="00D16F63" w:rsidP="00EE443C">
            <w:pPr>
              <w:jc w:val="center"/>
              <w:rPr>
                <w:rFonts w:ascii="Cambria" w:hAnsi="Cambria" w:cs="Arial"/>
                <w:color w:val="000000"/>
                <w:sz w:val="18"/>
                <w:szCs w:val="18"/>
              </w:rPr>
            </w:pPr>
            <w:r w:rsidRPr="00313F10">
              <w:rPr>
                <w:rFonts w:ascii="Cambria" w:hAnsi="Cambria" w:cs="Calibri"/>
                <w:color w:val="000000"/>
                <w:sz w:val="18"/>
                <w:szCs w:val="18"/>
              </w:rPr>
              <w:t> </w:t>
            </w:r>
          </w:p>
        </w:tc>
        <w:tc>
          <w:tcPr>
            <w:tcW w:w="2033" w:type="dxa"/>
            <w:tcBorders>
              <w:top w:val="nil"/>
              <w:left w:val="single" w:sz="4" w:space="0" w:color="auto"/>
              <w:bottom w:val="single" w:sz="4" w:space="0" w:color="auto"/>
              <w:right w:val="single" w:sz="8" w:space="0" w:color="auto"/>
            </w:tcBorders>
            <w:shd w:val="clear" w:color="auto" w:fill="auto"/>
            <w:noWrap/>
            <w:vAlign w:val="center"/>
            <w:hideMark/>
          </w:tcPr>
          <w:p w14:paraId="101BFFE2"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On: 2.19</w:t>
            </w:r>
          </w:p>
        </w:tc>
      </w:tr>
      <w:tr w:rsidR="00D16F63" w:rsidRPr="00313F10" w14:paraId="3A9DC7C5" w14:textId="77777777" w:rsidTr="00EE443C">
        <w:trPr>
          <w:trHeight w:val="300"/>
          <w:jc w:val="center"/>
        </w:trPr>
        <w:tc>
          <w:tcPr>
            <w:tcW w:w="1620" w:type="dxa"/>
            <w:vMerge w:val="restart"/>
            <w:tcBorders>
              <w:top w:val="nil"/>
              <w:left w:val="single" w:sz="8" w:space="0" w:color="auto"/>
              <w:bottom w:val="single" w:sz="4" w:space="0" w:color="auto"/>
              <w:right w:val="nil"/>
            </w:tcBorders>
            <w:shd w:val="clear" w:color="auto" w:fill="auto"/>
            <w:noWrap/>
            <w:vAlign w:val="center"/>
            <w:hideMark/>
          </w:tcPr>
          <w:p w14:paraId="75E06E4C"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Q</w:t>
            </w:r>
          </w:p>
        </w:tc>
        <w:tc>
          <w:tcPr>
            <w:tcW w:w="1980" w:type="dxa"/>
            <w:tcBorders>
              <w:top w:val="single" w:sz="4" w:space="0" w:color="auto"/>
              <w:left w:val="single" w:sz="4" w:space="0" w:color="auto"/>
              <w:bottom w:val="nil"/>
              <w:right w:val="single" w:sz="4" w:space="0" w:color="auto"/>
            </w:tcBorders>
            <w:shd w:val="clear" w:color="auto" w:fill="auto"/>
            <w:noWrap/>
            <w:vAlign w:val="center"/>
            <w:hideMark/>
          </w:tcPr>
          <w:p w14:paraId="3DF45A43"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9.8</w:t>
            </w:r>
          </w:p>
        </w:tc>
        <w:tc>
          <w:tcPr>
            <w:tcW w:w="1847" w:type="dxa"/>
            <w:tcBorders>
              <w:top w:val="single" w:sz="4" w:space="0" w:color="auto"/>
              <w:left w:val="nil"/>
              <w:bottom w:val="nil"/>
              <w:right w:val="nil"/>
            </w:tcBorders>
            <w:vAlign w:val="center"/>
          </w:tcPr>
          <w:p w14:paraId="62379188"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8.5</w:t>
            </w:r>
          </w:p>
        </w:tc>
        <w:tc>
          <w:tcPr>
            <w:tcW w:w="2033" w:type="dxa"/>
            <w:tcBorders>
              <w:top w:val="single" w:sz="4" w:space="0" w:color="auto"/>
              <w:left w:val="single" w:sz="4" w:space="0" w:color="auto"/>
              <w:bottom w:val="nil"/>
              <w:right w:val="single" w:sz="8" w:space="0" w:color="auto"/>
            </w:tcBorders>
            <w:shd w:val="clear" w:color="auto" w:fill="auto"/>
            <w:noWrap/>
            <w:vAlign w:val="center"/>
            <w:hideMark/>
          </w:tcPr>
          <w:p w14:paraId="08D6FC68"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0.56</w:t>
            </w:r>
          </w:p>
        </w:tc>
      </w:tr>
      <w:tr w:rsidR="00D16F63" w:rsidRPr="00313F10" w14:paraId="570BCFF2"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5205ADED"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right w:val="single" w:sz="4" w:space="0" w:color="auto"/>
            </w:tcBorders>
            <w:shd w:val="clear" w:color="auto" w:fill="auto"/>
            <w:noWrap/>
            <w:vAlign w:val="center"/>
            <w:hideMark/>
          </w:tcPr>
          <w:p w14:paraId="3EEE4360"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11.0</w:t>
            </w:r>
          </w:p>
        </w:tc>
        <w:tc>
          <w:tcPr>
            <w:tcW w:w="1847" w:type="dxa"/>
            <w:tcBorders>
              <w:top w:val="nil"/>
              <w:left w:val="nil"/>
              <w:right w:val="nil"/>
            </w:tcBorders>
            <w:vAlign w:val="center"/>
          </w:tcPr>
          <w:p w14:paraId="559B9164"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26.0</w:t>
            </w:r>
          </w:p>
        </w:tc>
        <w:tc>
          <w:tcPr>
            <w:tcW w:w="2033" w:type="dxa"/>
            <w:tcBorders>
              <w:top w:val="nil"/>
              <w:left w:val="single" w:sz="4" w:space="0" w:color="auto"/>
              <w:right w:val="single" w:sz="8" w:space="0" w:color="auto"/>
            </w:tcBorders>
            <w:shd w:val="clear" w:color="auto" w:fill="auto"/>
            <w:noWrap/>
            <w:vAlign w:val="center"/>
            <w:hideMark/>
          </w:tcPr>
          <w:p w14:paraId="4C258929"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Off: 1.48</w:t>
            </w:r>
          </w:p>
        </w:tc>
      </w:tr>
      <w:tr w:rsidR="00D16F63" w:rsidRPr="00313F10" w14:paraId="75E2D3F3"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7B355FE3"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9AC73A9"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w:t>
            </w:r>
          </w:p>
        </w:tc>
        <w:tc>
          <w:tcPr>
            <w:tcW w:w="1847" w:type="dxa"/>
            <w:tcBorders>
              <w:top w:val="nil"/>
              <w:left w:val="nil"/>
              <w:bottom w:val="single" w:sz="4" w:space="0" w:color="auto"/>
              <w:right w:val="nil"/>
            </w:tcBorders>
            <w:vAlign w:val="center"/>
          </w:tcPr>
          <w:p w14:paraId="77DDFF52" w14:textId="77777777" w:rsidR="00D16F63" w:rsidRPr="00313F10" w:rsidRDefault="00D16F63" w:rsidP="00EE443C">
            <w:pPr>
              <w:jc w:val="center"/>
              <w:rPr>
                <w:rFonts w:ascii="Cambria" w:hAnsi="Cambria" w:cs="Arial"/>
                <w:color w:val="000000"/>
                <w:sz w:val="18"/>
                <w:szCs w:val="18"/>
              </w:rPr>
            </w:pPr>
            <w:r w:rsidRPr="00313F10">
              <w:rPr>
                <w:rFonts w:ascii="Cambria" w:hAnsi="Cambria" w:cs="Calibri"/>
                <w:color w:val="000000"/>
                <w:sz w:val="18"/>
                <w:szCs w:val="18"/>
              </w:rPr>
              <w:t> </w:t>
            </w:r>
          </w:p>
        </w:tc>
        <w:tc>
          <w:tcPr>
            <w:tcW w:w="2033" w:type="dxa"/>
            <w:tcBorders>
              <w:top w:val="nil"/>
              <w:left w:val="single" w:sz="4" w:space="0" w:color="auto"/>
              <w:bottom w:val="single" w:sz="4" w:space="0" w:color="auto"/>
              <w:right w:val="single" w:sz="8" w:space="0" w:color="auto"/>
            </w:tcBorders>
            <w:shd w:val="clear" w:color="auto" w:fill="auto"/>
            <w:noWrap/>
            <w:vAlign w:val="center"/>
            <w:hideMark/>
          </w:tcPr>
          <w:p w14:paraId="1A98E055"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On: 2.00</w:t>
            </w:r>
          </w:p>
        </w:tc>
      </w:tr>
      <w:tr w:rsidR="00D16F63" w:rsidRPr="00313F10" w14:paraId="63F8D93D" w14:textId="77777777" w:rsidTr="00EE443C">
        <w:trPr>
          <w:trHeight w:val="300"/>
          <w:jc w:val="center"/>
        </w:trPr>
        <w:tc>
          <w:tcPr>
            <w:tcW w:w="1620" w:type="dxa"/>
            <w:vMerge w:val="restart"/>
            <w:tcBorders>
              <w:top w:val="nil"/>
              <w:left w:val="single" w:sz="8" w:space="0" w:color="auto"/>
              <w:bottom w:val="single" w:sz="4" w:space="0" w:color="auto"/>
              <w:right w:val="nil"/>
            </w:tcBorders>
            <w:shd w:val="clear" w:color="auto" w:fill="auto"/>
            <w:noWrap/>
            <w:vAlign w:val="center"/>
            <w:hideMark/>
          </w:tcPr>
          <w:p w14:paraId="19E9FE87"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R</w:t>
            </w:r>
          </w:p>
        </w:tc>
        <w:tc>
          <w:tcPr>
            <w:tcW w:w="1980" w:type="dxa"/>
            <w:tcBorders>
              <w:top w:val="single" w:sz="4" w:space="0" w:color="auto"/>
              <w:left w:val="single" w:sz="4" w:space="0" w:color="auto"/>
              <w:bottom w:val="nil"/>
              <w:right w:val="single" w:sz="4" w:space="0" w:color="auto"/>
            </w:tcBorders>
            <w:shd w:val="clear" w:color="auto" w:fill="auto"/>
            <w:noWrap/>
            <w:vAlign w:val="center"/>
            <w:hideMark/>
          </w:tcPr>
          <w:p w14:paraId="40D62E3A"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17.7</w:t>
            </w:r>
          </w:p>
        </w:tc>
        <w:tc>
          <w:tcPr>
            <w:tcW w:w="1847" w:type="dxa"/>
            <w:tcBorders>
              <w:top w:val="single" w:sz="4" w:space="0" w:color="auto"/>
              <w:left w:val="nil"/>
              <w:bottom w:val="nil"/>
              <w:right w:val="nil"/>
            </w:tcBorders>
            <w:vAlign w:val="center"/>
          </w:tcPr>
          <w:p w14:paraId="73B82ED9"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19.9</w:t>
            </w:r>
          </w:p>
        </w:tc>
        <w:tc>
          <w:tcPr>
            <w:tcW w:w="2033" w:type="dxa"/>
            <w:tcBorders>
              <w:top w:val="single" w:sz="4" w:space="0" w:color="auto"/>
              <w:left w:val="single" w:sz="4" w:space="0" w:color="auto"/>
              <w:bottom w:val="nil"/>
              <w:right w:val="single" w:sz="8" w:space="0" w:color="auto"/>
            </w:tcBorders>
            <w:shd w:val="clear" w:color="auto" w:fill="auto"/>
            <w:noWrap/>
            <w:vAlign w:val="center"/>
            <w:hideMark/>
          </w:tcPr>
          <w:p w14:paraId="7BEA3B7B"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0.36</w:t>
            </w:r>
          </w:p>
        </w:tc>
      </w:tr>
      <w:tr w:rsidR="00D16F63" w:rsidRPr="00313F10" w14:paraId="1EDAB754"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5CB2E73A"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right w:val="single" w:sz="4" w:space="0" w:color="auto"/>
            </w:tcBorders>
            <w:shd w:val="clear" w:color="auto" w:fill="auto"/>
            <w:noWrap/>
            <w:vAlign w:val="center"/>
            <w:hideMark/>
          </w:tcPr>
          <w:p w14:paraId="565D95C1"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10.4</w:t>
            </w:r>
          </w:p>
        </w:tc>
        <w:tc>
          <w:tcPr>
            <w:tcW w:w="1847" w:type="dxa"/>
            <w:tcBorders>
              <w:top w:val="nil"/>
              <w:left w:val="nil"/>
              <w:right w:val="nil"/>
            </w:tcBorders>
            <w:vAlign w:val="center"/>
          </w:tcPr>
          <w:p w14:paraId="5F46E65A"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26.7</w:t>
            </w:r>
          </w:p>
        </w:tc>
        <w:tc>
          <w:tcPr>
            <w:tcW w:w="2033" w:type="dxa"/>
            <w:tcBorders>
              <w:top w:val="nil"/>
              <w:left w:val="single" w:sz="4" w:space="0" w:color="auto"/>
              <w:right w:val="single" w:sz="8" w:space="0" w:color="auto"/>
            </w:tcBorders>
            <w:shd w:val="clear" w:color="auto" w:fill="auto"/>
            <w:noWrap/>
            <w:vAlign w:val="center"/>
            <w:hideMark/>
          </w:tcPr>
          <w:p w14:paraId="3DFFF159"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Off: 1.24</w:t>
            </w:r>
          </w:p>
        </w:tc>
      </w:tr>
      <w:tr w:rsidR="00D16F63" w:rsidRPr="00313F10" w14:paraId="418EC3C7"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47B7DCBE"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39C4CF2"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w:t>
            </w:r>
          </w:p>
        </w:tc>
        <w:tc>
          <w:tcPr>
            <w:tcW w:w="1847" w:type="dxa"/>
            <w:tcBorders>
              <w:top w:val="nil"/>
              <w:left w:val="nil"/>
              <w:bottom w:val="single" w:sz="4" w:space="0" w:color="auto"/>
              <w:right w:val="nil"/>
            </w:tcBorders>
            <w:vAlign w:val="center"/>
          </w:tcPr>
          <w:p w14:paraId="4E40DDA5" w14:textId="77777777" w:rsidR="00D16F63" w:rsidRPr="00313F10" w:rsidRDefault="00D16F63" w:rsidP="00EE443C">
            <w:pPr>
              <w:jc w:val="center"/>
              <w:rPr>
                <w:rFonts w:ascii="Cambria" w:hAnsi="Cambria" w:cs="Arial"/>
                <w:color w:val="000000"/>
                <w:sz w:val="18"/>
                <w:szCs w:val="18"/>
              </w:rPr>
            </w:pPr>
            <w:r w:rsidRPr="00313F10">
              <w:rPr>
                <w:rFonts w:ascii="Cambria" w:hAnsi="Cambria" w:cs="Calibri"/>
                <w:color w:val="000000"/>
                <w:sz w:val="18"/>
                <w:szCs w:val="18"/>
              </w:rPr>
              <w:t> </w:t>
            </w:r>
          </w:p>
        </w:tc>
        <w:tc>
          <w:tcPr>
            <w:tcW w:w="2033" w:type="dxa"/>
            <w:tcBorders>
              <w:top w:val="nil"/>
              <w:left w:val="single" w:sz="4" w:space="0" w:color="auto"/>
              <w:bottom w:val="single" w:sz="4" w:space="0" w:color="auto"/>
              <w:right w:val="single" w:sz="8" w:space="0" w:color="auto"/>
            </w:tcBorders>
            <w:shd w:val="clear" w:color="auto" w:fill="auto"/>
            <w:noWrap/>
            <w:vAlign w:val="center"/>
            <w:hideMark/>
          </w:tcPr>
          <w:p w14:paraId="2983D4FD"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On: 1.81</w:t>
            </w:r>
          </w:p>
        </w:tc>
      </w:tr>
      <w:tr w:rsidR="00D16F63" w:rsidRPr="00313F10" w14:paraId="709007B6" w14:textId="77777777" w:rsidTr="00EE443C">
        <w:trPr>
          <w:trHeight w:val="300"/>
          <w:jc w:val="center"/>
        </w:trPr>
        <w:tc>
          <w:tcPr>
            <w:tcW w:w="1620" w:type="dxa"/>
            <w:vMerge w:val="restart"/>
            <w:tcBorders>
              <w:top w:val="nil"/>
              <w:left w:val="single" w:sz="8" w:space="0" w:color="auto"/>
              <w:bottom w:val="single" w:sz="4" w:space="0" w:color="auto"/>
              <w:right w:val="nil"/>
            </w:tcBorders>
            <w:shd w:val="clear" w:color="auto" w:fill="auto"/>
            <w:noWrap/>
            <w:vAlign w:val="center"/>
            <w:hideMark/>
          </w:tcPr>
          <w:p w14:paraId="1CF98947"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w:t>
            </w:r>
          </w:p>
        </w:tc>
        <w:tc>
          <w:tcPr>
            <w:tcW w:w="1980" w:type="dxa"/>
            <w:tcBorders>
              <w:top w:val="single" w:sz="4" w:space="0" w:color="auto"/>
              <w:left w:val="single" w:sz="4" w:space="0" w:color="auto"/>
              <w:bottom w:val="nil"/>
              <w:right w:val="single" w:sz="4" w:space="0" w:color="auto"/>
            </w:tcBorders>
            <w:shd w:val="clear" w:color="auto" w:fill="auto"/>
            <w:noWrap/>
            <w:vAlign w:val="center"/>
            <w:hideMark/>
          </w:tcPr>
          <w:p w14:paraId="2C14366C"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15.0</w:t>
            </w:r>
          </w:p>
        </w:tc>
        <w:tc>
          <w:tcPr>
            <w:tcW w:w="1847" w:type="dxa"/>
            <w:tcBorders>
              <w:top w:val="single" w:sz="4" w:space="0" w:color="auto"/>
              <w:left w:val="nil"/>
              <w:bottom w:val="nil"/>
              <w:right w:val="nil"/>
            </w:tcBorders>
            <w:vAlign w:val="center"/>
          </w:tcPr>
          <w:p w14:paraId="1E78879B"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17.8</w:t>
            </w:r>
          </w:p>
        </w:tc>
        <w:tc>
          <w:tcPr>
            <w:tcW w:w="2033" w:type="dxa"/>
            <w:tcBorders>
              <w:top w:val="single" w:sz="4" w:space="0" w:color="auto"/>
              <w:left w:val="single" w:sz="4" w:space="0" w:color="auto"/>
              <w:bottom w:val="nil"/>
              <w:right w:val="single" w:sz="8" w:space="0" w:color="auto"/>
            </w:tcBorders>
            <w:shd w:val="clear" w:color="auto" w:fill="auto"/>
            <w:noWrap/>
            <w:vAlign w:val="center"/>
            <w:hideMark/>
          </w:tcPr>
          <w:p w14:paraId="10F70BE5"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0.39</w:t>
            </w:r>
          </w:p>
        </w:tc>
      </w:tr>
      <w:tr w:rsidR="00D16F63" w:rsidRPr="00313F10" w14:paraId="042D0B44"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6084C1CF"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right w:val="single" w:sz="4" w:space="0" w:color="auto"/>
            </w:tcBorders>
            <w:shd w:val="clear" w:color="auto" w:fill="auto"/>
            <w:noWrap/>
            <w:vAlign w:val="center"/>
            <w:hideMark/>
          </w:tcPr>
          <w:p w14:paraId="600C033B"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10.2</w:t>
            </w:r>
          </w:p>
        </w:tc>
        <w:tc>
          <w:tcPr>
            <w:tcW w:w="1847" w:type="dxa"/>
            <w:tcBorders>
              <w:top w:val="nil"/>
              <w:left w:val="nil"/>
              <w:right w:val="nil"/>
            </w:tcBorders>
            <w:vAlign w:val="center"/>
          </w:tcPr>
          <w:p w14:paraId="47E4D0E4"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23.7</w:t>
            </w:r>
          </w:p>
        </w:tc>
        <w:tc>
          <w:tcPr>
            <w:tcW w:w="2033" w:type="dxa"/>
            <w:tcBorders>
              <w:top w:val="nil"/>
              <w:left w:val="single" w:sz="4" w:space="0" w:color="auto"/>
              <w:right w:val="single" w:sz="8" w:space="0" w:color="auto"/>
            </w:tcBorders>
            <w:shd w:val="clear" w:color="auto" w:fill="auto"/>
            <w:noWrap/>
            <w:vAlign w:val="center"/>
            <w:hideMark/>
          </w:tcPr>
          <w:p w14:paraId="302E883B"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Off: 1.38</w:t>
            </w:r>
          </w:p>
        </w:tc>
      </w:tr>
      <w:tr w:rsidR="00D16F63" w:rsidRPr="00313F10" w14:paraId="6A8CE34D"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4F15DC49"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4B0B949"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w:t>
            </w:r>
          </w:p>
        </w:tc>
        <w:tc>
          <w:tcPr>
            <w:tcW w:w="1847" w:type="dxa"/>
            <w:tcBorders>
              <w:top w:val="nil"/>
              <w:left w:val="nil"/>
              <w:bottom w:val="single" w:sz="4" w:space="0" w:color="auto"/>
              <w:right w:val="nil"/>
            </w:tcBorders>
            <w:vAlign w:val="center"/>
          </w:tcPr>
          <w:p w14:paraId="5AC0D40C" w14:textId="77777777" w:rsidR="00D16F63" w:rsidRPr="00313F10" w:rsidRDefault="00D16F63" w:rsidP="00EE443C">
            <w:pPr>
              <w:jc w:val="center"/>
              <w:rPr>
                <w:rFonts w:ascii="Cambria" w:hAnsi="Cambria" w:cs="Arial"/>
                <w:color w:val="000000"/>
                <w:sz w:val="18"/>
                <w:szCs w:val="18"/>
              </w:rPr>
            </w:pPr>
            <w:r w:rsidRPr="00313F10">
              <w:rPr>
                <w:rFonts w:ascii="Cambria" w:hAnsi="Cambria" w:cs="Calibri"/>
                <w:color w:val="000000"/>
                <w:sz w:val="18"/>
                <w:szCs w:val="18"/>
              </w:rPr>
              <w:t> </w:t>
            </w:r>
          </w:p>
        </w:tc>
        <w:tc>
          <w:tcPr>
            <w:tcW w:w="2033" w:type="dxa"/>
            <w:tcBorders>
              <w:top w:val="nil"/>
              <w:left w:val="single" w:sz="4" w:space="0" w:color="auto"/>
              <w:bottom w:val="single" w:sz="4" w:space="0" w:color="auto"/>
              <w:right w:val="single" w:sz="8" w:space="0" w:color="auto"/>
            </w:tcBorders>
            <w:shd w:val="clear" w:color="auto" w:fill="auto"/>
            <w:noWrap/>
            <w:vAlign w:val="center"/>
            <w:hideMark/>
          </w:tcPr>
          <w:p w14:paraId="3293C8D8"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On: 1.94</w:t>
            </w:r>
          </w:p>
        </w:tc>
      </w:tr>
      <w:tr w:rsidR="00D16F63" w:rsidRPr="00313F10" w14:paraId="4B2E1666" w14:textId="77777777" w:rsidTr="00EE443C">
        <w:trPr>
          <w:trHeight w:val="300"/>
          <w:jc w:val="center"/>
        </w:trPr>
        <w:tc>
          <w:tcPr>
            <w:tcW w:w="1620" w:type="dxa"/>
            <w:vMerge w:val="restart"/>
            <w:tcBorders>
              <w:top w:val="nil"/>
              <w:left w:val="single" w:sz="8" w:space="0" w:color="auto"/>
              <w:bottom w:val="single" w:sz="4" w:space="0" w:color="auto"/>
              <w:right w:val="nil"/>
            </w:tcBorders>
            <w:shd w:val="clear" w:color="auto" w:fill="auto"/>
            <w:noWrap/>
            <w:vAlign w:val="center"/>
            <w:hideMark/>
          </w:tcPr>
          <w:p w14:paraId="39F90333"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T</w:t>
            </w:r>
          </w:p>
        </w:tc>
        <w:tc>
          <w:tcPr>
            <w:tcW w:w="1980" w:type="dxa"/>
            <w:tcBorders>
              <w:top w:val="single" w:sz="4" w:space="0" w:color="auto"/>
              <w:left w:val="single" w:sz="4" w:space="0" w:color="auto"/>
              <w:bottom w:val="nil"/>
              <w:right w:val="single" w:sz="4" w:space="0" w:color="auto"/>
            </w:tcBorders>
            <w:shd w:val="clear" w:color="auto" w:fill="auto"/>
            <w:noWrap/>
            <w:vAlign w:val="center"/>
            <w:hideMark/>
          </w:tcPr>
          <w:p w14:paraId="20FC8988"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6.5</w:t>
            </w:r>
          </w:p>
        </w:tc>
        <w:tc>
          <w:tcPr>
            <w:tcW w:w="1847" w:type="dxa"/>
            <w:tcBorders>
              <w:top w:val="single" w:sz="4" w:space="0" w:color="auto"/>
              <w:left w:val="nil"/>
              <w:bottom w:val="nil"/>
              <w:right w:val="nil"/>
            </w:tcBorders>
            <w:vAlign w:val="center"/>
          </w:tcPr>
          <w:p w14:paraId="1334DD42"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7.1</w:t>
            </w:r>
          </w:p>
        </w:tc>
        <w:tc>
          <w:tcPr>
            <w:tcW w:w="2033" w:type="dxa"/>
            <w:tcBorders>
              <w:top w:val="single" w:sz="4" w:space="0" w:color="auto"/>
              <w:left w:val="single" w:sz="4" w:space="0" w:color="auto"/>
              <w:bottom w:val="nil"/>
              <w:right w:val="single" w:sz="8" w:space="0" w:color="auto"/>
            </w:tcBorders>
            <w:shd w:val="clear" w:color="auto" w:fill="auto"/>
            <w:noWrap/>
            <w:vAlign w:val="center"/>
            <w:hideMark/>
          </w:tcPr>
          <w:p w14:paraId="6E18DEF4"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0.56</w:t>
            </w:r>
          </w:p>
        </w:tc>
      </w:tr>
      <w:tr w:rsidR="00D16F63" w:rsidRPr="00313F10" w14:paraId="1E85DF3A"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421E264A"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right w:val="single" w:sz="4" w:space="0" w:color="auto"/>
            </w:tcBorders>
            <w:shd w:val="clear" w:color="auto" w:fill="auto"/>
            <w:noWrap/>
            <w:vAlign w:val="center"/>
            <w:hideMark/>
          </w:tcPr>
          <w:p w14:paraId="19AFB98E"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7.5</w:t>
            </w:r>
          </w:p>
        </w:tc>
        <w:tc>
          <w:tcPr>
            <w:tcW w:w="1847" w:type="dxa"/>
            <w:tcBorders>
              <w:top w:val="nil"/>
              <w:left w:val="nil"/>
              <w:right w:val="nil"/>
            </w:tcBorders>
            <w:vAlign w:val="center"/>
          </w:tcPr>
          <w:p w14:paraId="056E39CE"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12.9</w:t>
            </w:r>
          </w:p>
        </w:tc>
        <w:tc>
          <w:tcPr>
            <w:tcW w:w="2033" w:type="dxa"/>
            <w:tcBorders>
              <w:top w:val="nil"/>
              <w:left w:val="single" w:sz="4" w:space="0" w:color="auto"/>
              <w:right w:val="single" w:sz="8" w:space="0" w:color="auto"/>
            </w:tcBorders>
            <w:shd w:val="clear" w:color="auto" w:fill="auto"/>
            <w:noWrap/>
            <w:vAlign w:val="center"/>
            <w:hideMark/>
          </w:tcPr>
          <w:p w14:paraId="70AC56AB"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Off: 1.31</w:t>
            </w:r>
          </w:p>
        </w:tc>
      </w:tr>
      <w:tr w:rsidR="00D16F63" w:rsidRPr="00313F10" w14:paraId="0965B618"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10D1665A"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C50399A"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w:t>
            </w:r>
          </w:p>
        </w:tc>
        <w:tc>
          <w:tcPr>
            <w:tcW w:w="1847" w:type="dxa"/>
            <w:tcBorders>
              <w:top w:val="nil"/>
              <w:left w:val="nil"/>
              <w:bottom w:val="single" w:sz="4" w:space="0" w:color="auto"/>
              <w:right w:val="nil"/>
            </w:tcBorders>
            <w:vAlign w:val="center"/>
          </w:tcPr>
          <w:p w14:paraId="3CBE978C" w14:textId="77777777" w:rsidR="00D16F63" w:rsidRPr="00313F10" w:rsidRDefault="00D16F63" w:rsidP="00EE443C">
            <w:pPr>
              <w:jc w:val="center"/>
              <w:rPr>
                <w:rFonts w:ascii="Cambria" w:hAnsi="Cambria" w:cs="Arial"/>
                <w:color w:val="000000"/>
                <w:sz w:val="18"/>
                <w:szCs w:val="18"/>
              </w:rPr>
            </w:pPr>
            <w:r w:rsidRPr="00313F10">
              <w:rPr>
                <w:rFonts w:ascii="Cambria" w:hAnsi="Cambria" w:cs="Calibri"/>
                <w:color w:val="000000"/>
                <w:sz w:val="18"/>
                <w:szCs w:val="18"/>
              </w:rPr>
              <w:t> </w:t>
            </w:r>
          </w:p>
        </w:tc>
        <w:tc>
          <w:tcPr>
            <w:tcW w:w="2033" w:type="dxa"/>
            <w:tcBorders>
              <w:top w:val="nil"/>
              <w:left w:val="single" w:sz="4" w:space="0" w:color="auto"/>
              <w:bottom w:val="single" w:sz="4" w:space="0" w:color="auto"/>
              <w:right w:val="single" w:sz="8" w:space="0" w:color="auto"/>
            </w:tcBorders>
            <w:shd w:val="clear" w:color="auto" w:fill="auto"/>
            <w:noWrap/>
            <w:vAlign w:val="center"/>
            <w:hideMark/>
          </w:tcPr>
          <w:p w14:paraId="76C89E16"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On: 1.68</w:t>
            </w:r>
          </w:p>
        </w:tc>
      </w:tr>
      <w:tr w:rsidR="00D16F63" w:rsidRPr="00313F10" w14:paraId="4AC113CC" w14:textId="77777777" w:rsidTr="00EE443C">
        <w:trPr>
          <w:trHeight w:val="300"/>
          <w:jc w:val="center"/>
        </w:trPr>
        <w:tc>
          <w:tcPr>
            <w:tcW w:w="1620" w:type="dxa"/>
            <w:vMerge w:val="restart"/>
            <w:tcBorders>
              <w:top w:val="nil"/>
              <w:left w:val="single" w:sz="8" w:space="0" w:color="auto"/>
              <w:bottom w:val="single" w:sz="4" w:space="0" w:color="auto"/>
              <w:right w:val="nil"/>
            </w:tcBorders>
            <w:shd w:val="clear" w:color="auto" w:fill="auto"/>
            <w:noWrap/>
            <w:vAlign w:val="center"/>
            <w:hideMark/>
          </w:tcPr>
          <w:p w14:paraId="1E077330"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V</w:t>
            </w:r>
          </w:p>
        </w:tc>
        <w:tc>
          <w:tcPr>
            <w:tcW w:w="1980" w:type="dxa"/>
            <w:tcBorders>
              <w:top w:val="single" w:sz="4" w:space="0" w:color="auto"/>
              <w:left w:val="single" w:sz="4" w:space="0" w:color="auto"/>
              <w:bottom w:val="nil"/>
              <w:right w:val="single" w:sz="4" w:space="0" w:color="auto"/>
            </w:tcBorders>
            <w:shd w:val="clear" w:color="auto" w:fill="auto"/>
            <w:noWrap/>
            <w:vAlign w:val="center"/>
            <w:hideMark/>
          </w:tcPr>
          <w:p w14:paraId="1EDAC252"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7.1</w:t>
            </w:r>
          </w:p>
        </w:tc>
        <w:tc>
          <w:tcPr>
            <w:tcW w:w="1847" w:type="dxa"/>
            <w:tcBorders>
              <w:top w:val="single" w:sz="4" w:space="0" w:color="auto"/>
              <w:left w:val="nil"/>
              <w:bottom w:val="nil"/>
              <w:right w:val="nil"/>
            </w:tcBorders>
            <w:vAlign w:val="center"/>
          </w:tcPr>
          <w:p w14:paraId="495D7B03"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10.4</w:t>
            </w:r>
          </w:p>
        </w:tc>
        <w:tc>
          <w:tcPr>
            <w:tcW w:w="2033" w:type="dxa"/>
            <w:tcBorders>
              <w:top w:val="single" w:sz="4" w:space="0" w:color="auto"/>
              <w:left w:val="single" w:sz="4" w:space="0" w:color="auto"/>
              <w:bottom w:val="nil"/>
              <w:right w:val="single" w:sz="8" w:space="0" w:color="auto"/>
            </w:tcBorders>
            <w:shd w:val="clear" w:color="auto" w:fill="auto"/>
            <w:noWrap/>
            <w:vAlign w:val="center"/>
            <w:hideMark/>
          </w:tcPr>
          <w:p w14:paraId="2244F6E9"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0.59</w:t>
            </w:r>
          </w:p>
        </w:tc>
      </w:tr>
      <w:tr w:rsidR="00D16F63" w:rsidRPr="00313F10" w14:paraId="53BF2207"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6C215A10"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right w:val="single" w:sz="4" w:space="0" w:color="auto"/>
            </w:tcBorders>
            <w:shd w:val="clear" w:color="auto" w:fill="auto"/>
            <w:noWrap/>
            <w:vAlign w:val="center"/>
            <w:hideMark/>
          </w:tcPr>
          <w:p w14:paraId="568919AA"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8.1</w:t>
            </w:r>
          </w:p>
        </w:tc>
        <w:tc>
          <w:tcPr>
            <w:tcW w:w="1847" w:type="dxa"/>
            <w:tcBorders>
              <w:top w:val="nil"/>
              <w:left w:val="nil"/>
              <w:right w:val="nil"/>
            </w:tcBorders>
            <w:vAlign w:val="center"/>
          </w:tcPr>
          <w:p w14:paraId="64AA605A"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19.1</w:t>
            </w:r>
          </w:p>
        </w:tc>
        <w:tc>
          <w:tcPr>
            <w:tcW w:w="2033" w:type="dxa"/>
            <w:tcBorders>
              <w:top w:val="nil"/>
              <w:left w:val="single" w:sz="4" w:space="0" w:color="auto"/>
              <w:right w:val="single" w:sz="8" w:space="0" w:color="auto"/>
            </w:tcBorders>
            <w:shd w:val="clear" w:color="auto" w:fill="auto"/>
            <w:noWrap/>
            <w:vAlign w:val="center"/>
            <w:hideMark/>
          </w:tcPr>
          <w:p w14:paraId="773F557A"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Off: 1.51</w:t>
            </w:r>
          </w:p>
        </w:tc>
      </w:tr>
      <w:tr w:rsidR="00D16F63" w:rsidRPr="00313F10" w14:paraId="459682C9"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6689585B"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E0F97E4"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w:t>
            </w:r>
          </w:p>
        </w:tc>
        <w:tc>
          <w:tcPr>
            <w:tcW w:w="1847" w:type="dxa"/>
            <w:tcBorders>
              <w:top w:val="nil"/>
              <w:left w:val="nil"/>
              <w:bottom w:val="single" w:sz="4" w:space="0" w:color="auto"/>
              <w:right w:val="nil"/>
            </w:tcBorders>
            <w:vAlign w:val="center"/>
          </w:tcPr>
          <w:p w14:paraId="7742D0D4" w14:textId="77777777" w:rsidR="00D16F63" w:rsidRPr="00313F10" w:rsidRDefault="00D16F63" w:rsidP="00EE443C">
            <w:pPr>
              <w:jc w:val="center"/>
              <w:rPr>
                <w:rFonts w:ascii="Cambria" w:hAnsi="Cambria" w:cs="Arial"/>
                <w:color w:val="000000"/>
                <w:sz w:val="18"/>
                <w:szCs w:val="18"/>
              </w:rPr>
            </w:pPr>
            <w:r w:rsidRPr="00313F10">
              <w:rPr>
                <w:rFonts w:ascii="Cambria" w:hAnsi="Cambria" w:cs="Calibri"/>
                <w:color w:val="000000"/>
                <w:sz w:val="18"/>
                <w:szCs w:val="18"/>
              </w:rPr>
              <w:t> </w:t>
            </w:r>
          </w:p>
        </w:tc>
        <w:tc>
          <w:tcPr>
            <w:tcW w:w="2033" w:type="dxa"/>
            <w:tcBorders>
              <w:top w:val="nil"/>
              <w:left w:val="single" w:sz="4" w:space="0" w:color="auto"/>
              <w:bottom w:val="single" w:sz="4" w:space="0" w:color="auto"/>
              <w:right w:val="single" w:sz="8" w:space="0" w:color="auto"/>
            </w:tcBorders>
            <w:shd w:val="clear" w:color="auto" w:fill="auto"/>
            <w:noWrap/>
            <w:vAlign w:val="center"/>
            <w:hideMark/>
          </w:tcPr>
          <w:p w14:paraId="59524E66"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On: 1.71</w:t>
            </w:r>
          </w:p>
        </w:tc>
      </w:tr>
      <w:tr w:rsidR="00D16F63" w:rsidRPr="00313F10" w14:paraId="6FD28CA8" w14:textId="77777777" w:rsidTr="00EE443C">
        <w:trPr>
          <w:trHeight w:val="300"/>
          <w:jc w:val="center"/>
        </w:trPr>
        <w:tc>
          <w:tcPr>
            <w:tcW w:w="1620" w:type="dxa"/>
            <w:vMerge w:val="restart"/>
            <w:tcBorders>
              <w:top w:val="nil"/>
              <w:left w:val="single" w:sz="8" w:space="0" w:color="auto"/>
              <w:bottom w:val="single" w:sz="4" w:space="0" w:color="auto"/>
              <w:right w:val="nil"/>
            </w:tcBorders>
            <w:shd w:val="clear" w:color="auto" w:fill="auto"/>
            <w:noWrap/>
            <w:vAlign w:val="center"/>
            <w:hideMark/>
          </w:tcPr>
          <w:p w14:paraId="3A2429CB"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w:t>
            </w:r>
          </w:p>
        </w:tc>
        <w:tc>
          <w:tcPr>
            <w:tcW w:w="1980" w:type="dxa"/>
            <w:tcBorders>
              <w:top w:val="single" w:sz="4" w:space="0" w:color="auto"/>
              <w:left w:val="single" w:sz="4" w:space="0" w:color="auto"/>
              <w:bottom w:val="nil"/>
              <w:right w:val="single" w:sz="4" w:space="0" w:color="auto"/>
            </w:tcBorders>
            <w:shd w:val="clear" w:color="auto" w:fill="auto"/>
            <w:noWrap/>
            <w:vAlign w:val="center"/>
            <w:hideMark/>
          </w:tcPr>
          <w:p w14:paraId="1864233F"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19.2</w:t>
            </w:r>
          </w:p>
        </w:tc>
        <w:tc>
          <w:tcPr>
            <w:tcW w:w="1847" w:type="dxa"/>
            <w:tcBorders>
              <w:top w:val="single" w:sz="4" w:space="0" w:color="auto"/>
              <w:left w:val="nil"/>
              <w:bottom w:val="nil"/>
              <w:right w:val="nil"/>
            </w:tcBorders>
            <w:vAlign w:val="center"/>
          </w:tcPr>
          <w:p w14:paraId="54A8DAD6"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22.4</w:t>
            </w:r>
          </w:p>
        </w:tc>
        <w:tc>
          <w:tcPr>
            <w:tcW w:w="2033" w:type="dxa"/>
            <w:tcBorders>
              <w:top w:val="single" w:sz="4" w:space="0" w:color="auto"/>
              <w:left w:val="single" w:sz="4" w:space="0" w:color="auto"/>
              <w:bottom w:val="nil"/>
              <w:right w:val="single" w:sz="8" w:space="0" w:color="auto"/>
            </w:tcBorders>
            <w:shd w:val="clear" w:color="auto" w:fill="auto"/>
            <w:noWrap/>
            <w:vAlign w:val="center"/>
            <w:hideMark/>
          </w:tcPr>
          <w:p w14:paraId="6CE0315C"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0.39</w:t>
            </w:r>
          </w:p>
        </w:tc>
      </w:tr>
      <w:tr w:rsidR="00D16F63" w:rsidRPr="00313F10" w14:paraId="6C628D67"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7B6AFB25"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right w:val="single" w:sz="4" w:space="0" w:color="auto"/>
            </w:tcBorders>
            <w:shd w:val="clear" w:color="auto" w:fill="auto"/>
            <w:noWrap/>
            <w:vAlign w:val="center"/>
            <w:hideMark/>
          </w:tcPr>
          <w:p w14:paraId="5231ACDB"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9.8</w:t>
            </w:r>
          </w:p>
        </w:tc>
        <w:tc>
          <w:tcPr>
            <w:tcW w:w="1847" w:type="dxa"/>
            <w:tcBorders>
              <w:top w:val="nil"/>
              <w:left w:val="nil"/>
              <w:right w:val="nil"/>
            </w:tcBorders>
            <w:vAlign w:val="center"/>
          </w:tcPr>
          <w:p w14:paraId="56C1357C"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19.0</w:t>
            </w:r>
          </w:p>
        </w:tc>
        <w:tc>
          <w:tcPr>
            <w:tcW w:w="2033" w:type="dxa"/>
            <w:tcBorders>
              <w:top w:val="nil"/>
              <w:left w:val="single" w:sz="4" w:space="0" w:color="auto"/>
              <w:right w:val="single" w:sz="8" w:space="0" w:color="auto"/>
            </w:tcBorders>
            <w:shd w:val="clear" w:color="auto" w:fill="auto"/>
            <w:noWrap/>
            <w:vAlign w:val="center"/>
            <w:hideMark/>
          </w:tcPr>
          <w:p w14:paraId="4D2DAD6A"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Off: 1.14</w:t>
            </w:r>
          </w:p>
        </w:tc>
      </w:tr>
      <w:tr w:rsidR="00D16F63" w:rsidRPr="00313F10" w14:paraId="3B73E051"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1BD796B7"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8BDAC58"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w:t>
            </w:r>
          </w:p>
        </w:tc>
        <w:tc>
          <w:tcPr>
            <w:tcW w:w="1847" w:type="dxa"/>
            <w:tcBorders>
              <w:top w:val="nil"/>
              <w:left w:val="nil"/>
              <w:bottom w:val="single" w:sz="4" w:space="0" w:color="auto"/>
              <w:right w:val="nil"/>
            </w:tcBorders>
            <w:vAlign w:val="center"/>
          </w:tcPr>
          <w:p w14:paraId="5F8978D8" w14:textId="77777777" w:rsidR="00D16F63" w:rsidRPr="00313F10" w:rsidRDefault="00D16F63" w:rsidP="00EE443C">
            <w:pPr>
              <w:jc w:val="center"/>
              <w:rPr>
                <w:rFonts w:ascii="Cambria" w:hAnsi="Cambria" w:cs="Arial"/>
                <w:color w:val="000000"/>
                <w:sz w:val="18"/>
                <w:szCs w:val="18"/>
              </w:rPr>
            </w:pPr>
            <w:r w:rsidRPr="00313F10">
              <w:rPr>
                <w:rFonts w:ascii="Cambria" w:hAnsi="Cambria" w:cs="Calibri"/>
                <w:color w:val="000000"/>
                <w:sz w:val="18"/>
                <w:szCs w:val="18"/>
              </w:rPr>
              <w:t> </w:t>
            </w:r>
          </w:p>
        </w:tc>
        <w:tc>
          <w:tcPr>
            <w:tcW w:w="2033" w:type="dxa"/>
            <w:tcBorders>
              <w:top w:val="nil"/>
              <w:left w:val="single" w:sz="4" w:space="0" w:color="auto"/>
              <w:bottom w:val="single" w:sz="4" w:space="0" w:color="auto"/>
              <w:right w:val="single" w:sz="8" w:space="0" w:color="auto"/>
            </w:tcBorders>
            <w:shd w:val="clear" w:color="auto" w:fill="auto"/>
            <w:noWrap/>
            <w:vAlign w:val="center"/>
            <w:hideMark/>
          </w:tcPr>
          <w:p w14:paraId="37EDDE3F"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On: 1.68</w:t>
            </w:r>
          </w:p>
        </w:tc>
      </w:tr>
      <w:tr w:rsidR="00D16F63" w:rsidRPr="00313F10" w14:paraId="756B43B1" w14:textId="77777777" w:rsidTr="00EE443C">
        <w:trPr>
          <w:trHeight w:val="300"/>
          <w:jc w:val="center"/>
        </w:trPr>
        <w:tc>
          <w:tcPr>
            <w:tcW w:w="1620" w:type="dxa"/>
            <w:vMerge w:val="restart"/>
            <w:tcBorders>
              <w:top w:val="nil"/>
              <w:left w:val="single" w:sz="8" w:space="0" w:color="auto"/>
              <w:bottom w:val="single" w:sz="4" w:space="0" w:color="auto"/>
              <w:right w:val="nil"/>
            </w:tcBorders>
            <w:shd w:val="clear" w:color="auto" w:fill="auto"/>
            <w:noWrap/>
            <w:vAlign w:val="center"/>
            <w:hideMark/>
          </w:tcPr>
          <w:p w14:paraId="67715D90"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X</w:t>
            </w:r>
          </w:p>
        </w:tc>
        <w:tc>
          <w:tcPr>
            <w:tcW w:w="1980" w:type="dxa"/>
            <w:tcBorders>
              <w:top w:val="single" w:sz="4" w:space="0" w:color="auto"/>
              <w:left w:val="single" w:sz="4" w:space="0" w:color="auto"/>
              <w:bottom w:val="nil"/>
              <w:right w:val="single" w:sz="4" w:space="0" w:color="auto"/>
            </w:tcBorders>
            <w:shd w:val="clear" w:color="auto" w:fill="auto"/>
            <w:noWrap/>
            <w:vAlign w:val="center"/>
            <w:hideMark/>
          </w:tcPr>
          <w:p w14:paraId="031F4ADD"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9.8</w:t>
            </w:r>
          </w:p>
        </w:tc>
        <w:tc>
          <w:tcPr>
            <w:tcW w:w="1847" w:type="dxa"/>
            <w:tcBorders>
              <w:top w:val="single" w:sz="4" w:space="0" w:color="auto"/>
              <w:left w:val="nil"/>
              <w:bottom w:val="nil"/>
              <w:right w:val="nil"/>
            </w:tcBorders>
            <w:vAlign w:val="center"/>
          </w:tcPr>
          <w:p w14:paraId="6287A2D3"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8.5</w:t>
            </w:r>
          </w:p>
        </w:tc>
        <w:tc>
          <w:tcPr>
            <w:tcW w:w="2033" w:type="dxa"/>
            <w:tcBorders>
              <w:top w:val="single" w:sz="4" w:space="0" w:color="auto"/>
              <w:left w:val="single" w:sz="4" w:space="0" w:color="auto"/>
              <w:bottom w:val="nil"/>
              <w:right w:val="single" w:sz="8" w:space="0" w:color="auto"/>
            </w:tcBorders>
            <w:shd w:val="clear" w:color="auto" w:fill="auto"/>
            <w:noWrap/>
            <w:vAlign w:val="center"/>
            <w:hideMark/>
          </w:tcPr>
          <w:p w14:paraId="087E6EBF"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0.49</w:t>
            </w:r>
          </w:p>
        </w:tc>
      </w:tr>
      <w:tr w:rsidR="00D16F63" w:rsidRPr="00313F10" w14:paraId="7E22FD55"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2F10C0E2"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right w:val="single" w:sz="4" w:space="0" w:color="auto"/>
            </w:tcBorders>
            <w:shd w:val="clear" w:color="auto" w:fill="auto"/>
            <w:noWrap/>
            <w:vAlign w:val="center"/>
            <w:hideMark/>
          </w:tcPr>
          <w:p w14:paraId="30C46104"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9.7</w:t>
            </w:r>
          </w:p>
        </w:tc>
        <w:tc>
          <w:tcPr>
            <w:tcW w:w="1847" w:type="dxa"/>
            <w:tcBorders>
              <w:top w:val="nil"/>
              <w:left w:val="nil"/>
              <w:right w:val="nil"/>
            </w:tcBorders>
            <w:vAlign w:val="center"/>
          </w:tcPr>
          <w:p w14:paraId="78CA91CB"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14.6</w:t>
            </w:r>
          </w:p>
        </w:tc>
        <w:tc>
          <w:tcPr>
            <w:tcW w:w="2033" w:type="dxa"/>
            <w:tcBorders>
              <w:top w:val="nil"/>
              <w:left w:val="single" w:sz="4" w:space="0" w:color="auto"/>
              <w:right w:val="single" w:sz="8" w:space="0" w:color="auto"/>
            </w:tcBorders>
            <w:shd w:val="clear" w:color="auto" w:fill="auto"/>
            <w:noWrap/>
            <w:vAlign w:val="center"/>
            <w:hideMark/>
          </w:tcPr>
          <w:p w14:paraId="0E48138F"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Off: 1.48</w:t>
            </w:r>
          </w:p>
        </w:tc>
      </w:tr>
      <w:tr w:rsidR="00D16F63" w:rsidRPr="00313F10" w14:paraId="708AC02A"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1F5DA269"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62C6BC9"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w:t>
            </w:r>
          </w:p>
        </w:tc>
        <w:tc>
          <w:tcPr>
            <w:tcW w:w="1847" w:type="dxa"/>
            <w:tcBorders>
              <w:top w:val="nil"/>
              <w:left w:val="nil"/>
              <w:bottom w:val="single" w:sz="4" w:space="0" w:color="auto"/>
              <w:right w:val="nil"/>
            </w:tcBorders>
            <w:vAlign w:val="center"/>
          </w:tcPr>
          <w:p w14:paraId="512FEF76" w14:textId="77777777" w:rsidR="00D16F63" w:rsidRPr="00313F10" w:rsidRDefault="00D16F63" w:rsidP="00EE443C">
            <w:pPr>
              <w:jc w:val="center"/>
              <w:rPr>
                <w:rFonts w:ascii="Cambria" w:hAnsi="Cambria" w:cs="Arial"/>
                <w:color w:val="000000"/>
                <w:sz w:val="18"/>
                <w:szCs w:val="18"/>
              </w:rPr>
            </w:pPr>
            <w:r w:rsidRPr="00313F10">
              <w:rPr>
                <w:rFonts w:ascii="Cambria" w:hAnsi="Cambria" w:cs="Calibri"/>
                <w:color w:val="000000"/>
                <w:sz w:val="18"/>
                <w:szCs w:val="18"/>
              </w:rPr>
              <w:t> </w:t>
            </w:r>
          </w:p>
        </w:tc>
        <w:tc>
          <w:tcPr>
            <w:tcW w:w="2033" w:type="dxa"/>
            <w:tcBorders>
              <w:top w:val="nil"/>
              <w:left w:val="single" w:sz="4" w:space="0" w:color="auto"/>
              <w:bottom w:val="single" w:sz="4" w:space="0" w:color="auto"/>
              <w:right w:val="single" w:sz="8" w:space="0" w:color="auto"/>
            </w:tcBorders>
            <w:shd w:val="clear" w:color="auto" w:fill="auto"/>
            <w:noWrap/>
            <w:vAlign w:val="center"/>
            <w:hideMark/>
          </w:tcPr>
          <w:p w14:paraId="37025BDB"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On: 2.00</w:t>
            </w:r>
          </w:p>
        </w:tc>
      </w:tr>
      <w:tr w:rsidR="00D16F63" w:rsidRPr="00313F10" w14:paraId="500FDD6F" w14:textId="77777777" w:rsidTr="00EE443C">
        <w:trPr>
          <w:trHeight w:val="300"/>
          <w:jc w:val="center"/>
        </w:trPr>
        <w:tc>
          <w:tcPr>
            <w:tcW w:w="1620" w:type="dxa"/>
            <w:vMerge w:val="restart"/>
            <w:tcBorders>
              <w:top w:val="nil"/>
              <w:left w:val="single" w:sz="8" w:space="0" w:color="auto"/>
              <w:bottom w:val="single" w:sz="4" w:space="0" w:color="auto"/>
              <w:right w:val="nil"/>
            </w:tcBorders>
            <w:shd w:val="clear" w:color="auto" w:fill="auto"/>
            <w:noWrap/>
            <w:vAlign w:val="center"/>
            <w:hideMark/>
          </w:tcPr>
          <w:p w14:paraId="15FB02C5"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Y</w:t>
            </w:r>
          </w:p>
        </w:tc>
        <w:tc>
          <w:tcPr>
            <w:tcW w:w="1980" w:type="dxa"/>
            <w:tcBorders>
              <w:top w:val="single" w:sz="4" w:space="0" w:color="auto"/>
              <w:left w:val="single" w:sz="4" w:space="0" w:color="auto"/>
              <w:bottom w:val="nil"/>
              <w:right w:val="single" w:sz="4" w:space="0" w:color="auto"/>
            </w:tcBorders>
            <w:shd w:val="clear" w:color="auto" w:fill="auto"/>
            <w:noWrap/>
            <w:vAlign w:val="center"/>
            <w:hideMark/>
          </w:tcPr>
          <w:p w14:paraId="59A60E9D"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10.5</w:t>
            </w:r>
          </w:p>
        </w:tc>
        <w:tc>
          <w:tcPr>
            <w:tcW w:w="1847" w:type="dxa"/>
            <w:tcBorders>
              <w:top w:val="single" w:sz="4" w:space="0" w:color="auto"/>
              <w:left w:val="nil"/>
              <w:bottom w:val="nil"/>
              <w:right w:val="nil"/>
            </w:tcBorders>
            <w:vAlign w:val="center"/>
          </w:tcPr>
          <w:p w14:paraId="528B8F13"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12.0</w:t>
            </w:r>
          </w:p>
        </w:tc>
        <w:tc>
          <w:tcPr>
            <w:tcW w:w="2033" w:type="dxa"/>
            <w:tcBorders>
              <w:top w:val="single" w:sz="4" w:space="0" w:color="auto"/>
              <w:left w:val="single" w:sz="4" w:space="0" w:color="auto"/>
              <w:bottom w:val="nil"/>
              <w:right w:val="single" w:sz="8" w:space="0" w:color="auto"/>
            </w:tcBorders>
            <w:shd w:val="clear" w:color="auto" w:fill="auto"/>
            <w:noWrap/>
            <w:vAlign w:val="center"/>
            <w:hideMark/>
          </w:tcPr>
          <w:p w14:paraId="4EFCB746"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0.72</w:t>
            </w:r>
          </w:p>
        </w:tc>
      </w:tr>
      <w:tr w:rsidR="00D16F63" w:rsidRPr="00313F10" w14:paraId="2DD73BF2" w14:textId="77777777" w:rsidTr="00EE443C">
        <w:trPr>
          <w:trHeight w:val="300"/>
          <w:jc w:val="center"/>
        </w:trPr>
        <w:tc>
          <w:tcPr>
            <w:tcW w:w="1620" w:type="dxa"/>
            <w:vMerge/>
            <w:tcBorders>
              <w:top w:val="nil"/>
              <w:left w:val="single" w:sz="8" w:space="0" w:color="auto"/>
              <w:bottom w:val="single" w:sz="4" w:space="0" w:color="auto"/>
              <w:right w:val="nil"/>
            </w:tcBorders>
            <w:vAlign w:val="center"/>
            <w:hideMark/>
          </w:tcPr>
          <w:p w14:paraId="0BAEBF79"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right w:val="single" w:sz="4" w:space="0" w:color="auto"/>
            </w:tcBorders>
            <w:shd w:val="clear" w:color="auto" w:fill="auto"/>
            <w:noWrap/>
            <w:vAlign w:val="center"/>
            <w:hideMark/>
          </w:tcPr>
          <w:p w14:paraId="49F437C2"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11.1</w:t>
            </w:r>
          </w:p>
        </w:tc>
        <w:tc>
          <w:tcPr>
            <w:tcW w:w="1847" w:type="dxa"/>
            <w:tcBorders>
              <w:top w:val="nil"/>
              <w:left w:val="nil"/>
              <w:right w:val="nil"/>
            </w:tcBorders>
            <w:vAlign w:val="center"/>
          </w:tcPr>
          <w:p w14:paraId="390BED29"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24.0</w:t>
            </w:r>
          </w:p>
        </w:tc>
        <w:tc>
          <w:tcPr>
            <w:tcW w:w="2033" w:type="dxa"/>
            <w:tcBorders>
              <w:top w:val="nil"/>
              <w:left w:val="single" w:sz="4" w:space="0" w:color="auto"/>
              <w:right w:val="single" w:sz="8" w:space="0" w:color="auto"/>
            </w:tcBorders>
            <w:shd w:val="clear" w:color="auto" w:fill="auto"/>
            <w:noWrap/>
            <w:vAlign w:val="center"/>
            <w:hideMark/>
          </w:tcPr>
          <w:p w14:paraId="19961603"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Off: 2.22</w:t>
            </w:r>
          </w:p>
        </w:tc>
      </w:tr>
      <w:tr w:rsidR="00D16F63" w:rsidRPr="00313F10" w14:paraId="3492D60E" w14:textId="77777777" w:rsidTr="00EE443C">
        <w:trPr>
          <w:trHeight w:val="320"/>
          <w:jc w:val="center"/>
        </w:trPr>
        <w:tc>
          <w:tcPr>
            <w:tcW w:w="1620" w:type="dxa"/>
            <w:vMerge/>
            <w:tcBorders>
              <w:top w:val="nil"/>
              <w:left w:val="single" w:sz="8" w:space="0" w:color="auto"/>
              <w:bottom w:val="single" w:sz="4" w:space="0" w:color="auto"/>
              <w:right w:val="nil"/>
            </w:tcBorders>
            <w:vAlign w:val="center"/>
            <w:hideMark/>
          </w:tcPr>
          <w:p w14:paraId="35237800"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CBF5D9C" w14:textId="77777777" w:rsidR="00D16F63" w:rsidRPr="00313F10" w:rsidRDefault="00D16F63" w:rsidP="00EE443C">
            <w:pPr>
              <w:jc w:val="center"/>
              <w:rPr>
                <w:rFonts w:ascii="Cambria" w:hAnsi="Cambria" w:cs="Calibri"/>
                <w:color w:val="000000"/>
                <w:sz w:val="18"/>
                <w:szCs w:val="18"/>
              </w:rPr>
            </w:pPr>
            <w:r w:rsidRPr="00313F10">
              <w:rPr>
                <w:rFonts w:ascii="Cambria" w:hAnsi="Cambria" w:cs="Calibri"/>
                <w:color w:val="000000"/>
                <w:sz w:val="18"/>
                <w:szCs w:val="18"/>
              </w:rPr>
              <w:t> </w:t>
            </w:r>
          </w:p>
        </w:tc>
        <w:tc>
          <w:tcPr>
            <w:tcW w:w="1847" w:type="dxa"/>
            <w:tcBorders>
              <w:top w:val="nil"/>
              <w:left w:val="nil"/>
              <w:bottom w:val="single" w:sz="4" w:space="0" w:color="auto"/>
              <w:right w:val="nil"/>
            </w:tcBorders>
            <w:vAlign w:val="center"/>
          </w:tcPr>
          <w:p w14:paraId="4476F9B2" w14:textId="77777777" w:rsidR="00D16F63" w:rsidRPr="00313F10" w:rsidRDefault="00D16F63" w:rsidP="00EE443C">
            <w:pPr>
              <w:jc w:val="center"/>
              <w:rPr>
                <w:rFonts w:ascii="Cambria" w:hAnsi="Cambria" w:cs="Arial"/>
                <w:color w:val="000000"/>
                <w:sz w:val="18"/>
                <w:szCs w:val="18"/>
              </w:rPr>
            </w:pPr>
            <w:r w:rsidRPr="00313F10">
              <w:rPr>
                <w:rFonts w:ascii="Cambria" w:hAnsi="Cambria" w:cs="Calibri"/>
                <w:color w:val="000000"/>
                <w:sz w:val="18"/>
                <w:szCs w:val="18"/>
              </w:rPr>
              <w:t> </w:t>
            </w:r>
          </w:p>
        </w:tc>
        <w:tc>
          <w:tcPr>
            <w:tcW w:w="2033" w:type="dxa"/>
            <w:tcBorders>
              <w:top w:val="nil"/>
              <w:left w:val="single" w:sz="4" w:space="0" w:color="auto"/>
              <w:bottom w:val="single" w:sz="4" w:space="0" w:color="auto"/>
              <w:right w:val="single" w:sz="8" w:space="0" w:color="auto"/>
            </w:tcBorders>
            <w:shd w:val="clear" w:color="auto" w:fill="auto"/>
            <w:noWrap/>
            <w:vAlign w:val="center"/>
            <w:hideMark/>
          </w:tcPr>
          <w:p w14:paraId="2355FB35"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On: 2.58</w:t>
            </w:r>
          </w:p>
        </w:tc>
      </w:tr>
      <w:tr w:rsidR="00D16F63" w:rsidRPr="00313F10" w14:paraId="076E2E45" w14:textId="77777777" w:rsidTr="00EE443C">
        <w:trPr>
          <w:trHeight w:val="300"/>
          <w:jc w:val="center"/>
        </w:trPr>
        <w:tc>
          <w:tcPr>
            <w:tcW w:w="1620" w:type="dxa"/>
            <w:vMerge w:val="restart"/>
            <w:tcBorders>
              <w:top w:val="nil"/>
              <w:left w:val="single" w:sz="8" w:space="0" w:color="auto"/>
              <w:bottom w:val="single" w:sz="4" w:space="0" w:color="auto"/>
              <w:right w:val="nil"/>
            </w:tcBorders>
            <w:shd w:val="clear" w:color="auto" w:fill="auto"/>
            <w:noWrap/>
            <w:vAlign w:val="center"/>
            <w:hideMark/>
          </w:tcPr>
          <w:p w14:paraId="002A9A9A"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Z</w:t>
            </w:r>
          </w:p>
        </w:tc>
        <w:tc>
          <w:tcPr>
            <w:tcW w:w="1980" w:type="dxa"/>
            <w:tcBorders>
              <w:top w:val="single" w:sz="4" w:space="0" w:color="auto"/>
              <w:left w:val="single" w:sz="4" w:space="0" w:color="auto"/>
              <w:bottom w:val="nil"/>
              <w:right w:val="single" w:sz="4" w:space="0" w:color="auto"/>
            </w:tcBorders>
            <w:shd w:val="clear" w:color="auto" w:fill="auto"/>
            <w:noWrap/>
            <w:vAlign w:val="center"/>
            <w:hideMark/>
          </w:tcPr>
          <w:p w14:paraId="7D79AC4E"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5.9</w:t>
            </w:r>
          </w:p>
        </w:tc>
        <w:tc>
          <w:tcPr>
            <w:tcW w:w="1847" w:type="dxa"/>
            <w:tcBorders>
              <w:top w:val="single" w:sz="4" w:space="0" w:color="auto"/>
              <w:left w:val="single" w:sz="4" w:space="0" w:color="auto"/>
              <w:right w:val="single" w:sz="4" w:space="0" w:color="auto"/>
            </w:tcBorders>
            <w:vAlign w:val="center"/>
          </w:tcPr>
          <w:p w14:paraId="3FD42C8A"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S: 6.7</w:t>
            </w:r>
          </w:p>
        </w:tc>
        <w:tc>
          <w:tcPr>
            <w:tcW w:w="2033"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14:paraId="49BD8A44"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N/A</w:t>
            </w:r>
          </w:p>
        </w:tc>
      </w:tr>
      <w:tr w:rsidR="00D16F63" w:rsidRPr="00313F10" w14:paraId="39BB4889" w14:textId="77777777" w:rsidTr="00EE443C">
        <w:trPr>
          <w:trHeight w:val="320"/>
          <w:jc w:val="center"/>
        </w:trPr>
        <w:tc>
          <w:tcPr>
            <w:tcW w:w="1620" w:type="dxa"/>
            <w:vMerge/>
            <w:tcBorders>
              <w:top w:val="nil"/>
              <w:left w:val="single" w:sz="8" w:space="0" w:color="auto"/>
              <w:bottom w:val="single" w:sz="4" w:space="0" w:color="auto"/>
              <w:right w:val="nil"/>
            </w:tcBorders>
            <w:vAlign w:val="center"/>
            <w:hideMark/>
          </w:tcPr>
          <w:p w14:paraId="28F1BF32" w14:textId="77777777" w:rsidR="00D16F63" w:rsidRPr="00313F10" w:rsidRDefault="00D16F63" w:rsidP="00EE443C">
            <w:pPr>
              <w:rPr>
                <w:rFonts w:ascii="Cambria" w:hAnsi="Cambria" w:cs="Arial"/>
                <w:color w:val="000000"/>
                <w:sz w:val="18"/>
                <w:szCs w:val="18"/>
              </w:rPr>
            </w:pPr>
          </w:p>
        </w:tc>
        <w:tc>
          <w:tcPr>
            <w:tcW w:w="1980" w:type="dxa"/>
            <w:tcBorders>
              <w:top w:val="nil"/>
              <w:left w:val="single" w:sz="4" w:space="0" w:color="auto"/>
              <w:bottom w:val="single" w:sz="8" w:space="0" w:color="auto"/>
              <w:right w:val="single" w:sz="4" w:space="0" w:color="auto"/>
            </w:tcBorders>
            <w:shd w:val="clear" w:color="auto" w:fill="auto"/>
            <w:noWrap/>
            <w:vAlign w:val="center"/>
            <w:hideMark/>
          </w:tcPr>
          <w:p w14:paraId="5D40A87F"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7.8</w:t>
            </w:r>
          </w:p>
        </w:tc>
        <w:tc>
          <w:tcPr>
            <w:tcW w:w="1847" w:type="dxa"/>
            <w:tcBorders>
              <w:top w:val="nil"/>
              <w:left w:val="single" w:sz="4" w:space="0" w:color="auto"/>
              <w:bottom w:val="single" w:sz="4" w:space="0" w:color="auto"/>
              <w:right w:val="single" w:sz="4" w:space="0" w:color="auto"/>
            </w:tcBorders>
            <w:vAlign w:val="center"/>
          </w:tcPr>
          <w:p w14:paraId="148CE6FB" w14:textId="77777777" w:rsidR="00D16F63" w:rsidRPr="00313F10" w:rsidRDefault="00D16F63" w:rsidP="00EE443C">
            <w:pPr>
              <w:jc w:val="center"/>
              <w:rPr>
                <w:rFonts w:ascii="Cambria" w:hAnsi="Cambria" w:cs="Arial"/>
                <w:color w:val="000000"/>
                <w:sz w:val="18"/>
                <w:szCs w:val="18"/>
              </w:rPr>
            </w:pPr>
            <w:r w:rsidRPr="00313F10">
              <w:rPr>
                <w:rFonts w:ascii="Cambria" w:hAnsi="Cambria" w:cs="Arial"/>
                <w:color w:val="000000"/>
                <w:sz w:val="18"/>
                <w:szCs w:val="18"/>
              </w:rPr>
              <w:t>W: 15.7</w:t>
            </w:r>
          </w:p>
        </w:tc>
        <w:tc>
          <w:tcPr>
            <w:tcW w:w="2033" w:type="dxa"/>
            <w:vMerge/>
            <w:tcBorders>
              <w:top w:val="nil"/>
              <w:left w:val="single" w:sz="4" w:space="0" w:color="auto"/>
              <w:bottom w:val="single" w:sz="8" w:space="0" w:color="000000"/>
              <w:right w:val="single" w:sz="8" w:space="0" w:color="auto"/>
            </w:tcBorders>
            <w:vAlign w:val="center"/>
            <w:hideMark/>
          </w:tcPr>
          <w:p w14:paraId="7C85F2A9" w14:textId="77777777" w:rsidR="00D16F63" w:rsidRPr="00313F10" w:rsidRDefault="00D16F63" w:rsidP="00EE443C">
            <w:pPr>
              <w:rPr>
                <w:rFonts w:ascii="Cambria" w:hAnsi="Cambria" w:cs="Arial"/>
                <w:color w:val="000000"/>
                <w:sz w:val="18"/>
                <w:szCs w:val="18"/>
              </w:rPr>
            </w:pPr>
          </w:p>
        </w:tc>
      </w:tr>
    </w:tbl>
    <w:p w14:paraId="60DA9572" w14:textId="77777777" w:rsidR="00D16F63" w:rsidRPr="00313F10" w:rsidRDefault="00D16F63" w:rsidP="00D16F63">
      <w:pPr>
        <w:rPr>
          <w:rFonts w:ascii="Cambria" w:hAnsi="Cambria"/>
          <w:sz w:val="20"/>
          <w:szCs w:val="20"/>
        </w:rPr>
      </w:pPr>
    </w:p>
    <w:p w14:paraId="3CA422E9" w14:textId="77777777" w:rsidR="00D16F63" w:rsidRPr="00313F10" w:rsidRDefault="00D16F63" w:rsidP="00D16F63">
      <w:pPr>
        <w:rPr>
          <w:rFonts w:ascii="Cambria" w:hAnsi="Cambria" w:cs="Arial"/>
          <w:b/>
          <w:bCs/>
          <w:color w:val="333333"/>
          <w:sz w:val="20"/>
          <w:szCs w:val="20"/>
        </w:rPr>
      </w:pPr>
    </w:p>
    <w:p w14:paraId="7FDC1F14" w14:textId="77777777" w:rsidR="00D16F63" w:rsidRPr="00313F10" w:rsidRDefault="00D16F63" w:rsidP="00D16F63">
      <w:pPr>
        <w:tabs>
          <w:tab w:val="left" w:pos="3478"/>
        </w:tabs>
        <w:rPr>
          <w:rFonts w:ascii="Cambria" w:hAnsi="Cambria"/>
          <w:i/>
          <w:iCs/>
          <w:sz w:val="22"/>
          <w:szCs w:val="22"/>
        </w:rPr>
      </w:pPr>
    </w:p>
    <w:p w14:paraId="601AD179" w14:textId="7FE2E9EB" w:rsidR="004D3AB4" w:rsidRDefault="004D3AB4" w:rsidP="009D1AF4">
      <w:pPr>
        <w:rPr>
          <w:rFonts w:ascii="Cambria" w:hAnsi="Cambria"/>
          <w:i/>
          <w:iCs/>
          <w:sz w:val="22"/>
          <w:szCs w:val="22"/>
        </w:rPr>
      </w:pPr>
    </w:p>
    <w:p w14:paraId="3F34C9D7" w14:textId="77777777" w:rsidR="004D3AB4" w:rsidRPr="00313F10" w:rsidRDefault="004D3AB4" w:rsidP="009D1AF4">
      <w:pPr>
        <w:rPr>
          <w:rFonts w:ascii="Cambria" w:hAnsi="Cambria"/>
          <w:i/>
          <w:iCs/>
          <w:sz w:val="22"/>
          <w:szCs w:val="22"/>
        </w:rPr>
      </w:pPr>
    </w:p>
    <w:p w14:paraId="3AF7B4D4" w14:textId="77777777" w:rsidR="004D1429" w:rsidRDefault="004D1429" w:rsidP="008216C8">
      <w:pPr>
        <w:rPr>
          <w:rFonts w:ascii="Cambria" w:hAnsi="Cambria"/>
          <w:b/>
          <w:bCs/>
          <w:i/>
          <w:iCs/>
          <w:sz w:val="22"/>
          <w:szCs w:val="22"/>
        </w:rPr>
      </w:pPr>
    </w:p>
    <w:p w14:paraId="4887C71A" w14:textId="704E6732" w:rsidR="009D1AF4" w:rsidRPr="00313F10" w:rsidRDefault="009D1AF4" w:rsidP="009D1AF4">
      <w:pPr>
        <w:rPr>
          <w:rFonts w:ascii="Cambria" w:hAnsi="Cambria"/>
          <w:b/>
          <w:bCs/>
          <w:i/>
          <w:iCs/>
          <w:sz w:val="22"/>
          <w:szCs w:val="22"/>
        </w:rPr>
      </w:pPr>
      <w:r w:rsidRPr="004D3AB4">
        <w:rPr>
          <w:rFonts w:ascii="Cambria" w:hAnsi="Cambria"/>
          <w:b/>
          <w:bCs/>
          <w:i/>
          <w:iCs/>
          <w:sz w:val="22"/>
          <w:szCs w:val="22"/>
        </w:rPr>
        <w:lastRenderedPageBreak/>
        <w:t xml:space="preserve">Supplementary Information </w:t>
      </w:r>
      <w:r w:rsidR="001850EB" w:rsidRPr="004D3AB4">
        <w:rPr>
          <w:rFonts w:ascii="Cambria" w:hAnsi="Cambria"/>
          <w:b/>
          <w:bCs/>
          <w:i/>
          <w:iCs/>
          <w:sz w:val="22"/>
          <w:szCs w:val="22"/>
        </w:rPr>
        <w:t>1</w:t>
      </w:r>
      <w:r w:rsidR="00D16F63" w:rsidRPr="004D3AB4">
        <w:rPr>
          <w:rFonts w:ascii="Cambria" w:hAnsi="Cambria"/>
          <w:b/>
          <w:bCs/>
          <w:i/>
          <w:iCs/>
          <w:sz w:val="22"/>
          <w:szCs w:val="22"/>
        </w:rPr>
        <w:t>5</w:t>
      </w:r>
      <w:r w:rsidR="001850EB" w:rsidRPr="004D3AB4">
        <w:rPr>
          <w:rFonts w:ascii="Cambria" w:hAnsi="Cambria"/>
          <w:b/>
          <w:bCs/>
          <w:i/>
          <w:iCs/>
          <w:sz w:val="22"/>
          <w:szCs w:val="22"/>
        </w:rPr>
        <w:t>.</w:t>
      </w:r>
      <w:r w:rsidRPr="004D3AB4">
        <w:rPr>
          <w:rFonts w:ascii="Cambria" w:hAnsi="Cambria"/>
          <w:b/>
          <w:bCs/>
          <w:i/>
          <w:iCs/>
          <w:sz w:val="22"/>
          <w:szCs w:val="22"/>
        </w:rPr>
        <w:t xml:space="preserve"> Calculating changes in marginal emissions,</w:t>
      </w:r>
      <w:r w:rsidR="00CB30EA">
        <w:rPr>
          <w:rFonts w:ascii="Cambria" w:hAnsi="Cambria"/>
          <w:b/>
          <w:bCs/>
          <w:i/>
          <w:iCs/>
          <w:sz w:val="22"/>
          <w:szCs w:val="22"/>
        </w:rPr>
        <w:t xml:space="preserve"> upfront costs</w:t>
      </w:r>
      <w:r w:rsidRPr="004D3AB4">
        <w:rPr>
          <w:rFonts w:ascii="Cambria" w:hAnsi="Cambria"/>
          <w:b/>
          <w:bCs/>
          <w:i/>
          <w:iCs/>
          <w:sz w:val="22"/>
          <w:szCs w:val="22"/>
        </w:rPr>
        <w:t xml:space="preserve"> efficiencies and climate projections in the 2025-2050 modeling.</w:t>
      </w:r>
    </w:p>
    <w:p w14:paraId="1BEDFBE7" w14:textId="77777777" w:rsidR="009D1AF4" w:rsidRPr="00313F10" w:rsidRDefault="009D1AF4" w:rsidP="009D1AF4">
      <w:pPr>
        <w:rPr>
          <w:rFonts w:ascii="Cambria" w:hAnsi="Cambria"/>
        </w:rPr>
      </w:pPr>
    </w:p>
    <w:p w14:paraId="13E57D06" w14:textId="77777777" w:rsidR="009D1AF4" w:rsidRPr="00313F10" w:rsidRDefault="009D1AF4" w:rsidP="009D1AF4">
      <w:pPr>
        <w:spacing w:line="276" w:lineRule="auto"/>
        <w:jc w:val="both"/>
        <w:rPr>
          <w:rFonts w:ascii="Cambria" w:hAnsi="Cambria" w:cs="Arial"/>
          <w:color w:val="000000" w:themeColor="text1"/>
          <w:sz w:val="22"/>
          <w:szCs w:val="22"/>
        </w:rPr>
      </w:pPr>
      <w:r w:rsidRPr="00313F10">
        <w:rPr>
          <w:rFonts w:ascii="Cambria" w:hAnsi="Cambria" w:cs="Arial"/>
          <w:color w:val="000000" w:themeColor="text1"/>
          <w:sz w:val="22"/>
          <w:szCs w:val="22"/>
        </w:rPr>
        <w:t>To model end-use electrification strategies we use the raw electricity and gas usage data acquired through and NDA with PG&amp;E, for 2019. To simulate bill savings, PG&amp;E’s current and proposed gas rates and electricity rates are modeled in detail, as of September 2023. All techno-economic parameters are otherwise requires estimates for all parameters are modelled at 2025 levels.</w:t>
      </w:r>
    </w:p>
    <w:p w14:paraId="65FA1A2E" w14:textId="77777777" w:rsidR="009D1AF4" w:rsidRPr="00313F10" w:rsidRDefault="009D1AF4" w:rsidP="009D1AF4">
      <w:pPr>
        <w:spacing w:line="276" w:lineRule="auto"/>
        <w:jc w:val="both"/>
        <w:rPr>
          <w:rFonts w:ascii="Cambria" w:hAnsi="Cambria" w:cs="Arial"/>
          <w:color w:val="000000" w:themeColor="text1"/>
          <w:sz w:val="22"/>
          <w:szCs w:val="22"/>
        </w:rPr>
      </w:pPr>
    </w:p>
    <w:p w14:paraId="46CB5018" w14:textId="01837826" w:rsidR="009D1AF4" w:rsidRPr="00313F10" w:rsidRDefault="009D1AF4" w:rsidP="009D1AF4">
      <w:pPr>
        <w:spacing w:line="276" w:lineRule="auto"/>
        <w:jc w:val="both"/>
        <w:rPr>
          <w:rFonts w:ascii="Cambria" w:hAnsi="Cambria" w:cs="Arial"/>
          <w:color w:val="000000" w:themeColor="text1"/>
          <w:sz w:val="22"/>
          <w:szCs w:val="22"/>
        </w:rPr>
      </w:pPr>
      <w:r w:rsidRPr="00313F10">
        <w:rPr>
          <w:rFonts w:ascii="Cambria" w:hAnsi="Cambria" w:cs="Arial"/>
          <w:color w:val="000000" w:themeColor="text1"/>
          <w:sz w:val="22"/>
          <w:szCs w:val="22"/>
        </w:rPr>
        <w:t xml:space="preserve">To model </w:t>
      </w:r>
      <w:r w:rsidR="00954FF5">
        <w:rPr>
          <w:rFonts w:ascii="Cambria" w:hAnsi="Cambria" w:cs="Arial"/>
          <w:color w:val="000000" w:themeColor="text1"/>
          <w:sz w:val="22"/>
          <w:szCs w:val="22"/>
        </w:rPr>
        <w:t xml:space="preserve">electrification </w:t>
      </w:r>
      <w:r w:rsidR="00065B58">
        <w:rPr>
          <w:rFonts w:ascii="Cambria" w:hAnsi="Cambria" w:cs="Arial"/>
          <w:color w:val="000000" w:themeColor="text1"/>
          <w:sz w:val="22"/>
          <w:szCs w:val="22"/>
        </w:rPr>
        <w:t>phasing</w:t>
      </w:r>
      <w:r w:rsidRPr="00313F10">
        <w:rPr>
          <w:rFonts w:ascii="Cambria" w:hAnsi="Cambria" w:cs="Arial"/>
          <w:color w:val="000000" w:themeColor="text1"/>
          <w:sz w:val="22"/>
          <w:szCs w:val="22"/>
        </w:rPr>
        <w:t xml:space="preserve"> strategies</w:t>
      </w:r>
      <w:r w:rsidR="00954FF5">
        <w:rPr>
          <w:rFonts w:ascii="Cambria" w:hAnsi="Cambria" w:cs="Arial"/>
          <w:color w:val="000000" w:themeColor="text1"/>
          <w:sz w:val="22"/>
          <w:szCs w:val="22"/>
        </w:rPr>
        <w:t>,</w:t>
      </w:r>
      <w:r w:rsidRPr="00313F10">
        <w:rPr>
          <w:rFonts w:ascii="Cambria" w:hAnsi="Cambria" w:cs="Arial"/>
          <w:color w:val="000000" w:themeColor="text1"/>
          <w:sz w:val="22"/>
          <w:szCs w:val="22"/>
        </w:rPr>
        <w:t xml:space="preserve"> we require estimates for all parameters in the 2025-2050 timeframe. We simulate bill savings using flat rates only, due to the complexity of forecasting changing dynamics of electricity rates. Gas rates increase according to </w:t>
      </w:r>
      <w:r w:rsidRPr="00313F10">
        <w:rPr>
          <w:rFonts w:ascii="Cambria" w:hAnsi="Cambria" w:cs="Arial"/>
          <w:color w:val="000000" w:themeColor="text1"/>
          <w:sz w:val="22"/>
          <w:szCs w:val="22"/>
        </w:rPr>
        <w:fldChar w:fldCharType="begin"/>
      </w:r>
      <w:r w:rsidR="00CD7773">
        <w:rPr>
          <w:rFonts w:ascii="Cambria" w:hAnsi="Cambria" w:cs="Arial"/>
          <w:color w:val="000000" w:themeColor="text1"/>
          <w:sz w:val="22"/>
          <w:szCs w:val="22"/>
        </w:rPr>
        <w:instrText xml:space="preserve"> ADDIN ZOTERO_ITEM CSL_CITATION {"citationID":"a2ph3v4o9ni","properties":{"formattedCitation":"[9]","plainCitation":"[9]","noteIndex":0},"citationItems":[{"id":5230,"uris":["http://zotero.org/users/9585280/items/B6CVD5ZQ"],"itemData":{"id":5230,"type":"article-journal","abstract":"The growing “electrify everything” movement aims to reduce carbon dioxide emissions by transitioning households and ﬁrms away from natural gas toward electricity. This paper considers what this transition means for the customers who are left behind. Using historical evidence from growing and shrinking US natural gas utilities, we show that utilities add pipelines but rarely remove them, even when the customer base from which to recover costs is shrinking. Correspondingly, we ﬁnd that utility revenues decrease less than one for one when a customer base is shrinking, consistent with higher bills for remaining customers. We then use our empirical estimates to predict how customer bills might increase in the future for different levels of building electriﬁcation. We highlight the equity implications of our results and conclude by discussing alternative utility ﬁnancing options such as recouping ﬁxed costs through taxes rather than prices.","container-title":"NBER Working Paper Series","language":"en","source":"Zotero","title":"Who Will Pay for Legacy Utility Costs?","URL":"http://www.nber.org/papers/w28955","author":[{"family":"Davis","given":"Lucas W"},{"family":"Hausman","given":"Catherine"}],"issued":{"date-parts":[["2021"]]}}}],"schema":"https://github.com/citation-style-language/schema/raw/master/csl-citation.json"} </w:instrText>
      </w:r>
      <w:r w:rsidRPr="00313F10">
        <w:rPr>
          <w:rFonts w:ascii="Cambria" w:hAnsi="Cambria" w:cs="Arial"/>
          <w:color w:val="000000" w:themeColor="text1"/>
          <w:sz w:val="22"/>
          <w:szCs w:val="22"/>
        </w:rPr>
        <w:fldChar w:fldCharType="separate"/>
      </w:r>
      <w:r w:rsidR="00CD7773">
        <w:rPr>
          <w:rFonts w:ascii="Cambria" w:hAnsi="Cambria"/>
          <w:color w:val="000000"/>
          <w:sz w:val="22"/>
        </w:rPr>
        <w:t>[9]</w:t>
      </w:r>
      <w:r w:rsidRPr="00313F10">
        <w:rPr>
          <w:rFonts w:ascii="Cambria" w:hAnsi="Cambria" w:cs="Arial"/>
          <w:color w:val="000000" w:themeColor="text1"/>
          <w:sz w:val="22"/>
          <w:szCs w:val="22"/>
        </w:rPr>
        <w:fldChar w:fldCharType="end"/>
      </w:r>
      <w:r w:rsidRPr="00313F10">
        <w:rPr>
          <w:rFonts w:ascii="Cambria" w:hAnsi="Cambria" w:cs="Arial"/>
          <w:color w:val="000000" w:themeColor="text1"/>
          <w:sz w:val="22"/>
          <w:szCs w:val="22"/>
        </w:rPr>
        <w:t xml:space="preserve">, while electricity rate changes are supposed to either stay the same (increasing only with inflation) or increase or decrease according to the same percentage changes as gas rates. The rate of decline in costs are based on the National Renewable Energy Laboratory (NREL)’s End Use Load Profile (EULP) input data, which provides technology cost projections in 10-year intervals from 2015 to 2050 </w:t>
      </w:r>
      <w:r w:rsidRPr="00313F10">
        <w:rPr>
          <w:rFonts w:ascii="Cambria" w:hAnsi="Cambria" w:cs="Arial"/>
          <w:color w:val="000000" w:themeColor="text1"/>
          <w:sz w:val="22"/>
          <w:szCs w:val="22"/>
        </w:rPr>
        <w:fldChar w:fldCharType="begin"/>
      </w:r>
      <w:r w:rsidR="00CD7773">
        <w:rPr>
          <w:rFonts w:ascii="Cambria" w:hAnsi="Cambria" w:cs="Arial"/>
          <w:color w:val="000000" w:themeColor="text1"/>
          <w:sz w:val="22"/>
          <w:szCs w:val="22"/>
        </w:rPr>
        <w:instrText xml:space="preserve"> ADDIN ZOTERO_ITEM CSL_CITATION {"citationID":"a28cpu29v9d","properties":{"formattedCitation":"[19]","plainCitation":"[19]","noteIndex":0},"citationItems":[{"id":6175,"uris":["http://zotero.org/users/9585280/items/42L7LDXC"],"itemData":{"id":6175,"type":"dataset","DOI":"10.7799/1414279","event-place":"Golden, CO","publisher":"National Renewable Energy Laboratory.","publisher-place":"Golden, CO","title":"Electrification Futures Study Technology Data. NREL Data Catalog.","author":[{"family":"Jadun","given":"Paige"},{"family":"McMillan","given":"Colin"},{"family":"Vimmerstedt","given":"Laura"},{"family":"Mai","given":"Trieu"}],"accessed":{"date-parts":[["2022",9,16]]},"issued":{"date-parts":[["2017"]]}}}],"schema":"https://github.com/citation-style-language/schema/raw/master/csl-citation.json"} </w:instrText>
      </w:r>
      <w:r w:rsidRPr="00313F10">
        <w:rPr>
          <w:rFonts w:ascii="Cambria" w:hAnsi="Cambria" w:cs="Arial"/>
          <w:color w:val="000000" w:themeColor="text1"/>
          <w:sz w:val="22"/>
          <w:szCs w:val="22"/>
        </w:rPr>
        <w:fldChar w:fldCharType="separate"/>
      </w:r>
      <w:r w:rsidR="00CD7773">
        <w:rPr>
          <w:rFonts w:ascii="Cambria" w:hAnsi="Cambria"/>
          <w:color w:val="000000"/>
          <w:sz w:val="22"/>
        </w:rPr>
        <w:t>[19]</w:t>
      </w:r>
      <w:r w:rsidRPr="00313F10">
        <w:rPr>
          <w:rFonts w:ascii="Cambria" w:hAnsi="Cambria" w:cs="Arial"/>
          <w:color w:val="000000" w:themeColor="text1"/>
          <w:sz w:val="22"/>
          <w:szCs w:val="22"/>
        </w:rPr>
        <w:fldChar w:fldCharType="end"/>
      </w:r>
      <w:r w:rsidRPr="00313F10">
        <w:rPr>
          <w:rFonts w:ascii="Cambria" w:hAnsi="Cambria" w:cs="Arial"/>
          <w:color w:val="000000" w:themeColor="text1"/>
          <w:sz w:val="22"/>
          <w:szCs w:val="22"/>
        </w:rPr>
        <w:t xml:space="preserve">; these values were linearly interpolated to obtain 5-year estimates. The 5-year estimates were then adjusted to 2025 dollars by first using the Consumer Price Index inflation calculator </w:t>
      </w:r>
      <w:r w:rsidRPr="00313F10">
        <w:rPr>
          <w:rFonts w:ascii="Cambria" w:hAnsi="Cambria" w:cs="Arial"/>
          <w:color w:val="000000" w:themeColor="text1"/>
          <w:sz w:val="22"/>
          <w:szCs w:val="22"/>
        </w:rPr>
        <w:fldChar w:fldCharType="begin"/>
      </w:r>
      <w:r w:rsidR="00CD7773">
        <w:rPr>
          <w:rFonts w:ascii="Cambria" w:hAnsi="Cambria" w:cs="Arial"/>
          <w:color w:val="000000" w:themeColor="text1"/>
          <w:sz w:val="22"/>
          <w:szCs w:val="22"/>
        </w:rPr>
        <w:instrText xml:space="preserve"> ADDIN ZOTERO_ITEM CSL_CITATION {"citationID":"a1tokbfquo","properties":{"formattedCitation":"[20]","plainCitation":"[20]","noteIndex":0},"citationItems":[{"id":6176,"uris":["http://zotero.org/users/9585280/items/IYBFDR4A"],"itemData":{"id":6176,"type":"webpage","container-title":"Bureau of Labor Statistics","title":"Consumer Price Index Inflation Calculator","URL":"https://data.bls.gov/cgi-bin/cpicalc.pl","accessed":{"date-parts":[["2024",6,25]]}}}],"schema":"https://github.com/citation-style-language/schema/raw/master/csl-citation.json"} </w:instrText>
      </w:r>
      <w:r w:rsidRPr="00313F10">
        <w:rPr>
          <w:rFonts w:ascii="Cambria" w:hAnsi="Cambria" w:cs="Arial"/>
          <w:color w:val="000000" w:themeColor="text1"/>
          <w:sz w:val="22"/>
          <w:szCs w:val="22"/>
        </w:rPr>
        <w:fldChar w:fldCharType="separate"/>
      </w:r>
      <w:r w:rsidR="00CD7773">
        <w:rPr>
          <w:rFonts w:ascii="Cambria" w:hAnsi="Cambria"/>
          <w:color w:val="000000"/>
          <w:sz w:val="22"/>
        </w:rPr>
        <w:t>[20]</w:t>
      </w:r>
      <w:r w:rsidRPr="00313F10">
        <w:rPr>
          <w:rFonts w:ascii="Cambria" w:hAnsi="Cambria" w:cs="Arial"/>
          <w:color w:val="000000" w:themeColor="text1"/>
          <w:sz w:val="22"/>
          <w:szCs w:val="22"/>
        </w:rPr>
        <w:fldChar w:fldCharType="end"/>
      </w:r>
      <w:r w:rsidRPr="00313F10">
        <w:rPr>
          <w:rFonts w:ascii="Cambria" w:hAnsi="Cambria" w:cs="Arial"/>
          <w:color w:val="000000" w:themeColor="text1"/>
          <w:sz w:val="22"/>
          <w:szCs w:val="22"/>
        </w:rPr>
        <w:t xml:space="preserve"> to adjust from 2016 dollars (the unit provided in the original data) to 2024 dollars, and then the projected 2024-2028 long-run inflation projection of 2.5% </w:t>
      </w:r>
      <w:r w:rsidRPr="00313F10">
        <w:rPr>
          <w:rFonts w:ascii="Cambria" w:hAnsi="Cambria" w:cs="Arial"/>
          <w:color w:val="000000" w:themeColor="text1"/>
          <w:sz w:val="22"/>
          <w:szCs w:val="22"/>
        </w:rPr>
        <w:fldChar w:fldCharType="begin"/>
      </w:r>
      <w:r w:rsidR="00CD7773">
        <w:rPr>
          <w:rFonts w:ascii="Cambria" w:hAnsi="Cambria" w:cs="Arial"/>
          <w:color w:val="000000" w:themeColor="text1"/>
          <w:sz w:val="22"/>
          <w:szCs w:val="22"/>
        </w:rPr>
        <w:instrText xml:space="preserve"> ADDIN ZOTERO_ITEM CSL_CITATION {"citationID":"a1pv1cofavl","properties":{"formattedCitation":"[21]","plainCitation":"[21]","noteIndex":0},"citationItems":[{"id":6178,"uris":["http://zotero.org/users/9585280/items/JM7ITKBK"],"itemData":{"id":6178,"type":"webpage","title":"Second Quarter 2024 Survey of Professional Forecasters","URL":"https://www.philadelphiafed.org/surveys-and-data/real-time-data-research/spf-q2-2024","accessed":{"date-parts":[["2024",6,25]]}}}],"schema":"https://github.com/citation-style-language/schema/raw/master/csl-citation.json"} </w:instrText>
      </w:r>
      <w:r w:rsidRPr="00313F10">
        <w:rPr>
          <w:rFonts w:ascii="Cambria" w:hAnsi="Cambria" w:cs="Arial"/>
          <w:color w:val="000000" w:themeColor="text1"/>
          <w:sz w:val="22"/>
          <w:szCs w:val="22"/>
        </w:rPr>
        <w:fldChar w:fldCharType="separate"/>
      </w:r>
      <w:r w:rsidR="00CD7773">
        <w:rPr>
          <w:rFonts w:ascii="Cambria" w:hAnsi="Cambria"/>
          <w:color w:val="000000"/>
          <w:sz w:val="22"/>
        </w:rPr>
        <w:t>[21]</w:t>
      </w:r>
      <w:r w:rsidRPr="00313F10">
        <w:rPr>
          <w:rFonts w:ascii="Cambria" w:hAnsi="Cambria" w:cs="Arial"/>
          <w:color w:val="000000" w:themeColor="text1"/>
          <w:sz w:val="22"/>
          <w:szCs w:val="22"/>
        </w:rPr>
        <w:fldChar w:fldCharType="end"/>
      </w:r>
      <w:r w:rsidRPr="00313F10">
        <w:rPr>
          <w:rFonts w:ascii="Cambria" w:hAnsi="Cambria" w:cs="Arial"/>
          <w:color w:val="000000" w:themeColor="text1"/>
          <w:sz w:val="22"/>
          <w:szCs w:val="22"/>
        </w:rPr>
        <w:t xml:space="preserve"> to adjust to projected 2025 dollars. For each year following </w:t>
      </w:r>
      <w:r w:rsidR="00CB30EA">
        <w:rPr>
          <w:rFonts w:ascii="Cambria" w:hAnsi="Cambria" w:cs="Arial"/>
          <w:color w:val="000000" w:themeColor="text1"/>
          <w:sz w:val="22"/>
          <w:szCs w:val="22"/>
        </w:rPr>
        <w:t>2025</w:t>
      </w:r>
      <w:r w:rsidRPr="00313F10">
        <w:rPr>
          <w:rFonts w:ascii="Cambria" w:hAnsi="Cambria" w:cs="Arial"/>
          <w:color w:val="000000" w:themeColor="text1"/>
          <w:sz w:val="22"/>
          <w:szCs w:val="22"/>
        </w:rPr>
        <w:t xml:space="preserve">, a scaling factor was calculated to indicate how much costs were expected to decline relative to 2025. Finally, this scaling factor was applied to median actual installation costs as reported through a California state incentive </w:t>
      </w:r>
      <w:r>
        <w:rPr>
          <w:rFonts w:ascii="Cambria" w:hAnsi="Cambria" w:cs="Arial"/>
          <w:color w:val="000000" w:themeColor="text1"/>
          <w:sz w:val="22"/>
          <w:szCs w:val="22"/>
        </w:rPr>
        <w:t>program</w:t>
      </w:r>
      <w:r w:rsidRPr="00313F10">
        <w:rPr>
          <w:rFonts w:ascii="Cambria" w:hAnsi="Cambria" w:cs="Arial"/>
          <w:color w:val="000000" w:themeColor="text1"/>
          <w:sz w:val="22"/>
          <w:szCs w:val="22"/>
        </w:rPr>
        <w:t xml:space="preserve"> (adjusted to 2025 USD) to obtain estimated costs in 5-year intervals through 2050. To account for changes in heating and cooling loads due to climate change through 2050, using downscaled climate models </w:t>
      </w:r>
      <w:r w:rsidRPr="00313F10">
        <w:rPr>
          <w:rFonts w:ascii="Cambria" w:hAnsi="Cambria" w:cs="Arial"/>
          <w:color w:val="000000" w:themeColor="text1"/>
          <w:sz w:val="22"/>
          <w:szCs w:val="22"/>
          <w:highlight w:val="yellow"/>
        </w:rPr>
        <w:fldChar w:fldCharType="begin"/>
      </w:r>
      <w:r w:rsidR="00CD7773">
        <w:rPr>
          <w:rFonts w:ascii="Cambria" w:hAnsi="Cambria" w:cs="Arial"/>
          <w:color w:val="000000" w:themeColor="text1"/>
          <w:sz w:val="22"/>
          <w:szCs w:val="22"/>
          <w:highlight w:val="yellow"/>
        </w:rPr>
        <w:instrText xml:space="preserve"> ADDIN ZOTERO_ITEM CSL_CITATION {"citationID":"ajrosl38oh","properties":{"formattedCitation":"[10]","plainCitation":"[10]","noteIndex":0},"citationItems":[{"id":6165,"uris":["http://zotero.org/users/9585280/items/TV86MQTM"],"itemData":{"id":6165,"type":"webpage","abstract":"Cal-Adapt provides a means of exploring peer-reviewed data portraying how climate change might affect California at the state and local level.","container-title":"California Energy Commission","language":"en","title":"Cal-Adapt","URL":"https://cal-adapt.org/","accessed":{"date-parts":[["2024",6,18]]}}}],"schema":"https://github.com/citation-style-language/schema/raw/master/csl-citation.json"} </w:instrText>
      </w:r>
      <w:r w:rsidRPr="00313F10">
        <w:rPr>
          <w:rFonts w:ascii="Cambria" w:hAnsi="Cambria" w:cs="Arial"/>
          <w:color w:val="000000" w:themeColor="text1"/>
          <w:sz w:val="22"/>
          <w:szCs w:val="22"/>
          <w:highlight w:val="yellow"/>
        </w:rPr>
        <w:fldChar w:fldCharType="separate"/>
      </w:r>
      <w:r w:rsidR="00CD7773">
        <w:rPr>
          <w:rFonts w:ascii="Cambria" w:hAnsi="Cambria"/>
          <w:color w:val="000000"/>
          <w:sz w:val="22"/>
        </w:rPr>
        <w:t>[10]</w:t>
      </w:r>
      <w:r w:rsidRPr="00313F10">
        <w:rPr>
          <w:rFonts w:ascii="Cambria" w:hAnsi="Cambria" w:cs="Arial"/>
          <w:color w:val="000000" w:themeColor="text1"/>
          <w:sz w:val="22"/>
          <w:szCs w:val="22"/>
          <w:highlight w:val="yellow"/>
        </w:rPr>
        <w:fldChar w:fldCharType="end"/>
      </w:r>
      <w:r w:rsidRPr="00313F10">
        <w:rPr>
          <w:rFonts w:ascii="Cambria" w:hAnsi="Cambria" w:cs="Arial"/>
          <w:color w:val="000000" w:themeColor="text1"/>
          <w:sz w:val="22"/>
          <w:szCs w:val="22"/>
        </w:rPr>
        <w:t xml:space="preserve">. Specifically, we obtain data from the 10 General Circulation Models (GCMs) recommended for use by state regulators for California energy utilities </w:t>
      </w:r>
      <w:r w:rsidRPr="00313F10">
        <w:rPr>
          <w:rFonts w:ascii="Cambria" w:hAnsi="Cambria" w:cs="Arial"/>
          <w:color w:val="000000" w:themeColor="text1"/>
          <w:sz w:val="22"/>
          <w:szCs w:val="22"/>
        </w:rPr>
        <w:fldChar w:fldCharType="begin"/>
      </w:r>
      <w:r w:rsidR="00CD7773">
        <w:rPr>
          <w:rFonts w:ascii="Cambria" w:hAnsi="Cambria" w:cs="Arial"/>
          <w:color w:val="000000" w:themeColor="text1"/>
          <w:sz w:val="22"/>
          <w:szCs w:val="22"/>
        </w:rPr>
        <w:instrText xml:space="preserve"> ADDIN ZOTERO_ITEM CSL_CITATION {"citationID":"a1ag5fd6078","properties":{"formattedCitation":"[22]","plainCitation":"[22]","noteIndex":0},"citationItems":[{"id":6182,"uris":["http://zotero.org/users/9585280/items/4V52FSCF"],"itemData":{"id":6182,"type":"article-journal","abstract":"Decisions related to electric power systems planning and operations rely on assumptions and insights informed by historic weather data and records of past performance. Evolving climate trends are, however, changing the energy use patterns and operating conditions of grid assets, thus altering the nature and severity of risks the system faces. Because grid assets remain in operation for decades, planning for evolving risks will require incorporating climate projections into grid infrastructure planning processes. The current work traces a pathway for climate-aware decision-making in the electricity sector. We evaluate the suitability of using existing climate models and data for electricity planning and discuss their limitations. We review the interactions between grid infrastructure and climate by synthesizing what is known about how changing environmental operating conditions would impact infrastructure utilization, constraints, and performance. We contextualize our findings by presenting a case study of California, examining if and where climate data can be integrated into infrastructure planning processes. The core contribution of the work is a series of nine recommendations detailing advancements in climate projections, grid modeling architecture, and disaster preparedness that would be needed to ensure that infrastructure planning decisions are robust to uncertainty and risks associated with evolving climate conditions.","container-title":"Climate Risk Management","DOI":"10.1016/j.crm.2020.100256","ISSN":"2212-0963","journalAbbreviation":"Climate Risk Management","page":"100256","source":"ScienceDirect","title":"Weathering adaptation: Grid infrastructure planning in a changing climate","title-short":"Weathering adaptation","volume":"30","author":[{"family":"Brockway","given":"Anna M."},{"family":"Dunn","given":"Laurel N."}],"issued":{"date-parts":[["2020",1,1]]}}}],"schema":"https://github.com/citation-style-language/schema/raw/master/csl-citation.json"} </w:instrText>
      </w:r>
      <w:r w:rsidRPr="00313F10">
        <w:rPr>
          <w:rFonts w:ascii="Cambria" w:hAnsi="Cambria" w:cs="Arial"/>
          <w:color w:val="000000" w:themeColor="text1"/>
          <w:sz w:val="22"/>
          <w:szCs w:val="22"/>
        </w:rPr>
        <w:fldChar w:fldCharType="separate"/>
      </w:r>
      <w:r w:rsidR="00CD7773">
        <w:rPr>
          <w:rFonts w:ascii="Cambria" w:hAnsi="Cambria"/>
          <w:color w:val="000000"/>
          <w:sz w:val="22"/>
        </w:rPr>
        <w:t>[22]</w:t>
      </w:r>
      <w:r w:rsidRPr="00313F10">
        <w:rPr>
          <w:rFonts w:ascii="Cambria" w:hAnsi="Cambria" w:cs="Arial"/>
          <w:color w:val="000000" w:themeColor="text1"/>
          <w:sz w:val="22"/>
          <w:szCs w:val="22"/>
        </w:rPr>
        <w:fldChar w:fldCharType="end"/>
      </w:r>
      <w:r w:rsidRPr="00313F10">
        <w:rPr>
          <w:rFonts w:ascii="Cambria" w:hAnsi="Cambria" w:cs="Arial"/>
          <w:color w:val="000000" w:themeColor="text1"/>
          <w:sz w:val="22"/>
          <w:szCs w:val="22"/>
        </w:rPr>
        <w:t xml:space="preserve"> that is statistically downscaled to a 0.04-degree grid by the state climate data repository Cal-Adapt</w:t>
      </w:r>
      <w:r>
        <w:rPr>
          <w:rFonts w:ascii="Cambria" w:hAnsi="Cambria" w:cs="Arial"/>
          <w:color w:val="000000" w:themeColor="text1"/>
          <w:sz w:val="22"/>
          <w:szCs w:val="22"/>
        </w:rPr>
        <w:t xml:space="preserve">. </w:t>
      </w:r>
      <w:r w:rsidRPr="00313F10">
        <w:rPr>
          <w:rFonts w:ascii="Cambria" w:hAnsi="Cambria" w:cs="Arial"/>
          <w:color w:val="000000" w:themeColor="text1"/>
          <w:sz w:val="22"/>
          <w:szCs w:val="22"/>
        </w:rPr>
        <w:t xml:space="preserve">Using the modeled RCP 4.5 scenario, and assigning each grid cell in the GCM data to a census tract, we calculate projected heating and cooling degree days in each census tract by first averaging HDD and CDD projections across all 10 GCMs for the projection years 2048-2052 to obtain a 2050 estimate (a five-year average is taken to mitigate the impact of any outlier projections). Using this 2050 estimate along with actual observed 2019 HDDs/CDDs in each census tract, we use linear interpolation to project HDDs and CDDs in 5-year intervals from 2025 to 2050. </w:t>
      </w:r>
    </w:p>
    <w:p w14:paraId="289B7228" w14:textId="77777777" w:rsidR="004D1429" w:rsidRDefault="004D1429" w:rsidP="008216C8">
      <w:pPr>
        <w:rPr>
          <w:rFonts w:ascii="Cambria" w:hAnsi="Cambria"/>
          <w:b/>
          <w:bCs/>
          <w:i/>
          <w:iCs/>
          <w:sz w:val="22"/>
          <w:szCs w:val="22"/>
        </w:rPr>
      </w:pPr>
    </w:p>
    <w:p w14:paraId="3F82095C" w14:textId="77777777" w:rsidR="009D1AF4" w:rsidRDefault="009D1AF4" w:rsidP="009D1AF4">
      <w:pPr>
        <w:rPr>
          <w:rFonts w:ascii="Cambria" w:hAnsi="Cambria"/>
          <w:b/>
          <w:bCs/>
          <w:i/>
          <w:iCs/>
          <w:sz w:val="22"/>
          <w:szCs w:val="22"/>
        </w:rPr>
      </w:pPr>
    </w:p>
    <w:p w14:paraId="7AADDF44" w14:textId="77777777" w:rsidR="009D1AF4" w:rsidRDefault="009D1AF4" w:rsidP="009D1AF4">
      <w:pPr>
        <w:rPr>
          <w:rFonts w:ascii="Cambria" w:hAnsi="Cambria"/>
          <w:b/>
          <w:bCs/>
          <w:i/>
          <w:iCs/>
          <w:sz w:val="22"/>
          <w:szCs w:val="22"/>
        </w:rPr>
      </w:pPr>
    </w:p>
    <w:p w14:paraId="6DDAE941" w14:textId="77777777" w:rsidR="009D1AF4" w:rsidRPr="00313F10" w:rsidRDefault="009D1AF4" w:rsidP="009D1AF4">
      <w:pPr>
        <w:rPr>
          <w:rFonts w:ascii="Cambria" w:hAnsi="Cambria"/>
        </w:rPr>
      </w:pPr>
    </w:p>
    <w:p w14:paraId="520268A4" w14:textId="6730257A" w:rsidR="009D1AF4" w:rsidRDefault="009D1AF4" w:rsidP="009D1AF4">
      <w:pPr>
        <w:rPr>
          <w:rFonts w:ascii="Cambria" w:hAnsi="Cambria"/>
          <w:i/>
          <w:iCs/>
          <w:sz w:val="22"/>
          <w:szCs w:val="22"/>
        </w:rPr>
      </w:pPr>
    </w:p>
    <w:p w14:paraId="3D1ABA7F" w14:textId="457179AC" w:rsidR="004D3AB4" w:rsidRDefault="004D3AB4" w:rsidP="009D1AF4">
      <w:pPr>
        <w:rPr>
          <w:rFonts w:ascii="Cambria" w:hAnsi="Cambria"/>
          <w:i/>
          <w:iCs/>
          <w:sz w:val="22"/>
          <w:szCs w:val="22"/>
        </w:rPr>
      </w:pPr>
    </w:p>
    <w:p w14:paraId="2D5585AA" w14:textId="44F59DDA" w:rsidR="004D3AB4" w:rsidRDefault="004D3AB4" w:rsidP="009D1AF4">
      <w:pPr>
        <w:rPr>
          <w:rFonts w:ascii="Cambria" w:hAnsi="Cambria"/>
          <w:i/>
          <w:iCs/>
          <w:sz w:val="22"/>
          <w:szCs w:val="22"/>
        </w:rPr>
      </w:pPr>
    </w:p>
    <w:p w14:paraId="1DB59EE5" w14:textId="5B9D83D7" w:rsidR="004D3AB4" w:rsidRDefault="004D3AB4" w:rsidP="009D1AF4">
      <w:pPr>
        <w:rPr>
          <w:rFonts w:ascii="Cambria" w:hAnsi="Cambria"/>
          <w:i/>
          <w:iCs/>
          <w:sz w:val="22"/>
          <w:szCs w:val="22"/>
        </w:rPr>
      </w:pPr>
    </w:p>
    <w:p w14:paraId="44D7C857" w14:textId="252D8766" w:rsidR="004D3AB4" w:rsidRDefault="004D3AB4" w:rsidP="009D1AF4">
      <w:pPr>
        <w:rPr>
          <w:rFonts w:ascii="Cambria" w:hAnsi="Cambria"/>
          <w:i/>
          <w:iCs/>
          <w:sz w:val="22"/>
          <w:szCs w:val="22"/>
        </w:rPr>
      </w:pPr>
    </w:p>
    <w:p w14:paraId="5EB02D11" w14:textId="27BDDD4A" w:rsidR="004D3AB4" w:rsidRDefault="004D3AB4" w:rsidP="009D1AF4">
      <w:pPr>
        <w:rPr>
          <w:rFonts w:ascii="Cambria" w:hAnsi="Cambria"/>
          <w:i/>
          <w:iCs/>
          <w:sz w:val="22"/>
          <w:szCs w:val="22"/>
        </w:rPr>
      </w:pPr>
    </w:p>
    <w:p w14:paraId="39DF19E1" w14:textId="3EF096D8" w:rsidR="004D3AB4" w:rsidRDefault="004D3AB4" w:rsidP="009D1AF4">
      <w:pPr>
        <w:rPr>
          <w:rFonts w:ascii="Cambria" w:hAnsi="Cambria"/>
          <w:i/>
          <w:iCs/>
          <w:sz w:val="22"/>
          <w:szCs w:val="22"/>
        </w:rPr>
      </w:pPr>
    </w:p>
    <w:p w14:paraId="2ED7A899" w14:textId="77777777" w:rsidR="004D3AB4" w:rsidRPr="00313F10" w:rsidRDefault="004D3AB4" w:rsidP="009D1AF4">
      <w:pPr>
        <w:rPr>
          <w:rFonts w:ascii="Cambria" w:hAnsi="Cambria"/>
          <w:i/>
          <w:iCs/>
          <w:sz w:val="22"/>
          <w:szCs w:val="22"/>
        </w:rPr>
      </w:pPr>
    </w:p>
    <w:p w14:paraId="41754620" w14:textId="1996F123" w:rsidR="009D1AF4" w:rsidRPr="004D3AB4" w:rsidRDefault="009D1AF4" w:rsidP="009D1AF4">
      <w:pPr>
        <w:rPr>
          <w:rFonts w:ascii="Cambria" w:hAnsi="Cambria"/>
          <w:b/>
          <w:bCs/>
          <w:i/>
          <w:iCs/>
          <w:sz w:val="22"/>
          <w:szCs w:val="22"/>
        </w:rPr>
      </w:pPr>
      <w:r w:rsidRPr="004D3AB4">
        <w:rPr>
          <w:rFonts w:ascii="Cambria" w:hAnsi="Cambria"/>
          <w:b/>
          <w:bCs/>
          <w:i/>
          <w:iCs/>
          <w:sz w:val="22"/>
          <w:szCs w:val="22"/>
        </w:rPr>
        <w:lastRenderedPageBreak/>
        <w:t xml:space="preserve">Supplementary Information </w:t>
      </w:r>
      <w:r w:rsidR="004D3AB4" w:rsidRPr="004D3AB4">
        <w:rPr>
          <w:rFonts w:ascii="Cambria" w:hAnsi="Cambria"/>
          <w:b/>
          <w:bCs/>
          <w:i/>
          <w:iCs/>
          <w:sz w:val="22"/>
          <w:szCs w:val="22"/>
        </w:rPr>
        <w:t>16</w:t>
      </w:r>
      <w:r w:rsidRPr="004D3AB4">
        <w:rPr>
          <w:rFonts w:ascii="Cambria" w:hAnsi="Cambria"/>
          <w:b/>
          <w:bCs/>
          <w:i/>
          <w:iCs/>
          <w:sz w:val="22"/>
          <w:szCs w:val="22"/>
        </w:rPr>
        <w:t>. Calculating 15 minute peak from 60 minute maximum electricity use.</w:t>
      </w:r>
    </w:p>
    <w:p w14:paraId="4B101EB4" w14:textId="77777777" w:rsidR="009D1AF4" w:rsidRPr="004D3AB4" w:rsidRDefault="009D1AF4" w:rsidP="009D1AF4">
      <w:pPr>
        <w:rPr>
          <w:rFonts w:ascii="Cambria" w:hAnsi="Cambria"/>
          <w:b/>
          <w:bCs/>
          <w:i/>
          <w:iCs/>
          <w:sz w:val="22"/>
          <w:szCs w:val="22"/>
        </w:rPr>
      </w:pPr>
    </w:p>
    <w:p w14:paraId="4476BA81" w14:textId="77777777" w:rsidR="009D1AF4" w:rsidRPr="004D3AB4" w:rsidRDefault="009D1AF4" w:rsidP="009D1AF4">
      <w:pPr>
        <w:jc w:val="center"/>
        <w:rPr>
          <w:rFonts w:ascii="Cambria" w:hAnsi="Cambria"/>
        </w:rPr>
      </w:pPr>
      <w:r w:rsidRPr="004D3AB4">
        <w:rPr>
          <w:rFonts w:ascii="Cambria" w:hAnsi="Cambria"/>
          <w:color w:val="000000"/>
        </w:rPr>
        <w:fldChar w:fldCharType="begin"/>
      </w:r>
      <w:r w:rsidRPr="004D3AB4">
        <w:rPr>
          <w:rFonts w:ascii="Cambria" w:hAnsi="Cambria"/>
          <w:color w:val="000000"/>
        </w:rPr>
        <w:instrText xml:space="preserve"> INCLUDEPICTURE "https://lh7-us.googleusercontent.com/7tzXXsXhk2fbjHuWcTftjeS9ge4sNVaMcxjLy_z0CGdL4YMwyOZapmn5D183NB6J6stUHbnQHWj5FtHhuduEEyCWWsg-XsjW5M4TIX_ZJUHBFndF3R1KQu7fpYPL0QX4GO74P5o8PA7CbAWhUbANEB6TsQ=s2048" \* MERGEFORMATINET </w:instrText>
      </w:r>
      <w:r w:rsidRPr="004D3AB4">
        <w:rPr>
          <w:rFonts w:ascii="Cambria" w:hAnsi="Cambria"/>
          <w:color w:val="000000"/>
        </w:rPr>
        <w:fldChar w:fldCharType="separate"/>
      </w:r>
      <w:r w:rsidRPr="004D3AB4">
        <w:rPr>
          <w:rFonts w:ascii="Cambria" w:hAnsi="Cambria"/>
          <w:noProof/>
          <w:color w:val="000000"/>
        </w:rPr>
        <w:drawing>
          <wp:inline distT="0" distB="0" distL="0" distR="0" wp14:anchorId="65992E23" wp14:editId="408BF046">
            <wp:extent cx="3143362" cy="3052689"/>
            <wp:effectExtent l="0" t="0" r="0" b="0"/>
            <wp:docPr id="1"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lin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0749" cy="3059863"/>
                    </a:xfrm>
                    <a:prstGeom prst="rect">
                      <a:avLst/>
                    </a:prstGeom>
                    <a:noFill/>
                    <a:ln>
                      <a:noFill/>
                    </a:ln>
                  </pic:spPr>
                </pic:pic>
              </a:graphicData>
            </a:graphic>
          </wp:inline>
        </w:drawing>
      </w:r>
      <w:r w:rsidRPr="004D3AB4">
        <w:rPr>
          <w:rFonts w:ascii="Cambria" w:hAnsi="Cambria"/>
          <w:color w:val="000000"/>
        </w:rPr>
        <w:fldChar w:fldCharType="end"/>
      </w:r>
    </w:p>
    <w:p w14:paraId="19DDBBE9" w14:textId="70573395" w:rsidR="009D1AF4" w:rsidRPr="00313F10" w:rsidRDefault="009D1AF4" w:rsidP="009D1AF4">
      <w:pPr>
        <w:jc w:val="center"/>
        <w:rPr>
          <w:rFonts w:ascii="Cambria" w:hAnsi="Cambria"/>
          <w:sz w:val="22"/>
          <w:szCs w:val="22"/>
        </w:rPr>
      </w:pPr>
      <w:r w:rsidRPr="004D3AB4">
        <w:rPr>
          <w:rFonts w:ascii="Cambria" w:hAnsi="Cambria"/>
          <w:sz w:val="22"/>
          <w:szCs w:val="22"/>
        </w:rPr>
        <w:t>Figure S</w:t>
      </w:r>
      <w:r w:rsidR="006A5859" w:rsidRPr="004D3AB4">
        <w:rPr>
          <w:rFonts w:ascii="Cambria" w:hAnsi="Cambria"/>
          <w:sz w:val="22"/>
          <w:szCs w:val="22"/>
        </w:rPr>
        <w:t>1</w:t>
      </w:r>
      <w:r w:rsidR="004D3AB4" w:rsidRPr="004D3AB4">
        <w:rPr>
          <w:rFonts w:ascii="Cambria" w:hAnsi="Cambria"/>
          <w:sz w:val="22"/>
          <w:szCs w:val="22"/>
        </w:rPr>
        <w:t>9</w:t>
      </w:r>
      <w:r w:rsidRPr="004D3AB4">
        <w:rPr>
          <w:rFonts w:ascii="Cambria" w:hAnsi="Cambria"/>
          <w:sz w:val="22"/>
          <w:szCs w:val="22"/>
        </w:rPr>
        <w:t>. Conversion of 60-min peak demand to 15-min peak demand for 2019 electricity customers that have 15-min smart-meter data available (n = 23556). Piecewise linear regression function used to convert all electrifying customers’ hourly peak demand to 15-min peak.</w:t>
      </w:r>
    </w:p>
    <w:p w14:paraId="6A7E9356" w14:textId="77777777" w:rsidR="009D1AF4" w:rsidRPr="00313F10" w:rsidRDefault="009D1AF4" w:rsidP="009D1AF4">
      <w:pPr>
        <w:jc w:val="center"/>
        <w:rPr>
          <w:rFonts w:ascii="Cambria" w:hAnsi="Cambria"/>
          <w:sz w:val="22"/>
          <w:szCs w:val="22"/>
        </w:rPr>
      </w:pPr>
    </w:p>
    <w:p w14:paraId="4EDCBC63" w14:textId="77777777" w:rsidR="002D4B3C" w:rsidRDefault="002D4B3C" w:rsidP="002D4B3C">
      <w:pPr>
        <w:rPr>
          <w:rFonts w:ascii="Cambria" w:hAnsi="Cambria"/>
          <w:b/>
          <w:bCs/>
          <w:i/>
          <w:iCs/>
          <w:sz w:val="22"/>
          <w:szCs w:val="22"/>
        </w:rPr>
      </w:pPr>
    </w:p>
    <w:p w14:paraId="0533F331" w14:textId="77777777" w:rsidR="002D4B3C" w:rsidRDefault="002D4B3C" w:rsidP="002D4B3C">
      <w:pPr>
        <w:rPr>
          <w:rFonts w:ascii="Cambria" w:hAnsi="Cambria"/>
          <w:b/>
          <w:bCs/>
          <w:i/>
          <w:iCs/>
          <w:sz w:val="22"/>
          <w:szCs w:val="22"/>
        </w:rPr>
      </w:pPr>
    </w:p>
    <w:p w14:paraId="35054E62" w14:textId="77777777" w:rsidR="002D4B3C" w:rsidRDefault="002D4B3C" w:rsidP="002D4B3C">
      <w:pPr>
        <w:rPr>
          <w:rFonts w:ascii="Cambria" w:hAnsi="Cambria"/>
          <w:b/>
          <w:bCs/>
          <w:i/>
          <w:iCs/>
          <w:sz w:val="22"/>
          <w:szCs w:val="22"/>
        </w:rPr>
      </w:pPr>
    </w:p>
    <w:p w14:paraId="7D0B6727" w14:textId="442FC332" w:rsidR="008216C8" w:rsidRDefault="008216C8" w:rsidP="008216C8">
      <w:pPr>
        <w:rPr>
          <w:rFonts w:ascii="Cambria" w:hAnsi="Cambria"/>
          <w:sz w:val="22"/>
          <w:szCs w:val="22"/>
        </w:rPr>
      </w:pPr>
    </w:p>
    <w:p w14:paraId="77603AFD" w14:textId="737001C4" w:rsidR="004D1429" w:rsidRPr="004D1429" w:rsidRDefault="004D1429" w:rsidP="008216C8">
      <w:pPr>
        <w:rPr>
          <w:rFonts w:ascii="Cambria" w:hAnsi="Cambria"/>
          <w:b/>
          <w:bCs/>
          <w:sz w:val="22"/>
          <w:szCs w:val="22"/>
        </w:rPr>
      </w:pPr>
      <w:r w:rsidRPr="004D1429">
        <w:rPr>
          <w:rFonts w:ascii="Cambria" w:hAnsi="Cambria"/>
          <w:b/>
          <w:bCs/>
          <w:sz w:val="22"/>
          <w:szCs w:val="22"/>
        </w:rPr>
        <w:t>References</w:t>
      </w:r>
    </w:p>
    <w:p w14:paraId="55E5D552" w14:textId="06F195C5" w:rsidR="008216C8" w:rsidRPr="004D1429" w:rsidRDefault="008216C8" w:rsidP="008216C8">
      <w:pPr>
        <w:rPr>
          <w:rFonts w:ascii="Cambria" w:hAnsi="Cambria"/>
          <w:sz w:val="22"/>
          <w:szCs w:val="22"/>
        </w:rPr>
      </w:pPr>
      <w:r w:rsidRPr="004D1429">
        <w:rPr>
          <w:rFonts w:ascii="Cambria" w:hAnsi="Cambria"/>
          <w:sz w:val="22"/>
          <w:szCs w:val="22"/>
        </w:rPr>
        <w:t xml:space="preserve"> </w:t>
      </w:r>
    </w:p>
    <w:p w14:paraId="46E7287F" w14:textId="77777777" w:rsidR="00CD7773" w:rsidRPr="00CD7773" w:rsidRDefault="00CD7773" w:rsidP="00CD7773">
      <w:pPr>
        <w:pStyle w:val="Bibliography"/>
        <w:rPr>
          <w:rFonts w:ascii="Cambria" w:hAnsi="Cambria"/>
          <w:sz w:val="22"/>
        </w:rPr>
      </w:pPr>
      <w:r>
        <w:rPr>
          <w:rFonts w:ascii="Cambria" w:hAnsi="Cambria"/>
          <w:sz w:val="22"/>
        </w:rPr>
        <w:t xml:space="preserve"> </w:t>
      </w:r>
      <w:r>
        <w:rPr>
          <w:rFonts w:ascii="Cambria" w:hAnsi="Cambria"/>
          <w:sz w:val="22"/>
        </w:rPr>
        <w:fldChar w:fldCharType="begin"/>
      </w:r>
      <w:r>
        <w:rPr>
          <w:rFonts w:ascii="Cambria" w:hAnsi="Cambria"/>
          <w:sz w:val="22"/>
        </w:rPr>
        <w:instrText xml:space="preserve"> ADDIN ZOTERO_BIBL {"uncited":[],"omitted":[],"custom":[]} CSL_BIBLIOGRAPHY </w:instrText>
      </w:r>
      <w:r>
        <w:rPr>
          <w:rFonts w:ascii="Cambria" w:hAnsi="Cambria"/>
          <w:sz w:val="22"/>
        </w:rPr>
        <w:fldChar w:fldCharType="separate"/>
      </w:r>
      <w:r w:rsidRPr="00CD7773">
        <w:rPr>
          <w:rFonts w:ascii="Cambria" w:hAnsi="Cambria"/>
          <w:sz w:val="22"/>
        </w:rPr>
        <w:t>[1]</w:t>
      </w:r>
      <w:r w:rsidRPr="00CD7773">
        <w:rPr>
          <w:rFonts w:ascii="Cambria" w:hAnsi="Cambria"/>
          <w:sz w:val="22"/>
        </w:rPr>
        <w:tab/>
        <w:t>“Annual Electric Power Industry Report, Form EIA-861 detailed data files,” U.S. Energy Information Administration (EIA). Accessed: Jul. 24, 2024. [Online]. Available: https://www.eia.gov/electricity/data/eia861/</w:t>
      </w:r>
    </w:p>
    <w:p w14:paraId="2D0961F6" w14:textId="77777777" w:rsidR="00CD7773" w:rsidRPr="00CD7773" w:rsidRDefault="00CD7773" w:rsidP="00CD7773">
      <w:pPr>
        <w:pStyle w:val="Bibliography"/>
        <w:rPr>
          <w:rFonts w:ascii="Cambria" w:hAnsi="Cambria"/>
          <w:sz w:val="22"/>
        </w:rPr>
      </w:pPr>
      <w:r w:rsidRPr="00CD7773">
        <w:rPr>
          <w:rFonts w:ascii="Cambria" w:hAnsi="Cambria"/>
          <w:sz w:val="22"/>
        </w:rPr>
        <w:t>[2]</w:t>
      </w:r>
      <w:r w:rsidRPr="00CD7773">
        <w:rPr>
          <w:rFonts w:ascii="Cambria" w:hAnsi="Cambria"/>
          <w:sz w:val="22"/>
        </w:rPr>
        <w:tab/>
        <w:t>“Natural Gas: Average Residential Price,” U.S. Energy Information Administration (EIA). Accessed: Jul. 24, 2024. [Online]. Available: https://www.eia.gov/dnav/ng/ng_pri_sum_a_EPG0_PRS_DMcf_a.htm</w:t>
      </w:r>
    </w:p>
    <w:p w14:paraId="5BFFDB54" w14:textId="77777777" w:rsidR="00CD7773" w:rsidRPr="00CD7773" w:rsidRDefault="00CD7773" w:rsidP="00CD7773">
      <w:pPr>
        <w:pStyle w:val="Bibliography"/>
        <w:rPr>
          <w:rFonts w:ascii="Cambria" w:hAnsi="Cambria"/>
          <w:sz w:val="22"/>
        </w:rPr>
      </w:pPr>
      <w:r w:rsidRPr="00CD7773">
        <w:rPr>
          <w:rFonts w:ascii="Cambria" w:hAnsi="Cambria"/>
          <w:sz w:val="22"/>
        </w:rPr>
        <w:t>[3]</w:t>
      </w:r>
      <w:r w:rsidRPr="00CD7773">
        <w:rPr>
          <w:rFonts w:ascii="Cambria" w:hAnsi="Cambria"/>
          <w:sz w:val="22"/>
        </w:rPr>
        <w:tab/>
        <w:t xml:space="preserve">E. Grubert, “Emissions projections for US utilities through 2050,” </w:t>
      </w:r>
      <w:r w:rsidRPr="00CD7773">
        <w:rPr>
          <w:rFonts w:ascii="Cambria" w:hAnsi="Cambria"/>
          <w:i/>
          <w:iCs/>
          <w:sz w:val="22"/>
        </w:rPr>
        <w:t>Environ. Res. Lett.</w:t>
      </w:r>
      <w:r w:rsidRPr="00CD7773">
        <w:rPr>
          <w:rFonts w:ascii="Cambria" w:hAnsi="Cambria"/>
          <w:sz w:val="22"/>
        </w:rPr>
        <w:t>, vol. 16, no. 8, p. 084049, Aug. 2021, doi: 10.1088/1748-9326/ac1628.</w:t>
      </w:r>
    </w:p>
    <w:p w14:paraId="018E11DE" w14:textId="77777777" w:rsidR="00CD7773" w:rsidRPr="00CD7773" w:rsidRDefault="00CD7773" w:rsidP="00CD7773">
      <w:pPr>
        <w:pStyle w:val="Bibliography"/>
        <w:rPr>
          <w:rFonts w:ascii="Cambria" w:hAnsi="Cambria"/>
          <w:sz w:val="22"/>
        </w:rPr>
      </w:pPr>
      <w:r w:rsidRPr="00CD7773">
        <w:rPr>
          <w:rFonts w:ascii="Cambria" w:hAnsi="Cambria"/>
          <w:sz w:val="22"/>
        </w:rPr>
        <w:t>[4]</w:t>
      </w:r>
      <w:r w:rsidRPr="00CD7773">
        <w:rPr>
          <w:rFonts w:ascii="Cambria" w:hAnsi="Cambria"/>
          <w:sz w:val="22"/>
        </w:rPr>
        <w:tab/>
        <w:t>“PG&amp;E’s Energy Data Request Portal.” Accessed: Jun. 18, 2024. [Online]. Available: https://www.pge-energydatarequest.com/</w:t>
      </w:r>
    </w:p>
    <w:p w14:paraId="425017CA" w14:textId="77777777" w:rsidR="00CD7773" w:rsidRPr="00CD7773" w:rsidRDefault="00CD7773" w:rsidP="00CD7773">
      <w:pPr>
        <w:pStyle w:val="Bibliography"/>
        <w:rPr>
          <w:rFonts w:ascii="Cambria" w:hAnsi="Cambria"/>
          <w:sz w:val="22"/>
        </w:rPr>
      </w:pPr>
      <w:r w:rsidRPr="00CD7773">
        <w:rPr>
          <w:rFonts w:ascii="Cambria" w:hAnsi="Cambria"/>
          <w:sz w:val="22"/>
        </w:rPr>
        <w:t>[5]</w:t>
      </w:r>
      <w:r w:rsidRPr="00CD7773">
        <w:rPr>
          <w:rFonts w:ascii="Cambria" w:hAnsi="Cambria"/>
          <w:sz w:val="22"/>
        </w:rPr>
        <w:tab/>
        <w:t>“Global Historical Climatology Network daily (GHCNd),” NOAA National Center for Environmental Information. [Online]. Available: https://www.ncei.noaa.gov/products/land-based-station/global-historical-climatology-network-daily</w:t>
      </w:r>
    </w:p>
    <w:p w14:paraId="15AD6552" w14:textId="77777777" w:rsidR="00CD7773" w:rsidRPr="00CD7773" w:rsidRDefault="00CD7773" w:rsidP="00CD7773">
      <w:pPr>
        <w:pStyle w:val="Bibliography"/>
        <w:rPr>
          <w:rFonts w:ascii="Cambria" w:hAnsi="Cambria"/>
          <w:sz w:val="22"/>
        </w:rPr>
      </w:pPr>
      <w:r w:rsidRPr="00CD7773">
        <w:rPr>
          <w:rFonts w:ascii="Cambria" w:hAnsi="Cambria"/>
          <w:sz w:val="22"/>
        </w:rPr>
        <w:t>[6]</w:t>
      </w:r>
      <w:r w:rsidRPr="00CD7773">
        <w:rPr>
          <w:rFonts w:ascii="Cambria" w:hAnsi="Cambria"/>
          <w:sz w:val="22"/>
        </w:rPr>
        <w:tab/>
        <w:t>NREL, “End-Use Load Profiles for the U.S. Building Stock.” [Online]. Available: https://www.nrel.gov/buildings/end-use-load-profiles.html</w:t>
      </w:r>
    </w:p>
    <w:p w14:paraId="3814BDED" w14:textId="77777777" w:rsidR="00CD7773" w:rsidRPr="00CD7773" w:rsidRDefault="00CD7773" w:rsidP="00CD7773">
      <w:pPr>
        <w:pStyle w:val="Bibliography"/>
        <w:rPr>
          <w:rFonts w:ascii="Cambria" w:hAnsi="Cambria"/>
          <w:sz w:val="22"/>
        </w:rPr>
      </w:pPr>
      <w:r w:rsidRPr="00CD7773">
        <w:rPr>
          <w:rFonts w:ascii="Cambria" w:hAnsi="Cambria"/>
          <w:sz w:val="22"/>
        </w:rPr>
        <w:t>[7]</w:t>
      </w:r>
      <w:r w:rsidRPr="00CD7773">
        <w:rPr>
          <w:rFonts w:ascii="Cambria" w:hAnsi="Cambria"/>
          <w:sz w:val="22"/>
        </w:rPr>
        <w:tab/>
        <w:t>“PG&amp;E Rate Information: Gas Rates.” [Online]. Available: https://www.pge.com/tariffs/en/rate-information/gas-rates.html#accordion-80734fc416-item-011aaaffe1</w:t>
      </w:r>
    </w:p>
    <w:p w14:paraId="0EC6FD59" w14:textId="77777777" w:rsidR="00CD7773" w:rsidRPr="00CD7773" w:rsidRDefault="00CD7773" w:rsidP="00CD7773">
      <w:pPr>
        <w:pStyle w:val="Bibliography"/>
        <w:rPr>
          <w:rFonts w:ascii="Cambria" w:hAnsi="Cambria"/>
          <w:sz w:val="22"/>
        </w:rPr>
      </w:pPr>
      <w:r w:rsidRPr="00CD7773">
        <w:rPr>
          <w:rFonts w:ascii="Cambria" w:hAnsi="Cambria"/>
          <w:sz w:val="22"/>
        </w:rPr>
        <w:lastRenderedPageBreak/>
        <w:t>[8]</w:t>
      </w:r>
      <w:r w:rsidRPr="00CD7773">
        <w:rPr>
          <w:rFonts w:ascii="Cambria" w:hAnsi="Cambria"/>
          <w:sz w:val="22"/>
        </w:rPr>
        <w:tab/>
        <w:t>“PG&amp;E Rate Information: Electric Rates.” [Online]. Available: https://www.pge.com/tariffs/en/rate-information/electric-rates.html#accordion-a84c67dc1e-item-4eed88cb9a</w:t>
      </w:r>
    </w:p>
    <w:p w14:paraId="02F2076B" w14:textId="77777777" w:rsidR="00CD7773" w:rsidRPr="00CD7773" w:rsidRDefault="00CD7773" w:rsidP="00CD7773">
      <w:pPr>
        <w:pStyle w:val="Bibliography"/>
        <w:rPr>
          <w:rFonts w:ascii="Cambria" w:hAnsi="Cambria"/>
          <w:sz w:val="22"/>
        </w:rPr>
      </w:pPr>
      <w:r w:rsidRPr="00CD7773">
        <w:rPr>
          <w:rFonts w:ascii="Cambria" w:hAnsi="Cambria"/>
          <w:sz w:val="22"/>
        </w:rPr>
        <w:t>[9]</w:t>
      </w:r>
      <w:r w:rsidRPr="00CD7773">
        <w:rPr>
          <w:rFonts w:ascii="Cambria" w:hAnsi="Cambria"/>
          <w:sz w:val="22"/>
        </w:rPr>
        <w:tab/>
        <w:t xml:space="preserve">L. W. Davis and C. Hausman, “Who Will Pay for Legacy Utility Costs?,” </w:t>
      </w:r>
      <w:r w:rsidRPr="00CD7773">
        <w:rPr>
          <w:rFonts w:ascii="Cambria" w:hAnsi="Cambria"/>
          <w:i/>
          <w:iCs/>
          <w:sz w:val="22"/>
        </w:rPr>
        <w:t>NBER Working Paper Series</w:t>
      </w:r>
      <w:r w:rsidRPr="00CD7773">
        <w:rPr>
          <w:rFonts w:ascii="Cambria" w:hAnsi="Cambria"/>
          <w:sz w:val="22"/>
        </w:rPr>
        <w:t>, 2021, [Online]. Available: http://www.nber.org/papers/w28955</w:t>
      </w:r>
    </w:p>
    <w:p w14:paraId="1A133D4F" w14:textId="77777777" w:rsidR="00CD7773" w:rsidRPr="00CD7773" w:rsidRDefault="00CD7773" w:rsidP="00CD7773">
      <w:pPr>
        <w:pStyle w:val="Bibliography"/>
        <w:rPr>
          <w:rFonts w:ascii="Cambria" w:hAnsi="Cambria"/>
          <w:sz w:val="22"/>
        </w:rPr>
      </w:pPr>
      <w:r w:rsidRPr="00CD7773">
        <w:rPr>
          <w:rFonts w:ascii="Cambria" w:hAnsi="Cambria"/>
          <w:sz w:val="22"/>
        </w:rPr>
        <w:t>[10]</w:t>
      </w:r>
      <w:r w:rsidRPr="00CD7773">
        <w:rPr>
          <w:rFonts w:ascii="Cambria" w:hAnsi="Cambria"/>
          <w:sz w:val="22"/>
        </w:rPr>
        <w:tab/>
        <w:t>“Cal-Adapt,” California Energy Commission. Accessed: Jun. 18, 2024. [Online]. Available: https://cal-adapt.org/</w:t>
      </w:r>
    </w:p>
    <w:p w14:paraId="6F23C455" w14:textId="77777777" w:rsidR="00CD7773" w:rsidRPr="00CD7773" w:rsidRDefault="00CD7773" w:rsidP="00CD7773">
      <w:pPr>
        <w:pStyle w:val="Bibliography"/>
        <w:rPr>
          <w:rFonts w:ascii="Cambria" w:hAnsi="Cambria"/>
          <w:sz w:val="22"/>
        </w:rPr>
      </w:pPr>
      <w:r w:rsidRPr="00CD7773">
        <w:rPr>
          <w:rFonts w:ascii="Cambria" w:hAnsi="Cambria"/>
          <w:sz w:val="22"/>
        </w:rPr>
        <w:t>[11]</w:t>
      </w:r>
      <w:r w:rsidRPr="00CD7773">
        <w:rPr>
          <w:rFonts w:ascii="Cambria" w:hAnsi="Cambria"/>
          <w:sz w:val="22"/>
        </w:rPr>
        <w:tab/>
        <w:t>“TECH Public Reporting Download Data.” Accessed: Aug. 28, 2024. [Online]. Available: https://techcleanca.com/heat-pump-data/download-data/</w:t>
      </w:r>
    </w:p>
    <w:p w14:paraId="4A2FF068" w14:textId="77777777" w:rsidR="00CD7773" w:rsidRPr="00CD7773" w:rsidRDefault="00CD7773" w:rsidP="00CD7773">
      <w:pPr>
        <w:pStyle w:val="Bibliography"/>
        <w:rPr>
          <w:rFonts w:ascii="Cambria" w:hAnsi="Cambria"/>
          <w:sz w:val="22"/>
        </w:rPr>
      </w:pPr>
      <w:r w:rsidRPr="00CD7773">
        <w:rPr>
          <w:rFonts w:ascii="Cambria" w:hAnsi="Cambria"/>
          <w:sz w:val="22"/>
        </w:rPr>
        <w:t>[12]</w:t>
      </w:r>
      <w:r w:rsidRPr="00CD7773">
        <w:rPr>
          <w:rFonts w:ascii="Cambria" w:hAnsi="Cambria"/>
          <w:sz w:val="22"/>
        </w:rPr>
        <w:tab/>
        <w:t>E. Zhou and T. Mai, “Electrification Futures Study: Operational Analysis of U.S. Power Systems with Increased Electrification and Demand-Side Flexibility,” NREL/TP--6A20-79094, 1785329, MainId:33320, 2021. doi: 10.2172/1785329.</w:t>
      </w:r>
    </w:p>
    <w:p w14:paraId="2C26A59E" w14:textId="77777777" w:rsidR="00CD7773" w:rsidRPr="00CD7773" w:rsidRDefault="00CD7773" w:rsidP="00CD7773">
      <w:pPr>
        <w:pStyle w:val="Bibliography"/>
        <w:rPr>
          <w:rFonts w:ascii="Cambria" w:hAnsi="Cambria"/>
          <w:sz w:val="22"/>
        </w:rPr>
      </w:pPr>
      <w:r w:rsidRPr="00CD7773">
        <w:rPr>
          <w:rFonts w:ascii="Cambria" w:hAnsi="Cambria"/>
          <w:sz w:val="22"/>
        </w:rPr>
        <w:t>[13]</w:t>
      </w:r>
      <w:r w:rsidRPr="00CD7773">
        <w:rPr>
          <w:rFonts w:ascii="Cambria" w:hAnsi="Cambria"/>
          <w:sz w:val="22"/>
        </w:rPr>
        <w:tab/>
        <w:t>“Residential Appliance Comparison,” California Air Resources Board. Accessed: Jun. 18, 2024. [Online]. Available: https://ww2.arb.ca.gov/our-work/programs/technology-clearinghouse/technology-clearinghouse-tools/residential-appliance-comparison</w:t>
      </w:r>
    </w:p>
    <w:p w14:paraId="61AC5E16" w14:textId="77777777" w:rsidR="00CD7773" w:rsidRPr="00CD7773" w:rsidRDefault="00CD7773" w:rsidP="00CD7773">
      <w:pPr>
        <w:pStyle w:val="Bibliography"/>
        <w:rPr>
          <w:rFonts w:ascii="Cambria" w:hAnsi="Cambria"/>
          <w:sz w:val="22"/>
        </w:rPr>
      </w:pPr>
      <w:r w:rsidRPr="00CD7773">
        <w:rPr>
          <w:rFonts w:ascii="Cambria" w:hAnsi="Cambria"/>
          <w:sz w:val="22"/>
        </w:rPr>
        <w:t>[14]</w:t>
      </w:r>
      <w:r w:rsidRPr="00CD7773">
        <w:rPr>
          <w:rFonts w:ascii="Cambria" w:hAnsi="Cambria"/>
          <w:sz w:val="22"/>
        </w:rPr>
        <w:tab/>
        <w:t>U.S. Census Bureau, “American Community Survey, 5-year estimates 2016-2020,” 2020.</w:t>
      </w:r>
    </w:p>
    <w:p w14:paraId="2CA25AF8" w14:textId="77777777" w:rsidR="00CD7773" w:rsidRPr="00CD7773" w:rsidRDefault="00CD7773" w:rsidP="00CD7773">
      <w:pPr>
        <w:pStyle w:val="Bibliography"/>
        <w:rPr>
          <w:rFonts w:ascii="Cambria" w:hAnsi="Cambria"/>
          <w:sz w:val="22"/>
        </w:rPr>
      </w:pPr>
      <w:r w:rsidRPr="00CD7773">
        <w:rPr>
          <w:rFonts w:ascii="Cambria" w:hAnsi="Cambria"/>
          <w:sz w:val="22"/>
        </w:rPr>
        <w:t>[15]</w:t>
      </w:r>
      <w:r w:rsidRPr="00CD7773">
        <w:rPr>
          <w:rFonts w:ascii="Cambria" w:hAnsi="Cambria"/>
          <w:sz w:val="22"/>
        </w:rPr>
        <w:tab/>
        <w:t>Department of Housing and Urban Development, “Income Limits.” Accessed: Aug. 28, 2024. [Online]. Available: https://www.huduser.gov/Portal/datasets/il.html</w:t>
      </w:r>
    </w:p>
    <w:p w14:paraId="6B88A1ED" w14:textId="77777777" w:rsidR="00CD7773" w:rsidRPr="00CD7773" w:rsidRDefault="00CD7773" w:rsidP="00CD7773">
      <w:pPr>
        <w:pStyle w:val="Bibliography"/>
        <w:rPr>
          <w:rFonts w:ascii="Cambria" w:hAnsi="Cambria"/>
          <w:sz w:val="22"/>
        </w:rPr>
      </w:pPr>
      <w:r w:rsidRPr="00CD7773">
        <w:rPr>
          <w:rFonts w:ascii="Cambria" w:hAnsi="Cambria"/>
          <w:sz w:val="22"/>
        </w:rPr>
        <w:t>[16]</w:t>
      </w:r>
      <w:r w:rsidRPr="00CD7773">
        <w:rPr>
          <w:rFonts w:ascii="Cambria" w:hAnsi="Cambria"/>
          <w:sz w:val="22"/>
        </w:rPr>
        <w:tab/>
        <w:t>California Public Utilities Commission, “Long-Term Gas Planning Rulemaking.” Accessed: Aug. 28, 2024. [Online]. Available: https://www.cpuc.ca.gov/industries-and-topics/natural-gas/long-term-gas-planning-rulemaking</w:t>
      </w:r>
    </w:p>
    <w:p w14:paraId="73B8E606" w14:textId="77777777" w:rsidR="00CD7773" w:rsidRPr="00CD7773" w:rsidRDefault="00CD7773" w:rsidP="00CD7773">
      <w:pPr>
        <w:pStyle w:val="Bibliography"/>
        <w:rPr>
          <w:rFonts w:ascii="Cambria" w:hAnsi="Cambria"/>
          <w:sz w:val="22"/>
        </w:rPr>
      </w:pPr>
      <w:r w:rsidRPr="00CD7773">
        <w:rPr>
          <w:rFonts w:ascii="Cambria" w:hAnsi="Cambria"/>
          <w:sz w:val="22"/>
        </w:rPr>
        <w:t>[17]</w:t>
      </w:r>
      <w:r w:rsidRPr="00CD7773">
        <w:rPr>
          <w:rFonts w:ascii="Cambria" w:hAnsi="Cambria"/>
          <w:sz w:val="22"/>
        </w:rPr>
        <w:tab/>
        <w:t>“2019 California Residential Appliance Saturation Study (RASS),” California Energy Commission, 2021.</w:t>
      </w:r>
    </w:p>
    <w:p w14:paraId="175D67CC" w14:textId="77777777" w:rsidR="00CD7773" w:rsidRPr="00CD7773" w:rsidRDefault="00CD7773" w:rsidP="00CD7773">
      <w:pPr>
        <w:pStyle w:val="Bibliography"/>
        <w:rPr>
          <w:rFonts w:ascii="Cambria" w:hAnsi="Cambria"/>
          <w:sz w:val="22"/>
        </w:rPr>
      </w:pPr>
      <w:r w:rsidRPr="00CD7773">
        <w:rPr>
          <w:rFonts w:ascii="Cambria" w:hAnsi="Cambria"/>
          <w:sz w:val="22"/>
        </w:rPr>
        <w:t>[18]</w:t>
      </w:r>
      <w:r w:rsidRPr="00CD7773">
        <w:rPr>
          <w:rFonts w:ascii="Cambria" w:hAnsi="Cambria"/>
          <w:sz w:val="22"/>
        </w:rPr>
        <w:tab/>
        <w:t xml:space="preserve">S. Elmallah, C. Crespo Montañés, and D. Callaway, “Who heats and cools? Access to residential heating and cooling in Northern California and implications for energy transitions,” </w:t>
      </w:r>
      <w:r w:rsidRPr="00CD7773">
        <w:rPr>
          <w:rFonts w:ascii="Cambria" w:hAnsi="Cambria"/>
          <w:i/>
          <w:iCs/>
          <w:sz w:val="22"/>
        </w:rPr>
        <w:t>Energy Policy</w:t>
      </w:r>
      <w:r w:rsidRPr="00CD7773">
        <w:rPr>
          <w:rFonts w:ascii="Cambria" w:hAnsi="Cambria"/>
          <w:sz w:val="22"/>
        </w:rPr>
        <w:t>, vol. 191, p. 114169, Aug. 2024, doi: 10.1016/j.enpol.2024.114169.</w:t>
      </w:r>
    </w:p>
    <w:p w14:paraId="7563BB12" w14:textId="77777777" w:rsidR="00CD7773" w:rsidRPr="00CD7773" w:rsidRDefault="00CD7773" w:rsidP="00CD7773">
      <w:pPr>
        <w:pStyle w:val="Bibliography"/>
        <w:rPr>
          <w:rFonts w:ascii="Cambria" w:hAnsi="Cambria"/>
          <w:sz w:val="22"/>
        </w:rPr>
      </w:pPr>
      <w:r w:rsidRPr="00CD7773">
        <w:rPr>
          <w:rFonts w:ascii="Cambria" w:hAnsi="Cambria"/>
          <w:sz w:val="22"/>
        </w:rPr>
        <w:t>[19]</w:t>
      </w:r>
      <w:r w:rsidRPr="00CD7773">
        <w:rPr>
          <w:rFonts w:ascii="Cambria" w:hAnsi="Cambria"/>
          <w:sz w:val="22"/>
        </w:rPr>
        <w:tab/>
        <w:t>P. Jadun, C. McMillan, L. Vimmerstedt, and T. Mai, “Electrification Futures Study Technology Data. NREL Data Catalog.” National Renewable Energy Laboratory., Golden, CO, 2017. doi: 10.7799/1414279.</w:t>
      </w:r>
    </w:p>
    <w:p w14:paraId="0E0CAA10" w14:textId="77777777" w:rsidR="00CD7773" w:rsidRPr="00CD7773" w:rsidRDefault="00CD7773" w:rsidP="00CD7773">
      <w:pPr>
        <w:pStyle w:val="Bibliography"/>
        <w:rPr>
          <w:rFonts w:ascii="Cambria" w:hAnsi="Cambria"/>
          <w:sz w:val="22"/>
        </w:rPr>
      </w:pPr>
      <w:r w:rsidRPr="00CD7773">
        <w:rPr>
          <w:rFonts w:ascii="Cambria" w:hAnsi="Cambria"/>
          <w:sz w:val="22"/>
        </w:rPr>
        <w:t>[20]</w:t>
      </w:r>
      <w:r w:rsidRPr="00CD7773">
        <w:rPr>
          <w:rFonts w:ascii="Cambria" w:hAnsi="Cambria"/>
          <w:sz w:val="22"/>
        </w:rPr>
        <w:tab/>
        <w:t>“Consumer Price Index Inflation Calculator,” Bureau of Labor Statistics. Accessed: Jun. 25, 2024. [Online]. Available: https://data.bls.gov/cgi-bin/cpicalc.pl</w:t>
      </w:r>
    </w:p>
    <w:p w14:paraId="16E4D97E" w14:textId="77777777" w:rsidR="00CD7773" w:rsidRPr="00CD7773" w:rsidRDefault="00CD7773" w:rsidP="00CD7773">
      <w:pPr>
        <w:pStyle w:val="Bibliography"/>
        <w:rPr>
          <w:rFonts w:ascii="Cambria" w:hAnsi="Cambria"/>
          <w:sz w:val="22"/>
        </w:rPr>
      </w:pPr>
      <w:r w:rsidRPr="00CD7773">
        <w:rPr>
          <w:rFonts w:ascii="Cambria" w:hAnsi="Cambria"/>
          <w:sz w:val="22"/>
        </w:rPr>
        <w:t>[21]</w:t>
      </w:r>
      <w:r w:rsidRPr="00CD7773">
        <w:rPr>
          <w:rFonts w:ascii="Cambria" w:hAnsi="Cambria"/>
          <w:sz w:val="22"/>
        </w:rPr>
        <w:tab/>
        <w:t>“Second Quarter 2024 Survey of Professional Forecasters.” Accessed: Jun. 25, 2024. [Online]. Available: https://www.philadelphiafed.org/surveys-and-data/real-time-data-research/spf-q2-2024</w:t>
      </w:r>
    </w:p>
    <w:p w14:paraId="64787AA8" w14:textId="77777777" w:rsidR="00CD7773" w:rsidRPr="00CD7773" w:rsidRDefault="00CD7773" w:rsidP="00CD7773">
      <w:pPr>
        <w:pStyle w:val="Bibliography"/>
        <w:rPr>
          <w:rFonts w:ascii="Cambria" w:hAnsi="Cambria"/>
          <w:sz w:val="22"/>
        </w:rPr>
      </w:pPr>
      <w:r w:rsidRPr="00CD7773">
        <w:rPr>
          <w:rFonts w:ascii="Cambria" w:hAnsi="Cambria"/>
          <w:sz w:val="22"/>
        </w:rPr>
        <w:t>[22]</w:t>
      </w:r>
      <w:r w:rsidRPr="00CD7773">
        <w:rPr>
          <w:rFonts w:ascii="Cambria" w:hAnsi="Cambria"/>
          <w:sz w:val="22"/>
        </w:rPr>
        <w:tab/>
        <w:t xml:space="preserve">A. M. Brockway and L. N. Dunn, “Weathering adaptation: Grid infrastructure planning in a changing climate,” </w:t>
      </w:r>
      <w:r w:rsidRPr="00CD7773">
        <w:rPr>
          <w:rFonts w:ascii="Cambria" w:hAnsi="Cambria"/>
          <w:i/>
          <w:iCs/>
          <w:sz w:val="22"/>
        </w:rPr>
        <w:t>Climate Risk Management</w:t>
      </w:r>
      <w:r w:rsidRPr="00CD7773">
        <w:rPr>
          <w:rFonts w:ascii="Cambria" w:hAnsi="Cambria"/>
          <w:sz w:val="22"/>
        </w:rPr>
        <w:t>, vol. 30, p. 100256, Jan. 2020, doi: 10.1016/j.crm.2020.100256.</w:t>
      </w:r>
    </w:p>
    <w:p w14:paraId="1B12FFB5" w14:textId="3E303436" w:rsidR="008216C8" w:rsidRPr="004D1429" w:rsidRDefault="00CD7773" w:rsidP="00A51526">
      <w:pPr>
        <w:jc w:val="both"/>
        <w:rPr>
          <w:rFonts w:ascii="Cambria" w:hAnsi="Cambria"/>
          <w:sz w:val="22"/>
          <w:szCs w:val="22"/>
        </w:rPr>
      </w:pPr>
      <w:r>
        <w:rPr>
          <w:rFonts w:ascii="Cambria" w:hAnsi="Cambria"/>
          <w:sz w:val="22"/>
        </w:rPr>
        <w:fldChar w:fldCharType="end"/>
      </w:r>
    </w:p>
    <w:sectPr w:rsidR="008216C8" w:rsidRPr="004D14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DCEBE" w14:textId="77777777" w:rsidR="00891629" w:rsidRDefault="00891629" w:rsidP="00895E8C">
      <w:r>
        <w:separator/>
      </w:r>
    </w:p>
  </w:endnote>
  <w:endnote w:type="continuationSeparator" w:id="0">
    <w:p w14:paraId="0235F65A" w14:textId="77777777" w:rsidR="00891629" w:rsidRDefault="00891629" w:rsidP="00895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Book">
    <w:altName w:val="Tw Cen MT"/>
    <w:panose1 w:val="02000503020000020003"/>
    <w:charset w:val="00"/>
    <w:family w:val="auto"/>
    <w:pitch w:val="variable"/>
    <w:sig w:usb0="800000AF" w:usb1="5000204A" w:usb2="00000000" w:usb3="00000000" w:csb0="0000009B" w:csb1="00000000"/>
  </w:font>
  <w:font w:name="ProximaNova-Regular">
    <w:panose1 w:val="020B0604020202020204"/>
    <w:charset w:val="00"/>
    <w:family w:val="auto"/>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w:panose1 w:val="02000503020000020003"/>
    <w:charset w:val="4D"/>
    <w:family w:val="swiss"/>
    <w:pitch w:val="variable"/>
    <w:sig w:usb0="800000AF" w:usb1="5000204A" w:usb2="00000000" w:usb3="00000000" w:csb0="0000009B" w:csb1="00000000"/>
  </w:font>
  <w:font w:name=".AppleSystemUIFont">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AFBD4" w14:textId="77777777" w:rsidR="00891629" w:rsidRDefault="00891629" w:rsidP="00895E8C">
      <w:r>
        <w:separator/>
      </w:r>
    </w:p>
  </w:footnote>
  <w:footnote w:type="continuationSeparator" w:id="0">
    <w:p w14:paraId="749EA40B" w14:textId="77777777" w:rsidR="00891629" w:rsidRDefault="00891629" w:rsidP="00895E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1331C6"/>
    <w:multiLevelType w:val="multilevel"/>
    <w:tmpl w:val="7096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7322F"/>
    <w:multiLevelType w:val="hybridMultilevel"/>
    <w:tmpl w:val="C34CCD7C"/>
    <w:lvl w:ilvl="0" w:tplc="8DDC97C2">
      <w:start w:val="1"/>
      <w:numFmt w:val="bullet"/>
      <w:lvlText w:val="§"/>
      <w:lvlJc w:val="left"/>
      <w:pPr>
        <w:tabs>
          <w:tab w:val="num" w:pos="720"/>
        </w:tabs>
        <w:ind w:left="720" w:hanging="360"/>
      </w:pPr>
      <w:rPr>
        <w:rFonts w:ascii="Wingdings" w:hAnsi="Wingdings" w:hint="default"/>
      </w:rPr>
    </w:lvl>
    <w:lvl w:ilvl="1" w:tplc="5D2AA528" w:tentative="1">
      <w:start w:val="1"/>
      <w:numFmt w:val="bullet"/>
      <w:lvlText w:val="§"/>
      <w:lvlJc w:val="left"/>
      <w:pPr>
        <w:tabs>
          <w:tab w:val="num" w:pos="1440"/>
        </w:tabs>
        <w:ind w:left="1440" w:hanging="360"/>
      </w:pPr>
      <w:rPr>
        <w:rFonts w:ascii="Wingdings" w:hAnsi="Wingdings" w:hint="default"/>
      </w:rPr>
    </w:lvl>
    <w:lvl w:ilvl="2" w:tplc="73061B3C" w:tentative="1">
      <w:start w:val="1"/>
      <w:numFmt w:val="bullet"/>
      <w:lvlText w:val="§"/>
      <w:lvlJc w:val="left"/>
      <w:pPr>
        <w:tabs>
          <w:tab w:val="num" w:pos="2160"/>
        </w:tabs>
        <w:ind w:left="2160" w:hanging="360"/>
      </w:pPr>
      <w:rPr>
        <w:rFonts w:ascii="Wingdings" w:hAnsi="Wingdings" w:hint="default"/>
      </w:rPr>
    </w:lvl>
    <w:lvl w:ilvl="3" w:tplc="0DFCF874" w:tentative="1">
      <w:start w:val="1"/>
      <w:numFmt w:val="bullet"/>
      <w:lvlText w:val="§"/>
      <w:lvlJc w:val="left"/>
      <w:pPr>
        <w:tabs>
          <w:tab w:val="num" w:pos="2880"/>
        </w:tabs>
        <w:ind w:left="2880" w:hanging="360"/>
      </w:pPr>
      <w:rPr>
        <w:rFonts w:ascii="Wingdings" w:hAnsi="Wingdings" w:hint="default"/>
      </w:rPr>
    </w:lvl>
    <w:lvl w:ilvl="4" w:tplc="05062B9C" w:tentative="1">
      <w:start w:val="1"/>
      <w:numFmt w:val="bullet"/>
      <w:lvlText w:val="§"/>
      <w:lvlJc w:val="left"/>
      <w:pPr>
        <w:tabs>
          <w:tab w:val="num" w:pos="3600"/>
        </w:tabs>
        <w:ind w:left="3600" w:hanging="360"/>
      </w:pPr>
      <w:rPr>
        <w:rFonts w:ascii="Wingdings" w:hAnsi="Wingdings" w:hint="default"/>
      </w:rPr>
    </w:lvl>
    <w:lvl w:ilvl="5" w:tplc="6C3A6800" w:tentative="1">
      <w:start w:val="1"/>
      <w:numFmt w:val="bullet"/>
      <w:lvlText w:val="§"/>
      <w:lvlJc w:val="left"/>
      <w:pPr>
        <w:tabs>
          <w:tab w:val="num" w:pos="4320"/>
        </w:tabs>
        <w:ind w:left="4320" w:hanging="360"/>
      </w:pPr>
      <w:rPr>
        <w:rFonts w:ascii="Wingdings" w:hAnsi="Wingdings" w:hint="default"/>
      </w:rPr>
    </w:lvl>
    <w:lvl w:ilvl="6" w:tplc="51E06152" w:tentative="1">
      <w:start w:val="1"/>
      <w:numFmt w:val="bullet"/>
      <w:lvlText w:val="§"/>
      <w:lvlJc w:val="left"/>
      <w:pPr>
        <w:tabs>
          <w:tab w:val="num" w:pos="5040"/>
        </w:tabs>
        <w:ind w:left="5040" w:hanging="360"/>
      </w:pPr>
      <w:rPr>
        <w:rFonts w:ascii="Wingdings" w:hAnsi="Wingdings" w:hint="default"/>
      </w:rPr>
    </w:lvl>
    <w:lvl w:ilvl="7" w:tplc="F6E68F96" w:tentative="1">
      <w:start w:val="1"/>
      <w:numFmt w:val="bullet"/>
      <w:lvlText w:val="§"/>
      <w:lvlJc w:val="left"/>
      <w:pPr>
        <w:tabs>
          <w:tab w:val="num" w:pos="5760"/>
        </w:tabs>
        <w:ind w:left="5760" w:hanging="360"/>
      </w:pPr>
      <w:rPr>
        <w:rFonts w:ascii="Wingdings" w:hAnsi="Wingdings" w:hint="default"/>
      </w:rPr>
    </w:lvl>
    <w:lvl w:ilvl="8" w:tplc="E7149A1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205D5"/>
    <w:multiLevelType w:val="hybridMultilevel"/>
    <w:tmpl w:val="8DAA566A"/>
    <w:lvl w:ilvl="0" w:tplc="06A062CC">
      <w:start w:val="4"/>
      <w:numFmt w:val="bullet"/>
      <w:lvlText w:val="-"/>
      <w:lvlJc w:val="left"/>
      <w:pPr>
        <w:ind w:left="720" w:hanging="360"/>
      </w:pPr>
      <w:rPr>
        <w:rFonts w:ascii="Avenir Book" w:eastAsia="Times New Roman" w:hAnsi="Avenir Book" w:cs="ProximaNova-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955BF"/>
    <w:multiLevelType w:val="hybridMultilevel"/>
    <w:tmpl w:val="68585A6C"/>
    <w:lvl w:ilvl="0" w:tplc="DA742C8C">
      <w:numFmt w:val="bullet"/>
      <w:lvlText w:val="-"/>
      <w:lvlJc w:val="left"/>
      <w:pPr>
        <w:ind w:left="720" w:hanging="360"/>
      </w:pPr>
      <w:rPr>
        <w:rFonts w:ascii="Avenir Book" w:eastAsia="Times New Roman" w:hAnsi="Avenir Book"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F35D1"/>
    <w:multiLevelType w:val="multilevel"/>
    <w:tmpl w:val="882A3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1779AD"/>
    <w:multiLevelType w:val="multilevel"/>
    <w:tmpl w:val="4F60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4E3FA4"/>
    <w:multiLevelType w:val="multilevel"/>
    <w:tmpl w:val="8BF2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356954"/>
    <w:multiLevelType w:val="hybridMultilevel"/>
    <w:tmpl w:val="50FE871A"/>
    <w:lvl w:ilvl="0" w:tplc="9EAE0DCA">
      <w:numFmt w:val="bullet"/>
      <w:lvlText w:val="-"/>
      <w:lvlJc w:val="left"/>
      <w:pPr>
        <w:ind w:left="720" w:hanging="360"/>
      </w:pPr>
      <w:rPr>
        <w:rFonts w:ascii="Avenir Book" w:eastAsia="Times New Roman" w:hAnsi="Avenir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B44A75"/>
    <w:multiLevelType w:val="hybridMultilevel"/>
    <w:tmpl w:val="9BF80CB6"/>
    <w:lvl w:ilvl="0" w:tplc="A00450E4">
      <w:start w:val="4"/>
      <w:numFmt w:val="bullet"/>
      <w:lvlText w:val="-"/>
      <w:lvlJc w:val="left"/>
      <w:pPr>
        <w:ind w:left="420" w:hanging="360"/>
      </w:pPr>
      <w:rPr>
        <w:rFonts w:ascii="Avenir Book" w:eastAsia="Times New Roman" w:hAnsi="Avenir Book" w:cs="ProximaNova-Regular"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1B1069FF"/>
    <w:multiLevelType w:val="hybridMultilevel"/>
    <w:tmpl w:val="65C232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84FB6"/>
    <w:multiLevelType w:val="hybridMultilevel"/>
    <w:tmpl w:val="D2965EF8"/>
    <w:lvl w:ilvl="0" w:tplc="C3B8233A">
      <w:numFmt w:val="bullet"/>
      <w:lvlText w:val="-"/>
      <w:lvlJc w:val="left"/>
      <w:pPr>
        <w:ind w:left="720" w:hanging="360"/>
      </w:pPr>
      <w:rPr>
        <w:rFonts w:ascii="Avenir Book" w:eastAsia="Times New Roman" w:hAnsi="Avenir Book"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930029"/>
    <w:multiLevelType w:val="hybridMultilevel"/>
    <w:tmpl w:val="F01ADECA"/>
    <w:lvl w:ilvl="0" w:tplc="20628FD8">
      <w:start w:val="5"/>
      <w:numFmt w:val="bullet"/>
      <w:lvlText w:val="-"/>
      <w:lvlJc w:val="left"/>
      <w:pPr>
        <w:ind w:left="720" w:hanging="360"/>
      </w:pPr>
      <w:rPr>
        <w:rFonts w:ascii="Avenir Book" w:eastAsia="Times New Roman" w:hAnsi="Avenir Book"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AB678E"/>
    <w:multiLevelType w:val="hybridMultilevel"/>
    <w:tmpl w:val="9782DC4E"/>
    <w:lvl w:ilvl="0" w:tplc="D5E4241C">
      <w:numFmt w:val="bullet"/>
      <w:lvlText w:val="-"/>
      <w:lvlJc w:val="left"/>
      <w:pPr>
        <w:ind w:left="720" w:hanging="360"/>
      </w:pPr>
      <w:rPr>
        <w:rFonts w:ascii="Avenir Book" w:eastAsia="Times New Roman" w:hAnsi="Avenir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093DA3"/>
    <w:multiLevelType w:val="multilevel"/>
    <w:tmpl w:val="B4EC6F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543BFC"/>
    <w:multiLevelType w:val="multilevel"/>
    <w:tmpl w:val="FA32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E70243"/>
    <w:multiLevelType w:val="hybridMultilevel"/>
    <w:tmpl w:val="6A5250C4"/>
    <w:lvl w:ilvl="0" w:tplc="7B6C824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40455E"/>
    <w:multiLevelType w:val="multilevel"/>
    <w:tmpl w:val="CE82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82603D"/>
    <w:multiLevelType w:val="hybridMultilevel"/>
    <w:tmpl w:val="B7D4E65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5D0A56"/>
    <w:multiLevelType w:val="hybridMultilevel"/>
    <w:tmpl w:val="2B9C4506"/>
    <w:lvl w:ilvl="0" w:tplc="D4404C00">
      <w:start w:val="1"/>
      <w:numFmt w:val="decimal"/>
      <w:lvlText w:val="%1."/>
      <w:lvlJc w:val="left"/>
      <w:pPr>
        <w:ind w:left="-24" w:hanging="360"/>
      </w:pPr>
      <w:rPr>
        <w:rFonts w:hint="default"/>
      </w:rPr>
    </w:lvl>
    <w:lvl w:ilvl="1" w:tplc="04090019" w:tentative="1">
      <w:start w:val="1"/>
      <w:numFmt w:val="lowerLetter"/>
      <w:lvlText w:val="%2."/>
      <w:lvlJc w:val="left"/>
      <w:pPr>
        <w:ind w:left="696" w:hanging="360"/>
      </w:pPr>
    </w:lvl>
    <w:lvl w:ilvl="2" w:tplc="0409001B" w:tentative="1">
      <w:start w:val="1"/>
      <w:numFmt w:val="lowerRoman"/>
      <w:lvlText w:val="%3."/>
      <w:lvlJc w:val="right"/>
      <w:pPr>
        <w:ind w:left="1416" w:hanging="180"/>
      </w:pPr>
    </w:lvl>
    <w:lvl w:ilvl="3" w:tplc="0409000F" w:tentative="1">
      <w:start w:val="1"/>
      <w:numFmt w:val="decimal"/>
      <w:lvlText w:val="%4."/>
      <w:lvlJc w:val="left"/>
      <w:pPr>
        <w:ind w:left="2136" w:hanging="360"/>
      </w:pPr>
    </w:lvl>
    <w:lvl w:ilvl="4" w:tplc="04090019" w:tentative="1">
      <w:start w:val="1"/>
      <w:numFmt w:val="lowerLetter"/>
      <w:lvlText w:val="%5."/>
      <w:lvlJc w:val="left"/>
      <w:pPr>
        <w:ind w:left="2856" w:hanging="360"/>
      </w:pPr>
    </w:lvl>
    <w:lvl w:ilvl="5" w:tplc="0409001B" w:tentative="1">
      <w:start w:val="1"/>
      <w:numFmt w:val="lowerRoman"/>
      <w:lvlText w:val="%6."/>
      <w:lvlJc w:val="right"/>
      <w:pPr>
        <w:ind w:left="3576" w:hanging="180"/>
      </w:pPr>
    </w:lvl>
    <w:lvl w:ilvl="6" w:tplc="0409000F" w:tentative="1">
      <w:start w:val="1"/>
      <w:numFmt w:val="decimal"/>
      <w:lvlText w:val="%7."/>
      <w:lvlJc w:val="left"/>
      <w:pPr>
        <w:ind w:left="4296" w:hanging="360"/>
      </w:pPr>
    </w:lvl>
    <w:lvl w:ilvl="7" w:tplc="04090019" w:tentative="1">
      <w:start w:val="1"/>
      <w:numFmt w:val="lowerLetter"/>
      <w:lvlText w:val="%8."/>
      <w:lvlJc w:val="left"/>
      <w:pPr>
        <w:ind w:left="5016" w:hanging="360"/>
      </w:pPr>
    </w:lvl>
    <w:lvl w:ilvl="8" w:tplc="0409001B" w:tentative="1">
      <w:start w:val="1"/>
      <w:numFmt w:val="lowerRoman"/>
      <w:lvlText w:val="%9."/>
      <w:lvlJc w:val="right"/>
      <w:pPr>
        <w:ind w:left="5736" w:hanging="180"/>
      </w:pPr>
    </w:lvl>
  </w:abstractNum>
  <w:abstractNum w:abstractNumId="20" w15:restartNumberingAfterBreak="0">
    <w:nsid w:val="44D13FFE"/>
    <w:multiLevelType w:val="hybridMultilevel"/>
    <w:tmpl w:val="406AB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2B410F"/>
    <w:multiLevelType w:val="multilevel"/>
    <w:tmpl w:val="2FBE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AD2F2A"/>
    <w:multiLevelType w:val="multilevel"/>
    <w:tmpl w:val="335E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86C2C"/>
    <w:multiLevelType w:val="multilevel"/>
    <w:tmpl w:val="248EC8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D8528C4"/>
    <w:multiLevelType w:val="multilevel"/>
    <w:tmpl w:val="47D0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804A9B"/>
    <w:multiLevelType w:val="multilevel"/>
    <w:tmpl w:val="CFFC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2274DA"/>
    <w:multiLevelType w:val="hybridMultilevel"/>
    <w:tmpl w:val="3F54E57A"/>
    <w:lvl w:ilvl="0" w:tplc="2F32EBD6">
      <w:start w:val="1"/>
      <w:numFmt w:val="bullet"/>
      <w:lvlText w:val="●"/>
      <w:lvlJc w:val="left"/>
      <w:pPr>
        <w:tabs>
          <w:tab w:val="num" w:pos="720"/>
        </w:tabs>
        <w:ind w:left="720" w:hanging="360"/>
      </w:pPr>
      <w:rPr>
        <w:rFonts w:ascii="Arial" w:hAnsi="Arial" w:hint="default"/>
      </w:rPr>
    </w:lvl>
    <w:lvl w:ilvl="1" w:tplc="1AD22994" w:tentative="1">
      <w:start w:val="1"/>
      <w:numFmt w:val="bullet"/>
      <w:lvlText w:val="●"/>
      <w:lvlJc w:val="left"/>
      <w:pPr>
        <w:tabs>
          <w:tab w:val="num" w:pos="1440"/>
        </w:tabs>
        <w:ind w:left="1440" w:hanging="360"/>
      </w:pPr>
      <w:rPr>
        <w:rFonts w:ascii="Arial" w:hAnsi="Arial" w:hint="default"/>
      </w:rPr>
    </w:lvl>
    <w:lvl w:ilvl="2" w:tplc="9FA61DB2" w:tentative="1">
      <w:start w:val="1"/>
      <w:numFmt w:val="bullet"/>
      <w:lvlText w:val="●"/>
      <w:lvlJc w:val="left"/>
      <w:pPr>
        <w:tabs>
          <w:tab w:val="num" w:pos="2160"/>
        </w:tabs>
        <w:ind w:left="2160" w:hanging="360"/>
      </w:pPr>
      <w:rPr>
        <w:rFonts w:ascii="Arial" w:hAnsi="Arial" w:hint="default"/>
      </w:rPr>
    </w:lvl>
    <w:lvl w:ilvl="3" w:tplc="8648EECA" w:tentative="1">
      <w:start w:val="1"/>
      <w:numFmt w:val="bullet"/>
      <w:lvlText w:val="●"/>
      <w:lvlJc w:val="left"/>
      <w:pPr>
        <w:tabs>
          <w:tab w:val="num" w:pos="2880"/>
        </w:tabs>
        <w:ind w:left="2880" w:hanging="360"/>
      </w:pPr>
      <w:rPr>
        <w:rFonts w:ascii="Arial" w:hAnsi="Arial" w:hint="default"/>
      </w:rPr>
    </w:lvl>
    <w:lvl w:ilvl="4" w:tplc="652CBB9E" w:tentative="1">
      <w:start w:val="1"/>
      <w:numFmt w:val="bullet"/>
      <w:lvlText w:val="●"/>
      <w:lvlJc w:val="left"/>
      <w:pPr>
        <w:tabs>
          <w:tab w:val="num" w:pos="3600"/>
        </w:tabs>
        <w:ind w:left="3600" w:hanging="360"/>
      </w:pPr>
      <w:rPr>
        <w:rFonts w:ascii="Arial" w:hAnsi="Arial" w:hint="default"/>
      </w:rPr>
    </w:lvl>
    <w:lvl w:ilvl="5" w:tplc="12CC5E14" w:tentative="1">
      <w:start w:val="1"/>
      <w:numFmt w:val="bullet"/>
      <w:lvlText w:val="●"/>
      <w:lvlJc w:val="left"/>
      <w:pPr>
        <w:tabs>
          <w:tab w:val="num" w:pos="4320"/>
        </w:tabs>
        <w:ind w:left="4320" w:hanging="360"/>
      </w:pPr>
      <w:rPr>
        <w:rFonts w:ascii="Arial" w:hAnsi="Arial" w:hint="default"/>
      </w:rPr>
    </w:lvl>
    <w:lvl w:ilvl="6" w:tplc="AA5618AE" w:tentative="1">
      <w:start w:val="1"/>
      <w:numFmt w:val="bullet"/>
      <w:lvlText w:val="●"/>
      <w:lvlJc w:val="left"/>
      <w:pPr>
        <w:tabs>
          <w:tab w:val="num" w:pos="5040"/>
        </w:tabs>
        <w:ind w:left="5040" w:hanging="360"/>
      </w:pPr>
      <w:rPr>
        <w:rFonts w:ascii="Arial" w:hAnsi="Arial" w:hint="default"/>
      </w:rPr>
    </w:lvl>
    <w:lvl w:ilvl="7" w:tplc="144AD5C4" w:tentative="1">
      <w:start w:val="1"/>
      <w:numFmt w:val="bullet"/>
      <w:lvlText w:val="●"/>
      <w:lvlJc w:val="left"/>
      <w:pPr>
        <w:tabs>
          <w:tab w:val="num" w:pos="5760"/>
        </w:tabs>
        <w:ind w:left="5760" w:hanging="360"/>
      </w:pPr>
      <w:rPr>
        <w:rFonts w:ascii="Arial" w:hAnsi="Arial" w:hint="default"/>
      </w:rPr>
    </w:lvl>
    <w:lvl w:ilvl="8" w:tplc="7C64993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534A73"/>
    <w:multiLevelType w:val="hybridMultilevel"/>
    <w:tmpl w:val="EF3A01E8"/>
    <w:lvl w:ilvl="0" w:tplc="CDFA8E2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AE547C"/>
    <w:multiLevelType w:val="hybridMultilevel"/>
    <w:tmpl w:val="9EB40372"/>
    <w:lvl w:ilvl="0" w:tplc="32EE2D6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D65A4F"/>
    <w:multiLevelType w:val="hybridMultilevel"/>
    <w:tmpl w:val="4738C3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BE37008"/>
    <w:multiLevelType w:val="multilevel"/>
    <w:tmpl w:val="6E1E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54790F"/>
    <w:multiLevelType w:val="hybridMultilevel"/>
    <w:tmpl w:val="2B6C187A"/>
    <w:lvl w:ilvl="0" w:tplc="5C64CFBC">
      <w:start w:val="1"/>
      <w:numFmt w:val="bullet"/>
      <w:lvlText w:val="●"/>
      <w:lvlJc w:val="left"/>
      <w:pPr>
        <w:tabs>
          <w:tab w:val="num" w:pos="720"/>
        </w:tabs>
        <w:ind w:left="720" w:hanging="360"/>
      </w:pPr>
      <w:rPr>
        <w:rFonts w:ascii="Arial" w:hAnsi="Arial" w:hint="default"/>
      </w:rPr>
    </w:lvl>
    <w:lvl w:ilvl="1" w:tplc="F8768D08" w:tentative="1">
      <w:start w:val="1"/>
      <w:numFmt w:val="bullet"/>
      <w:lvlText w:val="●"/>
      <w:lvlJc w:val="left"/>
      <w:pPr>
        <w:tabs>
          <w:tab w:val="num" w:pos="1440"/>
        </w:tabs>
        <w:ind w:left="1440" w:hanging="360"/>
      </w:pPr>
      <w:rPr>
        <w:rFonts w:ascii="Arial" w:hAnsi="Arial" w:hint="default"/>
      </w:rPr>
    </w:lvl>
    <w:lvl w:ilvl="2" w:tplc="D2104052" w:tentative="1">
      <w:start w:val="1"/>
      <w:numFmt w:val="bullet"/>
      <w:lvlText w:val="●"/>
      <w:lvlJc w:val="left"/>
      <w:pPr>
        <w:tabs>
          <w:tab w:val="num" w:pos="2160"/>
        </w:tabs>
        <w:ind w:left="2160" w:hanging="360"/>
      </w:pPr>
      <w:rPr>
        <w:rFonts w:ascii="Arial" w:hAnsi="Arial" w:hint="default"/>
      </w:rPr>
    </w:lvl>
    <w:lvl w:ilvl="3" w:tplc="E4DA36D6" w:tentative="1">
      <w:start w:val="1"/>
      <w:numFmt w:val="bullet"/>
      <w:lvlText w:val="●"/>
      <w:lvlJc w:val="left"/>
      <w:pPr>
        <w:tabs>
          <w:tab w:val="num" w:pos="2880"/>
        </w:tabs>
        <w:ind w:left="2880" w:hanging="360"/>
      </w:pPr>
      <w:rPr>
        <w:rFonts w:ascii="Arial" w:hAnsi="Arial" w:hint="default"/>
      </w:rPr>
    </w:lvl>
    <w:lvl w:ilvl="4" w:tplc="FA2AB744" w:tentative="1">
      <w:start w:val="1"/>
      <w:numFmt w:val="bullet"/>
      <w:lvlText w:val="●"/>
      <w:lvlJc w:val="left"/>
      <w:pPr>
        <w:tabs>
          <w:tab w:val="num" w:pos="3600"/>
        </w:tabs>
        <w:ind w:left="3600" w:hanging="360"/>
      </w:pPr>
      <w:rPr>
        <w:rFonts w:ascii="Arial" w:hAnsi="Arial" w:hint="default"/>
      </w:rPr>
    </w:lvl>
    <w:lvl w:ilvl="5" w:tplc="327AC6C4" w:tentative="1">
      <w:start w:val="1"/>
      <w:numFmt w:val="bullet"/>
      <w:lvlText w:val="●"/>
      <w:lvlJc w:val="left"/>
      <w:pPr>
        <w:tabs>
          <w:tab w:val="num" w:pos="4320"/>
        </w:tabs>
        <w:ind w:left="4320" w:hanging="360"/>
      </w:pPr>
      <w:rPr>
        <w:rFonts w:ascii="Arial" w:hAnsi="Arial" w:hint="default"/>
      </w:rPr>
    </w:lvl>
    <w:lvl w:ilvl="6" w:tplc="C0DEB480" w:tentative="1">
      <w:start w:val="1"/>
      <w:numFmt w:val="bullet"/>
      <w:lvlText w:val="●"/>
      <w:lvlJc w:val="left"/>
      <w:pPr>
        <w:tabs>
          <w:tab w:val="num" w:pos="5040"/>
        </w:tabs>
        <w:ind w:left="5040" w:hanging="360"/>
      </w:pPr>
      <w:rPr>
        <w:rFonts w:ascii="Arial" w:hAnsi="Arial" w:hint="default"/>
      </w:rPr>
    </w:lvl>
    <w:lvl w:ilvl="7" w:tplc="2ADED8D8" w:tentative="1">
      <w:start w:val="1"/>
      <w:numFmt w:val="bullet"/>
      <w:lvlText w:val="●"/>
      <w:lvlJc w:val="left"/>
      <w:pPr>
        <w:tabs>
          <w:tab w:val="num" w:pos="5760"/>
        </w:tabs>
        <w:ind w:left="5760" w:hanging="360"/>
      </w:pPr>
      <w:rPr>
        <w:rFonts w:ascii="Arial" w:hAnsi="Arial" w:hint="default"/>
      </w:rPr>
    </w:lvl>
    <w:lvl w:ilvl="8" w:tplc="78DE68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5484A31"/>
    <w:multiLevelType w:val="multilevel"/>
    <w:tmpl w:val="EBF82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547DE7"/>
    <w:multiLevelType w:val="hybridMultilevel"/>
    <w:tmpl w:val="4738C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3A471F"/>
    <w:multiLevelType w:val="hybridMultilevel"/>
    <w:tmpl w:val="08E21E74"/>
    <w:lvl w:ilvl="0" w:tplc="BB0689C6">
      <w:numFmt w:val="bullet"/>
      <w:lvlText w:val="-"/>
      <w:lvlJc w:val="left"/>
      <w:pPr>
        <w:ind w:left="720" w:hanging="360"/>
      </w:pPr>
      <w:rPr>
        <w:rFonts w:ascii="Avenir Book" w:eastAsia="Times New Roman" w:hAnsi="Avenir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73572C"/>
    <w:multiLevelType w:val="multilevel"/>
    <w:tmpl w:val="E6388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F06F75"/>
    <w:multiLevelType w:val="hybridMultilevel"/>
    <w:tmpl w:val="47028AB6"/>
    <w:lvl w:ilvl="0" w:tplc="0614ADC6">
      <w:start w:val="1"/>
      <w:numFmt w:val="decimal"/>
      <w:lvlText w:val="%1."/>
      <w:lvlJc w:val="left"/>
      <w:pPr>
        <w:ind w:left="720" w:hanging="360"/>
      </w:pPr>
      <w:rPr>
        <w:rFonts w:hint="default"/>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F454D9"/>
    <w:multiLevelType w:val="hybridMultilevel"/>
    <w:tmpl w:val="B7E08BDA"/>
    <w:lvl w:ilvl="0" w:tplc="A798FBA0">
      <w:start w:val="1"/>
      <w:numFmt w:val="bullet"/>
      <w:lvlText w:val="§"/>
      <w:lvlJc w:val="left"/>
      <w:pPr>
        <w:tabs>
          <w:tab w:val="num" w:pos="720"/>
        </w:tabs>
        <w:ind w:left="720" w:hanging="360"/>
      </w:pPr>
      <w:rPr>
        <w:rFonts w:ascii="Wingdings" w:hAnsi="Wingdings" w:hint="default"/>
      </w:rPr>
    </w:lvl>
    <w:lvl w:ilvl="1" w:tplc="B034345C" w:tentative="1">
      <w:start w:val="1"/>
      <w:numFmt w:val="bullet"/>
      <w:lvlText w:val="§"/>
      <w:lvlJc w:val="left"/>
      <w:pPr>
        <w:tabs>
          <w:tab w:val="num" w:pos="1440"/>
        </w:tabs>
        <w:ind w:left="1440" w:hanging="360"/>
      </w:pPr>
      <w:rPr>
        <w:rFonts w:ascii="Wingdings" w:hAnsi="Wingdings" w:hint="default"/>
      </w:rPr>
    </w:lvl>
    <w:lvl w:ilvl="2" w:tplc="15DE2CD6" w:tentative="1">
      <w:start w:val="1"/>
      <w:numFmt w:val="bullet"/>
      <w:lvlText w:val="§"/>
      <w:lvlJc w:val="left"/>
      <w:pPr>
        <w:tabs>
          <w:tab w:val="num" w:pos="2160"/>
        </w:tabs>
        <w:ind w:left="2160" w:hanging="360"/>
      </w:pPr>
      <w:rPr>
        <w:rFonts w:ascii="Wingdings" w:hAnsi="Wingdings" w:hint="default"/>
      </w:rPr>
    </w:lvl>
    <w:lvl w:ilvl="3" w:tplc="6D3E4DC6" w:tentative="1">
      <w:start w:val="1"/>
      <w:numFmt w:val="bullet"/>
      <w:lvlText w:val="§"/>
      <w:lvlJc w:val="left"/>
      <w:pPr>
        <w:tabs>
          <w:tab w:val="num" w:pos="2880"/>
        </w:tabs>
        <w:ind w:left="2880" w:hanging="360"/>
      </w:pPr>
      <w:rPr>
        <w:rFonts w:ascii="Wingdings" w:hAnsi="Wingdings" w:hint="default"/>
      </w:rPr>
    </w:lvl>
    <w:lvl w:ilvl="4" w:tplc="15C224E0" w:tentative="1">
      <w:start w:val="1"/>
      <w:numFmt w:val="bullet"/>
      <w:lvlText w:val="§"/>
      <w:lvlJc w:val="left"/>
      <w:pPr>
        <w:tabs>
          <w:tab w:val="num" w:pos="3600"/>
        </w:tabs>
        <w:ind w:left="3600" w:hanging="360"/>
      </w:pPr>
      <w:rPr>
        <w:rFonts w:ascii="Wingdings" w:hAnsi="Wingdings" w:hint="default"/>
      </w:rPr>
    </w:lvl>
    <w:lvl w:ilvl="5" w:tplc="2FA40FB4" w:tentative="1">
      <w:start w:val="1"/>
      <w:numFmt w:val="bullet"/>
      <w:lvlText w:val="§"/>
      <w:lvlJc w:val="left"/>
      <w:pPr>
        <w:tabs>
          <w:tab w:val="num" w:pos="4320"/>
        </w:tabs>
        <w:ind w:left="4320" w:hanging="360"/>
      </w:pPr>
      <w:rPr>
        <w:rFonts w:ascii="Wingdings" w:hAnsi="Wingdings" w:hint="default"/>
      </w:rPr>
    </w:lvl>
    <w:lvl w:ilvl="6" w:tplc="B142A4DA" w:tentative="1">
      <w:start w:val="1"/>
      <w:numFmt w:val="bullet"/>
      <w:lvlText w:val="§"/>
      <w:lvlJc w:val="left"/>
      <w:pPr>
        <w:tabs>
          <w:tab w:val="num" w:pos="5040"/>
        </w:tabs>
        <w:ind w:left="5040" w:hanging="360"/>
      </w:pPr>
      <w:rPr>
        <w:rFonts w:ascii="Wingdings" w:hAnsi="Wingdings" w:hint="default"/>
      </w:rPr>
    </w:lvl>
    <w:lvl w:ilvl="7" w:tplc="AC4E96A2" w:tentative="1">
      <w:start w:val="1"/>
      <w:numFmt w:val="bullet"/>
      <w:lvlText w:val="§"/>
      <w:lvlJc w:val="left"/>
      <w:pPr>
        <w:tabs>
          <w:tab w:val="num" w:pos="5760"/>
        </w:tabs>
        <w:ind w:left="5760" w:hanging="360"/>
      </w:pPr>
      <w:rPr>
        <w:rFonts w:ascii="Wingdings" w:hAnsi="Wingdings" w:hint="default"/>
      </w:rPr>
    </w:lvl>
    <w:lvl w:ilvl="8" w:tplc="4DDA1D4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8279C3"/>
    <w:multiLevelType w:val="multilevel"/>
    <w:tmpl w:val="1554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8E374E"/>
    <w:multiLevelType w:val="multilevel"/>
    <w:tmpl w:val="AF4436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D854CA"/>
    <w:multiLevelType w:val="hybridMultilevel"/>
    <w:tmpl w:val="85C098B0"/>
    <w:lvl w:ilvl="0" w:tplc="32B0DB32">
      <w:numFmt w:val="bullet"/>
      <w:lvlText w:val="-"/>
      <w:lvlJc w:val="left"/>
      <w:pPr>
        <w:ind w:left="720" w:hanging="360"/>
      </w:pPr>
      <w:rPr>
        <w:rFonts w:ascii="Avenir Book" w:eastAsia="Times New Roman" w:hAnsi="Avenir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C1F03"/>
    <w:multiLevelType w:val="multilevel"/>
    <w:tmpl w:val="D47655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911AFF"/>
    <w:multiLevelType w:val="multilevel"/>
    <w:tmpl w:val="B688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043649"/>
    <w:multiLevelType w:val="multilevel"/>
    <w:tmpl w:val="B07A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1D1F89"/>
    <w:multiLevelType w:val="multilevel"/>
    <w:tmpl w:val="21B4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3A6836"/>
    <w:multiLevelType w:val="multilevel"/>
    <w:tmpl w:val="4410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6B3D45"/>
    <w:multiLevelType w:val="hybridMultilevel"/>
    <w:tmpl w:val="12A0D8E0"/>
    <w:lvl w:ilvl="0" w:tplc="F6C20AC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0C5DD6"/>
    <w:multiLevelType w:val="multilevel"/>
    <w:tmpl w:val="5E2E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0D7D18"/>
    <w:multiLevelType w:val="multilevel"/>
    <w:tmpl w:val="C06ED8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7"/>
  </w:num>
  <w:num w:numId="3">
    <w:abstractNumId w:val="1"/>
  </w:num>
  <w:num w:numId="4">
    <w:abstractNumId w:val="15"/>
  </w:num>
  <w:num w:numId="5">
    <w:abstractNumId w:val="47"/>
  </w:num>
  <w:num w:numId="6">
    <w:abstractNumId w:val="43"/>
  </w:num>
  <w:num w:numId="7">
    <w:abstractNumId w:val="39"/>
    <w:lvlOverride w:ilvl="0">
      <w:lvl w:ilvl="0">
        <w:numFmt w:val="decimal"/>
        <w:lvlText w:val="%1."/>
        <w:lvlJc w:val="left"/>
      </w:lvl>
    </w:lvlOverride>
  </w:num>
  <w:num w:numId="8">
    <w:abstractNumId w:val="6"/>
  </w:num>
  <w:num w:numId="9">
    <w:abstractNumId w:val="5"/>
  </w:num>
  <w:num w:numId="10">
    <w:abstractNumId w:val="14"/>
    <w:lvlOverride w:ilvl="0">
      <w:lvl w:ilvl="0">
        <w:numFmt w:val="decimal"/>
        <w:lvlText w:val="%1."/>
        <w:lvlJc w:val="left"/>
      </w:lvl>
    </w:lvlOverride>
  </w:num>
  <w:num w:numId="11">
    <w:abstractNumId w:val="22"/>
  </w:num>
  <w:num w:numId="12">
    <w:abstractNumId w:val="42"/>
  </w:num>
  <w:num w:numId="13">
    <w:abstractNumId w:val="45"/>
  </w:num>
  <w:num w:numId="14">
    <w:abstractNumId w:val="41"/>
    <w:lvlOverride w:ilvl="0">
      <w:lvl w:ilvl="0">
        <w:numFmt w:val="decimal"/>
        <w:lvlText w:val="%1."/>
        <w:lvlJc w:val="left"/>
      </w:lvl>
    </w:lvlOverride>
  </w:num>
  <w:num w:numId="15">
    <w:abstractNumId w:val="17"/>
  </w:num>
  <w:num w:numId="16">
    <w:abstractNumId w:val="23"/>
  </w:num>
  <w:num w:numId="17">
    <w:abstractNumId w:val="25"/>
  </w:num>
  <w:num w:numId="18">
    <w:abstractNumId w:val="48"/>
    <w:lvlOverride w:ilvl="0">
      <w:lvl w:ilvl="0">
        <w:numFmt w:val="decimal"/>
        <w:lvlText w:val="%1."/>
        <w:lvlJc w:val="left"/>
      </w:lvl>
    </w:lvlOverride>
  </w:num>
  <w:num w:numId="19">
    <w:abstractNumId w:val="38"/>
  </w:num>
  <w:num w:numId="20">
    <w:abstractNumId w:val="0"/>
  </w:num>
  <w:num w:numId="21">
    <w:abstractNumId w:val="35"/>
  </w:num>
  <w:num w:numId="22">
    <w:abstractNumId w:val="37"/>
  </w:num>
  <w:num w:numId="23">
    <w:abstractNumId w:val="2"/>
  </w:num>
  <w:num w:numId="24">
    <w:abstractNumId w:val="31"/>
  </w:num>
  <w:num w:numId="25">
    <w:abstractNumId w:val="26"/>
  </w:num>
  <w:num w:numId="26">
    <w:abstractNumId w:val="13"/>
  </w:num>
  <w:num w:numId="27">
    <w:abstractNumId w:val="36"/>
  </w:num>
  <w:num w:numId="28">
    <w:abstractNumId w:val="28"/>
  </w:num>
  <w:num w:numId="29">
    <w:abstractNumId w:val="21"/>
  </w:num>
  <w:num w:numId="30">
    <w:abstractNumId w:val="33"/>
  </w:num>
  <w:num w:numId="31">
    <w:abstractNumId w:val="29"/>
  </w:num>
  <w:num w:numId="32">
    <w:abstractNumId w:val="3"/>
  </w:num>
  <w:num w:numId="33">
    <w:abstractNumId w:val="9"/>
  </w:num>
  <w:num w:numId="34">
    <w:abstractNumId w:val="8"/>
  </w:num>
  <w:num w:numId="35">
    <w:abstractNumId w:val="40"/>
  </w:num>
  <w:num w:numId="36">
    <w:abstractNumId w:val="18"/>
  </w:num>
  <w:num w:numId="37">
    <w:abstractNumId w:val="20"/>
  </w:num>
  <w:num w:numId="38">
    <w:abstractNumId w:val="16"/>
  </w:num>
  <w:num w:numId="39">
    <w:abstractNumId w:val="10"/>
  </w:num>
  <w:num w:numId="40">
    <w:abstractNumId w:val="19"/>
  </w:num>
  <w:num w:numId="41">
    <w:abstractNumId w:val="30"/>
  </w:num>
  <w:num w:numId="42">
    <w:abstractNumId w:val="46"/>
  </w:num>
  <w:num w:numId="43">
    <w:abstractNumId w:val="27"/>
  </w:num>
  <w:num w:numId="44">
    <w:abstractNumId w:val="34"/>
  </w:num>
  <w:num w:numId="45">
    <w:abstractNumId w:val="24"/>
  </w:num>
  <w:num w:numId="46">
    <w:abstractNumId w:val="11"/>
  </w:num>
  <w:num w:numId="47">
    <w:abstractNumId w:val="4"/>
  </w:num>
  <w:num w:numId="48">
    <w:abstractNumId w:val="12"/>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6C8"/>
    <w:rsid w:val="00023AE5"/>
    <w:rsid w:val="00026BE9"/>
    <w:rsid w:val="0004505B"/>
    <w:rsid w:val="000575EA"/>
    <w:rsid w:val="00065B58"/>
    <w:rsid w:val="00065C35"/>
    <w:rsid w:val="0006697A"/>
    <w:rsid w:val="00066A32"/>
    <w:rsid w:val="00077252"/>
    <w:rsid w:val="00092699"/>
    <w:rsid w:val="000B396C"/>
    <w:rsid w:val="000C267D"/>
    <w:rsid w:val="000C6F27"/>
    <w:rsid w:val="000F6F2C"/>
    <w:rsid w:val="000F774C"/>
    <w:rsid w:val="00134AA7"/>
    <w:rsid w:val="00177145"/>
    <w:rsid w:val="001850EB"/>
    <w:rsid w:val="00193106"/>
    <w:rsid w:val="001943AB"/>
    <w:rsid w:val="0019494B"/>
    <w:rsid w:val="001A6659"/>
    <w:rsid w:val="001D5C86"/>
    <w:rsid w:val="001F5700"/>
    <w:rsid w:val="00236151"/>
    <w:rsid w:val="00237107"/>
    <w:rsid w:val="0026439F"/>
    <w:rsid w:val="00290495"/>
    <w:rsid w:val="002A1933"/>
    <w:rsid w:val="002A37D4"/>
    <w:rsid w:val="002C367A"/>
    <w:rsid w:val="002D4B3C"/>
    <w:rsid w:val="002D6D71"/>
    <w:rsid w:val="002D6E13"/>
    <w:rsid w:val="002D7B69"/>
    <w:rsid w:val="002E7A52"/>
    <w:rsid w:val="00301379"/>
    <w:rsid w:val="00311A03"/>
    <w:rsid w:val="00312502"/>
    <w:rsid w:val="00313F10"/>
    <w:rsid w:val="00315B69"/>
    <w:rsid w:val="00351581"/>
    <w:rsid w:val="00376143"/>
    <w:rsid w:val="00384EF2"/>
    <w:rsid w:val="003C069A"/>
    <w:rsid w:val="003D456F"/>
    <w:rsid w:val="003E581D"/>
    <w:rsid w:val="003E5C1B"/>
    <w:rsid w:val="003F08BC"/>
    <w:rsid w:val="00413ED3"/>
    <w:rsid w:val="0043445E"/>
    <w:rsid w:val="00446C80"/>
    <w:rsid w:val="00471432"/>
    <w:rsid w:val="00474DD8"/>
    <w:rsid w:val="00483C9E"/>
    <w:rsid w:val="004941CD"/>
    <w:rsid w:val="004B6E62"/>
    <w:rsid w:val="004D1429"/>
    <w:rsid w:val="004D3AB4"/>
    <w:rsid w:val="00500946"/>
    <w:rsid w:val="00524A75"/>
    <w:rsid w:val="005325DE"/>
    <w:rsid w:val="00536169"/>
    <w:rsid w:val="00537CE5"/>
    <w:rsid w:val="0055451A"/>
    <w:rsid w:val="00563620"/>
    <w:rsid w:val="00584919"/>
    <w:rsid w:val="005869FC"/>
    <w:rsid w:val="005A4D33"/>
    <w:rsid w:val="005E237A"/>
    <w:rsid w:val="005E2632"/>
    <w:rsid w:val="00624DAC"/>
    <w:rsid w:val="00630F8F"/>
    <w:rsid w:val="00633F01"/>
    <w:rsid w:val="00647E96"/>
    <w:rsid w:val="00654CF7"/>
    <w:rsid w:val="00656B71"/>
    <w:rsid w:val="0066261D"/>
    <w:rsid w:val="006A4058"/>
    <w:rsid w:val="006A5859"/>
    <w:rsid w:val="006A72FC"/>
    <w:rsid w:val="00700BB6"/>
    <w:rsid w:val="00703E5E"/>
    <w:rsid w:val="00707F25"/>
    <w:rsid w:val="00720C6C"/>
    <w:rsid w:val="00722DF8"/>
    <w:rsid w:val="0073046A"/>
    <w:rsid w:val="007363E0"/>
    <w:rsid w:val="00737258"/>
    <w:rsid w:val="00742A7A"/>
    <w:rsid w:val="0075130B"/>
    <w:rsid w:val="0075430C"/>
    <w:rsid w:val="00776DBC"/>
    <w:rsid w:val="00781127"/>
    <w:rsid w:val="00782FB7"/>
    <w:rsid w:val="0078520B"/>
    <w:rsid w:val="00790F92"/>
    <w:rsid w:val="00793566"/>
    <w:rsid w:val="007964A1"/>
    <w:rsid w:val="007A6B28"/>
    <w:rsid w:val="00814BCB"/>
    <w:rsid w:val="008216C8"/>
    <w:rsid w:val="00827BFD"/>
    <w:rsid w:val="008653ED"/>
    <w:rsid w:val="00872F59"/>
    <w:rsid w:val="008769C7"/>
    <w:rsid w:val="008862EA"/>
    <w:rsid w:val="0089003A"/>
    <w:rsid w:val="00890606"/>
    <w:rsid w:val="00891629"/>
    <w:rsid w:val="00891EC9"/>
    <w:rsid w:val="00895E8C"/>
    <w:rsid w:val="008B3322"/>
    <w:rsid w:val="008D2D9F"/>
    <w:rsid w:val="008D790E"/>
    <w:rsid w:val="008E1314"/>
    <w:rsid w:val="00916AFC"/>
    <w:rsid w:val="00945DDE"/>
    <w:rsid w:val="00954FF5"/>
    <w:rsid w:val="00967BC4"/>
    <w:rsid w:val="00981812"/>
    <w:rsid w:val="00983DC6"/>
    <w:rsid w:val="009D1AF4"/>
    <w:rsid w:val="009D5549"/>
    <w:rsid w:val="009E2370"/>
    <w:rsid w:val="00A02A14"/>
    <w:rsid w:val="00A12D55"/>
    <w:rsid w:val="00A24E1F"/>
    <w:rsid w:val="00A41C90"/>
    <w:rsid w:val="00A41CFA"/>
    <w:rsid w:val="00A42056"/>
    <w:rsid w:val="00A51526"/>
    <w:rsid w:val="00A63617"/>
    <w:rsid w:val="00A711CD"/>
    <w:rsid w:val="00A964F4"/>
    <w:rsid w:val="00A9692F"/>
    <w:rsid w:val="00AB509E"/>
    <w:rsid w:val="00AD307C"/>
    <w:rsid w:val="00AD7C59"/>
    <w:rsid w:val="00B007B2"/>
    <w:rsid w:val="00B013F0"/>
    <w:rsid w:val="00B01639"/>
    <w:rsid w:val="00B26410"/>
    <w:rsid w:val="00B31FAC"/>
    <w:rsid w:val="00B34143"/>
    <w:rsid w:val="00B579FE"/>
    <w:rsid w:val="00B60112"/>
    <w:rsid w:val="00B95EEC"/>
    <w:rsid w:val="00BA1958"/>
    <w:rsid w:val="00BA59A9"/>
    <w:rsid w:val="00BC019E"/>
    <w:rsid w:val="00BF2955"/>
    <w:rsid w:val="00BF5F1B"/>
    <w:rsid w:val="00C01D92"/>
    <w:rsid w:val="00C0480D"/>
    <w:rsid w:val="00C26B0F"/>
    <w:rsid w:val="00C3129D"/>
    <w:rsid w:val="00C53350"/>
    <w:rsid w:val="00C53571"/>
    <w:rsid w:val="00C71161"/>
    <w:rsid w:val="00C9016C"/>
    <w:rsid w:val="00C909CA"/>
    <w:rsid w:val="00CA5192"/>
    <w:rsid w:val="00CB30EA"/>
    <w:rsid w:val="00CD38A1"/>
    <w:rsid w:val="00CD694A"/>
    <w:rsid w:val="00CD7773"/>
    <w:rsid w:val="00D0571B"/>
    <w:rsid w:val="00D06D59"/>
    <w:rsid w:val="00D16F63"/>
    <w:rsid w:val="00D311FB"/>
    <w:rsid w:val="00D357C5"/>
    <w:rsid w:val="00D4454F"/>
    <w:rsid w:val="00D5064B"/>
    <w:rsid w:val="00D85938"/>
    <w:rsid w:val="00DB3E76"/>
    <w:rsid w:val="00DB5171"/>
    <w:rsid w:val="00DE6215"/>
    <w:rsid w:val="00E044D6"/>
    <w:rsid w:val="00E06304"/>
    <w:rsid w:val="00E16941"/>
    <w:rsid w:val="00E1797B"/>
    <w:rsid w:val="00E350A5"/>
    <w:rsid w:val="00E5029C"/>
    <w:rsid w:val="00E54AB8"/>
    <w:rsid w:val="00E65923"/>
    <w:rsid w:val="00E71285"/>
    <w:rsid w:val="00E756BA"/>
    <w:rsid w:val="00E955BA"/>
    <w:rsid w:val="00E95A3C"/>
    <w:rsid w:val="00EB03B6"/>
    <w:rsid w:val="00EB3F71"/>
    <w:rsid w:val="00EE443C"/>
    <w:rsid w:val="00EE4F45"/>
    <w:rsid w:val="00EE68F2"/>
    <w:rsid w:val="00EF0823"/>
    <w:rsid w:val="00F106EE"/>
    <w:rsid w:val="00F15D81"/>
    <w:rsid w:val="00F20E17"/>
    <w:rsid w:val="00F400C5"/>
    <w:rsid w:val="00F40550"/>
    <w:rsid w:val="00F57E90"/>
    <w:rsid w:val="00F736C5"/>
    <w:rsid w:val="00F86A9F"/>
    <w:rsid w:val="00FA268F"/>
    <w:rsid w:val="00FA6B18"/>
    <w:rsid w:val="00FC2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E8D5EC1"/>
  <w15:docId w15:val="{0C416A71-844C-D046-BFF7-D684C0843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6C8"/>
    <w:rPr>
      <w:rFonts w:ascii="Times New Roman" w:eastAsia="Times New Roman" w:hAnsi="Times New Roman" w:cs="Times New Roman"/>
    </w:rPr>
  </w:style>
  <w:style w:type="paragraph" w:styleId="Heading1">
    <w:name w:val="heading 1"/>
    <w:basedOn w:val="Normal"/>
    <w:next w:val="Normal"/>
    <w:link w:val="Heading1Char"/>
    <w:uiPriority w:val="9"/>
    <w:qFormat/>
    <w:rsid w:val="008216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216C8"/>
    <w:pPr>
      <w:keepNext/>
      <w:keepLines/>
      <w:spacing w:before="40"/>
      <w:outlineLvl w:val="1"/>
    </w:pPr>
    <w:rPr>
      <w:rFonts w:ascii="Avenir" w:eastAsiaTheme="majorEastAsia" w:hAnsi="Avenir" w:cstheme="majorBidi"/>
      <w:color w:val="2F5496" w:themeColor="accent1" w:themeShade="BF"/>
      <w:sz w:val="22"/>
      <w:szCs w:val="26"/>
    </w:rPr>
  </w:style>
  <w:style w:type="paragraph" w:styleId="Heading3">
    <w:name w:val="heading 3"/>
    <w:basedOn w:val="Normal"/>
    <w:link w:val="Heading3Char"/>
    <w:uiPriority w:val="9"/>
    <w:qFormat/>
    <w:rsid w:val="008216C8"/>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8216C8"/>
    <w:pPr>
      <w:spacing w:before="100" w:beforeAutospacing="1" w:after="100" w:afterAutospacing="1"/>
      <w:outlineLvl w:val="3"/>
    </w:pPr>
    <w:rPr>
      <w:rFonts w:ascii="Avenir" w:hAnsi="Avenir"/>
      <w:bCs/>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6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216C8"/>
    <w:rPr>
      <w:rFonts w:ascii="Avenir" w:eastAsiaTheme="majorEastAsia" w:hAnsi="Avenir" w:cstheme="majorBidi"/>
      <w:color w:val="2F5496" w:themeColor="accent1" w:themeShade="BF"/>
      <w:sz w:val="22"/>
      <w:szCs w:val="26"/>
    </w:rPr>
  </w:style>
  <w:style w:type="character" w:customStyle="1" w:styleId="Heading3Char">
    <w:name w:val="Heading 3 Char"/>
    <w:basedOn w:val="DefaultParagraphFont"/>
    <w:link w:val="Heading3"/>
    <w:uiPriority w:val="9"/>
    <w:rsid w:val="008216C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216C8"/>
    <w:rPr>
      <w:rFonts w:ascii="Avenir" w:eastAsia="Times New Roman" w:hAnsi="Avenir" w:cs="Times New Roman"/>
      <w:bCs/>
      <w:i/>
      <w:sz w:val="22"/>
    </w:rPr>
  </w:style>
  <w:style w:type="paragraph" w:styleId="NormalWeb">
    <w:name w:val="Normal (Web)"/>
    <w:basedOn w:val="Normal"/>
    <w:uiPriority w:val="99"/>
    <w:unhideWhenUsed/>
    <w:rsid w:val="008216C8"/>
    <w:pPr>
      <w:spacing w:before="100" w:beforeAutospacing="1" w:after="100" w:afterAutospacing="1"/>
    </w:pPr>
  </w:style>
  <w:style w:type="character" w:styleId="Hyperlink">
    <w:name w:val="Hyperlink"/>
    <w:basedOn w:val="DefaultParagraphFont"/>
    <w:uiPriority w:val="99"/>
    <w:unhideWhenUsed/>
    <w:rsid w:val="008216C8"/>
    <w:rPr>
      <w:color w:val="0000FF"/>
      <w:u w:val="single"/>
    </w:rPr>
  </w:style>
  <w:style w:type="paragraph" w:styleId="Bibliography">
    <w:name w:val="Bibliography"/>
    <w:basedOn w:val="Normal"/>
    <w:next w:val="Normal"/>
    <w:uiPriority w:val="37"/>
    <w:unhideWhenUsed/>
    <w:rsid w:val="008216C8"/>
    <w:pPr>
      <w:tabs>
        <w:tab w:val="left" w:pos="380"/>
        <w:tab w:val="left" w:pos="500"/>
      </w:tabs>
      <w:ind w:left="504" w:hanging="504"/>
    </w:pPr>
  </w:style>
  <w:style w:type="paragraph" w:styleId="Header">
    <w:name w:val="header"/>
    <w:basedOn w:val="Normal"/>
    <w:link w:val="HeaderChar"/>
    <w:uiPriority w:val="99"/>
    <w:unhideWhenUsed/>
    <w:rsid w:val="008216C8"/>
    <w:pPr>
      <w:tabs>
        <w:tab w:val="center" w:pos="4680"/>
        <w:tab w:val="right" w:pos="9360"/>
      </w:tabs>
    </w:pPr>
  </w:style>
  <w:style w:type="character" w:customStyle="1" w:styleId="HeaderChar">
    <w:name w:val="Header Char"/>
    <w:basedOn w:val="DefaultParagraphFont"/>
    <w:link w:val="Header"/>
    <w:uiPriority w:val="99"/>
    <w:rsid w:val="008216C8"/>
    <w:rPr>
      <w:rFonts w:ascii="Times New Roman" w:eastAsia="Times New Roman" w:hAnsi="Times New Roman" w:cs="Times New Roman"/>
    </w:rPr>
  </w:style>
  <w:style w:type="paragraph" w:styleId="Footer">
    <w:name w:val="footer"/>
    <w:basedOn w:val="Normal"/>
    <w:link w:val="FooterChar"/>
    <w:uiPriority w:val="99"/>
    <w:unhideWhenUsed/>
    <w:rsid w:val="008216C8"/>
    <w:pPr>
      <w:tabs>
        <w:tab w:val="center" w:pos="4680"/>
        <w:tab w:val="right" w:pos="9360"/>
      </w:tabs>
    </w:pPr>
  </w:style>
  <w:style w:type="character" w:customStyle="1" w:styleId="FooterChar">
    <w:name w:val="Footer Char"/>
    <w:basedOn w:val="DefaultParagraphFont"/>
    <w:link w:val="Footer"/>
    <w:uiPriority w:val="99"/>
    <w:rsid w:val="008216C8"/>
    <w:rPr>
      <w:rFonts w:ascii="Times New Roman" w:eastAsia="Times New Roman" w:hAnsi="Times New Roman" w:cs="Times New Roman"/>
    </w:rPr>
  </w:style>
  <w:style w:type="character" w:styleId="PageNumber">
    <w:name w:val="page number"/>
    <w:basedOn w:val="DefaultParagraphFont"/>
    <w:uiPriority w:val="99"/>
    <w:semiHidden/>
    <w:unhideWhenUsed/>
    <w:rsid w:val="008216C8"/>
  </w:style>
  <w:style w:type="paragraph" w:styleId="ListParagraph">
    <w:name w:val="List Paragraph"/>
    <w:basedOn w:val="Normal"/>
    <w:uiPriority w:val="34"/>
    <w:qFormat/>
    <w:rsid w:val="008216C8"/>
    <w:pPr>
      <w:ind w:left="720"/>
      <w:contextualSpacing/>
    </w:pPr>
  </w:style>
  <w:style w:type="character" w:customStyle="1" w:styleId="apple-converted-space">
    <w:name w:val="apple-converted-space"/>
    <w:basedOn w:val="DefaultParagraphFont"/>
    <w:rsid w:val="008216C8"/>
  </w:style>
  <w:style w:type="character" w:styleId="CommentReference">
    <w:name w:val="annotation reference"/>
    <w:basedOn w:val="DefaultParagraphFont"/>
    <w:uiPriority w:val="99"/>
    <w:semiHidden/>
    <w:unhideWhenUsed/>
    <w:rsid w:val="008216C8"/>
    <w:rPr>
      <w:sz w:val="16"/>
      <w:szCs w:val="16"/>
    </w:rPr>
  </w:style>
  <w:style w:type="paragraph" w:styleId="CommentText">
    <w:name w:val="annotation text"/>
    <w:basedOn w:val="Normal"/>
    <w:link w:val="CommentTextChar"/>
    <w:uiPriority w:val="99"/>
    <w:unhideWhenUsed/>
    <w:rsid w:val="008216C8"/>
    <w:rPr>
      <w:sz w:val="20"/>
      <w:szCs w:val="20"/>
    </w:rPr>
  </w:style>
  <w:style w:type="character" w:customStyle="1" w:styleId="CommentTextChar">
    <w:name w:val="Comment Text Char"/>
    <w:basedOn w:val="DefaultParagraphFont"/>
    <w:link w:val="CommentText"/>
    <w:uiPriority w:val="99"/>
    <w:rsid w:val="008216C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16C8"/>
    <w:rPr>
      <w:b/>
      <w:bCs/>
    </w:rPr>
  </w:style>
  <w:style w:type="character" w:customStyle="1" w:styleId="CommentSubjectChar">
    <w:name w:val="Comment Subject Char"/>
    <w:basedOn w:val="CommentTextChar"/>
    <w:link w:val="CommentSubject"/>
    <w:uiPriority w:val="99"/>
    <w:semiHidden/>
    <w:rsid w:val="008216C8"/>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8216C8"/>
    <w:rPr>
      <w:color w:val="605E5C"/>
      <w:shd w:val="clear" w:color="auto" w:fill="E1DFDD"/>
    </w:rPr>
  </w:style>
  <w:style w:type="character" w:styleId="FollowedHyperlink">
    <w:name w:val="FollowedHyperlink"/>
    <w:basedOn w:val="DefaultParagraphFont"/>
    <w:uiPriority w:val="99"/>
    <w:semiHidden/>
    <w:unhideWhenUsed/>
    <w:rsid w:val="008216C8"/>
    <w:rPr>
      <w:color w:val="954F72" w:themeColor="followedHyperlink"/>
      <w:u w:val="single"/>
    </w:rPr>
  </w:style>
  <w:style w:type="table" w:styleId="TableGrid">
    <w:name w:val="Table Grid"/>
    <w:basedOn w:val="TableNormal"/>
    <w:uiPriority w:val="39"/>
    <w:rsid w:val="008216C8"/>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16C8"/>
    <w:rPr>
      <w:color w:val="808080"/>
    </w:rPr>
  </w:style>
  <w:style w:type="character" w:customStyle="1" w:styleId="apple-tab-span">
    <w:name w:val="apple-tab-span"/>
    <w:basedOn w:val="DefaultParagraphFont"/>
    <w:rsid w:val="008216C8"/>
  </w:style>
  <w:style w:type="paragraph" w:customStyle="1" w:styleId="p1">
    <w:name w:val="p1"/>
    <w:basedOn w:val="Normal"/>
    <w:rsid w:val="00563620"/>
    <w:rPr>
      <w:rFonts w:ascii=".AppleSystemUIFont" w:hAnsi=".AppleSystemUIFont"/>
      <w:sz w:val="20"/>
      <w:szCs w:val="20"/>
    </w:rPr>
  </w:style>
  <w:style w:type="paragraph" w:customStyle="1" w:styleId="p2">
    <w:name w:val="p2"/>
    <w:basedOn w:val="Normal"/>
    <w:rsid w:val="00563620"/>
    <w:rPr>
      <w:rFonts w:ascii="Helvetica" w:hAnsi="Helvetica"/>
      <w:sz w:val="18"/>
      <w:szCs w:val="18"/>
    </w:rPr>
  </w:style>
  <w:style w:type="paragraph" w:customStyle="1" w:styleId="p3">
    <w:name w:val="p3"/>
    <w:basedOn w:val="Normal"/>
    <w:rsid w:val="00563620"/>
    <w:pPr>
      <w:jc w:val="right"/>
    </w:pPr>
    <w:rPr>
      <w:rFonts w:ascii=".AppleSystemUIFont" w:hAnsi=".AppleSystemUIFon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03350">
      <w:bodyDiv w:val="1"/>
      <w:marLeft w:val="0"/>
      <w:marRight w:val="0"/>
      <w:marTop w:val="0"/>
      <w:marBottom w:val="0"/>
      <w:divBdr>
        <w:top w:val="none" w:sz="0" w:space="0" w:color="auto"/>
        <w:left w:val="none" w:sz="0" w:space="0" w:color="auto"/>
        <w:bottom w:val="none" w:sz="0" w:space="0" w:color="auto"/>
        <w:right w:val="none" w:sz="0" w:space="0" w:color="auto"/>
      </w:divBdr>
    </w:div>
    <w:div w:id="923992937">
      <w:bodyDiv w:val="1"/>
      <w:marLeft w:val="0"/>
      <w:marRight w:val="0"/>
      <w:marTop w:val="0"/>
      <w:marBottom w:val="0"/>
      <w:divBdr>
        <w:top w:val="none" w:sz="0" w:space="0" w:color="auto"/>
        <w:left w:val="none" w:sz="0" w:space="0" w:color="auto"/>
        <w:bottom w:val="none" w:sz="0" w:space="0" w:color="auto"/>
        <w:right w:val="none" w:sz="0" w:space="0" w:color="auto"/>
      </w:divBdr>
    </w:div>
    <w:div w:id="1109162181">
      <w:bodyDiv w:val="1"/>
      <w:marLeft w:val="0"/>
      <w:marRight w:val="0"/>
      <w:marTop w:val="0"/>
      <w:marBottom w:val="0"/>
      <w:divBdr>
        <w:top w:val="none" w:sz="0" w:space="0" w:color="auto"/>
        <w:left w:val="none" w:sz="0" w:space="0" w:color="auto"/>
        <w:bottom w:val="none" w:sz="0" w:space="0" w:color="auto"/>
        <w:right w:val="none" w:sz="0" w:space="0" w:color="auto"/>
      </w:divBdr>
    </w:div>
    <w:div w:id="1933129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8598</Words>
  <Characters>49009</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Crespo Montanes</dc:creator>
  <cp:keywords/>
  <dc:description/>
  <cp:lastModifiedBy>Cristina Crespo Montanes</cp:lastModifiedBy>
  <cp:revision>3</cp:revision>
  <cp:lastPrinted>2025-02-03T04:18:00Z</cp:lastPrinted>
  <dcterms:created xsi:type="dcterms:W3CDTF">2025-04-07T21:47:00Z</dcterms:created>
  <dcterms:modified xsi:type="dcterms:W3CDTF">2025-04-08T23:48:00Z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id="Y6gF6nDr"/&gt;&lt;style id="http://www.zotero.org/styles/ieee" locale="en-US" hasBibliography="1" bibliographyStyleHasBeenSet="1"/&gt;&lt;prefs&gt;&lt;pref name="fieldType" value="Field"/&gt;&lt;/prefs&gt;&lt;/data&gt;</vt:lpwstr>
  </property>
</Properties>
</file>