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5A" w:rsidRDefault="00580337" w:rsidP="00AF6A2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SUPPLEMENTARY APPENDIX</w:t>
      </w:r>
    </w:p>
    <w:p w:rsidR="0008715A" w:rsidRDefault="0008715A" w:rsidP="00AF6A2B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AF6A2B" w:rsidRDefault="00AF6A2B" w:rsidP="00AF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Clinical outcome of HIV/AIDS patients with </w:t>
      </w:r>
      <w:r>
        <w:rPr>
          <w:rFonts w:ascii="Calibri" w:eastAsia="Calibri" w:hAnsi="Calibri" w:cs="Calibri"/>
          <w:b/>
          <w:i/>
          <w:color w:val="000000"/>
        </w:rPr>
        <w:t>Mycobacterium spp.</w:t>
      </w:r>
      <w:r>
        <w:rPr>
          <w:rFonts w:ascii="Calibri" w:eastAsia="Calibri" w:hAnsi="Calibri" w:cs="Calibri"/>
          <w:b/>
          <w:color w:val="000000"/>
        </w:rPr>
        <w:t xml:space="preserve"> disease associated </w:t>
      </w:r>
    </w:p>
    <w:p w:rsidR="00AF6A2B" w:rsidRDefault="00AF6A2B" w:rsidP="00AF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w</w:t>
      </w:r>
      <w:r>
        <w:rPr>
          <w:rFonts w:ascii="Calibri" w:eastAsia="Calibri" w:hAnsi="Calibri" w:cs="Calibri"/>
          <w:b/>
          <w:color w:val="000000"/>
        </w:rPr>
        <w:t>ith Cytomegalovirus viremia: a retrospective study.</w:t>
      </w:r>
    </w:p>
    <w:p w:rsidR="00AF6A2B" w:rsidRPr="007F1EF9" w:rsidRDefault="00AF6A2B" w:rsidP="00AF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lang w:val="es-MX"/>
        </w:rPr>
      </w:pPr>
      <w:r w:rsidRPr="007F1EF9">
        <w:rPr>
          <w:rFonts w:ascii="Calibri" w:eastAsia="Calibri" w:hAnsi="Calibri" w:cs="Calibri"/>
          <w:color w:val="000000"/>
          <w:lang w:val="es-MX"/>
        </w:rPr>
        <w:t>Xavier A. Flores-</w:t>
      </w:r>
      <w:proofErr w:type="spellStart"/>
      <w:r w:rsidRPr="007F1EF9">
        <w:rPr>
          <w:rFonts w:ascii="Calibri" w:eastAsia="Calibri" w:hAnsi="Calibri" w:cs="Calibri"/>
          <w:color w:val="000000"/>
          <w:lang w:val="es-MX"/>
        </w:rPr>
        <w:t>Andrade</w:t>
      </w:r>
      <w:r w:rsidRPr="007F1EF9">
        <w:rPr>
          <w:rFonts w:ascii="Calibri" w:eastAsia="Calibri" w:hAnsi="Calibri" w:cs="Calibri"/>
          <w:color w:val="000000"/>
          <w:vertAlign w:val="superscript"/>
          <w:lang w:val="es-MX"/>
        </w:rPr>
        <w:t>a</w:t>
      </w:r>
      <w:proofErr w:type="spellEnd"/>
      <w:r w:rsidRPr="007F1EF9">
        <w:rPr>
          <w:rFonts w:ascii="Calibri" w:eastAsia="Calibri" w:hAnsi="Calibri" w:cs="Calibri"/>
          <w:color w:val="000000"/>
          <w:lang w:val="es-MX"/>
        </w:rPr>
        <w:t>*, Amy B. Peralta-</w:t>
      </w:r>
      <w:proofErr w:type="spellStart"/>
      <w:r w:rsidRPr="007F1EF9">
        <w:rPr>
          <w:rFonts w:ascii="Calibri" w:eastAsia="Calibri" w:hAnsi="Calibri" w:cs="Calibri"/>
          <w:color w:val="000000"/>
          <w:lang w:val="es-MX"/>
        </w:rPr>
        <w:t>Prado</w:t>
      </w:r>
      <w:r w:rsidRPr="007F1EF9">
        <w:rPr>
          <w:rFonts w:ascii="Calibri" w:eastAsia="Calibri" w:hAnsi="Calibri" w:cs="Calibri"/>
          <w:color w:val="000000"/>
          <w:vertAlign w:val="superscript"/>
          <w:lang w:val="es-MX"/>
        </w:rPr>
        <w:t>a</w:t>
      </w:r>
      <w:proofErr w:type="spellEnd"/>
      <w:r w:rsidRPr="007F1EF9">
        <w:rPr>
          <w:rFonts w:ascii="Calibri" w:eastAsia="Calibri" w:hAnsi="Calibri" w:cs="Calibri"/>
          <w:color w:val="000000"/>
          <w:lang w:val="es-MX"/>
        </w:rPr>
        <w:t>, Eduardo Porras-</w:t>
      </w:r>
      <w:proofErr w:type="spellStart"/>
      <w:r w:rsidRPr="007F1EF9">
        <w:rPr>
          <w:rFonts w:ascii="Calibri" w:eastAsia="Calibri" w:hAnsi="Calibri" w:cs="Calibri"/>
          <w:color w:val="000000"/>
          <w:lang w:val="es-MX"/>
        </w:rPr>
        <w:t>Rosales</w:t>
      </w:r>
      <w:r w:rsidRPr="007F1EF9">
        <w:rPr>
          <w:rFonts w:ascii="Calibri" w:eastAsia="Calibri" w:hAnsi="Calibri" w:cs="Calibri"/>
          <w:color w:val="000000"/>
          <w:vertAlign w:val="superscript"/>
          <w:lang w:val="es-MX"/>
        </w:rPr>
        <w:t>b</w:t>
      </w:r>
      <w:proofErr w:type="spellEnd"/>
      <w:r w:rsidRPr="007F1EF9">
        <w:rPr>
          <w:rFonts w:ascii="Calibri" w:eastAsia="Calibri" w:hAnsi="Calibri" w:cs="Calibri"/>
          <w:color w:val="000000"/>
          <w:lang w:val="es-MX"/>
        </w:rPr>
        <w:t xml:space="preserve">, </w:t>
      </w:r>
    </w:p>
    <w:p w:rsidR="00AF6A2B" w:rsidRPr="007F1EF9" w:rsidRDefault="00AF6A2B" w:rsidP="00AF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lang w:val="es-MX"/>
        </w:rPr>
      </w:pPr>
      <w:r w:rsidRPr="007F1EF9">
        <w:rPr>
          <w:rFonts w:ascii="Calibri" w:eastAsia="Calibri" w:hAnsi="Calibri" w:cs="Calibri"/>
          <w:color w:val="000000"/>
          <w:lang w:val="es-MX"/>
        </w:rPr>
        <w:t xml:space="preserve">Andrea </w:t>
      </w:r>
      <w:proofErr w:type="spellStart"/>
      <w:r w:rsidRPr="007F1EF9">
        <w:rPr>
          <w:rFonts w:ascii="Calibri" w:eastAsia="Calibri" w:hAnsi="Calibri" w:cs="Calibri"/>
          <w:color w:val="000000"/>
          <w:lang w:val="es-MX"/>
        </w:rPr>
        <w:t>Cardenas-Ortega</w:t>
      </w:r>
      <w:r w:rsidRPr="007F1EF9">
        <w:rPr>
          <w:rFonts w:ascii="Calibri" w:eastAsia="Calibri" w:hAnsi="Calibri" w:cs="Calibri"/>
          <w:vertAlign w:val="superscript"/>
          <w:lang w:val="es-MX"/>
        </w:rPr>
        <w:t>a</w:t>
      </w:r>
      <w:proofErr w:type="spellEnd"/>
      <w:r w:rsidRPr="007F1EF9">
        <w:rPr>
          <w:rFonts w:ascii="Calibri" w:eastAsia="Calibri" w:hAnsi="Calibri" w:cs="Calibri"/>
          <w:lang w:val="es-MX"/>
        </w:rPr>
        <w:t xml:space="preserve">, </w:t>
      </w:r>
      <w:r w:rsidRPr="007F1EF9">
        <w:rPr>
          <w:rFonts w:ascii="Calibri" w:eastAsia="Calibri" w:hAnsi="Calibri" w:cs="Calibri"/>
          <w:color w:val="000000"/>
          <w:lang w:val="es-MX"/>
        </w:rPr>
        <w:t>Víctor H. Ahumada-</w:t>
      </w:r>
      <w:proofErr w:type="spellStart"/>
      <w:r w:rsidRPr="007F1EF9">
        <w:rPr>
          <w:rFonts w:ascii="Calibri" w:eastAsia="Calibri" w:hAnsi="Calibri" w:cs="Calibri"/>
          <w:color w:val="000000"/>
          <w:lang w:val="es-MX"/>
        </w:rPr>
        <w:t>Topete</w:t>
      </w:r>
      <w:r w:rsidRPr="007F1EF9">
        <w:rPr>
          <w:rFonts w:ascii="Calibri" w:eastAsia="Calibri" w:hAnsi="Calibri" w:cs="Calibri"/>
          <w:color w:val="000000"/>
          <w:vertAlign w:val="superscript"/>
          <w:lang w:val="es-MX"/>
        </w:rPr>
        <w:t>c</w:t>
      </w:r>
      <w:proofErr w:type="spellEnd"/>
      <w:r w:rsidRPr="007F1EF9">
        <w:rPr>
          <w:rFonts w:ascii="Calibri" w:eastAsia="Calibri" w:hAnsi="Calibri" w:cs="Calibri"/>
          <w:color w:val="000000"/>
          <w:lang w:val="es-MX"/>
        </w:rPr>
        <w:t>, Santiago Ávila-</w:t>
      </w:r>
      <w:proofErr w:type="spellStart"/>
      <w:r w:rsidRPr="007F1EF9">
        <w:rPr>
          <w:rFonts w:ascii="Calibri" w:eastAsia="Calibri" w:hAnsi="Calibri" w:cs="Calibri"/>
          <w:color w:val="000000"/>
          <w:lang w:val="es-MX"/>
        </w:rPr>
        <w:t>Ríos</w:t>
      </w:r>
      <w:r w:rsidRPr="007F1EF9">
        <w:rPr>
          <w:rFonts w:ascii="Calibri" w:eastAsia="Calibri" w:hAnsi="Calibri" w:cs="Calibri"/>
          <w:color w:val="000000"/>
          <w:vertAlign w:val="superscript"/>
          <w:lang w:val="es-MX"/>
        </w:rPr>
        <w:t>a</w:t>
      </w:r>
      <w:proofErr w:type="spellEnd"/>
      <w:r w:rsidRPr="007F1EF9">
        <w:rPr>
          <w:rFonts w:ascii="Calibri" w:eastAsia="Calibri" w:hAnsi="Calibri" w:cs="Calibri"/>
          <w:color w:val="000000"/>
          <w:lang w:val="es-MX"/>
        </w:rPr>
        <w:t>.</w:t>
      </w:r>
    </w:p>
    <w:p w:rsidR="00AF6A2B" w:rsidRPr="007F1EF9" w:rsidRDefault="00AF6A2B" w:rsidP="00AF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lang w:val="es-MX"/>
        </w:rPr>
      </w:pPr>
    </w:p>
    <w:p w:rsidR="00AF6A2B" w:rsidRPr="007E2BB9" w:rsidRDefault="00AF6A2B" w:rsidP="00AF6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7E2BB9">
        <w:rPr>
          <w:rFonts w:ascii="Calibri" w:eastAsia="Calibri" w:hAnsi="Calibri" w:cs="Calibri"/>
          <w:color w:val="000000"/>
        </w:rPr>
        <w:t xml:space="preserve">Center for Research in Infectious Diseases (CIENI), National Institute of Respiratory </w:t>
      </w:r>
      <w:r>
        <w:rPr>
          <w:rFonts w:ascii="Calibri" w:eastAsia="Calibri" w:hAnsi="Calibri" w:cs="Calibri"/>
          <w:color w:val="000000"/>
        </w:rPr>
        <w:t xml:space="preserve">Diseases </w:t>
      </w:r>
      <w:r w:rsidRPr="007E2BB9">
        <w:rPr>
          <w:rFonts w:ascii="Calibri" w:eastAsia="Calibri" w:hAnsi="Calibri" w:cs="Calibri"/>
          <w:color w:val="000000"/>
        </w:rPr>
        <w:t>“Ismael Cosío Villegas” (INER), Mexico City, Mexico.</w:t>
      </w:r>
    </w:p>
    <w:p w:rsidR="00AF6A2B" w:rsidRDefault="00AF6A2B" w:rsidP="00AF6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val="es-MX"/>
        </w:rPr>
      </w:pPr>
      <w:r w:rsidRPr="007F1EF9">
        <w:rPr>
          <w:rFonts w:ascii="Calibri" w:eastAsia="Calibri" w:hAnsi="Calibri" w:cs="Calibri"/>
          <w:color w:val="000000"/>
          <w:lang w:val="es-MX"/>
        </w:rPr>
        <w:t>“Manolo Morales”</w:t>
      </w:r>
      <w:bookmarkStart w:id="0" w:name="_GoBack"/>
      <w:bookmarkEnd w:id="0"/>
      <w:r w:rsidRPr="007F1EF9">
        <w:rPr>
          <w:rFonts w:ascii="Calibri" w:eastAsia="Calibri" w:hAnsi="Calibri" w:cs="Calibri"/>
          <w:color w:val="000000"/>
          <w:lang w:val="es-MX"/>
        </w:rPr>
        <w:t xml:space="preserve"> Hospital, Managua, Nicaragua.</w:t>
      </w:r>
      <w:bookmarkStart w:id="1" w:name="_heading=h.30j0zll" w:colFirst="0" w:colLast="0"/>
      <w:bookmarkEnd w:id="1"/>
    </w:p>
    <w:p w:rsidR="00AF6A2B" w:rsidRDefault="00AF6A2B" w:rsidP="00AF6A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color w:val="000000"/>
          <w:lang w:val="es-MX"/>
        </w:rPr>
      </w:pPr>
      <w:proofErr w:type="spellStart"/>
      <w:r w:rsidRPr="007E2BB9">
        <w:rPr>
          <w:rFonts w:ascii="Calibri" w:eastAsia="Calibri" w:hAnsi="Calibri" w:cs="Calibri"/>
          <w:color w:val="000000"/>
          <w:lang w:val="es-MX"/>
        </w:rPr>
        <w:t>National</w:t>
      </w:r>
      <w:proofErr w:type="spellEnd"/>
      <w:r w:rsidRPr="007E2BB9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E2BB9">
        <w:rPr>
          <w:rFonts w:ascii="Calibri" w:eastAsia="Calibri" w:hAnsi="Calibri" w:cs="Calibri"/>
          <w:color w:val="000000"/>
          <w:lang w:val="es-MX"/>
        </w:rPr>
        <w:t>Institute</w:t>
      </w:r>
      <w:proofErr w:type="spellEnd"/>
      <w:r w:rsidRPr="007E2BB9">
        <w:rPr>
          <w:rFonts w:ascii="Calibri" w:eastAsia="Calibri" w:hAnsi="Calibri" w:cs="Calibri"/>
          <w:color w:val="000000"/>
          <w:lang w:val="es-MX"/>
        </w:rPr>
        <w:t xml:space="preserve"> of </w:t>
      </w:r>
      <w:proofErr w:type="spellStart"/>
      <w:r w:rsidRPr="007E2BB9">
        <w:rPr>
          <w:rFonts w:ascii="Calibri" w:eastAsia="Calibri" w:hAnsi="Calibri" w:cs="Calibri"/>
          <w:color w:val="000000"/>
          <w:lang w:val="es-MX"/>
        </w:rPr>
        <w:t>Respiratory</w:t>
      </w:r>
      <w:proofErr w:type="spellEnd"/>
      <w:r w:rsidRPr="007E2BB9">
        <w:rPr>
          <w:rFonts w:ascii="Calibri" w:eastAsia="Calibri" w:hAnsi="Calibri" w:cs="Calibri"/>
          <w:color w:val="000000"/>
          <w:lang w:val="es-MX"/>
        </w:rPr>
        <w:t xml:space="preserve"> </w:t>
      </w:r>
      <w:proofErr w:type="spellStart"/>
      <w:r w:rsidRPr="007E2BB9">
        <w:rPr>
          <w:rFonts w:ascii="Calibri" w:eastAsia="Calibri" w:hAnsi="Calibri" w:cs="Calibri"/>
          <w:color w:val="000000"/>
          <w:lang w:val="es-MX"/>
        </w:rPr>
        <w:t>Diseases</w:t>
      </w:r>
      <w:proofErr w:type="spellEnd"/>
      <w:r w:rsidRPr="007E2BB9">
        <w:rPr>
          <w:rFonts w:ascii="Calibri" w:eastAsia="Calibri" w:hAnsi="Calibri" w:cs="Calibri"/>
          <w:color w:val="000000"/>
          <w:lang w:val="es-MX"/>
        </w:rPr>
        <w:t xml:space="preserve"> “Ismael Cosío Villegas” (INER), Mexico City, Mexico.</w:t>
      </w:r>
    </w:p>
    <w:p w:rsidR="00AF6A2B" w:rsidRPr="007E2BB9" w:rsidRDefault="00AF6A2B" w:rsidP="00AF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Calibri" w:eastAsia="Calibri" w:hAnsi="Calibri" w:cs="Calibri"/>
          <w:color w:val="000000"/>
          <w:lang w:val="es-MX"/>
        </w:rPr>
      </w:pPr>
    </w:p>
    <w:p w:rsidR="005936A2" w:rsidRPr="00AF6A2B" w:rsidRDefault="00AF6A2B" w:rsidP="00AF6A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*Corresponding Author: Xavier A. Flores-Andrade. E-mail: </w:t>
      </w:r>
      <w:hyperlink r:id="rId6">
        <w:r>
          <w:rPr>
            <w:rFonts w:ascii="Calibri" w:eastAsia="Calibri" w:hAnsi="Calibri" w:cs="Calibri"/>
            <w:color w:val="1155CC"/>
            <w:u w:val="single"/>
          </w:rPr>
          <w:t>xavier.flores@cieni.org.mx</w:t>
        </w:r>
      </w:hyperlink>
    </w:p>
    <w:p w:rsidR="00AF6A2B" w:rsidRDefault="00AF6A2B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Supplementary Table S1: </w:t>
      </w:r>
    </w:p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STROBE Statement - Checklist of items that should be included in reports of cohort studies.</w:t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4"/>
        <w:gridCol w:w="677"/>
        <w:gridCol w:w="5037"/>
        <w:gridCol w:w="1020"/>
      </w:tblGrid>
      <w:tr w:rsidR="0008715A">
        <w:tc>
          <w:tcPr>
            <w:tcW w:w="2094" w:type="dxa"/>
            <w:vAlign w:val="center"/>
          </w:tcPr>
          <w:p w:rsidR="0008715A" w:rsidRDefault="0008715A">
            <w:pPr>
              <w:tabs>
                <w:tab w:val="left" w:pos="5400"/>
              </w:tabs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:rsidR="0008715A" w:rsidRDefault="0058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Item No.</w:t>
            </w:r>
          </w:p>
        </w:tc>
        <w:tc>
          <w:tcPr>
            <w:tcW w:w="5037" w:type="dxa"/>
            <w:vAlign w:val="center"/>
          </w:tcPr>
          <w:p w:rsidR="0008715A" w:rsidRDefault="0058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Recommendation</w:t>
            </w:r>
          </w:p>
        </w:tc>
        <w:tc>
          <w:tcPr>
            <w:tcW w:w="1020" w:type="dxa"/>
            <w:vAlign w:val="center"/>
          </w:tcPr>
          <w:p w:rsidR="0008715A" w:rsidRDefault="0058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Complete</w:t>
            </w:r>
          </w:p>
        </w:tc>
      </w:tr>
      <w:tr w:rsidR="0008715A">
        <w:tc>
          <w:tcPr>
            <w:tcW w:w="2094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Title and abstract</w:t>
            </w:r>
          </w:p>
        </w:tc>
        <w:tc>
          <w:tcPr>
            <w:tcW w:w="677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Indicate the study’s design with a commonly used term in the title or the abstract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No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Provide in the abstract an informative and balanced summary of what was done and what was found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8828" w:type="dxa"/>
            <w:gridSpan w:val="4"/>
          </w:tcPr>
          <w:p w:rsidR="0008715A" w:rsidRDefault="0058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Introduction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Background/rationale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Explain the scientific background and rationale for the investigation being reported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Objectives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State specific objectives, including any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prespecified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hypotheses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8828" w:type="dxa"/>
            <w:gridSpan w:val="4"/>
          </w:tcPr>
          <w:p w:rsidR="0008715A" w:rsidRDefault="0058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Methods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Study design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Present key elements of study design early in the paper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Setting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Participants</w:t>
            </w:r>
          </w:p>
        </w:tc>
        <w:tc>
          <w:tcPr>
            <w:tcW w:w="677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Give the eligibility criteria, and the sources and methods of selection of participants. Describe methods of follow-up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 matched studies, give matching criteria and number of exposed and unexposed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N/A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Variables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rPr>
          <w:trHeight w:val="294"/>
        </w:trPr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Data sources/ measurement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8*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Bias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Describe any efforts to address potential sources of bias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Study size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Explain how the study size was arrived at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bookmarkStart w:id="2" w:name="_heading=h.gjdgxs" w:colFirst="0" w:colLast="0"/>
            <w:bookmarkEnd w:id="2"/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Quantitative variables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11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Statistical methods</w:t>
            </w:r>
          </w:p>
        </w:tc>
        <w:tc>
          <w:tcPr>
            <w:tcW w:w="677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Describe all statistical methods, including those used to control for confounding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Describe any methods used to examine subgroups and interactions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Explain how missing data were addressed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If applicable, explain how loss to follow-up was addressed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Describe any sensitivity analyses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8828" w:type="dxa"/>
            <w:gridSpan w:val="4"/>
          </w:tcPr>
          <w:p w:rsidR="0008715A" w:rsidRDefault="0058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Results</w:t>
            </w:r>
          </w:p>
        </w:tc>
      </w:tr>
      <w:tr w:rsidR="0008715A">
        <w:tc>
          <w:tcPr>
            <w:tcW w:w="2094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Participants</w:t>
            </w:r>
          </w:p>
        </w:tc>
        <w:tc>
          <w:tcPr>
            <w:tcW w:w="677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13*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(a) Report numbers of individuals at each stage of study—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analysed</w:t>
            </w:r>
            <w:proofErr w:type="spellEnd"/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(b) Give reasons for non-participation at each stage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(c) Consider use of a flow diagram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Descriptive data</w:t>
            </w:r>
          </w:p>
        </w:tc>
        <w:tc>
          <w:tcPr>
            <w:tcW w:w="677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14*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(a) Give characteristics of study participants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demographic, clinical, social) and information on exposures and potential confounders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(b) Indicate number of participants with missing data for each variable of interest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(c)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Summarise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follow-up time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 average and total amount)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rPr>
          <w:trHeight w:val="295"/>
        </w:trPr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Outcome data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15*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Report numbers of outcome events or summary measures over time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Main results</w:t>
            </w:r>
          </w:p>
        </w:tc>
        <w:tc>
          <w:tcPr>
            <w:tcW w:w="677" w:type="dxa"/>
            <w:vMerge w:val="restart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Give unadjusted estimates and, if applicable, confounder-adjusted estimates and their precision (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 95% confidence interval). Make clear which confounders were adjusted for and why they were included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Report category boundaries when continuous variables were categorized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77" w:type="dxa"/>
            <w:vMerge/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If relevant, consider translating estimates of relative risk into absolute risk for a meaningful time period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Other analyses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Report other analyses done—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analyses of subgroups and interactions, and sensitivity analyses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8828" w:type="dxa"/>
            <w:gridSpan w:val="4"/>
          </w:tcPr>
          <w:p w:rsidR="0008715A" w:rsidRDefault="0058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Discussion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Key results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Summarise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key results with reference to study objectives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Limitations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Interpretation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Generalisability</w:t>
            </w:r>
            <w:proofErr w:type="spellEnd"/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Discuss the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generalisability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(external validity) of the study results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  <w:tr w:rsidR="0008715A">
        <w:tc>
          <w:tcPr>
            <w:tcW w:w="8828" w:type="dxa"/>
            <w:gridSpan w:val="4"/>
          </w:tcPr>
          <w:p w:rsidR="0008715A" w:rsidRDefault="00580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0"/>
              </w:tabs>
              <w:spacing w:before="120" w:after="0" w:line="240" w:lineRule="auto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Other information</w:t>
            </w:r>
          </w:p>
        </w:tc>
      </w:tr>
      <w:tr w:rsidR="0008715A">
        <w:tc>
          <w:tcPr>
            <w:tcW w:w="2094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Funding</w:t>
            </w:r>
          </w:p>
        </w:tc>
        <w:tc>
          <w:tcPr>
            <w:tcW w:w="67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22</w:t>
            </w:r>
          </w:p>
        </w:tc>
        <w:tc>
          <w:tcPr>
            <w:tcW w:w="5037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1020" w:type="dxa"/>
          </w:tcPr>
          <w:p w:rsidR="0008715A" w:rsidRDefault="00580337">
            <w:pPr>
              <w:tabs>
                <w:tab w:val="left" w:pos="5400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Yes</w:t>
            </w:r>
          </w:p>
        </w:tc>
      </w:tr>
    </w:tbl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Table S1. STROBE Checklist.</w:t>
      </w:r>
    </w:p>
    <w:p w:rsidR="0008715A" w:rsidRDefault="0008715A">
      <w:pPr>
        <w:spacing w:after="0" w:line="240" w:lineRule="auto"/>
        <w:rPr>
          <w:rFonts w:ascii="Calibri" w:eastAsia="Calibri" w:hAnsi="Calibri" w:cs="Calibri"/>
        </w:rPr>
      </w:pPr>
    </w:p>
    <w:p w:rsidR="0008715A" w:rsidRDefault="00580337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Supplementary Table S2: </w:t>
      </w:r>
    </w:p>
    <w:p w:rsidR="0008715A" w:rsidRDefault="00580337">
      <w:pPr>
        <w:spacing w:after="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Biochemical parameters upon admission.</w:t>
      </w:r>
    </w:p>
    <w:tbl>
      <w:tblPr>
        <w:tblStyle w:val="a3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94"/>
        <w:gridCol w:w="1762"/>
        <w:gridCol w:w="1762"/>
        <w:gridCol w:w="1902"/>
        <w:gridCol w:w="708"/>
      </w:tblGrid>
      <w:tr w:rsidR="0008715A">
        <w:trPr>
          <w:trHeight w:val="315"/>
        </w:trPr>
        <w:tc>
          <w:tcPr>
            <w:tcW w:w="8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Supplementary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apendix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 S2. Biochemical parameters upon admission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CMV viremia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 CMV viremia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 = 195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 = 86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 = 109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Leukocytes – 10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μL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5.9 (4.0-8.0)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5.3 (3.7-7.3)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6.2 (4.2-8.4)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0.045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Neutrophils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4.6 (3.1-6.9)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3.9 (2.9-6.3)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5.6 (3.3-7.1)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0.083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Lymphocytes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1.0 (0.6-1.6)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 (0.5-1.5)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1.1 (0.6-1.6)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0.072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Hemoglobin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9.38 (8.0-10.9)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9.04 (7.8-10.6)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9.56 (8.1-11.2)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0.172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Hematocrit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30.98 (6.68)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30.25 (6.80)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31.55 (6.55)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0.176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Platelets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220 (161-297)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232 (159-324)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208 (163-289)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0.155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Glucose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97.66 (20.06)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97.99 (21.19)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97.41 (19.22)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0.842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Creatinine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0.76 (0.62-0.94)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0.73 (0.59-0.98)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0.77 (0.63-0.92)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0.927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Sodium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131 (5.2)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130.4 (5.3)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131.5 (5.1)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0.126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Potasium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3.86 (0.5)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3.82 (0.5)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3.89 (0.53)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0.368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Albumin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2.42 (1.39)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2.52 (1.95)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2.33 (0.69)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0.344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bilirrubin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0.52 (0.38-0.88)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0.51 (0.37-0.75)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0.53 (0.39-0.90)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0.313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Direct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bilirrubin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 (0.1-0.3)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0.18 (0.1-0.3)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0.17 (0.1-0.30)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0.195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Aspartate transaminase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 (25-64)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 (26-72)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39 (23-58)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0.305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Alanine aminotransferase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28 (19-43)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33 (20-45)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26 (17-41)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0.558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Lactate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deshidrogenase</w:t>
            </w:r>
            <w:proofErr w:type="spellEnd"/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209 (163-290)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209 (171-283)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208 (154-301)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0.847</w:t>
            </w:r>
          </w:p>
        </w:tc>
      </w:tr>
      <w:tr w:rsidR="0008715A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715A" w:rsidRDefault="0058033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Alkaline phosphatase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130 (89-290)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140 (100-254)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122 (85-222)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715A" w:rsidRDefault="0058033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0.219</w:t>
            </w:r>
          </w:p>
        </w:tc>
      </w:tr>
    </w:tbl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Table S2. Biochemical parameters upon admission.</w:t>
      </w:r>
    </w:p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*Student’s T (with </w:t>
      </w:r>
      <w:proofErr w:type="spellStart"/>
      <w:r>
        <w:rPr>
          <w:rFonts w:ascii="Calibri" w:eastAsia="Calibri" w:hAnsi="Calibri" w:cs="Calibri"/>
        </w:rPr>
        <w:t>Levene</w:t>
      </w:r>
      <w:proofErr w:type="spellEnd"/>
      <w:r>
        <w:rPr>
          <w:rFonts w:ascii="Calibri" w:eastAsia="Calibri" w:hAnsi="Calibri" w:cs="Calibri"/>
        </w:rPr>
        <w:t xml:space="preserve"> test for variance equality) or Mann-Whitney U test was performed accordingly.</w:t>
      </w:r>
    </w:p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Abbreviations: CMV: cytomegalovirus.</w:t>
      </w: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08715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Supplementary Table S3:</w:t>
      </w:r>
    </w:p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Dyspnea frequency in patients with pulmonary mycobacterial disease</w:t>
      </w:r>
    </w:p>
    <w:tbl>
      <w:tblPr>
        <w:tblStyle w:val="a4"/>
        <w:tblW w:w="88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9"/>
        <w:gridCol w:w="2209"/>
        <w:gridCol w:w="2210"/>
        <w:gridCol w:w="2210"/>
      </w:tblGrid>
      <w:tr w:rsidR="0008715A"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CMV Viremia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CMV Viremia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8715A"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0871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 = 27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 = 9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</w:t>
            </w:r>
          </w:p>
        </w:tc>
      </w:tr>
      <w:tr w:rsidR="0008715A"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Dyspnea – no. (%)</w:t>
            </w:r>
          </w:p>
        </w:tc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 (89)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 (100)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33</w:t>
            </w:r>
          </w:p>
        </w:tc>
      </w:tr>
      <w:tr w:rsidR="0008715A"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Dyspnea – no. (%)</w:t>
            </w:r>
          </w:p>
        </w:tc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 (11)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 (0)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</w:tr>
      <w:tr w:rsidR="0008715A"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22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2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15A" w:rsidRDefault="005803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36</w:t>
            </w:r>
          </w:p>
        </w:tc>
      </w:tr>
    </w:tbl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Table S3. Dyspnea frequency in patients with pulmonary mycobacterial disease.</w:t>
      </w:r>
    </w:p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Chi square test of independence was performed to assess for difference between both groups showing no statistical significance (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</w:rPr>
        <w:t xml:space="preserve"> = 0.557).</w:t>
      </w:r>
    </w:p>
    <w:p w:rsidR="0008715A" w:rsidRDefault="0058033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Abbreviations: CMV: cytomegalovirus.</w:t>
      </w:r>
    </w:p>
    <w:sectPr w:rsidR="0008715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E4B86"/>
    <w:multiLevelType w:val="multilevel"/>
    <w:tmpl w:val="211EC91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344794F"/>
    <w:multiLevelType w:val="multilevel"/>
    <w:tmpl w:val="41FCC9F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5A"/>
    <w:rsid w:val="00087050"/>
    <w:rsid w:val="0008715A"/>
    <w:rsid w:val="00580337"/>
    <w:rsid w:val="005936A2"/>
    <w:rsid w:val="00A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88DBB"/>
  <w15:docId w15:val="{DA5EF9CD-8FA9-404D-81C2-978C11BB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D6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6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6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6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6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6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6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D6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D6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6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6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4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4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64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64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64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649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0D6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6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6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64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64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64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6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64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649A"/>
    <w:rPr>
      <w:b/>
      <w:bCs/>
      <w:smallCaps/>
      <w:color w:val="0F4761" w:themeColor="accent1" w:themeShade="BF"/>
      <w:spacing w:val="5"/>
    </w:rPr>
  </w:style>
  <w:style w:type="paragraph" w:customStyle="1" w:styleId="TableHeader">
    <w:name w:val="TableHeader"/>
    <w:basedOn w:val="Normal"/>
    <w:rsid w:val="000D649A"/>
    <w:pPr>
      <w:spacing w:before="120" w:after="0" w:line="240" w:lineRule="auto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SubHead">
    <w:name w:val="TableSubHead"/>
    <w:basedOn w:val="TableHeader"/>
    <w:rsid w:val="000D649A"/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8D77BB"/>
    <w:rPr>
      <w:color w:val="467886" w:themeColor="hyperlink"/>
      <w:u w:val="single"/>
    </w:r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avier.flores@cieni.org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G9SmfkJ0It7aqjFMgPE6WF4nLw==">CgMxLjAyCWguMzBqMHpsbDIIaC5namRneHM4AHIhMVFUTlZtS2JqdDdmS25ldXdZcGc2ZEo4OE9fRHhmeTB2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Flores</dc:creator>
  <cp:lastModifiedBy>CIENI_8</cp:lastModifiedBy>
  <cp:revision>5</cp:revision>
  <dcterms:created xsi:type="dcterms:W3CDTF">2024-06-07T17:39:00Z</dcterms:created>
  <dcterms:modified xsi:type="dcterms:W3CDTF">2025-04-08T17:43:00Z</dcterms:modified>
</cp:coreProperties>
</file>