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27F" w:rsidRDefault="0029127F"/>
    <w:tbl>
      <w:tblPr>
        <w:tblpPr w:leftFromText="180" w:rightFromText="180" w:vertAnchor="page" w:horzAnchor="margin" w:tblpX="122" w:tblpY="2593"/>
        <w:tblW w:w="10500" w:type="dxa"/>
        <w:tblLook w:val="04A0" w:firstRow="1" w:lastRow="0" w:firstColumn="1" w:lastColumn="0" w:noHBand="0" w:noVBand="1"/>
      </w:tblPr>
      <w:tblGrid>
        <w:gridCol w:w="3270"/>
        <w:gridCol w:w="1701"/>
        <w:gridCol w:w="1560"/>
        <w:gridCol w:w="1559"/>
        <w:gridCol w:w="1559"/>
        <w:gridCol w:w="851"/>
      </w:tblGrid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7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KIDGO stage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5F1FB0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AKI (n=1448)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Stage1 (n=699)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Stage2 (n=357)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Stage3 (n=450)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Age, median(IQR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62 (49-74)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64 (52-77)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69 (54-79)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67 (52-78)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Male gender, </w:t>
            </w:r>
            <w:proofErr w:type="gramStart"/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n(</w:t>
            </w:r>
            <w:proofErr w:type="gramEnd"/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901 (62.2)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442 (63.2)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212 (59.4)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264 (58.9)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0.334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Vasoactive therapy, </w:t>
            </w:r>
            <w:proofErr w:type="gramStart"/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n(</w:t>
            </w:r>
            <w:proofErr w:type="gramEnd"/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608 (42.0)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286 (40.9)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146 (40.9)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190 (42.2)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0.947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33468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n(%)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908 (62.7)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499 (71.4)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246 (68.9)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307 (68.2)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Sepsis, </w:t>
            </w:r>
            <w:proofErr w:type="gramStart"/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n(</w:t>
            </w:r>
            <w:proofErr w:type="gramEnd"/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245 (16.9)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190 (21.2)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150 (42.0)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263 (58.4)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RRT, </w:t>
            </w:r>
            <w:proofErr w:type="gramStart"/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n(</w:t>
            </w:r>
            <w:proofErr w:type="gramEnd"/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 (0.8)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 (1.4)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 (1.1)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227 (50.4)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OASIS, median(IQR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 (21-32)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 (23-36)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31 (25-39)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35 (28-42)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APACHEII, median(IQR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 (8-16)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 (10-20)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 (12-22)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 (16-28)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SAPSII, median(IQR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 (23-37)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34 (26-45)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40 (30-50)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45 (36-60)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SOFA, median(IQR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 (2-7)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 (4-8)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 (4-9)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 (6-12)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ospital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LOS(days)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5F1FB0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median(IQR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 (12-28)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 (13-30)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 (11-29)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 (8-33)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0.118</w:t>
            </w:r>
          </w:p>
        </w:tc>
      </w:tr>
      <w:tr w:rsidR="00E0118D" w:rsidRPr="005F1FB0" w:rsidTr="00E0118D">
        <w:trPr>
          <w:trHeight w:hRule="exact" w:val="397"/>
        </w:trPr>
        <w:tc>
          <w:tcPr>
            <w:tcW w:w="327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ICU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LOS(days)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median(IQR</w:t>
            </w: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 (2-6)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 (3-10)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 (3-10)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 (4-13)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0118D" w:rsidRPr="003C5EF5" w:rsidRDefault="00E0118D" w:rsidP="00E011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3C5EF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:rsidR="00E0118D" w:rsidRPr="00E0118D" w:rsidRDefault="00E0118D" w:rsidP="00E0118D">
      <w:pPr>
        <w:ind w:firstLineChars="50" w:firstLine="120"/>
        <w:rPr>
          <w:rFonts w:ascii="Times New Roman" w:eastAsia="Arial Unicode MS" w:hAnsi="Times New Roman" w:cs="Arial Unicode MS"/>
          <w:color w:val="000000"/>
          <w:kern w:val="0"/>
          <w:u w:color="000000"/>
          <w:bdr w:val="nil"/>
        </w:rPr>
      </w:pPr>
      <w:r w:rsidRPr="00E0118D">
        <w:rPr>
          <w:rFonts w:ascii="Times New Roman" w:eastAsia="Arial Unicode MS" w:hAnsi="Times New Roman" w:cs="Arial Unicode MS" w:hint="eastAsia"/>
          <w:color w:val="000000"/>
          <w:kern w:val="0"/>
          <w:u w:color="000000"/>
          <w:bdr w:val="nil"/>
        </w:rPr>
        <w:t>T</w:t>
      </w:r>
      <w:r w:rsidRPr="00E0118D">
        <w:rPr>
          <w:rFonts w:ascii="Times New Roman" w:eastAsia="Arial Unicode MS" w:hAnsi="Times New Roman" w:cs="Arial Unicode MS"/>
          <w:color w:val="000000"/>
          <w:kern w:val="0"/>
          <w:u w:color="000000"/>
          <w:bdr w:val="nil"/>
        </w:rPr>
        <w:t>able S2 Patient characteristics by AKI stage</w:t>
      </w:r>
    </w:p>
    <w:p w:rsidR="00E0118D" w:rsidRDefault="00E0118D" w:rsidP="00E0118D">
      <w:pPr>
        <w:ind w:leftChars="-472" w:left="-1133"/>
      </w:pPr>
    </w:p>
    <w:p w:rsidR="00E0118D" w:rsidRPr="00E0118D" w:rsidRDefault="00E0118D" w:rsidP="00E0118D">
      <w:pPr>
        <w:spacing w:line="200" w:lineRule="exact"/>
        <w:rPr>
          <w:rFonts w:ascii="Times New Roman" w:hAnsi="Times New Roman" w:cs="Times New Roman"/>
          <w:sz w:val="21"/>
          <w:szCs w:val="21"/>
        </w:rPr>
      </w:pPr>
      <w:r w:rsidRPr="00E0118D">
        <w:rPr>
          <w:rFonts w:ascii="Times New Roman" w:hAnsi="Times New Roman" w:cs="Times New Roman"/>
          <w:sz w:val="21"/>
          <w:szCs w:val="21"/>
        </w:rPr>
        <w:t>Data are expressed as the median (interquartile range, IQR), and number (percentage). AKI, acute kidney injury; RRT, renal replacement therapy</w:t>
      </w:r>
      <w:r>
        <w:rPr>
          <w:rFonts w:ascii="Times New Roman" w:hAnsi="Times New Roman" w:cs="Times New Roman"/>
          <w:sz w:val="21"/>
          <w:szCs w:val="21"/>
        </w:rPr>
        <w:t>;</w:t>
      </w:r>
      <w:r w:rsidRPr="00E0118D">
        <w:rPr>
          <w:rFonts w:ascii="Times New Roman" w:hAnsi="Times New Roman" w:cs="Times New Roman"/>
          <w:sz w:val="21"/>
          <w:szCs w:val="21"/>
        </w:rPr>
        <w:t xml:space="preserve"> OASIS,</w:t>
      </w:r>
      <w:r w:rsidRPr="00E0118D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the Oxford Acute Severity of Illness Score</w:t>
      </w:r>
      <w:r w:rsidRPr="00E0118D">
        <w:rPr>
          <w:rFonts w:ascii="Times New Roman" w:hAnsi="Times New Roman" w:cs="Times New Roman"/>
          <w:sz w:val="21"/>
          <w:szCs w:val="21"/>
        </w:rPr>
        <w:t>; APACHE II, Acute Physiology and Chronic Health Evaluation II; SAPS II, Simplified Acute Physiology Score II; SOFA, Sequential Organ Failure Assessment; LOS,</w:t>
      </w:r>
      <w:r w:rsidRPr="00E0118D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E0118D">
        <w:rPr>
          <w:rFonts w:ascii="Times New Roman" w:hAnsi="Times New Roman" w:cs="Times New Roman"/>
          <w:sz w:val="21"/>
          <w:szCs w:val="21"/>
        </w:rPr>
        <w:t>length of stay</w:t>
      </w:r>
      <w:r>
        <w:rPr>
          <w:rFonts w:ascii="Times New Roman" w:hAnsi="Times New Roman" w:cs="Times New Roman"/>
          <w:sz w:val="21"/>
          <w:szCs w:val="21"/>
        </w:rPr>
        <w:t>.</w:t>
      </w:r>
      <w:r w:rsidRPr="00E0118D">
        <w:rPr>
          <w:rFonts w:ascii="Times New Roman" w:hAnsi="Times New Roman" w:cs="Times New Roman"/>
          <w:sz w:val="21"/>
          <w:szCs w:val="21"/>
        </w:rPr>
        <w:t xml:space="preserve"> </w:t>
      </w:r>
    </w:p>
    <w:p w:rsidR="00E0118D" w:rsidRPr="0077431E" w:rsidRDefault="00E0118D" w:rsidP="00E0118D">
      <w:pPr>
        <w:ind w:leftChars="59" w:left="142"/>
      </w:pPr>
    </w:p>
    <w:p w:rsidR="00E0118D" w:rsidRPr="00E0118D" w:rsidRDefault="00E0118D" w:rsidP="00E0118D">
      <w:pPr>
        <w:spacing w:line="200" w:lineRule="exact"/>
        <w:contextualSpacing/>
        <w:rPr>
          <w:rFonts w:ascii="Times New Roman" w:hAnsi="Times New Roman" w:cs="Times New Roman"/>
          <w:sz w:val="20"/>
          <w:szCs w:val="20"/>
        </w:rPr>
      </w:pPr>
    </w:p>
    <w:sectPr w:rsidR="00E0118D" w:rsidRPr="00E0118D" w:rsidSect="00E0118D">
      <w:pgSz w:w="11900" w:h="16840"/>
      <w:pgMar w:top="1440" w:right="1800" w:bottom="1440" w:left="807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18D"/>
    <w:rsid w:val="0029127F"/>
    <w:rsid w:val="00334688"/>
    <w:rsid w:val="0054776E"/>
    <w:rsid w:val="005A0DD4"/>
    <w:rsid w:val="00E0118D"/>
    <w:rsid w:val="00F0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B9AA3C"/>
  <w14:defaultImageDpi w14:val="32767"/>
  <w15:chartTrackingRefBased/>
  <w15:docId w15:val="{E936958D-F56E-014A-94FB-13106C767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011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牛庆锋</dc:creator>
  <cp:keywords/>
  <dc:description/>
  <cp:lastModifiedBy>牛庆锋</cp:lastModifiedBy>
  <cp:revision>3</cp:revision>
  <dcterms:created xsi:type="dcterms:W3CDTF">2021-05-18T13:37:00Z</dcterms:created>
  <dcterms:modified xsi:type="dcterms:W3CDTF">2021-06-15T10:46:00Z</dcterms:modified>
</cp:coreProperties>
</file>