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6"/>
        <w:gridCol w:w="2574"/>
        <w:gridCol w:w="2562"/>
        <w:gridCol w:w="2336"/>
      </w:tblGrid>
      <w:tr w:rsidR="004C1A95" w:rsidRPr="004C1A95" w:rsidTr="004C1A95">
        <w:trPr>
          <w:trHeight w:val="274"/>
        </w:trPr>
        <w:tc>
          <w:tcPr>
            <w:tcW w:w="0" w:type="auto"/>
            <w:gridSpan w:val="4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Supplementary Table 1. The specific parameters of structural multiparametric MRI</w:t>
            </w:r>
          </w:p>
        </w:tc>
      </w:tr>
      <w:tr w:rsidR="004C1A95" w:rsidRPr="004C1A95" w:rsidTr="004C1A95">
        <w:trPr>
          <w:trHeight w:val="268"/>
        </w:trPr>
        <w:tc>
          <w:tcPr>
            <w:tcW w:w="0" w:type="auto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3"/>
          </w:tcPr>
          <w:p w:rsidR="004C1A95" w:rsidRPr="004C1A95" w:rsidRDefault="004C1A95" w:rsidP="004C1A95">
            <w:pPr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Dataset</w:t>
            </w:r>
          </w:p>
        </w:tc>
      </w:tr>
      <w:tr w:rsidR="004C1A95" w:rsidRPr="004C1A95" w:rsidTr="00893633">
        <w:trPr>
          <w:trHeight w:val="268"/>
        </w:trPr>
        <w:tc>
          <w:tcPr>
            <w:tcW w:w="0" w:type="auto"/>
          </w:tcPr>
          <w:p w:rsidR="004C1A95" w:rsidRPr="004C1A95" w:rsidRDefault="004C1A95" w:rsidP="004C1A95">
            <w:pPr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MRI Sequence</w:t>
            </w:r>
          </w:p>
        </w:tc>
        <w:tc>
          <w:tcPr>
            <w:tcW w:w="2665" w:type="dxa"/>
          </w:tcPr>
          <w:p w:rsidR="004C1A95" w:rsidRPr="004C1A95" w:rsidRDefault="004C1A95" w:rsidP="004C1A95">
            <w:pPr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TCIA</w:t>
            </w:r>
          </w:p>
        </w:tc>
        <w:tc>
          <w:tcPr>
            <w:tcW w:w="2563" w:type="dxa"/>
          </w:tcPr>
          <w:p w:rsidR="004C1A95" w:rsidRPr="004C1A95" w:rsidRDefault="004C1A95" w:rsidP="004C1A95">
            <w:pPr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Institution 1</w:t>
            </w:r>
          </w:p>
        </w:tc>
        <w:tc>
          <w:tcPr>
            <w:tcW w:w="2244" w:type="dxa"/>
          </w:tcPr>
          <w:p w:rsidR="004C1A95" w:rsidRPr="004C1A95" w:rsidRDefault="004C1A95" w:rsidP="004C1A95">
            <w:pPr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Institution 2</w:t>
            </w:r>
          </w:p>
        </w:tc>
      </w:tr>
      <w:tr w:rsidR="004C1A95" w:rsidRPr="004C1A95" w:rsidTr="00893633">
        <w:trPr>
          <w:trHeight w:val="950"/>
        </w:trPr>
        <w:tc>
          <w:tcPr>
            <w:tcW w:w="0" w:type="auto"/>
            <w:vAlign w:val="center"/>
          </w:tcPr>
          <w:p w:rsidR="004C1A95" w:rsidRPr="004C1A95" w:rsidRDefault="004C1A95" w:rsidP="004C1A95">
            <w:pPr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T1CE</w:t>
            </w:r>
          </w:p>
        </w:tc>
        <w:tc>
          <w:tcPr>
            <w:tcW w:w="2665" w:type="dxa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sz w:val="20"/>
                <w:szCs w:val="20"/>
              </w:rPr>
              <w:t>TR/TE, 4.9–3285 ms/2.1–20 ms; slice</w:t>
            </w:r>
            <w:r w:rsidRPr="004C1A95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 xml:space="preserve"> </w:t>
            </w:r>
            <w:r w:rsidRPr="004C1A95">
              <w:rPr>
                <w:rFonts w:ascii="Times New Roman" w:eastAsia="DengXian" w:hAnsi="Times New Roman" w:cs="Times New Roman"/>
                <w:sz w:val="20"/>
                <w:szCs w:val="20"/>
              </w:rPr>
              <w:t>thickness, 1–5 mm; spacing slice, 0.6–7.5 mm</w:t>
            </w:r>
          </w:p>
        </w:tc>
        <w:tc>
          <w:tcPr>
            <w:tcW w:w="2563" w:type="dxa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>TR/TE, 7.98 ms/2.57 ms; FOV, 220 x 220 mm; matrix, 512 x 512; slice thickness, 1 mm</w:t>
            </w:r>
          </w:p>
        </w:tc>
        <w:tc>
          <w:tcPr>
            <w:tcW w:w="2244" w:type="dxa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>TR/TE, 6.82 ms/2.16 ms; FOV, 320 x 320 mm; matrix, 512 x 512; slice thickness, 1.6 mm</w:t>
            </w:r>
          </w:p>
        </w:tc>
      </w:tr>
      <w:tr w:rsidR="004C1A95" w:rsidRPr="004C1A95" w:rsidTr="00893633">
        <w:trPr>
          <w:trHeight w:val="836"/>
        </w:trPr>
        <w:tc>
          <w:tcPr>
            <w:tcW w:w="0" w:type="auto"/>
            <w:vAlign w:val="center"/>
          </w:tcPr>
          <w:p w:rsidR="004C1A95" w:rsidRPr="004C1A95" w:rsidRDefault="004C1A95" w:rsidP="004C1A95">
            <w:pPr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T1WI</w:t>
            </w:r>
          </w:p>
        </w:tc>
        <w:tc>
          <w:tcPr>
            <w:tcW w:w="2665" w:type="dxa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sz w:val="20"/>
                <w:szCs w:val="20"/>
              </w:rPr>
              <w:t>TR/TE, 352–3379 ms/2.75–19 ms; slice thickness, 1–5 mm; spacing sli</w:t>
            </w:r>
            <w:bookmarkStart w:id="0" w:name="_GoBack"/>
            <w:bookmarkEnd w:id="0"/>
            <w:r w:rsidRPr="004C1A95">
              <w:rPr>
                <w:rFonts w:ascii="Times New Roman" w:eastAsia="DengXian" w:hAnsi="Times New Roman" w:cs="Times New Roman"/>
                <w:sz w:val="20"/>
                <w:szCs w:val="20"/>
              </w:rPr>
              <w:t>ce, 2–7.5 mm.</w:t>
            </w:r>
          </w:p>
        </w:tc>
        <w:tc>
          <w:tcPr>
            <w:tcW w:w="2563" w:type="dxa"/>
          </w:tcPr>
          <w:p w:rsidR="004C1A95" w:rsidRPr="004C1A95" w:rsidRDefault="00E832BC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TR/TE,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5.98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 ms/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1.83 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ms; FOV,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 x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>0 mm; matrix,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512 x 512; slice thickness,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 mm</w:t>
            </w:r>
          </w:p>
        </w:tc>
        <w:tc>
          <w:tcPr>
            <w:tcW w:w="2244" w:type="dxa"/>
          </w:tcPr>
          <w:p w:rsidR="004C1A95" w:rsidRPr="004C1A95" w:rsidRDefault="00E832BC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TR/TE,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680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 ms/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7.63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 ms; FOV,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0 x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>0 mm; matrix,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512 x 512; slice thickness,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 xml:space="preserve"> mm</w:t>
            </w:r>
          </w:p>
        </w:tc>
      </w:tr>
      <w:tr w:rsidR="004C1A95" w:rsidRPr="004C1A95" w:rsidTr="00893633">
        <w:trPr>
          <w:trHeight w:val="989"/>
        </w:trPr>
        <w:tc>
          <w:tcPr>
            <w:tcW w:w="0" w:type="auto"/>
            <w:vAlign w:val="center"/>
          </w:tcPr>
          <w:p w:rsidR="004C1A95" w:rsidRPr="004C1A95" w:rsidRDefault="004C1A95" w:rsidP="004C1A95">
            <w:pPr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T2WI</w:t>
            </w:r>
          </w:p>
        </w:tc>
        <w:tc>
          <w:tcPr>
            <w:tcW w:w="2665" w:type="dxa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sz w:val="20"/>
                <w:szCs w:val="20"/>
              </w:rPr>
              <w:t>TR/TE, 700–6370 ms/15–120 ms; slice thickness, 1.5–5 mm; spacing slice, 1.5–7.5 mm</w:t>
            </w:r>
          </w:p>
        </w:tc>
        <w:tc>
          <w:tcPr>
            <w:tcW w:w="2563" w:type="dxa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>TR/TE, 5220 ms/96.12 ms; FOV, 220 x 220 mm; matrix, 512 x 512; slice thickness, 5 mm.</w:t>
            </w:r>
          </w:p>
        </w:tc>
        <w:tc>
          <w:tcPr>
            <w:tcW w:w="2244" w:type="dxa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>TR/TE, 4322 ms/124.25 ms; FOV, 256 x 256 mm; matrix, 512 x 512; slice thickness, 4.4 mm</w:t>
            </w:r>
          </w:p>
        </w:tc>
      </w:tr>
      <w:tr w:rsidR="004C1A95" w:rsidRPr="004C1A95" w:rsidTr="00893633">
        <w:trPr>
          <w:trHeight w:val="1542"/>
        </w:trPr>
        <w:tc>
          <w:tcPr>
            <w:tcW w:w="0" w:type="auto"/>
            <w:vAlign w:val="center"/>
          </w:tcPr>
          <w:p w:rsidR="004C1A95" w:rsidRPr="004C1A95" w:rsidRDefault="004C1A95" w:rsidP="004C1A95">
            <w:pPr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FLAIR</w:t>
            </w:r>
          </w:p>
        </w:tc>
        <w:tc>
          <w:tcPr>
            <w:tcW w:w="2665" w:type="dxa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sz w:val="20"/>
                <w:szCs w:val="20"/>
              </w:rPr>
              <w:t>TR/TE, 6000–11,000 ms/34.6–155 ms; slice thickness, 2.5–5 mm; spacing</w:t>
            </w:r>
            <w:r w:rsidRPr="004C1A95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 xml:space="preserve"> </w:t>
            </w:r>
            <w:r w:rsidRPr="004C1A95">
              <w:rPr>
                <w:rFonts w:ascii="Times New Roman" w:eastAsia="DengXian" w:hAnsi="Times New Roman" w:cs="Times New Roman"/>
                <w:sz w:val="20"/>
                <w:szCs w:val="20"/>
              </w:rPr>
              <w:t>slice, 2–7.5 mm. The matrix size of all the MRI sequences was either 256 × 256 or 512 × 512.</w:t>
            </w:r>
          </w:p>
        </w:tc>
        <w:tc>
          <w:tcPr>
            <w:tcW w:w="2563" w:type="dxa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>TR/TE, 11000 ms/142.43 ms; FOV, 220 x 220 mm; matrix, 512 x 512; slice thickness, 4 mm</w:t>
            </w:r>
          </w:p>
        </w:tc>
        <w:tc>
          <w:tcPr>
            <w:tcW w:w="2244" w:type="dxa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>FLAIR : TR/TE, 9350 ms/142.56 ms; FOV, 320 x 224 mm; matrix, 512 x 512; slice thickness, 4 mm</w:t>
            </w:r>
          </w:p>
        </w:tc>
      </w:tr>
      <w:tr w:rsidR="004C1A95" w:rsidRPr="004C1A95" w:rsidTr="004C1A95">
        <w:trPr>
          <w:trHeight w:val="268"/>
        </w:trPr>
        <w:tc>
          <w:tcPr>
            <w:tcW w:w="0" w:type="auto"/>
            <w:gridSpan w:val="4"/>
          </w:tcPr>
          <w:p w:rsidR="004C1A95" w:rsidRPr="004C1A95" w:rsidRDefault="004C1A95" w:rsidP="004C1A95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4C1A95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TCIA = The Cancer Image Archive, T1WI = T1-weighted image, T1CE = contrast-enhanced T1WI, T2WI= T2-weighted image, FLAIR = 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>Fluid-attenuated inversion recovery</w:t>
            </w:r>
            <w:r w:rsidRPr="004C1A95">
              <w:rPr>
                <w:rFonts w:ascii="Times New Roman" w:hAnsi="Times New Roman" w:cs="Times New Roman"/>
                <w:sz w:val="20"/>
                <w:szCs w:val="20"/>
              </w:rPr>
              <w:t>, TR = repetition time, TE= echo time, FOV = field of view.</w:t>
            </w:r>
          </w:p>
        </w:tc>
      </w:tr>
    </w:tbl>
    <w:p w:rsidR="004C1A95" w:rsidRDefault="004C1A95" w:rsidP="001F5399">
      <w:pPr>
        <w:spacing w:line="480" w:lineRule="auto"/>
        <w:rPr>
          <w:rFonts w:ascii="Times New Roman" w:eastAsia="DengXian" w:hAnsi="Times New Roman" w:cs="Times New Roman"/>
          <w:b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7"/>
        <w:gridCol w:w="3760"/>
      </w:tblGrid>
      <w:tr w:rsidR="001F5399" w:rsidRPr="00D818EE" w:rsidTr="00FC4D29">
        <w:tc>
          <w:tcPr>
            <w:tcW w:w="0" w:type="auto"/>
            <w:gridSpan w:val="2"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lastRenderedPageBreak/>
              <w:t>Supplementary Table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 xml:space="preserve"> </w:t>
            </w:r>
            <w:r w:rsidR="00893633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2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Radiomic features description</w:t>
            </w:r>
          </w:p>
        </w:tc>
      </w:tr>
      <w:tr w:rsidR="001F5399" w:rsidRPr="00D818EE" w:rsidTr="00FC4D29">
        <w:tc>
          <w:tcPr>
            <w:tcW w:w="0" w:type="auto"/>
            <w:hideMark/>
          </w:tcPr>
          <w:p w:rsidR="001F5399" w:rsidRPr="00D818EE" w:rsidRDefault="001F5399" w:rsidP="00FC4D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Feature Family</w:t>
            </w:r>
          </w:p>
        </w:tc>
        <w:tc>
          <w:tcPr>
            <w:tcW w:w="0" w:type="auto"/>
            <w:hideMark/>
          </w:tcPr>
          <w:p w:rsidR="001F5399" w:rsidRPr="00D818EE" w:rsidRDefault="001F5399" w:rsidP="00FC4D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Specific Features</w:t>
            </w:r>
          </w:p>
        </w:tc>
      </w:tr>
      <w:tr w:rsidR="001F5399" w:rsidRPr="00D818EE" w:rsidTr="00FC4D29">
        <w:trPr>
          <w:trHeight w:val="1367"/>
        </w:trPr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Intensity Features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(First-Order Statistics) </w:t>
            </w:r>
          </w:p>
        </w:tc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Minimum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Maximum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Mean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Standard Deviation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Variance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Skewness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Kurtosis</w:t>
            </w:r>
          </w:p>
        </w:tc>
      </w:tr>
      <w:tr w:rsidR="001F5399" w:rsidRPr="00D818EE" w:rsidTr="00FC4D29">
        <w:trPr>
          <w:trHeight w:val="66"/>
        </w:trPr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Histogram -based </w:t>
            </w:r>
          </w:p>
        </w:tc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Bin Frequency </w:t>
            </w:r>
          </w:p>
        </w:tc>
      </w:tr>
      <w:tr w:rsidR="001F5399" w:rsidRPr="00D818EE" w:rsidTr="00FC4D29"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Volumetric </w:t>
            </w:r>
          </w:p>
        </w:tc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Volume/Area</w:t>
            </w:r>
          </w:p>
        </w:tc>
      </w:tr>
      <w:tr w:rsidR="001F5399" w:rsidRPr="00D818EE" w:rsidTr="00FC4D29"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Morphologic </w:t>
            </w:r>
          </w:p>
        </w:tc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Elongation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Perimeter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Roundness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Eccentricity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Ellipse Diameter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Equivalent Spherical Radius </w:t>
            </w:r>
          </w:p>
        </w:tc>
      </w:tr>
      <w:tr w:rsidR="001F5399" w:rsidRPr="00D818EE" w:rsidTr="00FC4D29"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Grey Level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Co-occurrence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Matrix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(GLCM) </w:t>
            </w:r>
          </w:p>
        </w:tc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Energy (Angular Second Moment)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Contrast (Inertia)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Joint Entropy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Homogeneity (Inverse Difference Moment)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Correlation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Variance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SumAverage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Auto</w:t>
            </w: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br/>
              <w:t>Correlation </w:t>
            </w:r>
          </w:p>
        </w:tc>
      </w:tr>
      <w:tr w:rsidR="001F5399" w:rsidRPr="00D818EE" w:rsidTr="00FC4D29"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Grey Level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Run-Length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Matrix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(GLRLM) </w:t>
            </w:r>
          </w:p>
        </w:tc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SRE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LRE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GLN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RLN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LGRE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HGRE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SRLGE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SRHGE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LRLGE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LRHGE </w:t>
            </w:r>
          </w:p>
        </w:tc>
      </w:tr>
      <w:tr w:rsidR="001F5399" w:rsidRPr="00D818EE" w:rsidTr="00FC4D29"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Neighborhood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Grey-Tone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Difference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Matrix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(NGTDM) </w:t>
            </w:r>
          </w:p>
        </w:tc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Coarseness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Contrast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Busyness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Complexity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Strength </w:t>
            </w:r>
          </w:p>
        </w:tc>
      </w:tr>
      <w:tr w:rsidR="001F5399" w:rsidRPr="00D818EE" w:rsidTr="00FC4D29"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Grey Level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Size-Zone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Matrix</w:t>
            </w: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br/>
              <w:t>(GLSZM) </w:t>
            </w:r>
          </w:p>
        </w:tc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SZE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LZE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GLN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ZSN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ZP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LGZE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HGZE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SZLGE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SZHGE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LZLGE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LZHGE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GLV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ZLV </w:t>
            </w:r>
          </w:p>
        </w:tc>
      </w:tr>
      <w:tr w:rsidR="001F5399" w:rsidRPr="00D818EE" w:rsidTr="00FC4D29"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b/>
                <w:sz w:val="20"/>
                <w:szCs w:val="20"/>
                <w:lang w:eastAsia="es-ES_tradnl"/>
              </w:rPr>
              <w:t>Lattice -based </w:t>
            </w:r>
          </w:p>
        </w:tc>
        <w:tc>
          <w:tcPr>
            <w:tcW w:w="0" w:type="auto"/>
            <w:hideMark/>
          </w:tcPr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Selected features </w:t>
            </w:r>
          </w:p>
          <w:p w:rsidR="001F5399" w:rsidRPr="00D818EE" w:rsidRDefault="001F5399" w:rsidP="00FC4D29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  <w:r w:rsidRPr="00D818EE"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  <w:t>Feature Maps </w:t>
            </w:r>
          </w:p>
        </w:tc>
      </w:tr>
    </w:tbl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893633" w:rsidRDefault="00893633" w:rsidP="001F5399">
      <w:pPr>
        <w:spacing w:line="480" w:lineRule="auto"/>
        <w:rPr>
          <w:rFonts w:ascii="Times New Roman" w:hAnsi="Times New Roman" w:cs="Times New Roman"/>
        </w:rPr>
        <w:sectPr w:rsidR="00893633" w:rsidSect="00214A8E">
          <w:pgSz w:w="11900" w:h="16840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Tablaconcuadrcula"/>
        <w:tblpPr w:leftFromText="141" w:rightFromText="141" w:vertAnchor="text" w:horzAnchor="margin" w:tblpY="270"/>
        <w:tblW w:w="13996" w:type="dxa"/>
        <w:tblLook w:val="04A0" w:firstRow="1" w:lastRow="0" w:firstColumn="1" w:lastColumn="0" w:noHBand="0" w:noVBand="1"/>
      </w:tblPr>
      <w:tblGrid>
        <w:gridCol w:w="4666"/>
        <w:gridCol w:w="4665"/>
        <w:gridCol w:w="4665"/>
      </w:tblGrid>
      <w:tr w:rsidR="00893633" w:rsidRPr="00883434" w:rsidTr="00893633">
        <w:trPr>
          <w:trHeight w:val="282"/>
        </w:trPr>
        <w:tc>
          <w:tcPr>
            <w:tcW w:w="13996" w:type="dxa"/>
            <w:gridSpan w:val="3"/>
            <w:vAlign w:val="center"/>
          </w:tcPr>
          <w:p w:rsidR="00893633" w:rsidRPr="00883434" w:rsidRDefault="00893633" w:rsidP="00893633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lastRenderedPageBreak/>
              <w:t xml:space="preserve">Supplementary Table 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 Radiomic features ranked by different scoring methods for short-term survival prediction</w:t>
            </w:r>
          </w:p>
        </w:tc>
      </w:tr>
      <w:tr w:rsidR="00893633" w:rsidRPr="00883434" w:rsidTr="00893633">
        <w:trPr>
          <w:trHeight w:val="282"/>
        </w:trPr>
        <w:tc>
          <w:tcPr>
            <w:tcW w:w="13996" w:type="dxa"/>
            <w:gridSpan w:val="3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Filter</w:t>
            </w:r>
          </w:p>
        </w:tc>
      </w:tr>
      <w:tr w:rsidR="00893633" w:rsidRPr="00883434" w:rsidTr="00893633">
        <w:trPr>
          <w:trHeight w:val="282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Information Gain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Gini Index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FCBF</w:t>
            </w:r>
          </w:p>
        </w:tc>
      </w:tr>
      <w:tr w:rsidR="00893633" w:rsidRPr="00883434" w:rsidTr="00893633">
        <w:trPr>
          <w:trHeight w:val="282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_Lattice_Histogram_Bins-20_Radius-1_Bins-20_NinetyFifthPercentile_Skewness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_Lattice_Histogram_Bins-20_Radius-1_Bins-20_Range_Max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_Lattice_Histogram_Bins-20_Radius-1_Bins-20_NinetyFifthPercentile_Skewness</w:t>
            </w:r>
          </w:p>
        </w:tc>
      </w:tr>
      <w:tr w:rsidR="00893633" w:rsidRPr="00883434" w:rsidTr="00893633">
        <w:trPr>
          <w:trHeight w:val="282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_Lattice_Histogram_Bins-20_Radius-1_Bins-20_NinetyFifthPercentile_Kurtosis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_Lattice_Histogram_Bins-20_Radius-1_Bins-20_NinetyFifthPercentile_Kurtosis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_Lattice_Intensity_Bins-20_Radius-1_QuartileCoefficientOfVariation_StdDev</w:t>
            </w:r>
          </w:p>
        </w:tc>
      </w:tr>
      <w:tr w:rsidR="00893633" w:rsidRPr="00883434" w:rsidTr="00893633">
        <w:trPr>
          <w:trHeight w:val="271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_Lattice_Histogram_Bins-20_Radius-1_Bins-20_Range_Max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_Lattice_Histogram_Bins-20_Radius-1_Bins-20_NinetyFifthPercentile_Skewness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_Lattice_Histogram_Bins-20_Radius-1_Bins-20_Energy_Skewness</w:t>
            </w:r>
          </w:p>
        </w:tc>
      </w:tr>
      <w:tr w:rsidR="00893633" w:rsidRPr="00883434" w:rsidTr="00893633">
        <w:trPr>
          <w:trHeight w:val="282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_Lattice_Intensity_Bins-20_Radius-1_QuartileCoefficientOfVariation_StdDev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_Lattice_Morphologic_EquivalentSphericalRadius_Variance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_Lattice_Histogram_Bins-20_Radius-1_Bins-20_NinetyFifthPercentile_Kurtosis</w:t>
            </w:r>
          </w:p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3633" w:rsidRPr="00883434" w:rsidTr="00893633">
        <w:trPr>
          <w:trHeight w:val="282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_Lattice_Morphologic_EquivalentSphericalPerimeter_Variance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_Lattice_Morphologic_EquivalentSphericalPerimeter_Variance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_Lattice_Histogram_Bins-20_Radius-1_Bins-20_Range_Max</w:t>
            </w:r>
          </w:p>
        </w:tc>
      </w:tr>
      <w:tr w:rsidR="00893633" w:rsidRPr="00883434" w:rsidTr="00893633">
        <w:trPr>
          <w:trHeight w:val="282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_Lattice_Morphologic_EquivalentSphericalRadius_Variance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_Lattice_Histogram_Bins-20_Bins-20_Bin-12_Frequency_Median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_Lattice_Morphologic_EquivalentSphericalPerimeter_Variance</w:t>
            </w:r>
          </w:p>
        </w:tc>
      </w:tr>
      <w:tr w:rsidR="00893633" w:rsidRPr="00883434" w:rsidTr="00893633">
        <w:trPr>
          <w:trHeight w:val="134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_Lattice_Histogram_Bins-20_Radius-1_Bins-20_InterQuartileRange_StdDev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_Lattice_Intensity_Bins-20_Radius-1_Mean_Skewness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_Lattice_Morphologic_EquivalentSphericalRadius_Variance</w:t>
            </w:r>
          </w:p>
        </w:tc>
      </w:tr>
      <w:tr w:rsidR="00893633" w:rsidRPr="00883434" w:rsidTr="00893633">
        <w:trPr>
          <w:trHeight w:val="282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_Lattice_Histogram_Bins-20_Radius-1_Bins-20_InterQuartileRange_Variance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_Lattice_Intensity_Bins-20_Radius-1_QuartileCoefficientOfVariation_StdDev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_Lattice_Histogram_Bins-20_Radius-1_Bins-20_InterQuartileRange_StdDev</w:t>
            </w:r>
          </w:p>
        </w:tc>
      </w:tr>
      <w:tr w:rsidR="00893633" w:rsidRPr="00883434" w:rsidTr="00893633">
        <w:trPr>
          <w:trHeight w:val="271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_Lattice_Histogram_Bins-20_Bins-20_Uniformity_Min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_Lattice_Histogram_Bins-20_Bins-20_Uniformity_Min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_Lattice_Histogram_Bins-20_Bins-20_Bin-12_Frequency_Median</w:t>
            </w:r>
          </w:p>
        </w:tc>
      </w:tr>
      <w:tr w:rsidR="00893633" w:rsidRPr="00883434" w:rsidTr="00893633">
        <w:trPr>
          <w:trHeight w:val="271"/>
        </w:trPr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A10824</w:t>
            </w:r>
          </w:p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_Lattice_Histogram_Bins-20_Bins-20_Bin-12_Frequency_Median</w:t>
            </w:r>
          </w:p>
        </w:tc>
        <w:tc>
          <w:tcPr>
            <w:tcW w:w="0" w:type="auto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_Lattice_Histogram_Bins-20_Radius-1_Bins-20_InterQuartileRange_Variance</w:t>
            </w:r>
          </w:p>
        </w:tc>
        <w:tc>
          <w:tcPr>
            <w:tcW w:w="4665" w:type="dxa"/>
            <w:vAlign w:val="center"/>
          </w:tcPr>
          <w:p w:rsidR="00893633" w:rsidRPr="00883434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FLAIR_NE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8834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_Lattice_Histogram_Bins-20_Radius-1_Bins-20_InterQuartileRange_Variance</w:t>
            </w:r>
          </w:p>
        </w:tc>
      </w:tr>
      <w:tr w:rsidR="00893633" w:rsidRPr="00883434" w:rsidTr="00893633">
        <w:trPr>
          <w:trHeight w:val="271"/>
        </w:trPr>
        <w:tc>
          <w:tcPr>
            <w:tcW w:w="13996" w:type="dxa"/>
            <w:gridSpan w:val="3"/>
            <w:vAlign w:val="center"/>
          </w:tcPr>
          <w:p w:rsidR="00893633" w:rsidRPr="009D6CCF" w:rsidRDefault="00893633" w:rsidP="00893633">
            <w:pPr>
              <w:spacing w:line="276" w:lineRule="auto"/>
            </w:pPr>
            <w:r w:rsidRPr="0088343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FCBF, fast correlation based filter, 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</w:t>
            </w:r>
            <w:r w:rsidRPr="002432D7">
              <w:rPr>
                <w:rFonts w:ascii="Times New Roman" w:hAnsi="Times New Roman" w:cs="Times New Roman"/>
              </w:rPr>
              <w:t xml:space="preserve"> 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contrast-enhanced T1-weighted images, T2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T2 weighted image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FLAIR = </w:t>
            </w:r>
            <w:r w:rsidRPr="002432D7">
              <w:rPr>
                <w:rFonts w:ascii="Times New Roman" w:hAnsi="Times New Roman" w:cs="Times New Roman"/>
              </w:rPr>
              <w:t xml:space="preserve"> 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Fluid-attenuated inversion recovery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ET = enhancing tumor, NET = non-enhancing tumor, ED = edema</w:t>
            </w:r>
          </w:p>
        </w:tc>
      </w:tr>
    </w:tbl>
    <w:p w:rsidR="001F5399" w:rsidRDefault="001F5399" w:rsidP="001F5399">
      <w:pPr>
        <w:spacing w:line="480" w:lineRule="auto"/>
        <w:rPr>
          <w:rFonts w:ascii="Times New Roman" w:hAnsi="Times New Roman" w:cs="Times New Roman"/>
        </w:rPr>
        <w:sectPr w:rsidR="001F5399" w:rsidSect="00893633">
          <w:pgSz w:w="16840" w:h="11900" w:orient="landscape"/>
          <w:pgMar w:top="1701" w:right="1417" w:bottom="1701" w:left="1417" w:header="708" w:footer="708" w:gutter="0"/>
          <w:cols w:space="708"/>
          <w:docGrid w:linePitch="360"/>
        </w:sectPr>
      </w:pPr>
    </w:p>
    <w:tbl>
      <w:tblPr>
        <w:tblStyle w:val="Tablaconcuadrcula"/>
        <w:tblpPr w:leftFromText="141" w:rightFromText="141" w:vertAnchor="text" w:horzAnchor="margin" w:tblpXSpec="center" w:tblpY="-115"/>
        <w:tblW w:w="10349" w:type="dxa"/>
        <w:tblLook w:val="04A0" w:firstRow="1" w:lastRow="0" w:firstColumn="1" w:lastColumn="0" w:noHBand="0" w:noVBand="1"/>
      </w:tblPr>
      <w:tblGrid>
        <w:gridCol w:w="2127"/>
        <w:gridCol w:w="2050"/>
        <w:gridCol w:w="1433"/>
        <w:gridCol w:w="1368"/>
        <w:gridCol w:w="1634"/>
        <w:gridCol w:w="1737"/>
      </w:tblGrid>
      <w:tr w:rsidR="00893633" w:rsidRPr="007D409C" w:rsidTr="00893633">
        <w:trPr>
          <w:trHeight w:val="280"/>
        </w:trPr>
        <w:tc>
          <w:tcPr>
            <w:tcW w:w="10349" w:type="dxa"/>
            <w:gridSpan w:val="6"/>
            <w:vAlign w:val="center"/>
          </w:tcPr>
          <w:p w:rsidR="00893633" w:rsidRPr="007D409C" w:rsidRDefault="00893633" w:rsidP="00893633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 xml:space="preserve">Supplementary Table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 Model performance grouped by feature selection filter and machine learning classifier on training dataset</w:t>
            </w:r>
          </w:p>
        </w:tc>
      </w:tr>
      <w:tr w:rsidR="00893633" w:rsidRPr="007D409C" w:rsidTr="00893633">
        <w:trPr>
          <w:trHeight w:val="280"/>
        </w:trPr>
        <w:tc>
          <w:tcPr>
            <w:tcW w:w="212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Classifier</w:t>
            </w: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Filter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AUC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Precision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F1</w:t>
            </w:r>
          </w:p>
        </w:tc>
      </w:tr>
      <w:tr w:rsidR="00893633" w:rsidRPr="007D409C" w:rsidTr="00893633">
        <w:trPr>
          <w:trHeight w:val="280"/>
        </w:trPr>
        <w:tc>
          <w:tcPr>
            <w:tcW w:w="2127" w:type="dxa"/>
            <w:vMerge w:val="restart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Naive Bayes</w:t>
            </w: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Information Gain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0.884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0.818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0.883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0.837</w:t>
            </w:r>
          </w:p>
        </w:tc>
      </w:tr>
      <w:tr w:rsidR="00893633" w:rsidRPr="007D409C" w:rsidTr="00893633">
        <w:trPr>
          <w:trHeight w:val="309"/>
        </w:trPr>
        <w:tc>
          <w:tcPr>
            <w:tcW w:w="2127" w:type="dxa"/>
            <w:vMerge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Gini Index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0.886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0.825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0.877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0.842</w:t>
            </w:r>
          </w:p>
        </w:tc>
      </w:tr>
      <w:tr w:rsidR="00893633" w:rsidRPr="007D409C" w:rsidTr="00893633">
        <w:trPr>
          <w:trHeight w:val="309"/>
        </w:trPr>
        <w:tc>
          <w:tcPr>
            <w:tcW w:w="2127" w:type="dxa"/>
            <w:vMerge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FCBF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0.885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0.804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0.879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0.826</w:t>
            </w:r>
          </w:p>
        </w:tc>
      </w:tr>
      <w:tr w:rsidR="00893633" w:rsidRPr="007D409C" w:rsidTr="00893633">
        <w:trPr>
          <w:trHeight w:val="316"/>
        </w:trPr>
        <w:tc>
          <w:tcPr>
            <w:tcW w:w="2127" w:type="dxa"/>
            <w:vMerge w:val="restart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-Nearest Neighbor</w:t>
            </w: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Information Gain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0.925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0.902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0.902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0.886</w:t>
            </w:r>
          </w:p>
        </w:tc>
      </w:tr>
      <w:tr w:rsidR="00893633" w:rsidRPr="007D409C" w:rsidTr="00893633">
        <w:trPr>
          <w:trHeight w:val="294"/>
        </w:trPr>
        <w:tc>
          <w:tcPr>
            <w:tcW w:w="2127" w:type="dxa"/>
            <w:vMerge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Gini Index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0.929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0.895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0.895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0.876</w:t>
            </w:r>
          </w:p>
        </w:tc>
      </w:tr>
      <w:tr w:rsidR="00893633" w:rsidRPr="007D409C" w:rsidTr="00893633">
        <w:trPr>
          <w:trHeight w:val="294"/>
        </w:trPr>
        <w:tc>
          <w:tcPr>
            <w:tcW w:w="2127" w:type="dxa"/>
            <w:vMerge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FCBF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0.904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0.902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0.895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0.893</w:t>
            </w:r>
          </w:p>
        </w:tc>
      </w:tr>
      <w:tr w:rsidR="00893633" w:rsidRPr="007D409C" w:rsidTr="00893633">
        <w:trPr>
          <w:trHeight w:val="366"/>
        </w:trPr>
        <w:tc>
          <w:tcPr>
            <w:tcW w:w="2127" w:type="dxa"/>
            <w:vMerge w:val="restart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Neural Network</w:t>
            </w: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Information Gain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0.906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0.902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0.912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0.882</w:t>
            </w:r>
          </w:p>
        </w:tc>
      </w:tr>
      <w:tr w:rsidR="00893633" w:rsidRPr="007D409C" w:rsidTr="00893633">
        <w:trPr>
          <w:trHeight w:val="309"/>
        </w:trPr>
        <w:tc>
          <w:tcPr>
            <w:tcW w:w="2127" w:type="dxa"/>
            <w:vMerge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Gini Index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0.911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0.909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0.918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0.892</w:t>
            </w:r>
          </w:p>
        </w:tc>
      </w:tr>
      <w:tr w:rsidR="00893633" w:rsidRPr="007D409C" w:rsidTr="00893633">
        <w:trPr>
          <w:trHeight w:val="309"/>
        </w:trPr>
        <w:tc>
          <w:tcPr>
            <w:tcW w:w="2127" w:type="dxa"/>
            <w:vMerge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FCBF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0.894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0.902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0.897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0.890</w:t>
            </w:r>
          </w:p>
        </w:tc>
      </w:tr>
      <w:tr w:rsidR="00893633" w:rsidRPr="007D409C" w:rsidTr="00893633">
        <w:trPr>
          <w:trHeight w:val="260"/>
        </w:trPr>
        <w:tc>
          <w:tcPr>
            <w:tcW w:w="2127" w:type="dxa"/>
            <w:vMerge w:val="restart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Random Forest</w:t>
            </w: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Information Gain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0.978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0.944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0.948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0.939</w:t>
            </w:r>
          </w:p>
        </w:tc>
      </w:tr>
      <w:tr w:rsidR="00893633" w:rsidRPr="007D409C" w:rsidTr="00893633">
        <w:trPr>
          <w:trHeight w:val="309"/>
        </w:trPr>
        <w:tc>
          <w:tcPr>
            <w:tcW w:w="2127" w:type="dxa"/>
            <w:vMerge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Gini Index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0.985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0.972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0.973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0.971</w:t>
            </w:r>
          </w:p>
        </w:tc>
      </w:tr>
      <w:tr w:rsidR="00893633" w:rsidRPr="007D409C" w:rsidTr="00893633">
        <w:trPr>
          <w:trHeight w:val="294"/>
        </w:trPr>
        <w:tc>
          <w:tcPr>
            <w:tcW w:w="2127" w:type="dxa"/>
            <w:vMerge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FCBF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0.983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0.937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0.937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0.932</w:t>
            </w:r>
          </w:p>
        </w:tc>
      </w:tr>
      <w:tr w:rsidR="00893633" w:rsidRPr="007D409C" w:rsidTr="00893633">
        <w:trPr>
          <w:trHeight w:val="310"/>
        </w:trPr>
        <w:tc>
          <w:tcPr>
            <w:tcW w:w="2127" w:type="dxa"/>
            <w:vMerge w:val="restart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upport Vector Machine</w:t>
            </w: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Information Gain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0.802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0.853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0.828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0.803</w:t>
            </w:r>
          </w:p>
        </w:tc>
      </w:tr>
      <w:tr w:rsidR="00893633" w:rsidRPr="007D409C" w:rsidTr="00893633">
        <w:trPr>
          <w:trHeight w:val="294"/>
        </w:trPr>
        <w:tc>
          <w:tcPr>
            <w:tcW w:w="2127" w:type="dxa"/>
            <w:vMerge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Gini Index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0.817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0.867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0.885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0.821</w:t>
            </w:r>
          </w:p>
        </w:tc>
      </w:tr>
      <w:tr w:rsidR="00893633" w:rsidRPr="007D409C" w:rsidTr="00893633">
        <w:trPr>
          <w:trHeight w:val="294"/>
        </w:trPr>
        <w:tc>
          <w:tcPr>
            <w:tcW w:w="2127" w:type="dxa"/>
            <w:vMerge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50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40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FCBF</w:t>
            </w:r>
          </w:p>
        </w:tc>
        <w:tc>
          <w:tcPr>
            <w:tcW w:w="1433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0.842</w:t>
            </w:r>
          </w:p>
        </w:tc>
        <w:tc>
          <w:tcPr>
            <w:tcW w:w="1368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0.860</w:t>
            </w:r>
          </w:p>
        </w:tc>
        <w:tc>
          <w:tcPr>
            <w:tcW w:w="1634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0.846</w:t>
            </w:r>
          </w:p>
        </w:tc>
        <w:tc>
          <w:tcPr>
            <w:tcW w:w="1737" w:type="dxa"/>
            <w:vAlign w:val="center"/>
          </w:tcPr>
          <w:p w:rsidR="00893633" w:rsidRPr="007D409C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0.817</w:t>
            </w:r>
          </w:p>
        </w:tc>
      </w:tr>
      <w:tr w:rsidR="00893633" w:rsidRPr="007D409C" w:rsidTr="00893633">
        <w:trPr>
          <w:trHeight w:val="294"/>
        </w:trPr>
        <w:tc>
          <w:tcPr>
            <w:tcW w:w="10349" w:type="dxa"/>
            <w:gridSpan w:val="6"/>
            <w:vAlign w:val="center"/>
          </w:tcPr>
          <w:p w:rsidR="00893633" w:rsidRPr="007D409C" w:rsidRDefault="00893633" w:rsidP="0089363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AUC: area under the curve; CA: classification accuracy; FCBC: fast correlation based filter.</w:t>
            </w:r>
          </w:p>
        </w:tc>
      </w:tr>
    </w:tbl>
    <w:p w:rsidR="001F5399" w:rsidRDefault="001F5399" w:rsidP="001F5399">
      <w:pPr>
        <w:spacing w:line="480" w:lineRule="auto"/>
        <w:rPr>
          <w:rFonts w:ascii="Times New Roman" w:hAnsi="Times New Roman" w:cs="Times New Roman"/>
        </w:rPr>
        <w:sectPr w:rsidR="001F5399" w:rsidSect="00893633">
          <w:pgSz w:w="11900" w:h="16840"/>
          <w:pgMar w:top="1417" w:right="1701" w:bottom="1417" w:left="1701" w:header="708" w:footer="708" w:gutter="0"/>
          <w:cols w:space="708"/>
          <w:docGrid w:linePitch="360"/>
        </w:sect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893633" w:rsidRDefault="00893633" w:rsidP="001F5399">
      <w:pPr>
        <w:spacing w:line="480" w:lineRule="auto"/>
        <w:rPr>
          <w:rFonts w:ascii="Times New Roman" w:hAnsi="Times New Roman" w:cs="Times New Roman"/>
        </w:rPr>
      </w:pPr>
    </w:p>
    <w:p w:rsidR="00893633" w:rsidRDefault="00893633" w:rsidP="001F5399">
      <w:pPr>
        <w:spacing w:line="480" w:lineRule="auto"/>
        <w:rPr>
          <w:rFonts w:ascii="Times New Roman" w:hAnsi="Times New Roman" w:cs="Times New Roman"/>
        </w:rPr>
      </w:pPr>
    </w:p>
    <w:p w:rsidR="00893633" w:rsidRDefault="00893633" w:rsidP="001F5399">
      <w:pPr>
        <w:spacing w:line="480" w:lineRule="auto"/>
        <w:rPr>
          <w:rFonts w:ascii="Times New Roman" w:hAnsi="Times New Roman" w:cs="Times New Roman"/>
        </w:rPr>
      </w:pPr>
    </w:p>
    <w:p w:rsidR="00893633" w:rsidRDefault="00893633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Tablaconcuadrcula"/>
        <w:tblpPr w:leftFromText="141" w:rightFromText="141" w:vertAnchor="page" w:horzAnchor="margin" w:tblpXSpec="center" w:tblpY="949"/>
        <w:tblW w:w="10039" w:type="dxa"/>
        <w:tblLook w:val="04A0" w:firstRow="1" w:lastRow="0" w:firstColumn="1" w:lastColumn="0" w:noHBand="0" w:noVBand="1"/>
      </w:tblPr>
      <w:tblGrid>
        <w:gridCol w:w="1201"/>
        <w:gridCol w:w="8838"/>
      </w:tblGrid>
      <w:tr w:rsidR="00893633" w:rsidRPr="002432D7" w:rsidTr="00893633">
        <w:trPr>
          <w:trHeight w:val="344"/>
        </w:trPr>
        <w:tc>
          <w:tcPr>
            <w:tcW w:w="10039" w:type="dxa"/>
            <w:gridSpan w:val="2"/>
            <w:vAlign w:val="center"/>
          </w:tcPr>
          <w:p w:rsidR="00893633" w:rsidRPr="002432D7" w:rsidRDefault="00893633" w:rsidP="0089363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Supplementary </w:t>
            </w:r>
            <w:r w:rsidRPr="002432D7">
              <w:rPr>
                <w:rFonts w:ascii="Times New Roman" w:hAnsi="Times New Roman" w:cs="Times New Roman"/>
                <w:b/>
                <w:sz w:val="18"/>
                <w:szCs w:val="18"/>
              </w:rPr>
              <w:t>Table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 w:rsidRPr="002432D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Radiomic features selected by the variable hunting algorithm for Random Forest  Survival prediction 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  <w:vAlign w:val="center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8838" w:type="dxa"/>
            <w:vAlign w:val="center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b/>
                <w:sz w:val="18"/>
                <w:szCs w:val="18"/>
              </w:rPr>
              <w:t>Feature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CE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_NE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_Lattice_GLSZM_Bins-20_Radius-1_LargeZoneHighGreyLevelEmphasis_Mean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FLAIR_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ED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_Lattice_NGTDM_Busyness_Max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CE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_Lattice_GLSZM_Bins-20_Radius-1_LargeZoneHighGreyLevelEmphasis_Median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FLAIR_NE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_Lattice_Histogram_Bins-20_Radius-1_Bins-20_Bin-14_Frequency_Max</w:t>
            </w:r>
          </w:p>
        </w:tc>
      </w:tr>
      <w:tr w:rsidR="00893633" w:rsidRPr="002432D7" w:rsidTr="00893633">
        <w:trPr>
          <w:trHeight w:val="328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FLAIR_NE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_Lattice_Intensity_Bins-20_Radius-1_NinetiethPercentile_Mean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CE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_Lattice_Intensity_Bins-20_Radius-1_StandardDeviation_StdDev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FLAIR_NE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_Lattice_Morphologic_PixelsOnBorder_Variance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CE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_Lattice_Histogram_Bins-20_Radius-1_Bins-20_Bin-0_Probability_Kurtosis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CE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_Lattice_Histogram_Bins-20_Radius-1_Bins-20_Bin-9_Probability_Median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CE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_Lattice_GLSZM_Bins-20_Radius-1_ZoneSizeMean_Variance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WI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ED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_Lattice_Intensity_Bins-20_Radius-1_Mean_Skewness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FLAIR_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_Lattice_Morphologic_Perimeter_Skewness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FLAIR_NE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_Lattice_Histogram_Bins-20_Radius-1_Bins-20_FifthPercentileMean_Max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FLAIR_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_Lattice_Morphologic_EquivalentSphericalRadius_Variance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T1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CE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ET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_Lattice_GLRLM_Bins-20_Radius-1_RunLengthNonuniformity_Kurtosis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FLAIR_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ED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_Lattice_Intensity_Bins-20_Radius-1_InterQuartileRange_Median</w:t>
            </w:r>
          </w:p>
        </w:tc>
      </w:tr>
      <w:tr w:rsidR="00893633" w:rsidRPr="002432D7" w:rsidTr="00893633">
        <w:trPr>
          <w:trHeight w:val="344"/>
        </w:trPr>
        <w:tc>
          <w:tcPr>
            <w:tcW w:w="1201" w:type="dxa"/>
          </w:tcPr>
          <w:p w:rsidR="00893633" w:rsidRPr="002432D7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838" w:type="dxa"/>
          </w:tcPr>
          <w:p w:rsidR="00893633" w:rsidRPr="002432D7" w:rsidRDefault="00893633" w:rsidP="0089363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FLAIR_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ED</w:t>
            </w:r>
            <w:r w:rsidRPr="004D60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_tradnl"/>
              </w:rPr>
              <w:t>_Lattice_Histogram_Bins-20_Radius-1_Bins-20_Sum_Max</w:t>
            </w:r>
          </w:p>
        </w:tc>
      </w:tr>
      <w:tr w:rsidR="00893633" w:rsidRPr="002432D7" w:rsidTr="00893633">
        <w:trPr>
          <w:trHeight w:val="344"/>
        </w:trPr>
        <w:tc>
          <w:tcPr>
            <w:tcW w:w="10039" w:type="dxa"/>
            <w:gridSpan w:val="2"/>
          </w:tcPr>
          <w:p w:rsidR="00893633" w:rsidRPr="002432D7" w:rsidRDefault="00893633" w:rsidP="0089363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</w:t>
            </w:r>
            <w:r w:rsidRPr="002432D7">
              <w:rPr>
                <w:rFonts w:ascii="Times New Roman" w:hAnsi="Times New Roman" w:cs="Times New Roman"/>
              </w:rPr>
              <w:t xml:space="preserve"> 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contrast-enhanced T1-weighted images, T2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T2 weighted image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FLAIR = </w:t>
            </w:r>
            <w:r w:rsidRPr="002432D7">
              <w:rPr>
                <w:rFonts w:ascii="Times New Roman" w:hAnsi="Times New Roman" w:cs="Times New Roman"/>
              </w:rPr>
              <w:t xml:space="preserve"> 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Fluid-attenuated inversion recovery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ET = enhancing tumor, NET = non-enhancing tumor, ED = edema, </w:t>
            </w:r>
            <w:r w:rsidRPr="002432D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GLSZM = Gray Level Size-Zone Matrix,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NGTDM = </w:t>
            </w:r>
            <w:r w:rsidRPr="002432D7">
              <w:rPr>
                <w:rFonts w:ascii="Times New Roman" w:hAnsi="Times New Roman" w:cs="Times New Roman"/>
              </w:rPr>
              <w:t xml:space="preserve"> </w:t>
            </w:r>
            <w:r w:rsidRPr="002432D7">
              <w:rPr>
                <w:rFonts w:ascii="Times New Roman" w:hAnsi="Times New Roman" w:cs="Times New Roman"/>
                <w:sz w:val="18"/>
                <w:szCs w:val="18"/>
              </w:rPr>
              <w:t>Neighborhood Gray-Tone Difference Matrix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432D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GLRLM = Gray Level Run-Length Matrix.</w:t>
            </w:r>
            <w:r w:rsidRPr="002432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</w:tbl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Tablaconcuadrcula"/>
        <w:tblpPr w:leftFromText="141" w:rightFromText="141" w:vertAnchor="text" w:horzAnchor="margin" w:tblpY="54"/>
        <w:tblW w:w="8811" w:type="dxa"/>
        <w:tblLook w:val="04A0" w:firstRow="1" w:lastRow="0" w:firstColumn="1" w:lastColumn="0" w:noHBand="0" w:noVBand="1"/>
      </w:tblPr>
      <w:tblGrid>
        <w:gridCol w:w="1422"/>
        <w:gridCol w:w="1150"/>
        <w:gridCol w:w="3045"/>
        <w:gridCol w:w="1750"/>
        <w:gridCol w:w="631"/>
        <w:gridCol w:w="813"/>
      </w:tblGrid>
      <w:tr w:rsidR="00893633" w:rsidRPr="00F8330D" w:rsidTr="00893633">
        <w:trPr>
          <w:trHeight w:val="285"/>
        </w:trPr>
        <w:tc>
          <w:tcPr>
            <w:tcW w:w="0" w:type="auto"/>
            <w:gridSpan w:val="6"/>
            <w:vAlign w:val="center"/>
          </w:tcPr>
          <w:p w:rsidR="00893633" w:rsidRPr="00F8330D" w:rsidRDefault="00893633" w:rsidP="00893633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Supplementary </w:t>
            </w:r>
            <w:r w:rsidRPr="00F833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F833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Kaplan-Meier analysis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based on Random Forest Survival risk groups </w:t>
            </w:r>
          </w:p>
        </w:tc>
      </w:tr>
      <w:tr w:rsidR="00893633" w:rsidRPr="00F8330D" w:rsidTr="00893633">
        <w:trPr>
          <w:trHeight w:val="270"/>
        </w:trPr>
        <w:tc>
          <w:tcPr>
            <w:tcW w:w="0" w:type="auto"/>
            <w:vMerge w:val="restart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Sample</w:t>
            </w:r>
          </w:p>
        </w:tc>
        <w:tc>
          <w:tcPr>
            <w:tcW w:w="0" w:type="auto"/>
            <w:vMerge w:val="restart"/>
            <w:vAlign w:val="center"/>
          </w:tcPr>
          <w:p w:rsidR="00893633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OOB-CHF</w:t>
            </w:r>
          </w:p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330D">
              <w:rPr>
                <w:rFonts w:ascii="Times New Roman" w:hAnsi="Times New Roman" w:cs="Times New Roman"/>
                <w:b/>
                <w:sz w:val="20"/>
                <w:szCs w:val="20"/>
              </w:rPr>
              <w:t>Cutpoint</w:t>
            </w:r>
          </w:p>
        </w:tc>
        <w:tc>
          <w:tcPr>
            <w:tcW w:w="0" w:type="auto"/>
            <w:vMerge w:val="restart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Risk groups and n</w:t>
            </w:r>
            <w:r w:rsidRPr="00F8330D">
              <w:rPr>
                <w:rFonts w:ascii="Times New Roman" w:hAnsi="Times New Roman" w:cs="Times New Roman"/>
                <w:b/>
                <w:sz w:val="20"/>
                <w:szCs w:val="20"/>
              </w:rPr>
              <w:t>umber of cases</w:t>
            </w:r>
          </w:p>
        </w:tc>
        <w:tc>
          <w:tcPr>
            <w:tcW w:w="0" w:type="auto"/>
            <w:vMerge w:val="restart"/>
            <w:vAlign w:val="center"/>
          </w:tcPr>
          <w:p w:rsidR="00893633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330D">
              <w:rPr>
                <w:rFonts w:ascii="Times New Roman" w:hAnsi="Times New Roman" w:cs="Times New Roman"/>
                <w:b/>
                <w:sz w:val="20"/>
                <w:szCs w:val="20"/>
              </w:rPr>
              <w:t>Median OS (IQR)</w:t>
            </w:r>
          </w:p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days</w:t>
            </w:r>
          </w:p>
        </w:tc>
        <w:tc>
          <w:tcPr>
            <w:tcW w:w="0" w:type="auto"/>
            <w:gridSpan w:val="2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330D">
              <w:rPr>
                <w:rFonts w:ascii="Times New Roman" w:hAnsi="Times New Roman" w:cs="Times New Roman"/>
                <w:b/>
                <w:sz w:val="20"/>
                <w:szCs w:val="20"/>
              </w:rPr>
              <w:t>Log-rank Test</w:t>
            </w:r>
          </w:p>
        </w:tc>
      </w:tr>
      <w:tr w:rsidR="00893633" w:rsidRPr="00F8330D" w:rsidTr="00893633">
        <w:trPr>
          <w:trHeight w:val="270"/>
        </w:trPr>
        <w:tc>
          <w:tcPr>
            <w:tcW w:w="0" w:type="auto"/>
            <w:vMerge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93633" w:rsidRPr="00F877B2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sym w:font="Symbol" w:char="F063"/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893633" w:rsidRPr="00F877B2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877B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</w:tr>
      <w:tr w:rsidR="00893633" w:rsidRPr="00F8330D" w:rsidTr="00893633">
        <w:trPr>
          <w:trHeight w:val="285"/>
        </w:trPr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Training datset</w:t>
            </w: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2524">
              <w:rPr>
                <w:rFonts w:ascii="Times New Roman" w:hAnsi="Times New Roman" w:cs="Times New Roman"/>
                <w:sz w:val="20"/>
                <w:szCs w:val="20"/>
              </w:rPr>
              <w:t xml:space="preserve">0.6836856  </w:t>
            </w: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330D">
              <w:rPr>
                <w:rFonts w:ascii="Times New Roman" w:hAnsi="Times New Roman" w:cs="Times New Roman"/>
                <w:sz w:val="20"/>
                <w:szCs w:val="20"/>
              </w:rPr>
              <w:t xml:space="preserve">Low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466 (283)</w:t>
            </w:r>
          </w:p>
        </w:tc>
        <w:tc>
          <w:tcPr>
            <w:tcW w:w="0" w:type="auto"/>
            <w:vMerge w:val="restart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19.9</w:t>
            </w:r>
          </w:p>
        </w:tc>
        <w:tc>
          <w:tcPr>
            <w:tcW w:w="0" w:type="auto"/>
            <w:vMerge w:val="restart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.001</w:t>
            </w:r>
          </w:p>
        </w:tc>
      </w:tr>
      <w:tr w:rsidR="00893633" w:rsidRPr="00F8330D" w:rsidTr="00893633">
        <w:trPr>
          <w:trHeight w:val="285"/>
        </w:trPr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330D">
              <w:rPr>
                <w:rFonts w:ascii="Times New Roman" w:hAnsi="Times New Roman" w:cs="Times New Roman"/>
                <w:sz w:val="20"/>
                <w:szCs w:val="20"/>
              </w:rPr>
              <w:t xml:space="preserve">High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 (236)</w:t>
            </w:r>
          </w:p>
        </w:tc>
        <w:tc>
          <w:tcPr>
            <w:tcW w:w="0" w:type="auto"/>
            <w:vMerge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3633" w:rsidRPr="00F8330D" w:rsidTr="00893633">
        <w:trPr>
          <w:trHeight w:val="270"/>
        </w:trPr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Testing dataset</w:t>
            </w: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2524">
              <w:rPr>
                <w:rFonts w:ascii="Times New Roman" w:hAnsi="Times New Roman" w:cs="Times New Roman"/>
                <w:sz w:val="20"/>
                <w:szCs w:val="20"/>
              </w:rPr>
              <w:t xml:space="preserve">0.6836856  </w:t>
            </w: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330D">
              <w:rPr>
                <w:rFonts w:ascii="Times New Roman" w:hAnsi="Times New Roman" w:cs="Times New Roman"/>
                <w:sz w:val="20"/>
                <w:szCs w:val="20"/>
              </w:rPr>
              <w:t xml:space="preserve">Low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486 (314)</w:t>
            </w:r>
          </w:p>
        </w:tc>
        <w:tc>
          <w:tcPr>
            <w:tcW w:w="0" w:type="auto"/>
            <w:vMerge w:val="restart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vMerge w:val="restart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.008</w:t>
            </w:r>
          </w:p>
        </w:tc>
      </w:tr>
      <w:tr w:rsidR="00893633" w:rsidRPr="00F8330D" w:rsidTr="00893633">
        <w:trPr>
          <w:trHeight w:val="285"/>
        </w:trPr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330D">
              <w:rPr>
                <w:rFonts w:ascii="Times New Roman" w:hAnsi="Times New Roman" w:cs="Times New Roman"/>
                <w:sz w:val="20"/>
                <w:szCs w:val="20"/>
              </w:rPr>
              <w:t>High 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17</w:t>
            </w:r>
          </w:p>
        </w:tc>
        <w:tc>
          <w:tcPr>
            <w:tcW w:w="0" w:type="auto"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 (236)</w:t>
            </w:r>
          </w:p>
        </w:tc>
        <w:tc>
          <w:tcPr>
            <w:tcW w:w="0" w:type="auto"/>
            <w:vMerge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893633" w:rsidRPr="00F8330D" w:rsidRDefault="00893633" w:rsidP="0089363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3633" w:rsidRPr="00F8330D" w:rsidTr="00893633">
        <w:trPr>
          <w:trHeight w:val="285"/>
        </w:trPr>
        <w:tc>
          <w:tcPr>
            <w:tcW w:w="0" w:type="auto"/>
            <w:gridSpan w:val="6"/>
            <w:vAlign w:val="center"/>
          </w:tcPr>
          <w:p w:rsidR="00893633" w:rsidRPr="00F8330D" w:rsidRDefault="00893633" w:rsidP="00893633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OS= Overall survival. IQR= interquartile range, OOB-CHF = out of bag cumulative hazard function.</w:t>
            </w:r>
          </w:p>
        </w:tc>
      </w:tr>
    </w:tbl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F81E4B" w:rsidRDefault="00F81E4B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Tablaconcuadrcula"/>
        <w:tblW w:w="9008" w:type="dxa"/>
        <w:tblLook w:val="04A0" w:firstRow="1" w:lastRow="0" w:firstColumn="1" w:lastColumn="0" w:noHBand="0" w:noVBand="1"/>
      </w:tblPr>
      <w:tblGrid>
        <w:gridCol w:w="6928"/>
        <w:gridCol w:w="2080"/>
      </w:tblGrid>
      <w:tr w:rsidR="001F5399" w:rsidRPr="00C42AAD" w:rsidTr="00FC4D29">
        <w:trPr>
          <w:trHeight w:val="310"/>
        </w:trPr>
        <w:tc>
          <w:tcPr>
            <w:tcW w:w="0" w:type="auto"/>
            <w:gridSpan w:val="2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b/>
                <w:sz w:val="20"/>
                <w:szCs w:val="20"/>
              </w:rPr>
              <w:t>Supplementary Table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93633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C42AAD">
              <w:rPr>
                <w:rFonts w:ascii="Times New Roman" w:hAnsi="Times New Roman" w:cs="Times New Roman"/>
                <w:b/>
                <w:sz w:val="20"/>
                <w:szCs w:val="20"/>
              </w:rPr>
              <w:t>. Methodologic quality evaluation of our study by the Radiomic Quality Score</w:t>
            </w:r>
          </w:p>
        </w:tc>
      </w:tr>
      <w:tr w:rsidR="001F5399" w:rsidRPr="00C42AAD" w:rsidTr="00FC4D29">
        <w:trPr>
          <w:trHeight w:val="31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b/>
                <w:sz w:val="20"/>
                <w:szCs w:val="20"/>
              </w:rPr>
              <w:t>Scoring item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b/>
                <w:sz w:val="20"/>
                <w:szCs w:val="20"/>
              </w:rPr>
              <w:t>Points</w:t>
            </w:r>
          </w:p>
        </w:tc>
      </w:tr>
      <w:tr w:rsidR="001F5399" w:rsidRPr="00C42AAD" w:rsidTr="00FC4D29">
        <w:trPr>
          <w:trHeight w:val="30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Image protocol quality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F5399" w:rsidRPr="00C42AAD" w:rsidTr="00FC4D29">
        <w:trPr>
          <w:trHeight w:val="31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Multiple segmentations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F5399" w:rsidRPr="00C42AAD" w:rsidTr="00FC4D29">
        <w:trPr>
          <w:trHeight w:val="30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Phantom study on all scanners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F5399" w:rsidRPr="00C42AAD" w:rsidTr="00FC4D29">
        <w:trPr>
          <w:trHeight w:val="31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Imaging at multiple time points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F5399" w:rsidRPr="00C42AAD" w:rsidTr="00FC4D29">
        <w:trPr>
          <w:trHeight w:val="334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Feature reduction or adjustment for multiple testing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F5399" w:rsidRPr="00C42AAD" w:rsidTr="00FC4D29">
        <w:trPr>
          <w:trHeight w:val="249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Multivariate analysis with nonradiomic features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F5399" w:rsidRPr="00C42AAD" w:rsidTr="00FC4D29">
        <w:trPr>
          <w:trHeight w:val="30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Detect and discuss biologic correlates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F5399" w:rsidRPr="00C42AAD" w:rsidTr="00FC4D29">
        <w:trPr>
          <w:trHeight w:val="149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Cutoff analysis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F5399" w:rsidRPr="00C42AAD" w:rsidTr="00FC4D29">
        <w:trPr>
          <w:trHeight w:val="31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Discrimination statistics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F5399" w:rsidRPr="00C42AAD" w:rsidTr="00FC4D29">
        <w:trPr>
          <w:trHeight w:val="30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Calibration statistics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F5399" w:rsidRPr="00C42AAD" w:rsidTr="00FC4D29">
        <w:trPr>
          <w:trHeight w:val="361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Prospective study registered in trial data base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F5399" w:rsidRPr="00C42AAD" w:rsidTr="00FC4D29">
        <w:trPr>
          <w:trHeight w:val="16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Validation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F5399" w:rsidRPr="00C42AAD" w:rsidTr="00FC4D29">
        <w:trPr>
          <w:trHeight w:val="30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Comparison with criterion standard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F5399" w:rsidRPr="00C42AAD" w:rsidTr="00FC4D29">
        <w:trPr>
          <w:trHeight w:val="31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Potential clinical utility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F5399" w:rsidRPr="00C42AAD" w:rsidTr="00FC4D29">
        <w:trPr>
          <w:trHeight w:val="30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Cost-effectiveness analysis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F5399" w:rsidRPr="00C42AAD" w:rsidTr="00FC4D29">
        <w:trPr>
          <w:trHeight w:val="310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Open science and data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F5399" w:rsidRPr="00C42AAD" w:rsidTr="00FC4D29">
        <w:trPr>
          <w:trHeight w:val="149"/>
        </w:trPr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b/>
                <w:sz w:val="20"/>
                <w:szCs w:val="20"/>
              </w:rPr>
              <w:t>Total points</w:t>
            </w:r>
          </w:p>
        </w:tc>
        <w:tc>
          <w:tcPr>
            <w:tcW w:w="0" w:type="auto"/>
            <w:vAlign w:val="center"/>
          </w:tcPr>
          <w:p w:rsidR="001F5399" w:rsidRPr="00C42AAD" w:rsidRDefault="001F5399" w:rsidP="00FC4D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AAD">
              <w:rPr>
                <w:rFonts w:ascii="Times New Roman" w:hAnsi="Times New Roman" w:cs="Times New Roman"/>
                <w:b/>
                <w:sz w:val="20"/>
                <w:szCs w:val="20"/>
              </w:rPr>
              <w:t>19/36 (53 %)</w:t>
            </w:r>
          </w:p>
        </w:tc>
      </w:tr>
    </w:tbl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</w:pPr>
    </w:p>
    <w:p w:rsidR="001F5399" w:rsidRDefault="001F5399" w:rsidP="001F5399">
      <w:pPr>
        <w:spacing w:line="480" w:lineRule="auto"/>
        <w:jc w:val="both"/>
      </w:pPr>
    </w:p>
    <w:p w:rsidR="001F5399" w:rsidRDefault="001F5399" w:rsidP="001F5399">
      <w:pPr>
        <w:spacing w:line="480" w:lineRule="auto"/>
      </w:pPr>
    </w:p>
    <w:p w:rsidR="001F5399" w:rsidRDefault="001F5399" w:rsidP="001F5399">
      <w:pPr>
        <w:spacing w:line="480" w:lineRule="auto"/>
        <w:jc w:val="both"/>
        <w:rPr>
          <w:rFonts w:ascii="Times New Roman" w:hAnsi="Times New Roman" w:cs="Times New Roman"/>
        </w:rPr>
      </w:pPr>
    </w:p>
    <w:p w:rsidR="001F5399" w:rsidRDefault="001F5399" w:rsidP="001F5399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5A48B5E" wp14:editId="44838205">
            <wp:extent cx="5396230" cy="4218305"/>
            <wp:effectExtent l="0" t="0" r="127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21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5399" w:rsidRPr="00514C26" w:rsidRDefault="00893633" w:rsidP="001F5399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1F5399" w:rsidRPr="00397949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S1</w:t>
      </w:r>
      <w:r w:rsidR="001F5399" w:rsidRPr="00397949">
        <w:rPr>
          <w:rFonts w:ascii="Times New Roman" w:hAnsi="Times New Roman" w:cs="Times New Roman"/>
          <w:b/>
        </w:rPr>
        <w:t>.</w:t>
      </w:r>
      <w:r w:rsidR="001F5399">
        <w:rPr>
          <w:rFonts w:ascii="Times New Roman" w:hAnsi="Times New Roman" w:cs="Times New Roman"/>
        </w:rPr>
        <w:t xml:space="preserve"> Time-dependent </w:t>
      </w:r>
      <w:r w:rsidR="001F5399">
        <w:rPr>
          <w:rFonts w:ascii="Times New Roman" w:hAnsi="Times New Roman" w:cs="Times New Roman"/>
          <w:noProof/>
        </w:rPr>
        <w:t xml:space="preserve">receiver operating characteristics (ROC) curve of the Random Survival Forest survival model in </w:t>
      </w:r>
      <w:r w:rsidR="001407C5">
        <w:rPr>
          <w:rFonts w:ascii="Times New Roman" w:hAnsi="Times New Roman" w:cs="Times New Roman"/>
          <w:noProof/>
        </w:rPr>
        <w:t xml:space="preserve">the </w:t>
      </w:r>
      <w:r w:rsidR="001F5399">
        <w:rPr>
          <w:rFonts w:ascii="Times New Roman" w:hAnsi="Times New Roman" w:cs="Times New Roman"/>
          <w:noProof/>
        </w:rPr>
        <w:t>testing data set. Time in days appears at the top of each panel. TP = true positives, FP = False positives.</w:t>
      </w:r>
    </w:p>
    <w:p w:rsidR="00855F69" w:rsidRDefault="00855F69"/>
    <w:sectPr w:rsidR="00855F69" w:rsidSect="000660A3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399"/>
    <w:rsid w:val="000154FE"/>
    <w:rsid w:val="0002171A"/>
    <w:rsid w:val="00023822"/>
    <w:rsid w:val="00030592"/>
    <w:rsid w:val="00035C8A"/>
    <w:rsid w:val="0004218F"/>
    <w:rsid w:val="00045662"/>
    <w:rsid w:val="0005051A"/>
    <w:rsid w:val="00055799"/>
    <w:rsid w:val="000570A4"/>
    <w:rsid w:val="000637CB"/>
    <w:rsid w:val="00072A60"/>
    <w:rsid w:val="000738CE"/>
    <w:rsid w:val="0008064F"/>
    <w:rsid w:val="00081D4F"/>
    <w:rsid w:val="000931A2"/>
    <w:rsid w:val="000A2073"/>
    <w:rsid w:val="000A4684"/>
    <w:rsid w:val="000B1F88"/>
    <w:rsid w:val="000B1FA9"/>
    <w:rsid w:val="000B7FF9"/>
    <w:rsid w:val="000D0B76"/>
    <w:rsid w:val="000E0799"/>
    <w:rsid w:val="000E21E7"/>
    <w:rsid w:val="000E6473"/>
    <w:rsid w:val="000E729B"/>
    <w:rsid w:val="000F01D2"/>
    <w:rsid w:val="000F6511"/>
    <w:rsid w:val="000F7D8B"/>
    <w:rsid w:val="00101B4D"/>
    <w:rsid w:val="0012060F"/>
    <w:rsid w:val="001229A2"/>
    <w:rsid w:val="0012428B"/>
    <w:rsid w:val="00140408"/>
    <w:rsid w:val="001407C5"/>
    <w:rsid w:val="0014595D"/>
    <w:rsid w:val="00151B70"/>
    <w:rsid w:val="00153C86"/>
    <w:rsid w:val="0015722F"/>
    <w:rsid w:val="00162BC0"/>
    <w:rsid w:val="001651BB"/>
    <w:rsid w:val="00173A42"/>
    <w:rsid w:val="001773C6"/>
    <w:rsid w:val="00177A86"/>
    <w:rsid w:val="00185237"/>
    <w:rsid w:val="00190AC8"/>
    <w:rsid w:val="001A17D6"/>
    <w:rsid w:val="001A2BA8"/>
    <w:rsid w:val="001A5C29"/>
    <w:rsid w:val="001B5D9B"/>
    <w:rsid w:val="001B78F1"/>
    <w:rsid w:val="001C32CB"/>
    <w:rsid w:val="001C34E6"/>
    <w:rsid w:val="001C5F90"/>
    <w:rsid w:val="001C6008"/>
    <w:rsid w:val="001F5399"/>
    <w:rsid w:val="001F6CA2"/>
    <w:rsid w:val="001F754C"/>
    <w:rsid w:val="00203AD7"/>
    <w:rsid w:val="00207989"/>
    <w:rsid w:val="00214A8E"/>
    <w:rsid w:val="00214D9E"/>
    <w:rsid w:val="002225C9"/>
    <w:rsid w:val="00233E16"/>
    <w:rsid w:val="00240B23"/>
    <w:rsid w:val="002453AC"/>
    <w:rsid w:val="002455CA"/>
    <w:rsid w:val="00252729"/>
    <w:rsid w:val="00256AFC"/>
    <w:rsid w:val="002651AA"/>
    <w:rsid w:val="002665EA"/>
    <w:rsid w:val="00271188"/>
    <w:rsid w:val="002715CD"/>
    <w:rsid w:val="002813DA"/>
    <w:rsid w:val="0028399C"/>
    <w:rsid w:val="00290EB7"/>
    <w:rsid w:val="00293E76"/>
    <w:rsid w:val="002A5A6E"/>
    <w:rsid w:val="002B2C81"/>
    <w:rsid w:val="002B64BB"/>
    <w:rsid w:val="002C1425"/>
    <w:rsid w:val="002C3070"/>
    <w:rsid w:val="002E3B6D"/>
    <w:rsid w:val="002E6E09"/>
    <w:rsid w:val="002F20F7"/>
    <w:rsid w:val="003162D9"/>
    <w:rsid w:val="00317952"/>
    <w:rsid w:val="00320A05"/>
    <w:rsid w:val="00324BA5"/>
    <w:rsid w:val="00325DFD"/>
    <w:rsid w:val="0034360F"/>
    <w:rsid w:val="00347805"/>
    <w:rsid w:val="00350B79"/>
    <w:rsid w:val="00351435"/>
    <w:rsid w:val="00360160"/>
    <w:rsid w:val="003722CE"/>
    <w:rsid w:val="00381010"/>
    <w:rsid w:val="003827C8"/>
    <w:rsid w:val="003828E3"/>
    <w:rsid w:val="00382F82"/>
    <w:rsid w:val="00391389"/>
    <w:rsid w:val="003930D3"/>
    <w:rsid w:val="0039447B"/>
    <w:rsid w:val="003969B0"/>
    <w:rsid w:val="003A233F"/>
    <w:rsid w:val="003B2CDD"/>
    <w:rsid w:val="003B6D51"/>
    <w:rsid w:val="003C5FAA"/>
    <w:rsid w:val="003C78A9"/>
    <w:rsid w:val="003D041A"/>
    <w:rsid w:val="003D4000"/>
    <w:rsid w:val="003D5F78"/>
    <w:rsid w:val="003E4AF0"/>
    <w:rsid w:val="004000FE"/>
    <w:rsid w:val="00402F94"/>
    <w:rsid w:val="0041063A"/>
    <w:rsid w:val="00424761"/>
    <w:rsid w:val="00433FD0"/>
    <w:rsid w:val="004610A1"/>
    <w:rsid w:val="00482790"/>
    <w:rsid w:val="0049083A"/>
    <w:rsid w:val="0049156C"/>
    <w:rsid w:val="004930F7"/>
    <w:rsid w:val="00494BB6"/>
    <w:rsid w:val="00497F61"/>
    <w:rsid w:val="004A06AD"/>
    <w:rsid w:val="004A1E71"/>
    <w:rsid w:val="004A27D5"/>
    <w:rsid w:val="004B111A"/>
    <w:rsid w:val="004B4C96"/>
    <w:rsid w:val="004B6FAF"/>
    <w:rsid w:val="004C1A95"/>
    <w:rsid w:val="004C4A6F"/>
    <w:rsid w:val="004E5FF2"/>
    <w:rsid w:val="004F5F18"/>
    <w:rsid w:val="00500C9D"/>
    <w:rsid w:val="00510776"/>
    <w:rsid w:val="00512258"/>
    <w:rsid w:val="00514200"/>
    <w:rsid w:val="00514BFB"/>
    <w:rsid w:val="00527EDA"/>
    <w:rsid w:val="00547B7A"/>
    <w:rsid w:val="00550347"/>
    <w:rsid w:val="00554B4A"/>
    <w:rsid w:val="005574E4"/>
    <w:rsid w:val="005613A0"/>
    <w:rsid w:val="00561C9E"/>
    <w:rsid w:val="005630E9"/>
    <w:rsid w:val="005653D3"/>
    <w:rsid w:val="005678C1"/>
    <w:rsid w:val="0057183A"/>
    <w:rsid w:val="00572447"/>
    <w:rsid w:val="005738AB"/>
    <w:rsid w:val="00574EF0"/>
    <w:rsid w:val="00575037"/>
    <w:rsid w:val="00575336"/>
    <w:rsid w:val="005765B1"/>
    <w:rsid w:val="0057792F"/>
    <w:rsid w:val="00586397"/>
    <w:rsid w:val="00597425"/>
    <w:rsid w:val="005A6476"/>
    <w:rsid w:val="005B192E"/>
    <w:rsid w:val="005B7120"/>
    <w:rsid w:val="005C09A3"/>
    <w:rsid w:val="005C25A0"/>
    <w:rsid w:val="005C7E66"/>
    <w:rsid w:val="005E1540"/>
    <w:rsid w:val="005E33BD"/>
    <w:rsid w:val="005F33AE"/>
    <w:rsid w:val="00611196"/>
    <w:rsid w:val="00614347"/>
    <w:rsid w:val="00615771"/>
    <w:rsid w:val="006217DA"/>
    <w:rsid w:val="00622733"/>
    <w:rsid w:val="006550C3"/>
    <w:rsid w:val="006743F9"/>
    <w:rsid w:val="006745A9"/>
    <w:rsid w:val="00674DDE"/>
    <w:rsid w:val="0067612B"/>
    <w:rsid w:val="00676334"/>
    <w:rsid w:val="00692290"/>
    <w:rsid w:val="006954F0"/>
    <w:rsid w:val="00695E5D"/>
    <w:rsid w:val="006A0E0A"/>
    <w:rsid w:val="006A4FCE"/>
    <w:rsid w:val="006B0FA2"/>
    <w:rsid w:val="006B289A"/>
    <w:rsid w:val="006C09D2"/>
    <w:rsid w:val="006D05F9"/>
    <w:rsid w:val="006F1D31"/>
    <w:rsid w:val="00723EA7"/>
    <w:rsid w:val="00730F94"/>
    <w:rsid w:val="00741338"/>
    <w:rsid w:val="00745D08"/>
    <w:rsid w:val="00747ED7"/>
    <w:rsid w:val="00771E48"/>
    <w:rsid w:val="00771FD6"/>
    <w:rsid w:val="00772A5D"/>
    <w:rsid w:val="007775E6"/>
    <w:rsid w:val="00781150"/>
    <w:rsid w:val="00781899"/>
    <w:rsid w:val="00783DD0"/>
    <w:rsid w:val="00792362"/>
    <w:rsid w:val="00794D6A"/>
    <w:rsid w:val="007B64D2"/>
    <w:rsid w:val="007B6917"/>
    <w:rsid w:val="007C282F"/>
    <w:rsid w:val="007C2B4F"/>
    <w:rsid w:val="007E4F66"/>
    <w:rsid w:val="007E5B2A"/>
    <w:rsid w:val="007F2A73"/>
    <w:rsid w:val="008052B0"/>
    <w:rsid w:val="00816702"/>
    <w:rsid w:val="008216EA"/>
    <w:rsid w:val="00823E64"/>
    <w:rsid w:val="008366DC"/>
    <w:rsid w:val="00843018"/>
    <w:rsid w:val="0085265F"/>
    <w:rsid w:val="008533F1"/>
    <w:rsid w:val="00853553"/>
    <w:rsid w:val="008547DA"/>
    <w:rsid w:val="00855F69"/>
    <w:rsid w:val="00860A9A"/>
    <w:rsid w:val="00864876"/>
    <w:rsid w:val="008704FD"/>
    <w:rsid w:val="00887311"/>
    <w:rsid w:val="00890176"/>
    <w:rsid w:val="00893633"/>
    <w:rsid w:val="008954AC"/>
    <w:rsid w:val="00896C48"/>
    <w:rsid w:val="008A5996"/>
    <w:rsid w:val="008B00F0"/>
    <w:rsid w:val="008C077A"/>
    <w:rsid w:val="008C56A0"/>
    <w:rsid w:val="008C6C1A"/>
    <w:rsid w:val="008D1D55"/>
    <w:rsid w:val="008E1C40"/>
    <w:rsid w:val="008E520A"/>
    <w:rsid w:val="008F25F7"/>
    <w:rsid w:val="008F7EAA"/>
    <w:rsid w:val="00902353"/>
    <w:rsid w:val="00902404"/>
    <w:rsid w:val="00907E11"/>
    <w:rsid w:val="009148E7"/>
    <w:rsid w:val="009230B7"/>
    <w:rsid w:val="00941E9C"/>
    <w:rsid w:val="00947103"/>
    <w:rsid w:val="009507CF"/>
    <w:rsid w:val="009560B2"/>
    <w:rsid w:val="00960D72"/>
    <w:rsid w:val="00961625"/>
    <w:rsid w:val="00964628"/>
    <w:rsid w:val="009735BE"/>
    <w:rsid w:val="009831DC"/>
    <w:rsid w:val="00984DF6"/>
    <w:rsid w:val="009A0839"/>
    <w:rsid w:val="009A426F"/>
    <w:rsid w:val="009A77E8"/>
    <w:rsid w:val="009C1832"/>
    <w:rsid w:val="009C26E6"/>
    <w:rsid w:val="009C56B1"/>
    <w:rsid w:val="009D454F"/>
    <w:rsid w:val="009D77E4"/>
    <w:rsid w:val="009F45B2"/>
    <w:rsid w:val="009F4931"/>
    <w:rsid w:val="00A0052D"/>
    <w:rsid w:val="00A076F5"/>
    <w:rsid w:val="00A21D45"/>
    <w:rsid w:val="00A22F61"/>
    <w:rsid w:val="00A344A1"/>
    <w:rsid w:val="00A4153D"/>
    <w:rsid w:val="00A45DB1"/>
    <w:rsid w:val="00A477A7"/>
    <w:rsid w:val="00A506BE"/>
    <w:rsid w:val="00A56225"/>
    <w:rsid w:val="00A67810"/>
    <w:rsid w:val="00A85977"/>
    <w:rsid w:val="00A872EF"/>
    <w:rsid w:val="00A91FB5"/>
    <w:rsid w:val="00AA10A2"/>
    <w:rsid w:val="00AA25B6"/>
    <w:rsid w:val="00AA31F9"/>
    <w:rsid w:val="00AA52ED"/>
    <w:rsid w:val="00AB108F"/>
    <w:rsid w:val="00AB644B"/>
    <w:rsid w:val="00AC7348"/>
    <w:rsid w:val="00AD4AF0"/>
    <w:rsid w:val="00AE597C"/>
    <w:rsid w:val="00B03767"/>
    <w:rsid w:val="00B050CE"/>
    <w:rsid w:val="00B053B4"/>
    <w:rsid w:val="00B06B19"/>
    <w:rsid w:val="00B07241"/>
    <w:rsid w:val="00B12492"/>
    <w:rsid w:val="00B1389C"/>
    <w:rsid w:val="00B73408"/>
    <w:rsid w:val="00B825E6"/>
    <w:rsid w:val="00B85C65"/>
    <w:rsid w:val="00BA3B92"/>
    <w:rsid w:val="00BB2382"/>
    <w:rsid w:val="00BB6E1A"/>
    <w:rsid w:val="00BC3ABD"/>
    <w:rsid w:val="00BC5186"/>
    <w:rsid w:val="00BD01FB"/>
    <w:rsid w:val="00BF7A17"/>
    <w:rsid w:val="00C0490C"/>
    <w:rsid w:val="00C06903"/>
    <w:rsid w:val="00C06C3A"/>
    <w:rsid w:val="00C118EA"/>
    <w:rsid w:val="00C12AFF"/>
    <w:rsid w:val="00C179A5"/>
    <w:rsid w:val="00C206AD"/>
    <w:rsid w:val="00C21FA5"/>
    <w:rsid w:val="00C32C11"/>
    <w:rsid w:val="00C32F81"/>
    <w:rsid w:val="00C35CCF"/>
    <w:rsid w:val="00C35F0C"/>
    <w:rsid w:val="00C51555"/>
    <w:rsid w:val="00C55BA0"/>
    <w:rsid w:val="00C621FE"/>
    <w:rsid w:val="00C73DE8"/>
    <w:rsid w:val="00C855E4"/>
    <w:rsid w:val="00C87080"/>
    <w:rsid w:val="00C96C09"/>
    <w:rsid w:val="00CA53D8"/>
    <w:rsid w:val="00CB125B"/>
    <w:rsid w:val="00CB7360"/>
    <w:rsid w:val="00CC0313"/>
    <w:rsid w:val="00CC2282"/>
    <w:rsid w:val="00CC5B97"/>
    <w:rsid w:val="00CC7F5C"/>
    <w:rsid w:val="00CD2562"/>
    <w:rsid w:val="00CD48AB"/>
    <w:rsid w:val="00CD782C"/>
    <w:rsid w:val="00CE1E78"/>
    <w:rsid w:val="00CE780A"/>
    <w:rsid w:val="00D073C4"/>
    <w:rsid w:val="00D16FA3"/>
    <w:rsid w:val="00D210A9"/>
    <w:rsid w:val="00D31F69"/>
    <w:rsid w:val="00D32654"/>
    <w:rsid w:val="00D34E94"/>
    <w:rsid w:val="00D34F51"/>
    <w:rsid w:val="00D35149"/>
    <w:rsid w:val="00D62F81"/>
    <w:rsid w:val="00D73A4A"/>
    <w:rsid w:val="00D7603D"/>
    <w:rsid w:val="00D81BA5"/>
    <w:rsid w:val="00D954ED"/>
    <w:rsid w:val="00DA4624"/>
    <w:rsid w:val="00DA669F"/>
    <w:rsid w:val="00DB4D6C"/>
    <w:rsid w:val="00DB58F3"/>
    <w:rsid w:val="00DB699B"/>
    <w:rsid w:val="00DC498F"/>
    <w:rsid w:val="00DC5060"/>
    <w:rsid w:val="00DC522E"/>
    <w:rsid w:val="00DD0CEE"/>
    <w:rsid w:val="00DE155B"/>
    <w:rsid w:val="00E046B7"/>
    <w:rsid w:val="00E17EA3"/>
    <w:rsid w:val="00E311E2"/>
    <w:rsid w:val="00E322FF"/>
    <w:rsid w:val="00E333AF"/>
    <w:rsid w:val="00E425D6"/>
    <w:rsid w:val="00E7129B"/>
    <w:rsid w:val="00E72698"/>
    <w:rsid w:val="00E741C5"/>
    <w:rsid w:val="00E832BC"/>
    <w:rsid w:val="00E84263"/>
    <w:rsid w:val="00E91734"/>
    <w:rsid w:val="00EB31BE"/>
    <w:rsid w:val="00EB3590"/>
    <w:rsid w:val="00EB62BA"/>
    <w:rsid w:val="00EC547A"/>
    <w:rsid w:val="00EC7EB7"/>
    <w:rsid w:val="00EE42C5"/>
    <w:rsid w:val="00EF00C1"/>
    <w:rsid w:val="00F00580"/>
    <w:rsid w:val="00F00898"/>
    <w:rsid w:val="00F14E8B"/>
    <w:rsid w:val="00F215E9"/>
    <w:rsid w:val="00F26695"/>
    <w:rsid w:val="00F27DF7"/>
    <w:rsid w:val="00F316C7"/>
    <w:rsid w:val="00F31D1E"/>
    <w:rsid w:val="00F3793D"/>
    <w:rsid w:val="00F43337"/>
    <w:rsid w:val="00F50239"/>
    <w:rsid w:val="00F56090"/>
    <w:rsid w:val="00F6390D"/>
    <w:rsid w:val="00F65C09"/>
    <w:rsid w:val="00F74D8F"/>
    <w:rsid w:val="00F81E4B"/>
    <w:rsid w:val="00F87591"/>
    <w:rsid w:val="00F9283B"/>
    <w:rsid w:val="00FA3705"/>
    <w:rsid w:val="00FB3762"/>
    <w:rsid w:val="00FB3D32"/>
    <w:rsid w:val="00FC03EB"/>
    <w:rsid w:val="00FC2E4C"/>
    <w:rsid w:val="00FD6343"/>
    <w:rsid w:val="00FD7EA6"/>
    <w:rsid w:val="00FE15F8"/>
    <w:rsid w:val="00FE198D"/>
    <w:rsid w:val="00FE3E1D"/>
    <w:rsid w:val="00FE5F49"/>
    <w:rsid w:val="00FF3480"/>
    <w:rsid w:val="00FF39D5"/>
    <w:rsid w:val="00FF5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53B0B"/>
  <w15:chartTrackingRefBased/>
  <w15:docId w15:val="{2E6EA6DA-E17E-9D4E-B8A4-7D45245F7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539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53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8</Pages>
  <Words>1376</Words>
  <Characters>7571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 Cepeda</dc:creator>
  <cp:keywords/>
  <dc:description/>
  <cp:lastModifiedBy>Cepeda Chafla, Santiago Miguel</cp:lastModifiedBy>
  <cp:revision>3</cp:revision>
  <dcterms:created xsi:type="dcterms:W3CDTF">2021-06-15T11:16:00Z</dcterms:created>
  <dcterms:modified xsi:type="dcterms:W3CDTF">2021-06-15T20:36:00Z</dcterms:modified>
</cp:coreProperties>
</file>