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6E0" w:rsidRPr="00CA0881" w:rsidRDefault="005F26E0" w:rsidP="005F26E0">
      <w:pPr>
        <w:spacing w:line="360" w:lineRule="auto"/>
        <w:rPr>
          <w:b/>
          <w:lang w:val="en-GB"/>
        </w:rPr>
      </w:pPr>
      <w:r>
        <w:rPr>
          <w:b/>
          <w:lang w:val="en-GB"/>
        </w:rPr>
        <w:t xml:space="preserve">SUPPLEMENTARY </w:t>
      </w:r>
      <w:r w:rsidRPr="00CA0881">
        <w:rPr>
          <w:b/>
          <w:lang w:val="en-GB"/>
        </w:rPr>
        <w:t>FIGURE LEGENDS</w:t>
      </w:r>
    </w:p>
    <w:p w:rsidR="005F26E0" w:rsidRDefault="005F26E0" w:rsidP="005F26E0">
      <w:pPr>
        <w:jc w:val="both"/>
        <w:rPr>
          <w:bCs/>
          <w:lang w:val="en-GB"/>
        </w:rPr>
      </w:pPr>
      <w:r w:rsidRPr="0006349A">
        <w:rPr>
          <w:b/>
          <w:bCs/>
          <w:lang w:val="en-GB"/>
        </w:rPr>
        <w:t xml:space="preserve">Figure </w:t>
      </w:r>
      <w:r>
        <w:rPr>
          <w:b/>
          <w:bCs/>
          <w:lang w:val="en-GB"/>
        </w:rPr>
        <w:t>S</w:t>
      </w:r>
      <w:r w:rsidRPr="0006349A">
        <w:rPr>
          <w:b/>
          <w:bCs/>
          <w:lang w:val="en-GB"/>
        </w:rPr>
        <w:t>1.</w:t>
      </w:r>
      <w:r>
        <w:rPr>
          <w:b/>
          <w:bCs/>
          <w:lang w:val="en-GB"/>
        </w:rPr>
        <w:t xml:space="preserve"> </w:t>
      </w:r>
      <w:proofErr w:type="spellStart"/>
      <w:r>
        <w:rPr>
          <w:bCs/>
          <w:lang w:val="en-GB"/>
        </w:rPr>
        <w:t>PCoA</w:t>
      </w:r>
      <w:proofErr w:type="spellEnd"/>
      <w:r>
        <w:rPr>
          <w:bCs/>
          <w:lang w:val="en-GB"/>
        </w:rPr>
        <w:t xml:space="preserve"> representing the four soil samples analysed for 16S sequences. </w:t>
      </w:r>
    </w:p>
    <w:p w:rsidR="005F26E0" w:rsidRDefault="005F26E0" w:rsidP="005F26E0">
      <w:pPr>
        <w:jc w:val="both"/>
        <w:rPr>
          <w:bCs/>
          <w:lang w:val="en-GB"/>
        </w:rPr>
      </w:pPr>
      <w:r w:rsidRPr="0006349A">
        <w:rPr>
          <w:b/>
          <w:bCs/>
          <w:lang w:val="en-GB"/>
        </w:rPr>
        <w:t xml:space="preserve">Figure </w:t>
      </w:r>
      <w:r>
        <w:rPr>
          <w:b/>
          <w:bCs/>
          <w:lang w:val="en-GB"/>
        </w:rPr>
        <w:t>S2</w:t>
      </w:r>
      <w:r w:rsidRPr="0006349A">
        <w:rPr>
          <w:b/>
          <w:bCs/>
          <w:lang w:val="en-GB"/>
        </w:rPr>
        <w:t>.</w:t>
      </w:r>
      <w:r>
        <w:rPr>
          <w:b/>
          <w:bCs/>
          <w:lang w:val="en-GB"/>
        </w:rPr>
        <w:t xml:space="preserve"> </w:t>
      </w:r>
      <w:r w:rsidRPr="00ED1FE5">
        <w:rPr>
          <w:bCs/>
          <w:lang w:val="en-GB"/>
        </w:rPr>
        <w:t>NMDS algorithm based on Bray-Curtis distances matrixes were used to reduce into a bi-dimensional scaling data obtained for bacteria (</w:t>
      </w:r>
      <w:r>
        <w:rPr>
          <w:bCs/>
          <w:lang w:val="en-GB"/>
        </w:rPr>
        <w:t>A</w:t>
      </w:r>
      <w:r w:rsidRPr="00ED1FE5">
        <w:rPr>
          <w:bCs/>
          <w:lang w:val="en-GB"/>
        </w:rPr>
        <w:t>), fungi (</w:t>
      </w:r>
      <w:r>
        <w:rPr>
          <w:bCs/>
          <w:lang w:val="en-GB"/>
        </w:rPr>
        <w:t>B</w:t>
      </w:r>
      <w:r w:rsidRPr="00ED1FE5">
        <w:rPr>
          <w:bCs/>
          <w:lang w:val="en-GB"/>
        </w:rPr>
        <w:t>) and the</w:t>
      </w:r>
      <w:r>
        <w:rPr>
          <w:bCs/>
          <w:lang w:val="en-GB"/>
        </w:rPr>
        <w:t xml:space="preserve"> </w:t>
      </w:r>
      <w:r w:rsidRPr="00ED1FE5">
        <w:rPr>
          <w:bCs/>
          <w:lang w:val="en-GB"/>
        </w:rPr>
        <w:t>overall microbial community</w:t>
      </w:r>
      <w:r>
        <w:rPr>
          <w:bCs/>
          <w:lang w:val="en-GB"/>
        </w:rPr>
        <w:t xml:space="preserve"> (C). </w:t>
      </w:r>
    </w:p>
    <w:p w:rsidR="005F26E0" w:rsidRDefault="005F26E0" w:rsidP="005F26E0">
      <w:pPr>
        <w:jc w:val="both"/>
        <w:rPr>
          <w:bCs/>
          <w:lang w:val="en-GB"/>
        </w:rPr>
      </w:pPr>
      <w:r w:rsidRPr="0006349A">
        <w:rPr>
          <w:b/>
          <w:bCs/>
          <w:lang w:val="en-GB"/>
        </w:rPr>
        <w:t xml:space="preserve">Figure </w:t>
      </w:r>
      <w:r>
        <w:rPr>
          <w:b/>
          <w:bCs/>
          <w:lang w:val="en-GB"/>
        </w:rPr>
        <w:t>S3</w:t>
      </w:r>
      <w:r w:rsidRPr="0006349A">
        <w:rPr>
          <w:b/>
          <w:bCs/>
          <w:lang w:val="en-GB"/>
        </w:rPr>
        <w:t>.</w:t>
      </w:r>
      <w:r>
        <w:rPr>
          <w:b/>
          <w:bCs/>
          <w:lang w:val="en-GB"/>
        </w:rPr>
        <w:t xml:space="preserve"> </w:t>
      </w:r>
      <w:r>
        <w:rPr>
          <w:bCs/>
          <w:lang w:val="en-GB"/>
        </w:rPr>
        <w:t xml:space="preserve">Cluster </w:t>
      </w:r>
      <w:proofErr w:type="spellStart"/>
      <w:r>
        <w:rPr>
          <w:bCs/>
          <w:lang w:val="en-GB"/>
        </w:rPr>
        <w:t>heatmap</w:t>
      </w:r>
      <w:proofErr w:type="spellEnd"/>
      <w:r>
        <w:rPr>
          <w:bCs/>
          <w:lang w:val="en-GB"/>
        </w:rPr>
        <w:t xml:space="preserve"> built using data of both 16S and ITS amplicon sequencing to highlight relationship among samples</w:t>
      </w:r>
      <w:proofErr w:type="gramStart"/>
      <w:r>
        <w:rPr>
          <w:bCs/>
          <w:lang w:val="en-GB"/>
        </w:rPr>
        <w:t>. .</w:t>
      </w:r>
      <w:proofErr w:type="gramEnd"/>
      <w:r>
        <w:rPr>
          <w:bCs/>
          <w:lang w:val="en-GB"/>
        </w:rPr>
        <w:t xml:space="preserve"> </w:t>
      </w:r>
    </w:p>
    <w:p w:rsidR="005F26E0" w:rsidRDefault="005F26E0" w:rsidP="005F26E0">
      <w:pPr>
        <w:jc w:val="both"/>
        <w:rPr>
          <w:bCs/>
          <w:lang w:val="en-GB"/>
        </w:rPr>
      </w:pPr>
      <w:r w:rsidRPr="0006349A">
        <w:rPr>
          <w:b/>
          <w:bCs/>
          <w:lang w:val="en-GB"/>
        </w:rPr>
        <w:t xml:space="preserve">Figure </w:t>
      </w:r>
      <w:r>
        <w:rPr>
          <w:b/>
          <w:bCs/>
          <w:lang w:val="en-GB"/>
        </w:rPr>
        <w:t>S4</w:t>
      </w:r>
      <w:r w:rsidRPr="0006349A">
        <w:rPr>
          <w:b/>
          <w:bCs/>
          <w:lang w:val="en-GB"/>
        </w:rPr>
        <w:t>.</w:t>
      </w:r>
      <w:r>
        <w:rPr>
          <w:b/>
          <w:bCs/>
          <w:lang w:val="en-GB"/>
        </w:rPr>
        <w:t xml:space="preserve"> </w:t>
      </w:r>
      <w:r w:rsidRPr="00ED1FE5">
        <w:rPr>
          <w:bCs/>
          <w:lang w:val="en-GB"/>
        </w:rPr>
        <w:t>Significant co-occurrence network of bacterial communities</w:t>
      </w:r>
      <w:r>
        <w:rPr>
          <w:bCs/>
          <w:lang w:val="en-GB"/>
        </w:rPr>
        <w:t xml:space="preserve"> and i</w:t>
      </w:r>
      <w:r w:rsidRPr="00ED1FE5">
        <w:rPr>
          <w:bCs/>
          <w:lang w:val="en-GB"/>
        </w:rPr>
        <w:t>nteraction</w:t>
      </w:r>
      <w:r>
        <w:rPr>
          <w:bCs/>
          <w:lang w:val="en-GB"/>
        </w:rPr>
        <w:t xml:space="preserve">s among </w:t>
      </w:r>
      <w:r w:rsidRPr="00ED1FE5">
        <w:rPr>
          <w:bCs/>
          <w:lang w:val="en-GB"/>
        </w:rPr>
        <w:t xml:space="preserve">OTUs in </w:t>
      </w:r>
      <w:r>
        <w:rPr>
          <w:bCs/>
          <w:lang w:val="en-GB"/>
        </w:rPr>
        <w:t>soil samples</w:t>
      </w:r>
      <w:r w:rsidRPr="00ED1FE5">
        <w:rPr>
          <w:bCs/>
          <w:lang w:val="en-GB"/>
        </w:rPr>
        <w:t xml:space="preserve">. The nodes </w:t>
      </w:r>
      <w:r>
        <w:rPr>
          <w:bCs/>
          <w:lang w:val="en-GB"/>
        </w:rPr>
        <w:t xml:space="preserve">are </w:t>
      </w:r>
      <w:r w:rsidRPr="00ED1FE5">
        <w:rPr>
          <w:bCs/>
          <w:lang w:val="en-GB"/>
        </w:rPr>
        <w:t>sized according to degree of connection (</w:t>
      </w:r>
      <w:r w:rsidRPr="00E461E3">
        <w:rPr>
          <w:bCs/>
          <w:lang w:val="en-GB"/>
        </w:rPr>
        <w:t>Supplementary Table 1</w:t>
      </w:r>
      <w:r>
        <w:rPr>
          <w:bCs/>
          <w:lang w:val="en-GB"/>
        </w:rPr>
        <w:t>1</w:t>
      </w:r>
      <w:r w:rsidRPr="00ED1FE5">
        <w:rPr>
          <w:bCs/>
          <w:lang w:val="en-GB"/>
        </w:rPr>
        <w:t xml:space="preserve">). </w:t>
      </w:r>
      <w:r>
        <w:rPr>
          <w:bCs/>
          <w:lang w:val="en-GB"/>
        </w:rPr>
        <w:t>Green lines</w:t>
      </w:r>
      <w:r w:rsidRPr="00ED1FE5">
        <w:rPr>
          <w:bCs/>
          <w:lang w:val="en-GB"/>
        </w:rPr>
        <w:t xml:space="preserve"> indicate </w:t>
      </w:r>
      <w:r>
        <w:rPr>
          <w:bCs/>
          <w:lang w:val="en-GB"/>
        </w:rPr>
        <w:t xml:space="preserve">that there are </w:t>
      </w:r>
      <w:r w:rsidRPr="00ED1FE5">
        <w:rPr>
          <w:bCs/>
          <w:lang w:val="en-GB"/>
        </w:rPr>
        <w:t xml:space="preserve">co-occurrence interactions and red </w:t>
      </w:r>
      <w:r>
        <w:rPr>
          <w:bCs/>
          <w:lang w:val="en-GB"/>
        </w:rPr>
        <w:t>lines indicate</w:t>
      </w:r>
      <w:r w:rsidRPr="00ED1FE5">
        <w:rPr>
          <w:bCs/>
          <w:lang w:val="en-GB"/>
        </w:rPr>
        <w:t xml:space="preserve"> mutualistic exclusions. </w:t>
      </w:r>
    </w:p>
    <w:p w:rsidR="005F26E0" w:rsidRDefault="005F26E0" w:rsidP="005F26E0">
      <w:pPr>
        <w:jc w:val="both"/>
        <w:rPr>
          <w:bCs/>
          <w:lang w:val="en-GB"/>
        </w:rPr>
      </w:pPr>
      <w:r w:rsidRPr="0006349A">
        <w:rPr>
          <w:b/>
          <w:bCs/>
          <w:lang w:val="en-GB"/>
        </w:rPr>
        <w:t xml:space="preserve">Figure </w:t>
      </w:r>
      <w:r>
        <w:rPr>
          <w:b/>
          <w:bCs/>
          <w:lang w:val="en-GB"/>
        </w:rPr>
        <w:t>S5</w:t>
      </w:r>
      <w:r w:rsidRPr="0006349A">
        <w:rPr>
          <w:b/>
          <w:bCs/>
          <w:lang w:val="en-GB"/>
        </w:rPr>
        <w:t>.</w:t>
      </w:r>
      <w:r>
        <w:rPr>
          <w:b/>
          <w:bCs/>
          <w:lang w:val="en-GB"/>
        </w:rPr>
        <w:t xml:space="preserve"> </w:t>
      </w:r>
      <w:r w:rsidRPr="00ED1FE5">
        <w:rPr>
          <w:bCs/>
          <w:lang w:val="en-GB"/>
        </w:rPr>
        <w:t xml:space="preserve">Significant co-occurrence network of </w:t>
      </w:r>
      <w:r>
        <w:rPr>
          <w:bCs/>
          <w:lang w:val="en-GB"/>
        </w:rPr>
        <w:t>fungal</w:t>
      </w:r>
      <w:r w:rsidRPr="00ED1FE5">
        <w:rPr>
          <w:bCs/>
          <w:lang w:val="en-GB"/>
        </w:rPr>
        <w:t xml:space="preserve"> communities</w:t>
      </w:r>
      <w:r>
        <w:rPr>
          <w:bCs/>
          <w:lang w:val="en-GB"/>
        </w:rPr>
        <w:t xml:space="preserve"> and i</w:t>
      </w:r>
      <w:r w:rsidRPr="00ED1FE5">
        <w:rPr>
          <w:bCs/>
          <w:lang w:val="en-GB"/>
        </w:rPr>
        <w:t>nteraction</w:t>
      </w:r>
      <w:r>
        <w:rPr>
          <w:bCs/>
          <w:lang w:val="en-GB"/>
        </w:rPr>
        <w:t xml:space="preserve">s among </w:t>
      </w:r>
      <w:r w:rsidRPr="00ED1FE5">
        <w:rPr>
          <w:bCs/>
          <w:lang w:val="en-GB"/>
        </w:rPr>
        <w:t xml:space="preserve">OTUs in </w:t>
      </w:r>
      <w:r>
        <w:rPr>
          <w:bCs/>
          <w:lang w:val="en-GB"/>
        </w:rPr>
        <w:t>soil samples</w:t>
      </w:r>
      <w:r w:rsidRPr="00ED1FE5">
        <w:rPr>
          <w:bCs/>
          <w:lang w:val="en-GB"/>
        </w:rPr>
        <w:t xml:space="preserve">. The nodes </w:t>
      </w:r>
      <w:r>
        <w:rPr>
          <w:bCs/>
          <w:lang w:val="en-GB"/>
        </w:rPr>
        <w:t xml:space="preserve">are </w:t>
      </w:r>
      <w:r w:rsidRPr="00ED1FE5">
        <w:rPr>
          <w:bCs/>
          <w:lang w:val="en-GB"/>
        </w:rPr>
        <w:t>sized according to degree of connection (</w:t>
      </w:r>
      <w:r w:rsidRPr="00E461E3">
        <w:rPr>
          <w:bCs/>
          <w:lang w:val="en-GB"/>
        </w:rPr>
        <w:t>Supplementary Table 1</w:t>
      </w:r>
      <w:r>
        <w:rPr>
          <w:bCs/>
          <w:lang w:val="en-GB"/>
        </w:rPr>
        <w:t>2</w:t>
      </w:r>
      <w:r w:rsidRPr="00ED1FE5">
        <w:rPr>
          <w:bCs/>
          <w:lang w:val="en-GB"/>
        </w:rPr>
        <w:t xml:space="preserve">). </w:t>
      </w:r>
      <w:r>
        <w:rPr>
          <w:bCs/>
          <w:lang w:val="en-GB"/>
        </w:rPr>
        <w:t>Green lines</w:t>
      </w:r>
      <w:r w:rsidRPr="00ED1FE5">
        <w:rPr>
          <w:bCs/>
          <w:lang w:val="en-GB"/>
        </w:rPr>
        <w:t xml:space="preserve"> indicate </w:t>
      </w:r>
      <w:r>
        <w:rPr>
          <w:bCs/>
          <w:lang w:val="en-GB"/>
        </w:rPr>
        <w:t xml:space="preserve">that there are </w:t>
      </w:r>
      <w:r w:rsidRPr="00ED1FE5">
        <w:rPr>
          <w:bCs/>
          <w:lang w:val="en-GB"/>
        </w:rPr>
        <w:t xml:space="preserve">co-occurrence interactions and red </w:t>
      </w:r>
      <w:r>
        <w:rPr>
          <w:bCs/>
          <w:lang w:val="en-GB"/>
        </w:rPr>
        <w:t>lines indicate</w:t>
      </w:r>
      <w:r w:rsidRPr="00ED1FE5">
        <w:rPr>
          <w:bCs/>
          <w:lang w:val="en-GB"/>
        </w:rPr>
        <w:t xml:space="preserve"> mutualistic exclusions.</w:t>
      </w:r>
    </w:p>
    <w:p w:rsidR="00AF11F0" w:rsidRDefault="005F26E0" w:rsidP="005F26E0">
      <w:r w:rsidRPr="0006349A">
        <w:rPr>
          <w:b/>
          <w:bCs/>
          <w:lang w:val="en-GB"/>
        </w:rPr>
        <w:t xml:space="preserve">Figure </w:t>
      </w:r>
      <w:r>
        <w:rPr>
          <w:b/>
          <w:bCs/>
          <w:lang w:val="en-GB"/>
        </w:rPr>
        <w:t>S6</w:t>
      </w:r>
      <w:r w:rsidRPr="0006349A">
        <w:rPr>
          <w:b/>
          <w:bCs/>
          <w:lang w:val="en-GB"/>
        </w:rPr>
        <w:t>.</w:t>
      </w:r>
      <w:r>
        <w:rPr>
          <w:b/>
          <w:bCs/>
          <w:lang w:val="en-GB"/>
        </w:rPr>
        <w:t xml:space="preserve"> </w:t>
      </w:r>
      <w:r w:rsidRPr="00ED1FE5">
        <w:rPr>
          <w:bCs/>
          <w:lang w:val="en-GB"/>
        </w:rPr>
        <w:t xml:space="preserve">Significant co-occurrence network of </w:t>
      </w:r>
      <w:r>
        <w:rPr>
          <w:bCs/>
          <w:lang w:val="en-GB"/>
        </w:rPr>
        <w:t xml:space="preserve">both </w:t>
      </w:r>
      <w:r w:rsidRPr="00ED1FE5">
        <w:rPr>
          <w:bCs/>
          <w:lang w:val="en-GB"/>
        </w:rPr>
        <w:t xml:space="preserve">bacterial </w:t>
      </w:r>
      <w:r>
        <w:rPr>
          <w:bCs/>
          <w:lang w:val="en-GB"/>
        </w:rPr>
        <w:t xml:space="preserve">and fungal </w:t>
      </w:r>
      <w:r w:rsidRPr="00ED1FE5">
        <w:rPr>
          <w:bCs/>
          <w:lang w:val="en-GB"/>
        </w:rPr>
        <w:t>communities</w:t>
      </w:r>
      <w:r>
        <w:rPr>
          <w:bCs/>
          <w:lang w:val="en-GB"/>
        </w:rPr>
        <w:t xml:space="preserve"> considered together and i</w:t>
      </w:r>
      <w:r w:rsidRPr="00ED1FE5">
        <w:rPr>
          <w:bCs/>
          <w:lang w:val="en-GB"/>
        </w:rPr>
        <w:t>nteraction</w:t>
      </w:r>
      <w:r>
        <w:rPr>
          <w:bCs/>
          <w:lang w:val="en-GB"/>
        </w:rPr>
        <w:t xml:space="preserve">s among </w:t>
      </w:r>
      <w:r w:rsidRPr="00ED1FE5">
        <w:rPr>
          <w:bCs/>
          <w:lang w:val="en-GB"/>
        </w:rPr>
        <w:t xml:space="preserve">OTUs in </w:t>
      </w:r>
      <w:r>
        <w:rPr>
          <w:bCs/>
          <w:lang w:val="en-GB"/>
        </w:rPr>
        <w:t>soil samples</w:t>
      </w:r>
      <w:r w:rsidRPr="00ED1FE5">
        <w:rPr>
          <w:bCs/>
          <w:lang w:val="en-GB"/>
        </w:rPr>
        <w:t xml:space="preserve">. The nodes </w:t>
      </w:r>
      <w:r>
        <w:rPr>
          <w:bCs/>
          <w:lang w:val="en-GB"/>
        </w:rPr>
        <w:t xml:space="preserve">are </w:t>
      </w:r>
      <w:r w:rsidRPr="00ED1FE5">
        <w:rPr>
          <w:bCs/>
          <w:lang w:val="en-GB"/>
        </w:rPr>
        <w:t>sized according to degree of connection (</w:t>
      </w:r>
      <w:r w:rsidRPr="00E461E3">
        <w:rPr>
          <w:bCs/>
          <w:lang w:val="en-GB"/>
        </w:rPr>
        <w:t xml:space="preserve">Supplementary Table </w:t>
      </w:r>
      <w:r>
        <w:rPr>
          <w:bCs/>
          <w:lang w:val="en-GB"/>
        </w:rPr>
        <w:t>13</w:t>
      </w:r>
      <w:r w:rsidRPr="00ED1FE5">
        <w:rPr>
          <w:bCs/>
          <w:lang w:val="en-GB"/>
        </w:rPr>
        <w:t xml:space="preserve">). </w:t>
      </w:r>
      <w:r>
        <w:rPr>
          <w:bCs/>
          <w:lang w:val="en-GB"/>
        </w:rPr>
        <w:t>Green lines</w:t>
      </w:r>
      <w:r w:rsidRPr="00ED1FE5">
        <w:rPr>
          <w:bCs/>
          <w:lang w:val="en-GB"/>
        </w:rPr>
        <w:t xml:space="preserve"> indicate </w:t>
      </w:r>
      <w:r>
        <w:rPr>
          <w:bCs/>
          <w:lang w:val="en-GB"/>
        </w:rPr>
        <w:t xml:space="preserve">that there are </w:t>
      </w:r>
      <w:r w:rsidRPr="00ED1FE5">
        <w:rPr>
          <w:bCs/>
          <w:lang w:val="en-GB"/>
        </w:rPr>
        <w:t>co-occurrence inter</w:t>
      </w:r>
      <w:bookmarkStart w:id="0" w:name="_GoBack"/>
      <w:bookmarkEnd w:id="0"/>
      <w:r w:rsidRPr="00ED1FE5">
        <w:rPr>
          <w:bCs/>
          <w:lang w:val="en-GB"/>
        </w:rPr>
        <w:t xml:space="preserve">actions and red </w:t>
      </w:r>
      <w:r>
        <w:rPr>
          <w:bCs/>
          <w:lang w:val="en-GB"/>
        </w:rPr>
        <w:t>lines indicate</w:t>
      </w:r>
      <w:r w:rsidRPr="00ED1FE5">
        <w:rPr>
          <w:bCs/>
          <w:lang w:val="en-GB"/>
        </w:rPr>
        <w:t xml:space="preserve"> mutualistic exclusions.</w:t>
      </w:r>
    </w:p>
    <w:sectPr w:rsidR="00AF11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6E0"/>
    <w:rsid w:val="005F26E0"/>
    <w:rsid w:val="00AF1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1AC07"/>
  <w15:chartTrackingRefBased/>
  <w15:docId w15:val="{79E4EE4C-2D50-43D7-8642-56EEF5240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6E0"/>
    <w:pPr>
      <w:suppressAutoHyphens/>
      <w:overflowPunct w:val="0"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val="it-IT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1180</Characters>
  <Application>Microsoft Office Word</Application>
  <DocSecurity>0</DocSecurity>
  <Lines>9</Lines>
  <Paragraphs>2</Paragraphs>
  <ScaleCrop>false</ScaleCrop>
  <Company>Springer Nature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2020-08-25T05:27:00Z</dcterms:created>
  <dcterms:modified xsi:type="dcterms:W3CDTF">2020-08-25T05:27:00Z</dcterms:modified>
</cp:coreProperties>
</file>