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408A1A" w14:textId="31B062DB" w:rsidR="00E439EB" w:rsidRPr="007909D7" w:rsidRDefault="00A67C00" w:rsidP="00586A06">
      <w:pPr>
        <w:spacing w:line="480" w:lineRule="auto"/>
        <w:rPr>
          <w:rFonts w:ascii="Arial" w:eastAsia="HY신명조" w:hAnsi="Arial" w:cs="Arial"/>
          <w:b/>
          <w:iCs/>
          <w:sz w:val="28"/>
          <w:szCs w:val="24"/>
        </w:rPr>
      </w:pPr>
      <w:bookmarkStart w:id="0" w:name="_GoBack"/>
      <w:bookmarkEnd w:id="0"/>
      <w:r w:rsidRPr="007909D7">
        <w:rPr>
          <w:rFonts w:ascii="Arial" w:eastAsia="HY신명조" w:hAnsi="Arial" w:cs="Arial"/>
          <w:b/>
          <w:iCs/>
          <w:sz w:val="28"/>
          <w:szCs w:val="24"/>
        </w:rPr>
        <w:t xml:space="preserve">Supplementary </w:t>
      </w:r>
      <w:r w:rsidR="00FC67E8" w:rsidRPr="007909D7">
        <w:rPr>
          <w:rFonts w:ascii="Arial" w:eastAsia="HY신명조" w:hAnsi="Arial" w:cs="Arial"/>
          <w:b/>
          <w:iCs/>
          <w:sz w:val="28"/>
          <w:szCs w:val="24"/>
        </w:rPr>
        <w:t>m</w:t>
      </w:r>
      <w:r w:rsidRPr="007909D7">
        <w:rPr>
          <w:rFonts w:ascii="Arial" w:eastAsia="HY신명조" w:hAnsi="Arial" w:cs="Arial"/>
          <w:b/>
          <w:iCs/>
          <w:sz w:val="28"/>
          <w:szCs w:val="24"/>
        </w:rPr>
        <w:t>aterial</w:t>
      </w:r>
      <w:r w:rsidR="003923AE" w:rsidRPr="007909D7">
        <w:rPr>
          <w:rFonts w:ascii="Arial" w:eastAsia="HY신명조" w:hAnsi="Arial" w:cs="Arial" w:hint="eastAsia"/>
          <w:b/>
          <w:iCs/>
          <w:sz w:val="28"/>
          <w:szCs w:val="24"/>
        </w:rPr>
        <w:t>s</w:t>
      </w:r>
    </w:p>
    <w:p w14:paraId="777A6CB5" w14:textId="4391CA2D" w:rsidR="006D0634" w:rsidRPr="000D4E68" w:rsidRDefault="006D0634" w:rsidP="001A1323">
      <w:pPr>
        <w:spacing w:line="480" w:lineRule="auto"/>
        <w:rPr>
          <w:rFonts w:ascii="Arial" w:eastAsia="HY신명조" w:hAnsi="Arial" w:cs="Arial"/>
          <w:sz w:val="24"/>
          <w:szCs w:val="24"/>
        </w:rPr>
      </w:pPr>
      <w:r w:rsidRPr="007909D7">
        <w:rPr>
          <w:rFonts w:ascii="Arial" w:eastAsia="HY신명조" w:hAnsi="Arial" w:cs="Arial"/>
          <w:b/>
          <w:iCs/>
          <w:sz w:val="24"/>
          <w:szCs w:val="24"/>
        </w:rPr>
        <w:t>The custom lung cancer panel for Korean population</w:t>
      </w:r>
      <w:r w:rsidR="007909D7">
        <w:rPr>
          <w:rFonts w:ascii="Arial" w:eastAsia="HY신명조" w:hAnsi="Arial" w:cs="Arial"/>
          <w:b/>
          <w:iCs/>
          <w:sz w:val="24"/>
          <w:szCs w:val="24"/>
        </w:rPr>
        <w:t xml:space="preserve">. </w:t>
      </w:r>
      <w:r w:rsidRPr="000D4E68">
        <w:rPr>
          <w:rFonts w:ascii="Arial" w:eastAsia="HY신명조" w:hAnsi="Arial" w:cs="Arial"/>
          <w:sz w:val="24"/>
          <w:szCs w:val="24"/>
        </w:rPr>
        <w:t xml:space="preserve">We developed a custom high-depth sequencing panel for detailed profiling of Korean lung cancer. Results of somatic mutations from lung cohort of The Cancer Genome Atlas (TCGA) </w:t>
      </w:r>
      <w:r w:rsidR="00D53DFA">
        <w:rPr>
          <w:rFonts w:ascii="Arial" w:eastAsia="HY신명조" w:hAnsi="Arial" w:cs="Arial"/>
          <w:sz w:val="24"/>
          <w:szCs w:val="24"/>
        </w:rPr>
        <w:t>(</w:t>
      </w:r>
      <w:hyperlink r:id="rId7" w:history="1">
        <w:r w:rsidR="00D53DFA" w:rsidRPr="000D4E68">
          <w:rPr>
            <w:rStyle w:val="a4"/>
            <w:rFonts w:ascii="Arial" w:eastAsia="HY신명조" w:hAnsi="Arial" w:cs="Arial"/>
            <w:sz w:val="24"/>
            <w:szCs w:val="24"/>
          </w:rPr>
          <w:t>https://gdac.broadinstitute.org</w:t>
        </w:r>
      </w:hyperlink>
      <w:r w:rsidR="00D53DFA" w:rsidRPr="000D4E68">
        <w:rPr>
          <w:rFonts w:ascii="Arial" w:eastAsia="HY신명조" w:hAnsi="Arial" w:cs="Arial"/>
          <w:sz w:val="24"/>
          <w:szCs w:val="24"/>
        </w:rPr>
        <w:t>)</w:t>
      </w:r>
      <w:r w:rsidRPr="000D4E68">
        <w:rPr>
          <w:rFonts w:ascii="Arial" w:eastAsia="HY신명조" w:hAnsi="Arial" w:cs="Arial"/>
          <w:sz w:val="24"/>
          <w:szCs w:val="24"/>
        </w:rPr>
        <w:t xml:space="preserve"> and researches of Korean population</w:t>
      </w:r>
      <w:r w:rsidR="000A0E5F">
        <w:rPr>
          <w:rFonts w:ascii="Arial" w:eastAsia="HY신명조" w:hAnsi="Arial" w:cs="Arial"/>
          <w:sz w:val="24"/>
          <w:szCs w:val="24"/>
        </w:rPr>
        <w:t xml:space="preserve"> </w:t>
      </w:r>
      <w:r w:rsidR="00586A06">
        <w:rPr>
          <w:rFonts w:ascii="Arial" w:eastAsia="HY신명조" w:hAnsi="Arial" w:cs="Arial"/>
          <w:sz w:val="24"/>
          <w:szCs w:val="24"/>
        </w:rPr>
        <w:fldChar w:fldCharType="begin">
          <w:fldData xml:space="preserve">PEVuZE5vdGU+PENpdGU+PEF1dGhvcj5DaG9pPC9BdXRob3I+PFllYXI+MjAxNTwvWWVhcj48UmVj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=
</w:fldData>
        </w:fldChar>
      </w:r>
      <w:r w:rsidR="007909D7">
        <w:rPr>
          <w:rFonts w:ascii="Arial" w:eastAsia="HY신명조" w:hAnsi="Arial" w:cs="Arial"/>
          <w:sz w:val="24"/>
          <w:szCs w:val="24"/>
        </w:rPr>
        <w:instrText xml:space="preserve"> ADDIN EN.CITE </w:instrText>
      </w:r>
      <w:r w:rsidR="007909D7">
        <w:rPr>
          <w:rFonts w:ascii="Arial" w:eastAsia="HY신명조" w:hAnsi="Arial" w:cs="Arial"/>
          <w:sz w:val="24"/>
          <w:szCs w:val="24"/>
        </w:rPr>
        <w:fldChar w:fldCharType="begin">
          <w:fldData xml:space="preserve">PEVuZE5vdGU+PENpdGU+PEF1dGhvcj5DaG9pPC9BdXRob3I+PFllYXI+MjAxNTwvWWVhcj48UmVj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=
</w:fldData>
        </w:fldChar>
      </w:r>
      <w:r w:rsidR="007909D7">
        <w:rPr>
          <w:rFonts w:ascii="Arial" w:eastAsia="HY신명조" w:hAnsi="Arial" w:cs="Arial"/>
          <w:sz w:val="24"/>
          <w:szCs w:val="24"/>
        </w:rPr>
        <w:instrText xml:space="preserve"> ADDIN EN.CITE.DATA </w:instrText>
      </w:r>
      <w:r w:rsidR="007909D7">
        <w:rPr>
          <w:rFonts w:ascii="Arial" w:eastAsia="HY신명조" w:hAnsi="Arial" w:cs="Arial"/>
          <w:sz w:val="24"/>
          <w:szCs w:val="24"/>
        </w:rPr>
      </w:r>
      <w:r w:rsidR="007909D7">
        <w:rPr>
          <w:rFonts w:ascii="Arial" w:eastAsia="HY신명조" w:hAnsi="Arial" w:cs="Arial"/>
          <w:sz w:val="24"/>
          <w:szCs w:val="24"/>
        </w:rPr>
        <w:fldChar w:fldCharType="end"/>
      </w:r>
      <w:r w:rsidR="00586A06">
        <w:rPr>
          <w:rFonts w:ascii="Arial" w:eastAsia="HY신명조" w:hAnsi="Arial" w:cs="Arial"/>
          <w:sz w:val="24"/>
          <w:szCs w:val="24"/>
        </w:rPr>
      </w:r>
      <w:r w:rsidR="00586A06">
        <w:rPr>
          <w:rFonts w:ascii="Arial" w:eastAsia="HY신명조" w:hAnsi="Arial" w:cs="Arial"/>
          <w:sz w:val="24"/>
          <w:szCs w:val="24"/>
        </w:rPr>
        <w:fldChar w:fldCharType="separate"/>
      </w:r>
      <w:r w:rsidR="007909D7" w:rsidRPr="007909D7">
        <w:rPr>
          <w:rFonts w:ascii="Arial" w:eastAsia="HY신명조" w:hAnsi="Arial" w:cs="Arial"/>
          <w:noProof/>
          <w:sz w:val="24"/>
          <w:szCs w:val="24"/>
          <w:vertAlign w:val="superscript"/>
        </w:rPr>
        <w:t>1-3</w:t>
      </w:r>
      <w:r w:rsidR="00586A06">
        <w:rPr>
          <w:rFonts w:ascii="Arial" w:eastAsia="HY신명조" w:hAnsi="Arial" w:cs="Arial"/>
          <w:sz w:val="24"/>
          <w:szCs w:val="24"/>
        </w:rPr>
        <w:fldChar w:fldCharType="end"/>
      </w:r>
      <w:r w:rsidRPr="000D4E68">
        <w:rPr>
          <w:rFonts w:ascii="Arial" w:eastAsia="HY신명조" w:hAnsi="Arial" w:cs="Arial"/>
          <w:sz w:val="24"/>
          <w:szCs w:val="24"/>
        </w:rPr>
        <w:t xml:space="preserve"> were merged to generate the ethnic-specific custom panel. Then, using the Agilent </w:t>
      </w:r>
      <w:proofErr w:type="spellStart"/>
      <w:r w:rsidRPr="000D4E68">
        <w:rPr>
          <w:rFonts w:ascii="Arial" w:eastAsia="HY신명조" w:hAnsi="Arial" w:cs="Arial"/>
          <w:sz w:val="24"/>
          <w:szCs w:val="24"/>
        </w:rPr>
        <w:t>SureSelect</w:t>
      </w:r>
      <w:proofErr w:type="spellEnd"/>
      <w:r w:rsidRPr="000D4E68">
        <w:rPr>
          <w:rFonts w:ascii="Arial" w:eastAsia="HY신명조" w:hAnsi="Arial" w:cs="Arial"/>
          <w:sz w:val="24"/>
          <w:szCs w:val="24"/>
        </w:rPr>
        <w:t xml:space="preserve"> custom design platform, we designed the panel with 113 genes with a sample frequency of more than 5% in the aforementioned studies (Supplementary Table</w:t>
      </w:r>
      <w:r w:rsidR="0004403D">
        <w:rPr>
          <w:rFonts w:ascii="Arial" w:eastAsia="HY신명조" w:hAnsi="Arial" w:cs="Arial"/>
          <w:sz w:val="24"/>
          <w:szCs w:val="24"/>
        </w:rPr>
        <w:t xml:space="preserve"> </w:t>
      </w:r>
      <w:r w:rsidR="006015D8">
        <w:rPr>
          <w:rFonts w:ascii="Arial" w:eastAsia="HY신명조" w:hAnsi="Arial" w:cs="Arial"/>
          <w:sz w:val="24"/>
          <w:szCs w:val="24"/>
        </w:rPr>
        <w:t>S</w:t>
      </w:r>
      <w:r w:rsidR="00FF5E49">
        <w:rPr>
          <w:rFonts w:ascii="Arial" w:eastAsia="HY신명조" w:hAnsi="Arial" w:cs="Arial"/>
          <w:sz w:val="24"/>
          <w:szCs w:val="24"/>
        </w:rPr>
        <w:t>3 online</w:t>
      </w:r>
      <w:r w:rsidRPr="000D4E68">
        <w:rPr>
          <w:rFonts w:ascii="Arial" w:eastAsia="HY신명조" w:hAnsi="Arial" w:cs="Arial"/>
          <w:sz w:val="24"/>
          <w:szCs w:val="24"/>
        </w:rPr>
        <w:t xml:space="preserve">). It has 1.705 </w:t>
      </w:r>
      <w:proofErr w:type="spellStart"/>
      <w:r w:rsidRPr="000D4E68">
        <w:rPr>
          <w:rFonts w:ascii="Arial" w:eastAsia="HY신명조" w:hAnsi="Arial" w:cs="Arial"/>
          <w:sz w:val="24"/>
          <w:szCs w:val="24"/>
        </w:rPr>
        <w:t>Mbp</w:t>
      </w:r>
      <w:proofErr w:type="spellEnd"/>
      <w:r w:rsidRPr="000D4E68">
        <w:rPr>
          <w:rFonts w:ascii="Arial" w:eastAsia="HY신명조" w:hAnsi="Arial" w:cs="Arial"/>
          <w:sz w:val="24"/>
          <w:szCs w:val="24"/>
        </w:rPr>
        <w:t xml:space="preserve"> region size and covered all axons of the target genes.</w:t>
      </w:r>
    </w:p>
    <w:p w14:paraId="2EA95297" w14:textId="77777777" w:rsidR="006D0634" w:rsidRPr="000D4E68" w:rsidRDefault="006D0634" w:rsidP="00586A06">
      <w:pPr>
        <w:spacing w:line="480" w:lineRule="auto"/>
        <w:rPr>
          <w:rFonts w:ascii="Arial" w:eastAsia="HY신명조" w:hAnsi="Arial" w:cs="Arial"/>
          <w:sz w:val="24"/>
          <w:szCs w:val="24"/>
        </w:rPr>
      </w:pPr>
    </w:p>
    <w:p w14:paraId="0E20ACA6" w14:textId="01FF36B7" w:rsidR="006D0634" w:rsidRPr="000D4E68" w:rsidRDefault="006D0634" w:rsidP="001A1323">
      <w:pPr>
        <w:spacing w:line="480" w:lineRule="auto"/>
        <w:rPr>
          <w:rFonts w:ascii="Arial" w:eastAsia="HY신명조" w:hAnsi="Arial" w:cs="Arial"/>
          <w:sz w:val="24"/>
          <w:szCs w:val="24"/>
        </w:rPr>
      </w:pPr>
      <w:r w:rsidRPr="007909D7">
        <w:rPr>
          <w:rFonts w:ascii="Arial" w:eastAsia="HY신명조" w:hAnsi="Arial" w:cs="Arial"/>
          <w:b/>
          <w:iCs/>
          <w:sz w:val="24"/>
          <w:szCs w:val="24"/>
        </w:rPr>
        <w:t>DNA extraction method</w:t>
      </w:r>
      <w:r w:rsidR="007909D7">
        <w:rPr>
          <w:rFonts w:ascii="Arial" w:eastAsia="HY신명조" w:hAnsi="Arial" w:cs="Arial"/>
          <w:b/>
          <w:iCs/>
          <w:sz w:val="24"/>
          <w:szCs w:val="24"/>
        </w:rPr>
        <w:t xml:space="preserve">. </w:t>
      </w:r>
      <w:r w:rsidRPr="000D4E68">
        <w:rPr>
          <w:rFonts w:ascii="Arial" w:eastAsia="HY신명조" w:hAnsi="Arial" w:cs="Arial"/>
          <w:sz w:val="24"/>
          <w:szCs w:val="24"/>
        </w:rPr>
        <w:t>Cell-free DNA was extracted from pl</w:t>
      </w:r>
      <w:r w:rsidR="00F3075C">
        <w:rPr>
          <w:rFonts w:ascii="Arial" w:eastAsia="HY신명조" w:hAnsi="Arial" w:cs="Arial"/>
          <w:sz w:val="24"/>
          <w:szCs w:val="24"/>
        </w:rPr>
        <w:t>a</w:t>
      </w:r>
      <w:r w:rsidRPr="000D4E68">
        <w:rPr>
          <w:rFonts w:ascii="Arial" w:eastAsia="HY신명조" w:hAnsi="Arial" w:cs="Arial"/>
          <w:sz w:val="24"/>
          <w:szCs w:val="24"/>
        </w:rPr>
        <w:t xml:space="preserve">sma sample using the </w:t>
      </w:r>
      <w:proofErr w:type="spellStart"/>
      <w:r w:rsidRPr="000D4E68">
        <w:rPr>
          <w:rFonts w:ascii="Arial" w:eastAsia="HY신명조" w:hAnsi="Arial" w:cs="Arial"/>
          <w:sz w:val="24"/>
          <w:szCs w:val="24"/>
        </w:rPr>
        <w:t>QIAamp</w:t>
      </w:r>
      <w:proofErr w:type="spellEnd"/>
      <w:r w:rsidRPr="000D4E68">
        <w:rPr>
          <w:rFonts w:ascii="Arial" w:eastAsia="HY신명조" w:hAnsi="Arial" w:cs="Arial"/>
          <w:sz w:val="24"/>
          <w:szCs w:val="24"/>
        </w:rPr>
        <w:t xml:space="preserve"> Circulating Nucleic Acid Kit (QIAGEN, Hilden, Germany) following manufacturer's instructions and eluted with 30</w:t>
      </w:r>
      <w:r w:rsidRPr="000D4E68">
        <w:rPr>
          <w:rFonts w:ascii="Arial" w:eastAsia="HY신명조" w:hAnsi="Arial" w:cs="Arial"/>
          <w:sz w:val="24"/>
          <w:szCs w:val="24"/>
        </w:rPr>
        <w:t>㎕</w:t>
      </w:r>
      <w:r w:rsidRPr="000D4E68">
        <w:rPr>
          <w:rFonts w:ascii="Arial" w:eastAsia="HY신명조" w:hAnsi="Arial" w:cs="Arial"/>
          <w:sz w:val="24"/>
          <w:szCs w:val="24"/>
        </w:rPr>
        <w:t xml:space="preserve"> of Buffer AVE. Extracted DNA amounts were measured with Qubit 2.0 (</w:t>
      </w:r>
      <w:r w:rsidR="003923AE" w:rsidRPr="003923AE">
        <w:rPr>
          <w:rFonts w:ascii="Arial" w:eastAsia="HY신명조" w:hAnsi="Arial" w:cs="Arial"/>
          <w:sz w:val="24"/>
          <w:szCs w:val="24"/>
        </w:rPr>
        <w:t>Life Technologies, Grand Island, NY, USA</w:t>
      </w:r>
      <w:r w:rsidRPr="000D4E68">
        <w:rPr>
          <w:rFonts w:ascii="Arial" w:eastAsia="HY신명조" w:hAnsi="Arial" w:cs="Arial"/>
          <w:sz w:val="24"/>
          <w:szCs w:val="24"/>
        </w:rPr>
        <w:t xml:space="preserve">) and quality evaluated with Agilent 2100 bioanalyzer (Agilent, Santa Clara, CA, USA). Genomic DNA from frozen cell pellets was isolated using the </w:t>
      </w:r>
      <w:proofErr w:type="spellStart"/>
      <w:r w:rsidRPr="000D4E68">
        <w:rPr>
          <w:rFonts w:ascii="Arial" w:eastAsia="HY신명조" w:hAnsi="Arial" w:cs="Arial"/>
          <w:sz w:val="24"/>
          <w:szCs w:val="24"/>
        </w:rPr>
        <w:t>QIAamp</w:t>
      </w:r>
      <w:proofErr w:type="spellEnd"/>
      <w:r w:rsidRPr="000D4E68">
        <w:rPr>
          <w:rFonts w:ascii="Arial" w:eastAsia="HY신명조" w:hAnsi="Arial" w:cs="Arial"/>
          <w:sz w:val="24"/>
          <w:szCs w:val="24"/>
        </w:rPr>
        <w:t xml:space="preserve"> DNA Blood Mini Kit (QIAGEN, Hilden, Germany) following manufacturer’s instructions and eluted with 50</w:t>
      </w:r>
      <w:r w:rsidRPr="000D4E68">
        <w:rPr>
          <w:rFonts w:ascii="Arial" w:eastAsia="HY신명조" w:hAnsi="Arial" w:cs="Arial"/>
          <w:sz w:val="24"/>
          <w:szCs w:val="24"/>
        </w:rPr>
        <w:t>㎕</w:t>
      </w:r>
      <w:r w:rsidRPr="000D4E68">
        <w:rPr>
          <w:rFonts w:ascii="Arial" w:eastAsia="HY신명조" w:hAnsi="Arial" w:cs="Arial"/>
          <w:sz w:val="24"/>
          <w:szCs w:val="24"/>
        </w:rPr>
        <w:t xml:space="preserve"> of Buffer EB. The </w:t>
      </w:r>
      <w:proofErr w:type="spellStart"/>
      <w:r w:rsidRPr="000D4E68">
        <w:rPr>
          <w:rFonts w:ascii="Arial" w:eastAsia="HY신명조" w:hAnsi="Arial" w:cs="Arial"/>
          <w:sz w:val="24"/>
          <w:szCs w:val="24"/>
        </w:rPr>
        <w:t>QuickGene</w:t>
      </w:r>
      <w:proofErr w:type="spellEnd"/>
      <w:r w:rsidRPr="000D4E68">
        <w:rPr>
          <w:rFonts w:ascii="Arial" w:eastAsia="HY신명조" w:hAnsi="Arial" w:cs="Arial"/>
          <w:sz w:val="24"/>
          <w:szCs w:val="24"/>
        </w:rPr>
        <w:t xml:space="preserve"> DNA Whole Blood Kit S (Kurabo, Osaka, Japan) was used for buffy coat sample, while the </w:t>
      </w:r>
      <w:proofErr w:type="spellStart"/>
      <w:r w:rsidRPr="000D4E68">
        <w:rPr>
          <w:rFonts w:ascii="Arial" w:eastAsia="HY신명조" w:hAnsi="Arial" w:cs="Arial"/>
          <w:sz w:val="24"/>
          <w:szCs w:val="24"/>
        </w:rPr>
        <w:t>QuickGene</w:t>
      </w:r>
      <w:proofErr w:type="spellEnd"/>
      <w:r w:rsidRPr="000D4E68">
        <w:rPr>
          <w:rFonts w:ascii="Arial" w:eastAsia="HY신명조" w:hAnsi="Arial" w:cs="Arial"/>
          <w:sz w:val="24"/>
          <w:szCs w:val="24"/>
        </w:rPr>
        <w:t xml:space="preserve"> DNA Whole Tissue Kit S (Kurabo, Osaka, Japan) was used for tissue sample. All extraction steps were followed manufacturer’s protocols. DNA amounts and purity were measured with nanodrop 8000, Qubit 2.0, quality evaluated using 1.0% agarose gel electrophoresis.</w:t>
      </w:r>
    </w:p>
    <w:p w14:paraId="168C19D3" w14:textId="77777777" w:rsidR="006D0634" w:rsidRPr="000D4E68" w:rsidRDefault="006D0634" w:rsidP="00586A06">
      <w:pPr>
        <w:spacing w:line="480" w:lineRule="auto"/>
        <w:rPr>
          <w:rFonts w:ascii="Arial" w:eastAsia="HY신명조" w:hAnsi="Arial" w:cs="Arial"/>
          <w:sz w:val="24"/>
          <w:szCs w:val="24"/>
        </w:rPr>
      </w:pPr>
    </w:p>
    <w:p w14:paraId="58870641" w14:textId="37635EC6" w:rsidR="006D0634" w:rsidRPr="00AD1AE9" w:rsidRDefault="006D0634" w:rsidP="001A1323">
      <w:pPr>
        <w:spacing w:line="480" w:lineRule="auto"/>
        <w:rPr>
          <w:rFonts w:ascii="Arial" w:eastAsia="HY신명조" w:hAnsi="Arial" w:cs="Arial"/>
          <w:sz w:val="24"/>
          <w:szCs w:val="24"/>
        </w:rPr>
      </w:pPr>
      <w:r w:rsidRPr="007909D7">
        <w:rPr>
          <w:rFonts w:ascii="Arial" w:eastAsia="HY신명조" w:hAnsi="Arial" w:cs="Arial"/>
          <w:b/>
          <w:iCs/>
          <w:sz w:val="24"/>
          <w:szCs w:val="24"/>
        </w:rPr>
        <w:t>Targeted sequencing</w:t>
      </w:r>
      <w:r w:rsidR="007909D7">
        <w:rPr>
          <w:rFonts w:ascii="Arial" w:eastAsia="HY신명조" w:hAnsi="Arial" w:cs="Arial"/>
          <w:b/>
          <w:iCs/>
          <w:sz w:val="24"/>
          <w:szCs w:val="24"/>
        </w:rPr>
        <w:t xml:space="preserve">. </w:t>
      </w:r>
      <w:r w:rsidRPr="000D4E68">
        <w:rPr>
          <w:rFonts w:ascii="Arial" w:eastAsia="HY신명조" w:hAnsi="Arial" w:cs="Arial"/>
          <w:sz w:val="24"/>
          <w:szCs w:val="24"/>
        </w:rPr>
        <w:t xml:space="preserve">Target enrichment bait was designed using Agilent </w:t>
      </w:r>
      <w:proofErr w:type="spellStart"/>
      <w:r w:rsidRPr="000D4E68">
        <w:rPr>
          <w:rFonts w:ascii="Arial" w:eastAsia="HY신명조" w:hAnsi="Arial" w:cs="Arial"/>
          <w:sz w:val="24"/>
          <w:szCs w:val="24"/>
        </w:rPr>
        <w:t>SureDesign</w:t>
      </w:r>
      <w:proofErr w:type="spellEnd"/>
      <w:r w:rsidRPr="000D4E68">
        <w:rPr>
          <w:rFonts w:ascii="Arial" w:eastAsia="HY신명조" w:hAnsi="Arial" w:cs="Arial"/>
          <w:sz w:val="24"/>
          <w:szCs w:val="24"/>
        </w:rPr>
        <w:t xml:space="preserve"> software. Target regions from 200ng or 1</w:t>
      </w:r>
      <w:r w:rsidRPr="000D4E68">
        <w:rPr>
          <w:rFonts w:ascii="Arial" w:eastAsia="HY신명조" w:hAnsi="Arial" w:cs="Arial"/>
          <w:sz w:val="24"/>
          <w:szCs w:val="24"/>
        </w:rPr>
        <w:t>㎍</w:t>
      </w:r>
      <w:r w:rsidRPr="000D4E68">
        <w:rPr>
          <w:rFonts w:ascii="Arial" w:eastAsia="HY신명조" w:hAnsi="Arial" w:cs="Arial"/>
          <w:sz w:val="24"/>
          <w:szCs w:val="24"/>
        </w:rPr>
        <w:t xml:space="preserve"> of genomic DNA were captured using the Agilent </w:t>
      </w:r>
      <w:proofErr w:type="spellStart"/>
      <w:r w:rsidRPr="000D4E68">
        <w:rPr>
          <w:rFonts w:ascii="Arial" w:eastAsia="HY신명조" w:hAnsi="Arial" w:cs="Arial"/>
          <w:sz w:val="24"/>
          <w:szCs w:val="24"/>
        </w:rPr>
        <w:t>SureSelectXT</w:t>
      </w:r>
      <w:proofErr w:type="spellEnd"/>
      <w:r w:rsidRPr="000D4E68">
        <w:rPr>
          <w:rFonts w:ascii="Arial" w:eastAsia="HY신명조" w:hAnsi="Arial" w:cs="Arial"/>
          <w:sz w:val="24"/>
          <w:szCs w:val="24"/>
        </w:rPr>
        <w:t xml:space="preserve"> Custom kit with target enrichment bait, following the manufacturer’s protocols (Agilent, Santa Clara, CA, USA). Briefly, DNA was sheared by the </w:t>
      </w:r>
      <w:proofErr w:type="spellStart"/>
      <w:r w:rsidRPr="000D4E68">
        <w:rPr>
          <w:rFonts w:ascii="Arial" w:eastAsia="HY신명조" w:hAnsi="Arial" w:cs="Arial"/>
          <w:sz w:val="24"/>
          <w:szCs w:val="24"/>
        </w:rPr>
        <w:t>Covaris</w:t>
      </w:r>
      <w:proofErr w:type="spellEnd"/>
      <w:r w:rsidRPr="000D4E68">
        <w:rPr>
          <w:rFonts w:ascii="Arial" w:eastAsia="HY신명조" w:hAnsi="Arial" w:cs="Arial"/>
          <w:sz w:val="24"/>
          <w:szCs w:val="24"/>
        </w:rPr>
        <w:t xml:space="preserve"> system (</w:t>
      </w:r>
      <w:proofErr w:type="spellStart"/>
      <w:r w:rsidRPr="000D4E68">
        <w:rPr>
          <w:rFonts w:ascii="Arial" w:eastAsia="HY신명조" w:hAnsi="Arial" w:cs="Arial"/>
          <w:sz w:val="24"/>
          <w:szCs w:val="24"/>
        </w:rPr>
        <w:t>Covaris</w:t>
      </w:r>
      <w:proofErr w:type="spellEnd"/>
      <w:r w:rsidRPr="000D4E68">
        <w:rPr>
          <w:rFonts w:ascii="Arial" w:eastAsia="HY신명조" w:hAnsi="Arial" w:cs="Arial"/>
          <w:sz w:val="24"/>
          <w:szCs w:val="24"/>
        </w:rPr>
        <w:t xml:space="preserve">, Woburn, MA, USA) and purified using </w:t>
      </w:r>
      <w:proofErr w:type="spellStart"/>
      <w:r w:rsidRPr="000D4E68">
        <w:rPr>
          <w:rFonts w:ascii="Arial" w:eastAsia="HY신명조" w:hAnsi="Arial" w:cs="Arial"/>
          <w:sz w:val="24"/>
          <w:szCs w:val="24"/>
        </w:rPr>
        <w:t>Agencourt</w:t>
      </w:r>
      <w:proofErr w:type="spellEnd"/>
      <w:r w:rsidRPr="000D4E68">
        <w:rPr>
          <w:rFonts w:ascii="Arial" w:eastAsia="HY신명조" w:hAnsi="Arial" w:cs="Arial"/>
          <w:sz w:val="24"/>
          <w:szCs w:val="24"/>
        </w:rPr>
        <w:t xml:space="preserve"> </w:t>
      </w:r>
      <w:proofErr w:type="spellStart"/>
      <w:r w:rsidRPr="000D4E68">
        <w:rPr>
          <w:rFonts w:ascii="Arial" w:eastAsia="HY신명조" w:hAnsi="Arial" w:cs="Arial"/>
          <w:sz w:val="24"/>
          <w:szCs w:val="24"/>
        </w:rPr>
        <w:t>AMPure</w:t>
      </w:r>
      <w:proofErr w:type="spellEnd"/>
      <w:r w:rsidRPr="000D4E68">
        <w:rPr>
          <w:rFonts w:ascii="Arial" w:eastAsia="HY신명조" w:hAnsi="Arial" w:cs="Arial"/>
          <w:sz w:val="24"/>
          <w:szCs w:val="24"/>
        </w:rPr>
        <w:t xml:space="preserve"> XP </w:t>
      </w:r>
      <w:proofErr w:type="gramStart"/>
      <w:r w:rsidRPr="000D4E68">
        <w:rPr>
          <w:rFonts w:ascii="Arial" w:eastAsia="HY신명조" w:hAnsi="Arial" w:cs="Arial"/>
          <w:sz w:val="24"/>
          <w:szCs w:val="24"/>
        </w:rPr>
        <w:t>beads(</w:t>
      </w:r>
      <w:proofErr w:type="gramEnd"/>
      <w:r w:rsidRPr="000D4E68">
        <w:rPr>
          <w:rFonts w:ascii="Arial" w:eastAsia="HY신명조" w:hAnsi="Arial" w:cs="Arial"/>
          <w:sz w:val="24"/>
          <w:szCs w:val="24"/>
        </w:rPr>
        <w:t xml:space="preserve">Beckman Coulter, Brea, CA, USA). The fragment ends were repaired and adaptors were ligated to the fragments. The resulting DNA library was purified using the </w:t>
      </w:r>
      <w:proofErr w:type="spellStart"/>
      <w:r w:rsidRPr="000D4E68">
        <w:rPr>
          <w:rFonts w:ascii="Arial" w:eastAsia="HY신명조" w:hAnsi="Arial" w:cs="Arial"/>
          <w:sz w:val="24"/>
          <w:szCs w:val="24"/>
        </w:rPr>
        <w:t>Agencourt</w:t>
      </w:r>
      <w:proofErr w:type="spellEnd"/>
      <w:r w:rsidRPr="000D4E68">
        <w:rPr>
          <w:rFonts w:ascii="Arial" w:eastAsia="HY신명조" w:hAnsi="Arial" w:cs="Arial"/>
          <w:sz w:val="24"/>
          <w:szCs w:val="24"/>
        </w:rPr>
        <w:t xml:space="preserve"> </w:t>
      </w:r>
      <w:proofErr w:type="spellStart"/>
      <w:r w:rsidRPr="000D4E68">
        <w:rPr>
          <w:rFonts w:ascii="Arial" w:eastAsia="HY신명조" w:hAnsi="Arial" w:cs="Arial"/>
          <w:sz w:val="24"/>
          <w:szCs w:val="24"/>
        </w:rPr>
        <w:t>AMPure</w:t>
      </w:r>
      <w:proofErr w:type="spellEnd"/>
      <w:r w:rsidRPr="000D4E68">
        <w:rPr>
          <w:rFonts w:ascii="Arial" w:eastAsia="HY신명조" w:hAnsi="Arial" w:cs="Arial"/>
          <w:sz w:val="24"/>
          <w:szCs w:val="24"/>
        </w:rPr>
        <w:t xml:space="preserve"> XP beads and amplified by PCR. The quality and quantity of the DNA library was assessed with the Agilent 2100 Bioanalyzer. The DNA library was captured by hybridization to the biotinylated RNA library baits. Bound genomic DNA was purified with streptavidin coated magnetic </w:t>
      </w:r>
      <w:proofErr w:type="spellStart"/>
      <w:r w:rsidRPr="000D4E68">
        <w:rPr>
          <w:rFonts w:ascii="Arial" w:eastAsia="HY신명조" w:hAnsi="Arial" w:cs="Arial"/>
          <w:sz w:val="24"/>
          <w:szCs w:val="24"/>
        </w:rPr>
        <w:t>Dynabeads</w:t>
      </w:r>
      <w:proofErr w:type="spellEnd"/>
      <w:r w:rsidRPr="000D4E68">
        <w:rPr>
          <w:rFonts w:ascii="Arial" w:eastAsia="HY신명조" w:hAnsi="Arial" w:cs="Arial"/>
          <w:sz w:val="24"/>
          <w:szCs w:val="24"/>
        </w:rPr>
        <w:t xml:space="preserve"> (Invitrogen, Carlsbad, CA, USA) and then re-amplified. The targeted DNA library was sequenced on Illumina Hiseq2500 with 100 base-pair paired-end reads using recommended protocols from the manufacturer (Illumina, San Diego, CA, USA). In this study, samples were sequenced to an average of 10000X on raw data.</w:t>
      </w:r>
    </w:p>
    <w:p w14:paraId="4F07C5AD" w14:textId="77777777" w:rsidR="006D0634" w:rsidRPr="00BE2D67" w:rsidRDefault="006D0634" w:rsidP="00586A06">
      <w:pPr>
        <w:spacing w:line="480" w:lineRule="auto"/>
        <w:rPr>
          <w:rFonts w:ascii="Arial" w:eastAsia="HY신명조" w:hAnsi="Arial" w:cs="Arial"/>
          <w:sz w:val="24"/>
          <w:szCs w:val="24"/>
        </w:rPr>
      </w:pPr>
    </w:p>
    <w:p w14:paraId="001476A1" w14:textId="3076CD45" w:rsidR="006D0634" w:rsidRPr="000016E8" w:rsidRDefault="006D0634" w:rsidP="001A1323">
      <w:pPr>
        <w:spacing w:line="480" w:lineRule="auto"/>
        <w:rPr>
          <w:rFonts w:ascii="Arial" w:eastAsia="바탕" w:hAnsi="Arial" w:cs="Arial"/>
          <w:sz w:val="24"/>
          <w:szCs w:val="24"/>
        </w:rPr>
      </w:pPr>
      <w:r w:rsidRPr="007909D7">
        <w:rPr>
          <w:rFonts w:ascii="Arial" w:eastAsia="HY신명조" w:hAnsi="Arial" w:cs="Arial"/>
          <w:b/>
          <w:iCs/>
          <w:sz w:val="24"/>
          <w:szCs w:val="24"/>
        </w:rPr>
        <w:t>Preprocessing and variant analysis</w:t>
      </w:r>
      <w:r w:rsidR="007909D7">
        <w:rPr>
          <w:rFonts w:ascii="Arial" w:eastAsia="HY신명조" w:hAnsi="Arial" w:cs="Arial"/>
          <w:b/>
          <w:iCs/>
          <w:sz w:val="24"/>
          <w:szCs w:val="24"/>
        </w:rPr>
        <w:t xml:space="preserve">. </w:t>
      </w:r>
      <w:r w:rsidRPr="00AD1AE9">
        <w:rPr>
          <w:rFonts w:ascii="Arial" w:eastAsia="HY신명조" w:hAnsi="Arial" w:cs="Arial"/>
          <w:sz w:val="24"/>
          <w:szCs w:val="24"/>
        </w:rPr>
        <w:t xml:space="preserve">Sequence QC was done through </w:t>
      </w:r>
      <w:proofErr w:type="spellStart"/>
      <w:r w:rsidRPr="00AD1AE9">
        <w:rPr>
          <w:rFonts w:ascii="Arial" w:eastAsia="HY신명조" w:hAnsi="Arial" w:cs="Arial"/>
          <w:sz w:val="24"/>
          <w:szCs w:val="24"/>
        </w:rPr>
        <w:t>FastqQC</w:t>
      </w:r>
      <w:proofErr w:type="spellEnd"/>
      <w:r w:rsidRPr="00AD1AE9">
        <w:rPr>
          <w:rFonts w:ascii="Arial" w:eastAsia="HY신명조" w:hAnsi="Arial" w:cs="Arial"/>
          <w:sz w:val="24"/>
          <w:szCs w:val="24"/>
        </w:rPr>
        <w:t xml:space="preserve"> 0.11.2 [Andrews, S. (2010). </w:t>
      </w:r>
      <w:proofErr w:type="spellStart"/>
      <w:r w:rsidRPr="00AD1AE9">
        <w:rPr>
          <w:rFonts w:ascii="Arial" w:eastAsia="HY신명조" w:hAnsi="Arial" w:cs="Arial"/>
          <w:sz w:val="24"/>
          <w:szCs w:val="24"/>
        </w:rPr>
        <w:t>FastQC</w:t>
      </w:r>
      <w:proofErr w:type="spellEnd"/>
      <w:r w:rsidRPr="00AD1AE9">
        <w:rPr>
          <w:rFonts w:ascii="Arial" w:eastAsia="HY신명조" w:hAnsi="Arial" w:cs="Arial"/>
          <w:sz w:val="24"/>
          <w:szCs w:val="24"/>
        </w:rPr>
        <w:t xml:space="preserve">. A quality control tool for high throughput sequence data. http://www.bioinformatics.bbsrc.ac.uk/projects/fastqc/], and it was mapped to human reference genome sequence NCBI b37 using </w:t>
      </w:r>
      <w:proofErr w:type="spellStart"/>
      <w:r w:rsidRPr="00AD1AE9">
        <w:rPr>
          <w:rFonts w:ascii="Arial" w:eastAsia="HY신명조" w:hAnsi="Arial" w:cs="Arial"/>
          <w:sz w:val="24"/>
          <w:szCs w:val="24"/>
        </w:rPr>
        <w:t>bwa</w:t>
      </w:r>
      <w:proofErr w:type="spellEnd"/>
      <w:r w:rsidRPr="00AD1AE9">
        <w:rPr>
          <w:rFonts w:ascii="Arial" w:eastAsia="HY신명조" w:hAnsi="Arial" w:cs="Arial"/>
          <w:sz w:val="24"/>
          <w:szCs w:val="24"/>
        </w:rPr>
        <w:t xml:space="preserve"> 0.7.12</w:t>
      </w:r>
      <w:r w:rsidR="000A0E5F">
        <w:rPr>
          <w:rFonts w:ascii="Arial" w:eastAsia="HY신명조" w:hAnsi="Arial" w:cs="Arial"/>
          <w:sz w:val="24"/>
          <w:szCs w:val="24"/>
        </w:rPr>
        <w:t xml:space="preserve"> </w:t>
      </w:r>
      <w:r w:rsidR="00586A06">
        <w:rPr>
          <w:rFonts w:ascii="Arial" w:eastAsia="HY신명조" w:hAnsi="Arial" w:cs="Arial"/>
          <w:sz w:val="24"/>
          <w:szCs w:val="24"/>
        </w:rPr>
        <w:fldChar w:fldCharType="begin"/>
      </w:r>
      <w:r w:rsidR="007909D7">
        <w:rPr>
          <w:rFonts w:ascii="Arial" w:eastAsia="HY신명조" w:hAnsi="Arial" w:cs="Arial"/>
          <w:sz w:val="24"/>
          <w:szCs w:val="24"/>
        </w:rPr>
        <w:instrText xml:space="preserve"> ADDIN EN.CITE &lt;EndNote&gt;&lt;Cite&gt;&lt;Author&gt;Li&lt;/Author&gt;&lt;Year&gt;2010&lt;/Year&gt;&lt;RecNum&gt;304&lt;/RecNum&gt;&lt;DisplayText&gt;&lt;style face="superscript"&gt;4&lt;/style&gt;&lt;/DisplayText&gt;&lt;record&gt;&lt;rec-number&gt;304&lt;/rec-number&gt;&lt;foreign-keys&gt;&lt;key app="EN" db-id="zwrdperz9ddvs4ezx215dsvawz0s2we2ppa5" timestamp="0"&gt;304&lt;/key&gt;&lt;/foreign-keys&gt;&lt;ref-type name="Journal Article"&gt;17&lt;/ref-type&gt;&lt;contributors&gt;&lt;authors&gt;&lt;author&gt;Li, Heng&lt;/author&gt;&lt;author&gt;Durbin, Richard&lt;/author&gt;&lt;/authors&gt;&lt;/contributors&gt;&lt;titles&gt;&lt;title&gt;Fast and accurate long-read alignment with Burrows–Wheeler transform&lt;/title&gt;&lt;secondary-title&gt;Bioinformatics&lt;/secondary-title&gt;&lt;/titles&gt;&lt;periodical&gt;&lt;full-title&gt;Bioinformatics&lt;/full-title&gt;&lt;/periodical&gt;&lt;pages&gt;589-595&lt;/pages&gt;&lt;volume&gt;26&lt;/volume&gt;&lt;number&gt;5&lt;/number&gt;&lt;dates&gt;&lt;year&gt;2010&lt;/year&gt;&lt;/dates&gt;&lt;isbn&gt;1367-4803&lt;/isbn&gt;&lt;urls&gt;&lt;/urls&gt;&lt;/record&gt;&lt;/Cite&gt;&lt;/EndNote&gt;</w:instrText>
      </w:r>
      <w:r w:rsidR="00586A06">
        <w:rPr>
          <w:rFonts w:ascii="Arial" w:eastAsia="HY신명조" w:hAnsi="Arial" w:cs="Arial"/>
          <w:sz w:val="24"/>
          <w:szCs w:val="24"/>
        </w:rPr>
        <w:fldChar w:fldCharType="separate"/>
      </w:r>
      <w:r w:rsidR="007909D7" w:rsidRPr="007909D7">
        <w:rPr>
          <w:rFonts w:ascii="Arial" w:eastAsia="HY신명조" w:hAnsi="Arial" w:cs="Arial"/>
          <w:noProof/>
          <w:sz w:val="24"/>
          <w:szCs w:val="24"/>
          <w:vertAlign w:val="superscript"/>
        </w:rPr>
        <w:t>4</w:t>
      </w:r>
      <w:r w:rsidR="00586A06">
        <w:rPr>
          <w:rFonts w:ascii="Arial" w:eastAsia="HY신명조" w:hAnsi="Arial" w:cs="Arial"/>
          <w:sz w:val="24"/>
          <w:szCs w:val="24"/>
        </w:rPr>
        <w:fldChar w:fldCharType="end"/>
      </w:r>
      <w:r w:rsidR="001472C0">
        <w:rPr>
          <w:rFonts w:ascii="Arial" w:eastAsia="HY신명조" w:hAnsi="Arial" w:cs="Arial"/>
          <w:sz w:val="24"/>
          <w:szCs w:val="24"/>
        </w:rPr>
        <w:t>.</w:t>
      </w:r>
      <w:r w:rsidRPr="00AD1AE9">
        <w:rPr>
          <w:rFonts w:ascii="Arial" w:eastAsia="HY신명조" w:hAnsi="Arial" w:cs="Arial"/>
          <w:sz w:val="24"/>
          <w:szCs w:val="24"/>
        </w:rPr>
        <w:t xml:space="preserve"> BAM files were sorted and deduplicated with Picard Tools v2.2.1 and realigned with the Genome Analysis Toolkit 3.5 (GATK) </w:t>
      </w:r>
      <w:proofErr w:type="spellStart"/>
      <w:r w:rsidRPr="00AD1AE9">
        <w:rPr>
          <w:rFonts w:ascii="Arial" w:eastAsia="HY신명조" w:hAnsi="Arial" w:cs="Arial"/>
          <w:sz w:val="24"/>
          <w:szCs w:val="24"/>
        </w:rPr>
        <w:t>IndelRealigner</w:t>
      </w:r>
      <w:proofErr w:type="spellEnd"/>
      <w:r w:rsidRPr="00AD1AE9">
        <w:rPr>
          <w:rFonts w:ascii="Arial" w:eastAsia="HY신명조" w:hAnsi="Arial" w:cs="Arial"/>
          <w:sz w:val="24"/>
          <w:szCs w:val="24"/>
        </w:rPr>
        <w:t xml:space="preserve">, and base quality scores were </w:t>
      </w:r>
      <w:r w:rsidRPr="00AD1AE9">
        <w:rPr>
          <w:rFonts w:ascii="Arial" w:eastAsia="HY신명조" w:hAnsi="Arial" w:cs="Arial"/>
          <w:sz w:val="24"/>
          <w:szCs w:val="24"/>
        </w:rPr>
        <w:lastRenderedPageBreak/>
        <w:t>recalibrated by the GATK base quality recalibration tool</w:t>
      </w:r>
      <w:r w:rsidR="000A0E5F">
        <w:rPr>
          <w:rFonts w:ascii="Arial" w:eastAsia="HY신명조" w:hAnsi="Arial" w:cs="Arial"/>
          <w:sz w:val="24"/>
          <w:szCs w:val="24"/>
        </w:rPr>
        <w:t xml:space="preserve"> </w:t>
      </w:r>
      <w:r w:rsidR="003D501B">
        <w:rPr>
          <w:rFonts w:ascii="Arial" w:eastAsia="HY신명조" w:hAnsi="Arial" w:cs="Arial"/>
          <w:sz w:val="24"/>
          <w:szCs w:val="24"/>
        </w:rPr>
        <w:fldChar w:fldCharType="begin"/>
      </w:r>
      <w:r w:rsidR="007909D7">
        <w:rPr>
          <w:rFonts w:ascii="Arial" w:eastAsia="HY신명조" w:hAnsi="Arial" w:cs="Arial"/>
          <w:sz w:val="24"/>
          <w:szCs w:val="24"/>
        </w:rPr>
        <w:instrText xml:space="preserve"> ADDIN EN.CITE &lt;EndNote&gt;&lt;Cite&gt;&lt;Author&gt;McKenna&lt;/Author&gt;&lt;Year&gt;2010&lt;/Year&gt;&lt;RecNum&gt;305&lt;/RecNum&gt;&lt;DisplayText&gt;&lt;style face="superscript"&gt;5&lt;/style&gt;&lt;/DisplayText&gt;&lt;record&gt;&lt;rec-number&gt;305&lt;/rec-number&gt;&lt;foreign-keys&gt;&lt;key app="EN" db-id="zwrdperz9ddvs4ezx215dsvawz0s2we2ppa5" timestamp="0"&gt;305&lt;/key&gt;&lt;/foreign-keys&gt;&lt;ref-type name="Journal Article"&gt;17&lt;/ref-type&gt;&lt;contributors&gt;&lt;authors&gt;&lt;author&gt;McKenna, Aaron&lt;/author&gt;&lt;author&gt;Hanna, Matthew&lt;/author&gt;&lt;author&gt;Banks, Eric&lt;/author&gt;&lt;author&gt;Sivachenko, Andrey&lt;/author&gt;&lt;author&gt;Cibulskis, Kristian&lt;/author&gt;&lt;author&gt;Kernytsky, Andrew&lt;/author&gt;&lt;author&gt;Garimella, Kiran&lt;/author&gt;&lt;author&gt;Altshuler, David&lt;/author&gt;&lt;author&gt;Gabriel, Stacey&lt;/author&gt;&lt;author&gt;Daly, Mark&lt;/author&gt;&lt;/authors&gt;&lt;/contributors&gt;&lt;titles&gt;&lt;title&gt;The Genome Analysis Toolkit: a MapReduce framework for analyzing next-generation DNA sequencing data&lt;/title&gt;&lt;secondary-title&gt;Genome research&lt;/secondary-title&gt;&lt;/titles&gt;&lt;pages&gt;1297-1303&lt;/pages&gt;&lt;volume&gt;20&lt;/volume&gt;&lt;number&gt;9&lt;/number&gt;&lt;dates&gt;&lt;year&gt;2010&lt;/year&gt;&lt;/dates&gt;&lt;isbn&gt;1088-9051&lt;/isbn&gt;&lt;urls&gt;&lt;/urls&gt;&lt;/record&gt;&lt;/Cite&gt;&lt;/EndNote&gt;</w:instrText>
      </w:r>
      <w:r w:rsidR="003D501B">
        <w:rPr>
          <w:rFonts w:ascii="Arial" w:eastAsia="HY신명조" w:hAnsi="Arial" w:cs="Arial"/>
          <w:sz w:val="24"/>
          <w:szCs w:val="24"/>
        </w:rPr>
        <w:fldChar w:fldCharType="separate"/>
      </w:r>
      <w:r w:rsidR="007909D7" w:rsidRPr="007909D7">
        <w:rPr>
          <w:rFonts w:ascii="Arial" w:eastAsia="HY신명조" w:hAnsi="Arial" w:cs="Arial"/>
          <w:noProof/>
          <w:sz w:val="24"/>
          <w:szCs w:val="24"/>
          <w:vertAlign w:val="superscript"/>
        </w:rPr>
        <w:t>5</w:t>
      </w:r>
      <w:r w:rsidR="003D501B">
        <w:rPr>
          <w:rFonts w:ascii="Arial" w:eastAsia="HY신명조" w:hAnsi="Arial" w:cs="Arial"/>
          <w:sz w:val="24"/>
          <w:szCs w:val="24"/>
        </w:rPr>
        <w:fldChar w:fldCharType="end"/>
      </w:r>
      <w:r w:rsidR="001472C0">
        <w:rPr>
          <w:rFonts w:ascii="Arial" w:eastAsia="HY신명조" w:hAnsi="Arial" w:cs="Arial"/>
          <w:sz w:val="24"/>
          <w:szCs w:val="24"/>
        </w:rPr>
        <w:t>.</w:t>
      </w:r>
      <w:r w:rsidRPr="00AD1AE9">
        <w:rPr>
          <w:rFonts w:ascii="Arial" w:eastAsia="HY신명조" w:hAnsi="Arial" w:cs="Arial"/>
          <w:sz w:val="24"/>
          <w:szCs w:val="24"/>
        </w:rPr>
        <w:t xml:space="preserve"> Variants were detected with </w:t>
      </w:r>
      <w:proofErr w:type="spellStart"/>
      <w:r w:rsidRPr="00AD1AE9">
        <w:rPr>
          <w:rFonts w:ascii="Arial" w:eastAsia="HY신명조" w:hAnsi="Arial" w:cs="Arial"/>
          <w:sz w:val="24"/>
          <w:szCs w:val="24"/>
        </w:rPr>
        <w:t>LoFreq</w:t>
      </w:r>
      <w:proofErr w:type="spellEnd"/>
      <w:r w:rsidRPr="00AD1AE9">
        <w:rPr>
          <w:rFonts w:ascii="Arial" w:eastAsia="HY신명조" w:hAnsi="Arial" w:cs="Arial"/>
          <w:sz w:val="24"/>
          <w:szCs w:val="24"/>
        </w:rPr>
        <w:t xml:space="preserve"> v2.1.3.1 with default parameter setting</w:t>
      </w:r>
      <w:r w:rsidR="000A0E5F">
        <w:rPr>
          <w:rFonts w:ascii="Arial" w:eastAsia="HY신명조" w:hAnsi="Arial" w:cs="Arial"/>
          <w:sz w:val="24"/>
          <w:szCs w:val="24"/>
        </w:rPr>
        <w:t xml:space="preserve"> </w:t>
      </w:r>
      <w:r w:rsidR="003D501B">
        <w:rPr>
          <w:rFonts w:ascii="Arial" w:eastAsia="HY신명조" w:hAnsi="Arial" w:cs="Arial"/>
          <w:sz w:val="24"/>
          <w:szCs w:val="24"/>
        </w:rPr>
        <w:fldChar w:fldCharType="begin"/>
      </w:r>
      <w:r w:rsidR="007909D7">
        <w:rPr>
          <w:rFonts w:ascii="Arial" w:eastAsia="HY신명조" w:hAnsi="Arial" w:cs="Arial"/>
          <w:sz w:val="24"/>
          <w:szCs w:val="24"/>
        </w:rPr>
        <w:instrText xml:space="preserve"> ADDIN EN.CITE &lt;EndNote&gt;&lt;Cite&gt;&lt;Author&gt;Wilm&lt;/Author&gt;&lt;Year&gt;2012&lt;/Year&gt;&lt;RecNum&gt;306&lt;/RecNum&gt;&lt;DisplayText&gt;&lt;style face="superscript"&gt;6&lt;/style&gt;&lt;/DisplayText&gt;&lt;record&gt;&lt;rec-number&gt;306&lt;/rec-number&gt;&lt;foreign-keys&gt;&lt;key app="EN" db-id="zwrdperz9ddvs4ezx215dsvawz0s2we2ppa5" timestamp="0"&gt;306&lt;/key&gt;&lt;/foreign-keys&gt;&lt;ref-type name="Journal Article"&gt;17&lt;/ref-type&gt;&lt;contributors&gt;&lt;authors&gt;&lt;author&gt;Wilm, Andreas&lt;/author&gt;&lt;author&gt;Aw, Pauline Poh Kim&lt;/author&gt;&lt;author&gt;Bertrand, Denis&lt;/author&gt;&lt;author&gt;Yeo, Grace Hui Ting&lt;/author&gt;&lt;author&gt;Ong, Swee Hoe&lt;/author&gt;&lt;author&gt;Wong, Chang Hua&lt;/author&gt;&lt;author&gt;Khor, Chiea Chuen&lt;/author&gt;&lt;author&gt;Petric, Rosemary&lt;/author&gt;&lt;author&gt;Hibberd, Martin Lloyd&lt;/author&gt;&lt;author&gt;Nagarajan, Niranjan&lt;/author&gt;&lt;/authors&gt;&lt;/contributors&gt;&lt;titles&gt;&lt;title&gt;LoFreq: a sequence-quality aware, ultra-sensitive variant caller for uncovering cell-population heterogeneity from high-throughput sequencing datasets&lt;/title&gt;&lt;secondary-title&gt;Nucleic acids research&lt;/secondary-title&gt;&lt;/titles&gt;&lt;pages&gt;11189-11201&lt;/pages&gt;&lt;volume&gt;40&lt;/volume&gt;&lt;number&gt;22&lt;/number&gt;&lt;dates&gt;&lt;year&gt;2012&lt;/year&gt;&lt;/dates&gt;&lt;isbn&gt;1362-4962&lt;/isbn&gt;&lt;urls&gt;&lt;/urls&gt;&lt;/record&gt;&lt;/Cite&gt;&lt;/EndNote&gt;</w:instrText>
      </w:r>
      <w:r w:rsidR="003D501B">
        <w:rPr>
          <w:rFonts w:ascii="Arial" w:eastAsia="HY신명조" w:hAnsi="Arial" w:cs="Arial"/>
          <w:sz w:val="24"/>
          <w:szCs w:val="24"/>
        </w:rPr>
        <w:fldChar w:fldCharType="separate"/>
      </w:r>
      <w:r w:rsidR="007909D7" w:rsidRPr="007909D7">
        <w:rPr>
          <w:rFonts w:ascii="Arial" w:eastAsia="HY신명조" w:hAnsi="Arial" w:cs="Arial"/>
          <w:noProof/>
          <w:sz w:val="24"/>
          <w:szCs w:val="24"/>
          <w:vertAlign w:val="superscript"/>
        </w:rPr>
        <w:t>6</w:t>
      </w:r>
      <w:r w:rsidR="003D501B">
        <w:rPr>
          <w:rFonts w:ascii="Arial" w:eastAsia="HY신명조" w:hAnsi="Arial" w:cs="Arial"/>
          <w:sz w:val="24"/>
          <w:szCs w:val="24"/>
        </w:rPr>
        <w:fldChar w:fldCharType="end"/>
      </w:r>
      <w:r w:rsidR="001472C0">
        <w:rPr>
          <w:rFonts w:ascii="Arial" w:eastAsia="HY신명조" w:hAnsi="Arial" w:cs="Arial"/>
          <w:sz w:val="24"/>
          <w:szCs w:val="24"/>
        </w:rPr>
        <w:t>.</w:t>
      </w:r>
      <w:r w:rsidRPr="00AD1AE9">
        <w:rPr>
          <w:rFonts w:ascii="Arial" w:eastAsia="HY신명조" w:hAnsi="Arial" w:cs="Arial"/>
          <w:sz w:val="24"/>
          <w:szCs w:val="24"/>
        </w:rPr>
        <w:t xml:space="preserve"> Then, the variants’ additional information was annotated using ANNOVAR</w:t>
      </w:r>
      <w:r w:rsidR="000A0E5F">
        <w:rPr>
          <w:rFonts w:ascii="Arial" w:eastAsia="HY신명조" w:hAnsi="Arial" w:cs="Arial"/>
          <w:sz w:val="24"/>
          <w:szCs w:val="24"/>
        </w:rPr>
        <w:t xml:space="preserve"> </w:t>
      </w:r>
      <w:r w:rsidR="003D501B">
        <w:rPr>
          <w:rFonts w:ascii="Arial" w:eastAsia="HY신명조" w:hAnsi="Arial" w:cs="Arial"/>
          <w:sz w:val="24"/>
          <w:szCs w:val="24"/>
        </w:rPr>
        <w:fldChar w:fldCharType="begin"/>
      </w:r>
      <w:r w:rsidR="007909D7">
        <w:rPr>
          <w:rFonts w:ascii="Arial" w:eastAsia="HY신명조" w:hAnsi="Arial" w:cs="Arial"/>
          <w:sz w:val="24"/>
          <w:szCs w:val="24"/>
        </w:rPr>
        <w:instrText xml:space="preserve"> ADDIN EN.CITE &lt;EndNote&gt;&lt;Cite&gt;&lt;Author&gt;Wang&lt;/Author&gt;&lt;Year&gt;2010&lt;/Year&gt;&lt;RecNum&gt;307&lt;/RecNum&gt;&lt;DisplayText&gt;&lt;style face="superscript"&gt;7&lt;/style&gt;&lt;/DisplayText&gt;&lt;record&gt;&lt;rec-number&gt;307&lt;/rec-number&gt;&lt;foreign-keys&gt;&lt;key app="EN" db-id="zwrdperz9ddvs4ezx215dsvawz0s2we2ppa5" timestamp="0"&gt;307&lt;/key&gt;&lt;/foreign-keys&gt;&lt;ref-type name="Journal Article"&gt;17&lt;/ref-type&gt;&lt;contributors&gt;&lt;authors&gt;&lt;author&gt;Wang, Kai&lt;/author&gt;&lt;author&gt;Li, Mingyao&lt;/author&gt;&lt;author&gt;Hakonarson, Hakon&lt;/author&gt;&lt;/authors&gt;&lt;/contributors&gt;&lt;titles&gt;&lt;title&gt;ANNOVAR: functional annotation of genetic variants from high-throughput sequencing data&lt;/title&gt;&lt;secondary-title&gt;Nucleic acids research&lt;/secondary-title&gt;&lt;/titles&gt;&lt;pages&gt;e164-e164&lt;/pages&gt;&lt;volume&gt;38&lt;/volume&gt;&lt;number&gt;16&lt;/number&gt;&lt;dates&gt;&lt;year&gt;2010&lt;/year&gt;&lt;/dates&gt;&lt;isbn&gt;1362-4962&lt;/isbn&gt;&lt;urls&gt;&lt;/urls&gt;&lt;/record&gt;&lt;/Cite&gt;&lt;/EndNote&gt;</w:instrText>
      </w:r>
      <w:r w:rsidR="003D501B">
        <w:rPr>
          <w:rFonts w:ascii="Arial" w:eastAsia="HY신명조" w:hAnsi="Arial" w:cs="Arial"/>
          <w:sz w:val="24"/>
          <w:szCs w:val="24"/>
        </w:rPr>
        <w:fldChar w:fldCharType="separate"/>
      </w:r>
      <w:r w:rsidR="007909D7" w:rsidRPr="007909D7">
        <w:rPr>
          <w:rFonts w:ascii="Arial" w:eastAsia="HY신명조" w:hAnsi="Arial" w:cs="Arial"/>
          <w:noProof/>
          <w:sz w:val="24"/>
          <w:szCs w:val="24"/>
          <w:vertAlign w:val="superscript"/>
        </w:rPr>
        <w:t>7</w:t>
      </w:r>
      <w:r w:rsidR="003D501B">
        <w:rPr>
          <w:rFonts w:ascii="Arial" w:eastAsia="HY신명조" w:hAnsi="Arial" w:cs="Arial"/>
          <w:sz w:val="24"/>
          <w:szCs w:val="24"/>
        </w:rPr>
        <w:fldChar w:fldCharType="end"/>
      </w:r>
      <w:r w:rsidR="001472C0">
        <w:rPr>
          <w:rFonts w:ascii="Arial" w:eastAsia="HY신명조" w:hAnsi="Arial" w:cs="Arial"/>
          <w:sz w:val="24"/>
          <w:szCs w:val="24"/>
        </w:rPr>
        <w:t>.</w:t>
      </w:r>
      <w:r w:rsidRPr="00AD1AE9">
        <w:rPr>
          <w:rFonts w:ascii="Arial" w:eastAsia="HY신명조" w:hAnsi="Arial" w:cs="Arial"/>
          <w:sz w:val="24"/>
          <w:szCs w:val="24"/>
        </w:rPr>
        <w:t xml:space="preserve"> We applied several filtering steps to filter these putative germline and false variants: (</w:t>
      </w:r>
      <w:proofErr w:type="spellStart"/>
      <w:r w:rsidRPr="00AD1AE9">
        <w:rPr>
          <w:rFonts w:ascii="Arial" w:eastAsia="HY신명조" w:hAnsi="Arial" w:cs="Arial"/>
          <w:sz w:val="24"/>
          <w:szCs w:val="24"/>
        </w:rPr>
        <w:t>i</w:t>
      </w:r>
      <w:proofErr w:type="spellEnd"/>
      <w:r w:rsidRPr="00AD1AE9">
        <w:rPr>
          <w:rFonts w:ascii="Arial" w:eastAsia="HY신명조" w:hAnsi="Arial" w:cs="Arial"/>
          <w:sz w:val="24"/>
          <w:szCs w:val="24"/>
        </w:rPr>
        <w:t xml:space="preserve">) variants with very </w:t>
      </w:r>
      <w:r w:rsidRPr="00BE2D67">
        <w:rPr>
          <w:rFonts w:ascii="Arial" w:eastAsia="HY신명조" w:hAnsi="Arial" w:cs="Arial"/>
          <w:sz w:val="24"/>
          <w:szCs w:val="24"/>
        </w:rPr>
        <w:t>high variant allel</w:t>
      </w:r>
      <w:r>
        <w:rPr>
          <w:rFonts w:ascii="Arial" w:eastAsia="HY신명조" w:hAnsi="Arial" w:cs="Arial"/>
          <w:sz w:val="24"/>
          <w:szCs w:val="24"/>
        </w:rPr>
        <w:t xml:space="preserve">e </w:t>
      </w:r>
      <w:r w:rsidRPr="00BE2D67">
        <w:rPr>
          <w:rFonts w:ascii="Arial" w:eastAsia="HY신명조" w:hAnsi="Arial" w:cs="Arial"/>
          <w:sz w:val="24"/>
          <w:szCs w:val="24"/>
        </w:rPr>
        <w:t xml:space="preserve">frequency (VAF) (≥97%), </w:t>
      </w:r>
      <w:r w:rsidRPr="00AD1AE9">
        <w:rPr>
          <w:rFonts w:ascii="Arial" w:eastAsia="HY신명조" w:hAnsi="Arial" w:cs="Arial"/>
          <w:sz w:val="24"/>
          <w:szCs w:val="24"/>
        </w:rPr>
        <w:t xml:space="preserve">except for the hotspot mutations; </w:t>
      </w:r>
      <w:r w:rsidR="00042546" w:rsidRPr="00AD1AE9">
        <w:rPr>
          <w:rFonts w:ascii="Arial" w:eastAsia="HY신명조" w:hAnsi="Arial" w:cs="Arial"/>
          <w:sz w:val="24"/>
          <w:szCs w:val="24"/>
        </w:rPr>
        <w:t>(i</w:t>
      </w:r>
      <w:r w:rsidR="00042546">
        <w:rPr>
          <w:rFonts w:ascii="Arial" w:eastAsia="HY신명조" w:hAnsi="Arial" w:cs="Arial"/>
          <w:sz w:val="24"/>
          <w:szCs w:val="24"/>
        </w:rPr>
        <w:t>i</w:t>
      </w:r>
      <w:r w:rsidR="00042546" w:rsidRPr="00AD1AE9">
        <w:rPr>
          <w:rFonts w:ascii="Arial" w:eastAsia="HY신명조" w:hAnsi="Arial" w:cs="Arial"/>
          <w:sz w:val="24"/>
          <w:szCs w:val="24"/>
        </w:rPr>
        <w:t xml:space="preserve">) variants with </w:t>
      </w:r>
      <w:r w:rsidR="00042546" w:rsidRPr="00BE2D67">
        <w:rPr>
          <w:rFonts w:ascii="Arial" w:eastAsia="HY신명조" w:hAnsi="Arial" w:cs="Arial"/>
          <w:sz w:val="24"/>
          <w:szCs w:val="24"/>
        </w:rPr>
        <w:t xml:space="preserve">high </w:t>
      </w:r>
      <w:r w:rsidR="00042546">
        <w:rPr>
          <w:rFonts w:ascii="Arial" w:eastAsia="HY신명조" w:hAnsi="Arial" w:cs="Arial"/>
          <w:sz w:val="24"/>
          <w:szCs w:val="24"/>
        </w:rPr>
        <w:t>mean VAF (≥35</w:t>
      </w:r>
      <w:r w:rsidR="00042546" w:rsidRPr="00BE2D67">
        <w:rPr>
          <w:rFonts w:ascii="Arial" w:eastAsia="HY신명조" w:hAnsi="Arial" w:cs="Arial"/>
          <w:sz w:val="24"/>
          <w:szCs w:val="24"/>
        </w:rPr>
        <w:t>%)</w:t>
      </w:r>
      <w:r w:rsidR="00042546">
        <w:rPr>
          <w:rFonts w:ascii="Arial" w:eastAsia="HY신명조" w:hAnsi="Arial" w:cs="Arial"/>
          <w:sz w:val="24"/>
          <w:szCs w:val="24"/>
        </w:rPr>
        <w:t xml:space="preserve"> </w:t>
      </w:r>
      <w:r w:rsidR="004214F4">
        <w:rPr>
          <w:rFonts w:ascii="Arial" w:eastAsia="HY신명조" w:hAnsi="Arial" w:cs="Arial"/>
          <w:sz w:val="24"/>
          <w:szCs w:val="24"/>
        </w:rPr>
        <w:t>at</w:t>
      </w:r>
      <w:r w:rsidR="00042546">
        <w:rPr>
          <w:rFonts w:ascii="Arial" w:eastAsia="HY신명조" w:hAnsi="Arial" w:cs="Arial"/>
          <w:sz w:val="24"/>
          <w:szCs w:val="24"/>
        </w:rPr>
        <w:t xml:space="preserve"> the serial </w:t>
      </w:r>
      <w:r w:rsidR="004214F4">
        <w:rPr>
          <w:rFonts w:ascii="Arial" w:eastAsia="HY신명조" w:hAnsi="Arial" w:cs="Arial"/>
          <w:sz w:val="24"/>
          <w:szCs w:val="24"/>
        </w:rPr>
        <w:t>points</w:t>
      </w:r>
      <w:r w:rsidR="00042546" w:rsidRPr="00BE2D67">
        <w:rPr>
          <w:rFonts w:ascii="Arial" w:eastAsia="HY신명조" w:hAnsi="Arial" w:cs="Arial"/>
          <w:sz w:val="24"/>
          <w:szCs w:val="24"/>
        </w:rPr>
        <w:t xml:space="preserve">, </w:t>
      </w:r>
      <w:r w:rsidR="00042546" w:rsidRPr="00AD1AE9">
        <w:rPr>
          <w:rFonts w:ascii="Arial" w:eastAsia="HY신명조" w:hAnsi="Arial" w:cs="Arial"/>
          <w:sz w:val="24"/>
          <w:szCs w:val="24"/>
        </w:rPr>
        <w:t xml:space="preserve">except for the hotspot mutations; </w:t>
      </w:r>
      <w:r w:rsidRPr="00AD1AE9">
        <w:rPr>
          <w:rFonts w:ascii="Arial" w:eastAsia="HY신명조" w:hAnsi="Arial" w:cs="Arial"/>
          <w:sz w:val="24"/>
          <w:szCs w:val="24"/>
        </w:rPr>
        <w:t>(ii</w:t>
      </w:r>
      <w:r w:rsidR="00042546">
        <w:rPr>
          <w:rFonts w:ascii="Arial" w:eastAsia="HY신명조" w:hAnsi="Arial" w:cs="Arial"/>
          <w:sz w:val="24"/>
          <w:szCs w:val="24"/>
        </w:rPr>
        <w:t>i</w:t>
      </w:r>
      <w:r w:rsidRPr="00AD1AE9">
        <w:rPr>
          <w:rFonts w:ascii="Arial" w:eastAsia="HY신명조" w:hAnsi="Arial" w:cs="Arial"/>
          <w:sz w:val="24"/>
          <w:szCs w:val="24"/>
        </w:rPr>
        <w:t xml:space="preserve">) variants with population allele frequency &gt;1% in the normal </w:t>
      </w:r>
      <w:r w:rsidRPr="000016E8">
        <w:rPr>
          <w:rFonts w:ascii="Arial" w:eastAsia="HY신명조" w:hAnsi="Arial" w:cs="Arial"/>
          <w:sz w:val="24"/>
          <w:szCs w:val="24"/>
        </w:rPr>
        <w:t>samples in population database; and (i</w:t>
      </w:r>
      <w:r w:rsidR="0028683D">
        <w:rPr>
          <w:rFonts w:ascii="Arial" w:eastAsia="HY신명조" w:hAnsi="Arial" w:cs="Arial"/>
          <w:sz w:val="24"/>
          <w:szCs w:val="24"/>
        </w:rPr>
        <w:t>v</w:t>
      </w:r>
      <w:r w:rsidRPr="000016E8">
        <w:rPr>
          <w:rFonts w:ascii="Arial" w:eastAsia="HY신명조" w:hAnsi="Arial" w:cs="Arial"/>
          <w:sz w:val="24"/>
          <w:szCs w:val="24"/>
        </w:rPr>
        <w:t>) other frequently detected variants that are likely to be alignment artifacts or are in hard-to-sequence regions, as curated by manual review using Integrative Genomics Viewer (IGV)</w:t>
      </w:r>
      <w:r w:rsidR="000A0E5F">
        <w:rPr>
          <w:rFonts w:ascii="Arial" w:eastAsia="HY신명조" w:hAnsi="Arial" w:cs="Arial"/>
          <w:sz w:val="24"/>
          <w:szCs w:val="24"/>
        </w:rPr>
        <w:t xml:space="preserve"> </w:t>
      </w:r>
      <w:r w:rsidR="009B35C9">
        <w:rPr>
          <w:rFonts w:ascii="Arial" w:eastAsia="HY신명조" w:hAnsi="Arial" w:cs="Arial"/>
          <w:sz w:val="24"/>
          <w:szCs w:val="24"/>
        </w:rPr>
        <w:fldChar w:fldCharType="begin"/>
      </w:r>
      <w:r w:rsidR="007909D7">
        <w:rPr>
          <w:rFonts w:ascii="Arial" w:eastAsia="HY신명조" w:hAnsi="Arial" w:cs="Arial"/>
          <w:sz w:val="24"/>
          <w:szCs w:val="24"/>
        </w:rPr>
        <w:instrText xml:space="preserve"> ADDIN EN.CITE &lt;EndNote&gt;&lt;Cite&gt;&lt;Author&gt;Robinson&lt;/Author&gt;&lt;Year&gt;2011&lt;/Year&gt;&lt;RecNum&gt;308&lt;/RecNum&gt;&lt;DisplayText&gt;&lt;style face="superscript"&gt;8&lt;/style&gt;&lt;/DisplayText&gt;&lt;record&gt;&lt;rec-number&gt;308&lt;/rec-number&gt;&lt;foreign-keys&gt;&lt;key app="EN" db-id="zwrdperz9ddvs4ezx215dsvawz0s2we2ppa5" timestamp="0"&gt;308&lt;/key&gt;&lt;/foreign-keys&gt;&lt;ref-type name="Journal Article"&gt;17&lt;/ref-type&gt;&lt;contributors&gt;&lt;authors&gt;&lt;author&gt;Robinson, James T&lt;/author&gt;&lt;author&gt;Thorvaldsdóttir, Helga&lt;/author&gt;&lt;author&gt;Winckler, Wendy&lt;/author&gt;&lt;author&gt;Guttman, Mitchell&lt;/author&gt;&lt;author&gt;Lander, Eric S&lt;/author&gt;&lt;author&gt;Getz, Gad&lt;/author&gt;&lt;author&gt;Mesirov, Jill P&lt;/author&gt;&lt;/authors&gt;&lt;/contributors&gt;&lt;titles&gt;&lt;title&gt;Integrative genomics viewer&lt;/title&gt;&lt;secondary-title&gt;Nature biotechnology&lt;/secondary-title&gt;&lt;/titles&gt;&lt;pages&gt;24-26&lt;/pages&gt;&lt;volume&gt;29&lt;/volume&gt;&lt;number&gt;1&lt;/number&gt;&lt;dates&gt;&lt;year&gt;2011&lt;/year&gt;&lt;/dates&gt;&lt;isbn&gt;1546-1696&lt;/isbn&gt;&lt;urls&gt;&lt;/urls&gt;&lt;/record&gt;&lt;/Cite&gt;&lt;/EndNote&gt;</w:instrText>
      </w:r>
      <w:r w:rsidR="009B35C9">
        <w:rPr>
          <w:rFonts w:ascii="Arial" w:eastAsia="HY신명조" w:hAnsi="Arial" w:cs="Arial"/>
          <w:sz w:val="24"/>
          <w:szCs w:val="24"/>
        </w:rPr>
        <w:fldChar w:fldCharType="separate"/>
      </w:r>
      <w:r w:rsidR="007909D7" w:rsidRPr="007909D7">
        <w:rPr>
          <w:rFonts w:ascii="Arial" w:eastAsia="HY신명조" w:hAnsi="Arial" w:cs="Arial"/>
          <w:noProof/>
          <w:sz w:val="24"/>
          <w:szCs w:val="24"/>
          <w:vertAlign w:val="superscript"/>
        </w:rPr>
        <w:t>8</w:t>
      </w:r>
      <w:r w:rsidR="009B35C9">
        <w:rPr>
          <w:rFonts w:ascii="Arial" w:eastAsia="HY신명조" w:hAnsi="Arial" w:cs="Arial"/>
          <w:sz w:val="24"/>
          <w:szCs w:val="24"/>
        </w:rPr>
        <w:fldChar w:fldCharType="end"/>
      </w:r>
      <w:r w:rsidR="001472C0">
        <w:rPr>
          <w:rFonts w:ascii="Arial" w:eastAsia="HY신명조" w:hAnsi="Arial" w:cs="Arial"/>
          <w:sz w:val="24"/>
          <w:szCs w:val="24"/>
        </w:rPr>
        <w:t>.</w:t>
      </w:r>
      <w:r w:rsidRPr="000016E8">
        <w:rPr>
          <w:rFonts w:ascii="Arial" w:eastAsia="HY신명조" w:hAnsi="Arial" w:cs="Arial"/>
          <w:sz w:val="24"/>
          <w:szCs w:val="24"/>
        </w:rPr>
        <w:t xml:space="preserve"> Among the genetic mutations that have passed through the filter</w:t>
      </w:r>
      <w:r>
        <w:rPr>
          <w:rFonts w:ascii="Arial" w:eastAsia="HY신명조" w:hAnsi="Arial" w:cs="Arial"/>
          <w:sz w:val="24"/>
          <w:szCs w:val="24"/>
        </w:rPr>
        <w:t>s</w:t>
      </w:r>
      <w:r w:rsidRPr="000016E8">
        <w:rPr>
          <w:rFonts w:ascii="Arial" w:eastAsia="HY신명조" w:hAnsi="Arial" w:cs="Arial"/>
          <w:sz w:val="24"/>
          <w:szCs w:val="24"/>
        </w:rPr>
        <w:t>,</w:t>
      </w:r>
      <w:r w:rsidRPr="000016E8">
        <w:rPr>
          <w:rFonts w:ascii="Arial" w:eastAsia="바탕" w:hAnsi="Arial" w:cs="Arial"/>
          <w:sz w:val="24"/>
          <w:szCs w:val="24"/>
        </w:rPr>
        <w:t xml:space="preserve"> </w:t>
      </w:r>
      <w:r>
        <w:rPr>
          <w:rFonts w:ascii="Arial" w:eastAsia="바탕" w:hAnsi="Arial" w:cs="Arial"/>
          <w:sz w:val="24"/>
          <w:szCs w:val="24"/>
        </w:rPr>
        <w:t>o</w:t>
      </w:r>
      <w:r w:rsidRPr="000016E8">
        <w:rPr>
          <w:rFonts w:ascii="Arial" w:eastAsia="바탕" w:hAnsi="Arial" w:cs="Arial"/>
          <w:sz w:val="24"/>
          <w:szCs w:val="24"/>
        </w:rPr>
        <w:t>nly those consistently found in more than two visits were used for analytical monitoring.</w:t>
      </w:r>
      <w:r w:rsidR="003923AE">
        <w:rPr>
          <w:rFonts w:ascii="Arial" w:eastAsia="바탕" w:hAnsi="Arial" w:cs="Arial"/>
          <w:sz w:val="24"/>
          <w:szCs w:val="24"/>
        </w:rPr>
        <w:t xml:space="preserve"> </w:t>
      </w:r>
      <w:r w:rsidR="003923AE" w:rsidRPr="003923AE">
        <w:rPr>
          <w:rFonts w:ascii="Arial" w:eastAsia="바탕" w:hAnsi="Arial" w:cs="Arial"/>
          <w:sz w:val="24"/>
          <w:szCs w:val="24"/>
        </w:rPr>
        <w:t>If a variant was consistently detected in two-time points and not detected in some time point, we checked and filled up the variants at the genomic position using IGV.</w:t>
      </w:r>
    </w:p>
    <w:p w14:paraId="2C17A77A" w14:textId="4291819C" w:rsidR="006D0634" w:rsidRPr="00BE2D67" w:rsidRDefault="006D0634" w:rsidP="00FC67E8">
      <w:pPr>
        <w:spacing w:line="480" w:lineRule="auto"/>
        <w:ind w:firstLineChars="100" w:firstLine="240"/>
        <w:rPr>
          <w:rFonts w:ascii="Arial" w:eastAsia="HY신명조" w:hAnsi="Arial" w:cs="Arial"/>
          <w:sz w:val="24"/>
          <w:szCs w:val="24"/>
        </w:rPr>
      </w:pPr>
      <w:r w:rsidRPr="00BE2D67">
        <w:rPr>
          <w:rFonts w:ascii="Arial" w:eastAsia="HY신명조" w:hAnsi="Arial" w:cs="Arial"/>
          <w:sz w:val="24"/>
          <w:szCs w:val="24"/>
        </w:rPr>
        <w:t xml:space="preserve">The </w:t>
      </w:r>
      <w:r w:rsidR="00F3075C">
        <w:rPr>
          <w:rFonts w:ascii="Arial" w:eastAsia="HY신명조" w:hAnsi="Arial" w:cs="Arial"/>
          <w:sz w:val="24"/>
          <w:szCs w:val="24"/>
        </w:rPr>
        <w:t>circulating tumor DNA (</w:t>
      </w:r>
      <w:proofErr w:type="spellStart"/>
      <w:r w:rsidRPr="00BE2D67">
        <w:rPr>
          <w:rFonts w:ascii="Arial" w:eastAsia="HY신명조" w:hAnsi="Arial" w:cs="Arial"/>
          <w:sz w:val="24"/>
          <w:szCs w:val="24"/>
        </w:rPr>
        <w:t>ctDNA</w:t>
      </w:r>
      <w:proofErr w:type="spellEnd"/>
      <w:r w:rsidR="00F3075C">
        <w:rPr>
          <w:rFonts w:ascii="Arial" w:eastAsia="HY신명조" w:hAnsi="Arial" w:cs="Arial"/>
          <w:sz w:val="24"/>
          <w:szCs w:val="24"/>
        </w:rPr>
        <w:t>)</w:t>
      </w:r>
      <w:r w:rsidRPr="00BE2D67">
        <w:rPr>
          <w:rFonts w:ascii="Arial" w:eastAsia="HY신명조" w:hAnsi="Arial" w:cs="Arial"/>
          <w:sz w:val="24"/>
          <w:szCs w:val="24"/>
        </w:rPr>
        <w:t xml:space="preserve"> </w:t>
      </w:r>
      <w:r w:rsidR="006643EC">
        <w:rPr>
          <w:rFonts w:ascii="Arial" w:eastAsia="HY신명조" w:hAnsi="Arial" w:cs="Arial"/>
          <w:sz w:val="24"/>
          <w:szCs w:val="24"/>
        </w:rPr>
        <w:t>level</w:t>
      </w:r>
      <w:r w:rsidR="006643EC" w:rsidRPr="00BE2D67">
        <w:rPr>
          <w:rFonts w:ascii="Arial" w:eastAsia="HY신명조" w:hAnsi="Arial" w:cs="Arial"/>
          <w:sz w:val="24"/>
          <w:szCs w:val="24"/>
        </w:rPr>
        <w:t xml:space="preserve">s </w:t>
      </w:r>
      <w:r w:rsidRPr="00BE2D67">
        <w:rPr>
          <w:rFonts w:ascii="Arial" w:eastAsia="HY신명조" w:hAnsi="Arial" w:cs="Arial"/>
          <w:sz w:val="24"/>
          <w:szCs w:val="24"/>
        </w:rPr>
        <w:t>were expressed in h</w:t>
      </w:r>
      <w:r>
        <w:rPr>
          <w:rFonts w:ascii="Arial" w:eastAsia="HY신명조" w:hAnsi="Arial" w:cs="Arial"/>
          <w:sz w:val="24"/>
          <w:szCs w:val="24"/>
        </w:rPr>
        <w:t xml:space="preserve">aploid genome equivalents per </w:t>
      </w:r>
      <w:r w:rsidRPr="0078016E">
        <w:rPr>
          <w:rFonts w:ascii="Arial" w:eastAsia="HY신명조" w:hAnsi="Arial" w:cs="Arial"/>
          <w:sz w:val="24"/>
          <w:szCs w:val="24"/>
        </w:rPr>
        <w:t>milliliter</w:t>
      </w:r>
      <w:r w:rsidRPr="00BE2D67">
        <w:rPr>
          <w:rFonts w:ascii="Arial" w:eastAsia="HY신명조" w:hAnsi="Arial" w:cs="Arial"/>
          <w:sz w:val="24"/>
          <w:szCs w:val="24"/>
        </w:rPr>
        <w:t xml:space="preserve"> of plasma (</w:t>
      </w:r>
      <w:proofErr w:type="spellStart"/>
      <w:r w:rsidRPr="00BE2D67">
        <w:rPr>
          <w:rFonts w:ascii="Arial" w:eastAsia="HY신명조" w:hAnsi="Arial" w:cs="Arial"/>
          <w:sz w:val="24"/>
          <w:szCs w:val="24"/>
        </w:rPr>
        <w:t>hGE</w:t>
      </w:r>
      <w:proofErr w:type="spellEnd"/>
      <w:r w:rsidRPr="00BE2D67">
        <w:rPr>
          <w:rFonts w:ascii="Arial" w:eastAsia="HY신명조" w:hAnsi="Arial" w:cs="Arial"/>
          <w:sz w:val="24"/>
          <w:szCs w:val="24"/>
        </w:rPr>
        <w:t xml:space="preserve">/mL) and calculated by multiplying the VAF of clonal mutations by the concentration of </w:t>
      </w:r>
      <w:proofErr w:type="spellStart"/>
      <w:r w:rsidRPr="00BE2D67">
        <w:rPr>
          <w:rFonts w:ascii="Arial" w:eastAsia="HY신명조" w:hAnsi="Arial" w:cs="Arial"/>
          <w:sz w:val="24"/>
          <w:szCs w:val="24"/>
        </w:rPr>
        <w:t>cfDNA</w:t>
      </w:r>
      <w:proofErr w:type="spellEnd"/>
      <w:r w:rsidRPr="00BE2D67">
        <w:rPr>
          <w:rFonts w:ascii="Arial" w:eastAsia="HY신명조" w:hAnsi="Arial" w:cs="Arial"/>
          <w:sz w:val="24"/>
          <w:szCs w:val="24"/>
        </w:rPr>
        <w:t xml:space="preserve"> (</w:t>
      </w:r>
      <w:proofErr w:type="spellStart"/>
      <w:r w:rsidRPr="00BE2D67">
        <w:rPr>
          <w:rFonts w:ascii="Arial" w:eastAsia="HY신명조" w:hAnsi="Arial" w:cs="Arial"/>
          <w:sz w:val="24"/>
          <w:szCs w:val="24"/>
        </w:rPr>
        <w:t>pg</w:t>
      </w:r>
      <w:proofErr w:type="spellEnd"/>
      <w:r w:rsidRPr="00BE2D67">
        <w:rPr>
          <w:rFonts w:ascii="Arial" w:eastAsia="HY신명조" w:hAnsi="Arial" w:cs="Arial"/>
          <w:sz w:val="24"/>
          <w:szCs w:val="24"/>
        </w:rPr>
        <w:t>/mL of plasma) and dividing by 3.3, as previously described in the publication by Scherer et al</w:t>
      </w:r>
      <w:r w:rsidR="000A0E5F">
        <w:rPr>
          <w:rFonts w:ascii="Arial" w:eastAsia="HY신명조" w:hAnsi="Arial" w:cs="Arial"/>
          <w:sz w:val="24"/>
          <w:szCs w:val="24"/>
        </w:rPr>
        <w:t xml:space="preserve"> </w:t>
      </w:r>
      <w:r w:rsidR="009B35C9">
        <w:rPr>
          <w:rFonts w:ascii="Arial" w:eastAsia="HY신명조" w:hAnsi="Arial" w:cs="Arial"/>
          <w:sz w:val="24"/>
          <w:szCs w:val="24"/>
        </w:rPr>
        <w:fldChar w:fldCharType="begin"/>
      </w:r>
      <w:r w:rsidR="007909D7">
        <w:rPr>
          <w:rFonts w:ascii="Arial" w:eastAsia="HY신명조" w:hAnsi="Arial" w:cs="Arial"/>
          <w:sz w:val="24"/>
          <w:szCs w:val="24"/>
        </w:rPr>
        <w:instrText xml:space="preserve"> ADDIN EN.CITE &lt;EndNote&gt;&lt;Cite&gt;&lt;Author&gt;Scherer&lt;/Author&gt;&lt;Year&gt;2016&lt;/Year&gt;&lt;RecNum&gt;309&lt;/RecNum&gt;&lt;DisplayText&gt;&lt;style face="superscript"&gt;9&lt;/style&gt;&lt;/DisplayText&gt;&lt;record&gt;&lt;rec-number&gt;309&lt;/rec-number&gt;&lt;foreign-keys&gt;&lt;key app="EN" db-id="zwrdperz9ddvs4ezx215dsvawz0s2we2ppa5" timestamp="0"&gt;309&lt;/key&gt;&lt;/foreign-keys&gt;&lt;ref-type name="Journal Article"&gt;17&lt;/ref-type&gt;&lt;contributors&gt;&lt;authors&gt;&lt;author&gt;Scherer, Florian&lt;/author&gt;&lt;author&gt;Kurtz, David M&lt;/author&gt;&lt;author&gt;Newman, Aaron M&lt;/author&gt;&lt;author&gt;Stehr, Henning&lt;/author&gt;&lt;author&gt;Craig, Alexander FM&lt;/author&gt;&lt;author&gt;Esfahani, Mohammad Shahrokh&lt;/author&gt;&lt;author&gt;Lovejoy, Alexander F&lt;/author&gt;&lt;author&gt;Chabon, Jacob J&lt;/author&gt;&lt;author&gt;Klass, Daniel M&lt;/author&gt;&lt;author&gt;Liu, Chih Long&lt;/author&gt;&lt;/authors&gt;&lt;/contributors&gt;&lt;titles&gt;&lt;title&gt;Distinct biological subtypes and patterns of genome evolution in lymphoma revealed by circulating tumor DNA&lt;/title&gt;&lt;secondary-title&gt;Science translational medicine&lt;/secondary-title&gt;&lt;/titles&gt;&lt;pages&gt;364ra155-364ra155&lt;/pages&gt;&lt;volume&gt;8&lt;/volume&gt;&lt;number&gt;364&lt;/number&gt;&lt;dates&gt;&lt;year&gt;2016&lt;/year&gt;&lt;/dates&gt;&lt;isbn&gt;1946-6234&lt;/isbn&gt;&lt;urls&gt;&lt;/urls&gt;&lt;/record&gt;&lt;/Cite&gt;&lt;/EndNote&gt;</w:instrText>
      </w:r>
      <w:r w:rsidR="009B35C9">
        <w:rPr>
          <w:rFonts w:ascii="Arial" w:eastAsia="HY신명조" w:hAnsi="Arial" w:cs="Arial"/>
          <w:sz w:val="24"/>
          <w:szCs w:val="24"/>
        </w:rPr>
        <w:fldChar w:fldCharType="separate"/>
      </w:r>
      <w:r w:rsidR="007909D7" w:rsidRPr="007909D7">
        <w:rPr>
          <w:rFonts w:ascii="Arial" w:eastAsia="HY신명조" w:hAnsi="Arial" w:cs="Arial"/>
          <w:noProof/>
          <w:sz w:val="24"/>
          <w:szCs w:val="24"/>
          <w:vertAlign w:val="superscript"/>
        </w:rPr>
        <w:t>9</w:t>
      </w:r>
      <w:r w:rsidR="009B35C9">
        <w:rPr>
          <w:rFonts w:ascii="Arial" w:eastAsia="HY신명조" w:hAnsi="Arial" w:cs="Arial"/>
          <w:sz w:val="24"/>
          <w:szCs w:val="24"/>
        </w:rPr>
        <w:fldChar w:fldCharType="end"/>
      </w:r>
      <w:r w:rsidR="001472C0">
        <w:rPr>
          <w:rFonts w:ascii="Arial" w:eastAsia="HY신명조" w:hAnsi="Arial" w:cs="Arial"/>
          <w:sz w:val="24"/>
          <w:szCs w:val="24"/>
        </w:rPr>
        <w:t>.</w:t>
      </w:r>
      <w:r w:rsidRPr="00BE2D67" w:rsidDel="009B230B">
        <w:rPr>
          <w:rFonts w:ascii="Arial" w:eastAsia="HY신명조" w:hAnsi="Arial" w:cs="Arial"/>
          <w:sz w:val="24"/>
          <w:szCs w:val="24"/>
        </w:rPr>
        <w:t xml:space="preserve"> </w:t>
      </w:r>
    </w:p>
    <w:p w14:paraId="2280B483" w14:textId="77777777" w:rsidR="006D0634" w:rsidRDefault="006D0634" w:rsidP="00586A06">
      <w:pPr>
        <w:spacing w:line="480" w:lineRule="auto"/>
        <w:rPr>
          <w:rFonts w:ascii="Arial" w:eastAsia="HY신명조" w:hAnsi="Arial" w:cs="Arial"/>
          <w:i/>
          <w:iCs/>
          <w:sz w:val="24"/>
          <w:szCs w:val="24"/>
        </w:rPr>
      </w:pPr>
    </w:p>
    <w:p w14:paraId="63805E0E" w14:textId="6E0C44E8" w:rsidR="00F65853" w:rsidRDefault="006D0634" w:rsidP="001A1323">
      <w:pPr>
        <w:spacing w:line="480" w:lineRule="auto"/>
        <w:rPr>
          <w:rFonts w:eastAsia="맑은 고딕"/>
        </w:rPr>
      </w:pPr>
      <w:r w:rsidRPr="007909D7">
        <w:rPr>
          <w:rFonts w:ascii="Arial" w:eastAsia="HY신명조" w:hAnsi="Arial" w:cs="Arial"/>
          <w:b/>
          <w:iCs/>
          <w:sz w:val="24"/>
          <w:szCs w:val="24"/>
        </w:rPr>
        <w:t xml:space="preserve">Digital </w:t>
      </w:r>
      <w:r w:rsidR="000A0E5F" w:rsidRPr="007909D7">
        <w:rPr>
          <w:rFonts w:ascii="Arial" w:eastAsia="HY신명조" w:hAnsi="Arial" w:cs="Arial"/>
          <w:b/>
          <w:iCs/>
          <w:sz w:val="24"/>
          <w:szCs w:val="24"/>
        </w:rPr>
        <w:t>d</w:t>
      </w:r>
      <w:r w:rsidRPr="007909D7">
        <w:rPr>
          <w:rFonts w:ascii="Arial" w:eastAsia="HY신명조" w:hAnsi="Arial" w:cs="Arial"/>
          <w:b/>
          <w:iCs/>
          <w:sz w:val="24"/>
          <w:szCs w:val="24"/>
        </w:rPr>
        <w:t>roplet PCR</w:t>
      </w:r>
      <w:r w:rsidR="007909D7">
        <w:rPr>
          <w:rFonts w:ascii="Arial" w:eastAsia="HY신명조" w:hAnsi="Arial" w:cs="Arial"/>
          <w:b/>
          <w:iCs/>
          <w:sz w:val="24"/>
          <w:szCs w:val="24"/>
        </w:rPr>
        <w:t xml:space="preserve">. </w:t>
      </w:r>
      <w:r w:rsidRPr="00AD1AE9">
        <w:rPr>
          <w:rFonts w:ascii="Arial" w:eastAsia="HY신명조" w:hAnsi="Arial" w:cs="Arial"/>
          <w:sz w:val="24"/>
          <w:szCs w:val="24"/>
        </w:rPr>
        <w:t xml:space="preserve">The quality of </w:t>
      </w:r>
      <w:proofErr w:type="spellStart"/>
      <w:r w:rsidRPr="00AD1AE9">
        <w:rPr>
          <w:rFonts w:ascii="Arial" w:eastAsia="HY신명조" w:hAnsi="Arial" w:cs="Arial"/>
          <w:sz w:val="24"/>
          <w:szCs w:val="24"/>
        </w:rPr>
        <w:t>cfDNA</w:t>
      </w:r>
      <w:proofErr w:type="spellEnd"/>
      <w:r w:rsidRPr="00AD1AE9">
        <w:rPr>
          <w:rFonts w:ascii="Arial" w:eastAsia="HY신명조" w:hAnsi="Arial" w:cs="Arial"/>
          <w:sz w:val="24"/>
          <w:szCs w:val="24"/>
        </w:rPr>
        <w:t xml:space="preserve"> was verified by capillary electrophoresis (</w:t>
      </w:r>
      <w:r w:rsidR="00207E57" w:rsidRPr="00207E57">
        <w:rPr>
          <w:rFonts w:ascii="Arial" w:eastAsia="HY신명조" w:hAnsi="Arial" w:cs="Arial"/>
          <w:sz w:val="24"/>
          <w:szCs w:val="24"/>
        </w:rPr>
        <w:t xml:space="preserve">2100 Bioanalyzer, Agilent, </w:t>
      </w:r>
      <w:proofErr w:type="gramStart"/>
      <w:r w:rsidR="00207E57" w:rsidRPr="00207E57">
        <w:rPr>
          <w:rFonts w:ascii="Arial" w:eastAsia="HY신명조" w:hAnsi="Arial" w:cs="Arial"/>
          <w:sz w:val="24"/>
          <w:szCs w:val="24"/>
        </w:rPr>
        <w:t>Santa</w:t>
      </w:r>
      <w:proofErr w:type="gramEnd"/>
      <w:r w:rsidR="00207E57" w:rsidRPr="00207E57">
        <w:rPr>
          <w:rFonts w:ascii="Arial" w:eastAsia="HY신명조" w:hAnsi="Arial" w:cs="Arial"/>
          <w:sz w:val="24"/>
          <w:szCs w:val="24"/>
        </w:rPr>
        <w:t xml:space="preserve"> Clara, CA, USA</w:t>
      </w:r>
      <w:r w:rsidRPr="00AD1AE9">
        <w:rPr>
          <w:rFonts w:ascii="Arial" w:eastAsia="HY신명조" w:hAnsi="Arial" w:cs="Arial"/>
          <w:sz w:val="24"/>
          <w:szCs w:val="24"/>
        </w:rPr>
        <w:t>) and fluorescence based quantitation (</w:t>
      </w:r>
      <w:r w:rsidR="00B3005E" w:rsidRPr="00B3005E">
        <w:rPr>
          <w:rFonts w:ascii="Arial" w:eastAsia="HY신명조" w:hAnsi="Arial" w:cs="Arial"/>
          <w:sz w:val="24"/>
          <w:szCs w:val="24"/>
        </w:rPr>
        <w:t>Qubit, Invitrogen, Carlsbad, CA, USA</w:t>
      </w:r>
      <w:r w:rsidRPr="00AD1AE9">
        <w:rPr>
          <w:rFonts w:ascii="Arial" w:eastAsia="HY신명조" w:hAnsi="Arial" w:cs="Arial"/>
          <w:sz w:val="24"/>
          <w:szCs w:val="24"/>
        </w:rPr>
        <w:t>). The QX200 Droplet Digital PCR (</w:t>
      </w:r>
      <w:proofErr w:type="spellStart"/>
      <w:r w:rsidRPr="00AD1AE9">
        <w:rPr>
          <w:rFonts w:ascii="Arial" w:eastAsia="HY신명조" w:hAnsi="Arial" w:cs="Arial"/>
          <w:sz w:val="24"/>
          <w:szCs w:val="24"/>
        </w:rPr>
        <w:t>ddPCR</w:t>
      </w:r>
      <w:proofErr w:type="spellEnd"/>
      <w:r w:rsidRPr="00AD1AE9">
        <w:rPr>
          <w:rFonts w:ascii="Arial" w:eastAsia="HY신명조" w:hAnsi="Arial" w:cs="Arial"/>
          <w:sz w:val="24"/>
          <w:szCs w:val="24"/>
        </w:rPr>
        <w:t xml:space="preserve">) System provides absolute quantification of target DNA or RNA molecules for </w:t>
      </w:r>
      <w:proofErr w:type="spellStart"/>
      <w:r w:rsidRPr="00AD1AE9">
        <w:rPr>
          <w:rFonts w:ascii="Arial" w:eastAsia="HY신명조" w:hAnsi="Arial" w:cs="Arial"/>
          <w:sz w:val="24"/>
          <w:szCs w:val="24"/>
        </w:rPr>
        <w:t>EvaGreen</w:t>
      </w:r>
      <w:proofErr w:type="spellEnd"/>
      <w:r w:rsidRPr="00AD1AE9">
        <w:rPr>
          <w:rFonts w:ascii="Arial" w:eastAsia="HY신명조" w:hAnsi="Arial" w:cs="Arial"/>
          <w:sz w:val="24"/>
          <w:szCs w:val="24"/>
        </w:rPr>
        <w:t xml:space="preserve"> or probe-based digital PCR applications. </w:t>
      </w:r>
      <w:proofErr w:type="spellStart"/>
      <w:r w:rsidRPr="00AD1AE9">
        <w:rPr>
          <w:rFonts w:ascii="Arial" w:eastAsia="HY신명조" w:hAnsi="Arial" w:cs="Arial"/>
          <w:sz w:val="24"/>
          <w:szCs w:val="24"/>
        </w:rPr>
        <w:t>ddPCR</w:t>
      </w:r>
      <w:proofErr w:type="spellEnd"/>
      <w:r w:rsidRPr="00AD1AE9">
        <w:rPr>
          <w:rFonts w:ascii="Arial" w:eastAsia="HY신명조" w:hAnsi="Arial" w:cs="Arial"/>
          <w:sz w:val="24"/>
          <w:szCs w:val="24"/>
        </w:rPr>
        <w:t xml:space="preserve"> was performed using the </w:t>
      </w:r>
      <w:r w:rsidRPr="00AD1AE9">
        <w:rPr>
          <w:rFonts w:ascii="Arial" w:eastAsia="HY신명조" w:hAnsi="Arial" w:cs="Arial"/>
          <w:sz w:val="24"/>
          <w:szCs w:val="24"/>
        </w:rPr>
        <w:lastRenderedPageBreak/>
        <w:t xml:space="preserve">QX200 Droplet Digital PCR System (Bio-Rad) as per the manufacturer’s protocol with modification, as described below. The </w:t>
      </w:r>
      <w:proofErr w:type="spellStart"/>
      <w:r w:rsidRPr="00AD1AE9">
        <w:rPr>
          <w:rFonts w:ascii="Arial" w:eastAsia="HY신명조" w:hAnsi="Arial" w:cs="Arial"/>
          <w:sz w:val="24"/>
          <w:szCs w:val="24"/>
        </w:rPr>
        <w:t>ddPCR</w:t>
      </w:r>
      <w:proofErr w:type="spellEnd"/>
      <w:r w:rsidRPr="00AD1AE9">
        <w:rPr>
          <w:rFonts w:ascii="Arial" w:eastAsia="HY신명조" w:hAnsi="Arial" w:cs="Arial"/>
          <w:sz w:val="24"/>
          <w:szCs w:val="24"/>
        </w:rPr>
        <w:t xml:space="preserve"> mixture contained 10ul of 2x </w:t>
      </w:r>
      <w:proofErr w:type="spellStart"/>
      <w:r w:rsidRPr="00AD1AE9">
        <w:rPr>
          <w:rFonts w:ascii="Arial" w:eastAsia="HY신명조" w:hAnsi="Arial" w:cs="Arial"/>
          <w:sz w:val="24"/>
          <w:szCs w:val="24"/>
        </w:rPr>
        <w:t>ddPCR</w:t>
      </w:r>
      <w:proofErr w:type="spellEnd"/>
      <w:r w:rsidRPr="00AD1AE9">
        <w:rPr>
          <w:rFonts w:ascii="Arial" w:eastAsia="HY신명조" w:hAnsi="Arial" w:cs="Arial"/>
          <w:sz w:val="24"/>
          <w:szCs w:val="24"/>
        </w:rPr>
        <w:t xml:space="preserve"> </w:t>
      </w:r>
      <w:proofErr w:type="spellStart"/>
      <w:r w:rsidRPr="00AD1AE9">
        <w:rPr>
          <w:rFonts w:ascii="Arial" w:eastAsia="HY신명조" w:hAnsi="Arial" w:cs="Arial"/>
          <w:sz w:val="24"/>
          <w:szCs w:val="24"/>
        </w:rPr>
        <w:t>Supermix</w:t>
      </w:r>
      <w:proofErr w:type="spellEnd"/>
      <w:r w:rsidRPr="00AD1AE9">
        <w:rPr>
          <w:rFonts w:ascii="Arial" w:eastAsia="HY신명조" w:hAnsi="Arial" w:cs="Arial"/>
          <w:sz w:val="24"/>
          <w:szCs w:val="24"/>
        </w:rPr>
        <w:t xml:space="preserve"> for probes (</w:t>
      </w:r>
      <w:r w:rsidR="00B3005E" w:rsidRPr="00B3005E">
        <w:rPr>
          <w:rFonts w:ascii="Arial" w:eastAsia="HY신명조" w:hAnsi="Arial" w:cs="Arial"/>
          <w:sz w:val="24"/>
          <w:szCs w:val="24"/>
        </w:rPr>
        <w:t>Bio-Rad, Hercules, CA, USA</w:t>
      </w:r>
      <w:r w:rsidRPr="00AD1AE9">
        <w:rPr>
          <w:rFonts w:ascii="Arial" w:eastAsia="HY신명조" w:hAnsi="Arial" w:cs="Arial"/>
          <w:sz w:val="24"/>
          <w:szCs w:val="24"/>
        </w:rPr>
        <w:t xml:space="preserve">) (no </w:t>
      </w:r>
      <w:proofErr w:type="spellStart"/>
      <w:r w:rsidRPr="00AD1AE9">
        <w:rPr>
          <w:rFonts w:ascii="Arial" w:eastAsia="HY신명조" w:hAnsi="Arial" w:cs="Arial"/>
          <w:sz w:val="24"/>
          <w:szCs w:val="24"/>
        </w:rPr>
        <w:t>dUTP</w:t>
      </w:r>
      <w:proofErr w:type="spellEnd"/>
      <w:r w:rsidRPr="00AD1AE9">
        <w:rPr>
          <w:rFonts w:ascii="Arial" w:eastAsia="HY신명조" w:hAnsi="Arial" w:cs="Arial"/>
          <w:sz w:val="24"/>
          <w:szCs w:val="24"/>
        </w:rPr>
        <w:t xml:space="preserve">), 0.5ul 40x probe (10uM), and 9.5ul of the 10ng </w:t>
      </w:r>
      <w:proofErr w:type="spellStart"/>
      <w:r w:rsidRPr="00AD1AE9">
        <w:rPr>
          <w:rFonts w:ascii="Arial" w:eastAsia="HY신명조" w:hAnsi="Arial" w:cs="Arial"/>
          <w:sz w:val="24"/>
          <w:szCs w:val="24"/>
        </w:rPr>
        <w:t>cfDNA</w:t>
      </w:r>
      <w:proofErr w:type="spellEnd"/>
      <w:r w:rsidRPr="00AD1AE9">
        <w:rPr>
          <w:rFonts w:ascii="Arial" w:eastAsia="HY신명조" w:hAnsi="Arial" w:cs="Arial"/>
          <w:sz w:val="24"/>
          <w:szCs w:val="24"/>
        </w:rPr>
        <w:t xml:space="preserve"> template. Every </w:t>
      </w:r>
      <w:proofErr w:type="spellStart"/>
      <w:r w:rsidRPr="00AD1AE9">
        <w:rPr>
          <w:rFonts w:ascii="Arial" w:eastAsia="HY신명조" w:hAnsi="Arial" w:cs="Arial"/>
          <w:sz w:val="24"/>
          <w:szCs w:val="24"/>
        </w:rPr>
        <w:t>ddPCR</w:t>
      </w:r>
      <w:proofErr w:type="spellEnd"/>
      <w:r w:rsidRPr="00AD1AE9">
        <w:rPr>
          <w:rFonts w:ascii="Arial" w:eastAsia="HY신명조" w:hAnsi="Arial" w:cs="Arial"/>
          <w:sz w:val="24"/>
          <w:szCs w:val="24"/>
        </w:rPr>
        <w:t xml:space="preserve"> run included negative template controls (NTCs) and positive template controls (PTCs) run. 20ul of each well-mixed </w:t>
      </w:r>
      <w:proofErr w:type="spellStart"/>
      <w:r w:rsidRPr="00AD1AE9">
        <w:rPr>
          <w:rFonts w:ascii="Arial" w:eastAsia="HY신명조" w:hAnsi="Arial" w:cs="Arial"/>
          <w:sz w:val="24"/>
          <w:szCs w:val="24"/>
        </w:rPr>
        <w:t>ddPCR</w:t>
      </w:r>
      <w:proofErr w:type="spellEnd"/>
      <w:r w:rsidRPr="00AD1AE9">
        <w:rPr>
          <w:rFonts w:ascii="Arial" w:eastAsia="HY신명조" w:hAnsi="Arial" w:cs="Arial"/>
          <w:sz w:val="24"/>
          <w:szCs w:val="24"/>
        </w:rPr>
        <w:t xml:space="preserve"> mixture was transferred to a droplet generator cartridge (</w:t>
      </w:r>
      <w:r w:rsidR="00B3005E" w:rsidRPr="00B3005E">
        <w:rPr>
          <w:rFonts w:ascii="Arial" w:eastAsia="HY신명조" w:hAnsi="Arial" w:cs="Arial"/>
          <w:sz w:val="24"/>
          <w:szCs w:val="24"/>
        </w:rPr>
        <w:t>Bio-Rad, Hercules, CA, USA</w:t>
      </w:r>
      <w:r w:rsidRPr="00AD1AE9">
        <w:rPr>
          <w:rFonts w:ascii="Arial" w:eastAsia="HY신명조" w:hAnsi="Arial" w:cs="Arial"/>
          <w:sz w:val="24"/>
          <w:szCs w:val="24"/>
        </w:rPr>
        <w:t>). After 70 ul of droplet generation oil (</w:t>
      </w:r>
      <w:r w:rsidR="00F128E3" w:rsidRPr="00F128E3">
        <w:rPr>
          <w:rFonts w:ascii="Arial" w:eastAsia="HY신명조" w:hAnsi="Arial" w:cs="Arial"/>
          <w:sz w:val="24"/>
          <w:szCs w:val="24"/>
        </w:rPr>
        <w:t>Bio-Rad, Hercules, CA, USA</w:t>
      </w:r>
      <w:r w:rsidRPr="00AD1AE9">
        <w:rPr>
          <w:rFonts w:ascii="Arial" w:eastAsia="HY신명조" w:hAnsi="Arial" w:cs="Arial"/>
          <w:sz w:val="24"/>
          <w:szCs w:val="24"/>
        </w:rPr>
        <w:t>) was added into the oil wells, the cartridge was covered with a gasket and loaded onto a QX200 droplet generator (</w:t>
      </w:r>
      <w:r w:rsidR="00F128E3" w:rsidRPr="00F128E3">
        <w:rPr>
          <w:rFonts w:ascii="Arial" w:eastAsia="HY신명조" w:hAnsi="Arial" w:cs="Arial"/>
          <w:sz w:val="24"/>
          <w:szCs w:val="24"/>
        </w:rPr>
        <w:t>Bio-Rad, Hercules, CA, USA</w:t>
      </w:r>
      <w:r w:rsidRPr="00AD1AE9">
        <w:rPr>
          <w:rFonts w:ascii="Arial" w:eastAsia="HY신명조" w:hAnsi="Arial" w:cs="Arial"/>
          <w:sz w:val="24"/>
          <w:szCs w:val="24"/>
        </w:rPr>
        <w:t>). The emulsions of droplets generated were transferred to a 96-well semi-skirted PCR plate (</w:t>
      </w:r>
      <w:r w:rsidR="00F128E3" w:rsidRPr="00F128E3">
        <w:rPr>
          <w:rFonts w:ascii="Arial" w:eastAsia="HY신명조" w:hAnsi="Arial" w:cs="Arial"/>
          <w:sz w:val="24"/>
          <w:szCs w:val="24"/>
        </w:rPr>
        <w:t>Eppendorf, Hamburg, Germany</w:t>
      </w:r>
      <w:r w:rsidRPr="00AD1AE9">
        <w:rPr>
          <w:rFonts w:ascii="Arial" w:eastAsia="HY신명조" w:hAnsi="Arial" w:cs="Arial"/>
          <w:sz w:val="24"/>
          <w:szCs w:val="24"/>
        </w:rPr>
        <w:t xml:space="preserve">), sealed with PX1 PCR plate sealer (Bio-Rad), and subjected to amplification in a </w:t>
      </w:r>
      <w:proofErr w:type="spellStart"/>
      <w:r w:rsidRPr="00AD1AE9">
        <w:rPr>
          <w:rFonts w:ascii="Arial" w:eastAsia="HY신명조" w:hAnsi="Arial" w:cs="Arial"/>
          <w:sz w:val="24"/>
          <w:szCs w:val="24"/>
        </w:rPr>
        <w:t>GeneAmp</w:t>
      </w:r>
      <w:proofErr w:type="spellEnd"/>
      <w:r w:rsidRPr="00AD1AE9">
        <w:rPr>
          <w:rFonts w:ascii="Arial" w:eastAsia="HY신명조" w:hAnsi="Arial" w:cs="Arial"/>
          <w:sz w:val="24"/>
          <w:szCs w:val="24"/>
        </w:rPr>
        <w:t xml:space="preserve"> PCR System 9700</w:t>
      </w:r>
      <w:r w:rsidR="009B35C9">
        <w:rPr>
          <w:rFonts w:ascii="Arial" w:eastAsia="HY신명조" w:hAnsi="Arial" w:cs="Arial"/>
          <w:sz w:val="24"/>
          <w:szCs w:val="24"/>
        </w:rPr>
        <w:t xml:space="preserve"> </w:t>
      </w:r>
      <w:r w:rsidRPr="00AD1AE9">
        <w:rPr>
          <w:rFonts w:ascii="Arial" w:eastAsia="HY신명조" w:hAnsi="Arial" w:cs="Arial"/>
          <w:sz w:val="24"/>
          <w:szCs w:val="24"/>
        </w:rPr>
        <w:t>(Applied Biosystems)</w:t>
      </w:r>
      <w:r w:rsidR="009B35C9">
        <w:rPr>
          <w:rFonts w:ascii="Arial" w:eastAsia="HY신명조" w:hAnsi="Arial" w:cs="Arial"/>
          <w:sz w:val="24"/>
          <w:szCs w:val="24"/>
        </w:rPr>
        <w:t xml:space="preserve"> </w:t>
      </w:r>
      <w:r w:rsidRPr="00AD1AE9">
        <w:rPr>
          <w:rFonts w:ascii="Arial" w:eastAsia="HY신명조" w:hAnsi="Arial" w:cs="Arial"/>
          <w:sz w:val="24"/>
          <w:szCs w:val="24"/>
        </w:rPr>
        <w:t>(95</w:t>
      </w:r>
      <w:r>
        <w:rPr>
          <w:rFonts w:ascii="HY신명조" w:eastAsia="HY신명조" w:hAnsi="Arial" w:cs="Arial" w:hint="eastAsia"/>
          <w:sz w:val="24"/>
          <w:szCs w:val="24"/>
        </w:rPr>
        <w:t>℃</w:t>
      </w:r>
      <w:r w:rsidRPr="00AD1AE9">
        <w:rPr>
          <w:rFonts w:ascii="Arial" w:eastAsia="HY신명조" w:hAnsi="Arial" w:cs="Arial"/>
          <w:sz w:val="24"/>
          <w:szCs w:val="24"/>
        </w:rPr>
        <w:t xml:space="preserve"> 10min, 40cycle(94</w:t>
      </w:r>
      <w:r>
        <w:rPr>
          <w:rFonts w:ascii="HY신명조" w:eastAsia="HY신명조" w:hAnsi="Arial" w:cs="Arial" w:hint="eastAsia"/>
          <w:sz w:val="24"/>
          <w:szCs w:val="24"/>
        </w:rPr>
        <w:t>℃</w:t>
      </w:r>
      <w:r w:rsidRPr="00AD1AE9">
        <w:rPr>
          <w:rFonts w:ascii="Arial" w:eastAsia="HY신명조" w:hAnsi="Arial" w:cs="Arial"/>
          <w:sz w:val="24"/>
          <w:szCs w:val="24"/>
        </w:rPr>
        <w:t xml:space="preserve"> 30sec, 55</w:t>
      </w:r>
      <w:r>
        <w:rPr>
          <w:rFonts w:ascii="HY신명조" w:eastAsia="HY신명조" w:hAnsi="Arial" w:cs="Arial" w:hint="eastAsia"/>
          <w:sz w:val="24"/>
          <w:szCs w:val="24"/>
        </w:rPr>
        <w:t>℃</w:t>
      </w:r>
      <w:r w:rsidRPr="00AD1AE9">
        <w:rPr>
          <w:rFonts w:ascii="Arial" w:eastAsia="HY신명조" w:hAnsi="Arial" w:cs="Arial"/>
          <w:sz w:val="24"/>
          <w:szCs w:val="24"/>
        </w:rPr>
        <w:t xml:space="preserve"> 1min, Ramp rate 2</w:t>
      </w:r>
      <w:r>
        <w:rPr>
          <w:rFonts w:ascii="HY신명조" w:eastAsia="HY신명조" w:hAnsi="Arial" w:cs="Arial" w:hint="eastAsia"/>
          <w:sz w:val="24"/>
          <w:szCs w:val="24"/>
        </w:rPr>
        <w:t>℃</w:t>
      </w:r>
      <w:r w:rsidRPr="00AD1AE9">
        <w:rPr>
          <w:rFonts w:ascii="Arial" w:eastAsia="HY신명조" w:hAnsi="Arial" w:cs="Arial"/>
          <w:sz w:val="24"/>
          <w:szCs w:val="24"/>
        </w:rPr>
        <w:t>/sec), 98</w:t>
      </w:r>
      <w:r>
        <w:rPr>
          <w:rFonts w:ascii="HY신명조" w:eastAsia="HY신명조" w:hAnsi="Arial" w:cs="Arial" w:hint="eastAsia"/>
          <w:sz w:val="24"/>
          <w:szCs w:val="24"/>
        </w:rPr>
        <w:t>℃</w:t>
      </w:r>
      <w:r w:rsidRPr="00AD1AE9">
        <w:rPr>
          <w:rFonts w:ascii="Arial" w:eastAsia="HY신명조" w:hAnsi="Arial" w:cs="Arial"/>
          <w:sz w:val="24"/>
          <w:szCs w:val="24"/>
        </w:rPr>
        <w:t xml:space="preserve"> 10</w:t>
      </w:r>
      <w:r>
        <w:rPr>
          <w:rFonts w:ascii="HY신명조" w:eastAsia="HY신명조" w:hAnsi="Arial" w:cs="Arial" w:hint="eastAsia"/>
          <w:sz w:val="24"/>
          <w:szCs w:val="24"/>
        </w:rPr>
        <w:t>℃</w:t>
      </w:r>
      <w:r w:rsidRPr="00AD1AE9">
        <w:rPr>
          <w:rFonts w:ascii="Arial" w:eastAsia="HY신명조" w:hAnsi="Arial" w:cs="Arial"/>
          <w:sz w:val="24"/>
          <w:szCs w:val="24"/>
        </w:rPr>
        <w:t>min, 4</w:t>
      </w:r>
      <w:r>
        <w:rPr>
          <w:rFonts w:ascii="HY신명조" w:eastAsia="HY신명조" w:hAnsi="Arial" w:cs="Arial" w:hint="eastAsia"/>
          <w:sz w:val="24"/>
          <w:szCs w:val="24"/>
        </w:rPr>
        <w:t>℃</w:t>
      </w:r>
      <w:r w:rsidRPr="00AD1AE9">
        <w:rPr>
          <w:rFonts w:ascii="Arial" w:eastAsia="HY신명조" w:hAnsi="Arial" w:cs="Arial"/>
          <w:sz w:val="24"/>
          <w:szCs w:val="24"/>
        </w:rPr>
        <w:t xml:space="preserve"> infinite). </w:t>
      </w:r>
      <w:proofErr w:type="spellStart"/>
      <w:r w:rsidRPr="00AD1AE9">
        <w:rPr>
          <w:rFonts w:ascii="Arial" w:eastAsia="HY신명조" w:hAnsi="Arial" w:cs="Arial"/>
          <w:sz w:val="24"/>
          <w:szCs w:val="24"/>
        </w:rPr>
        <w:t>QuantaSoft</w:t>
      </w:r>
      <w:proofErr w:type="spellEnd"/>
      <w:r w:rsidRPr="00AD1AE9">
        <w:rPr>
          <w:rFonts w:ascii="Arial" w:eastAsia="HY신명조" w:hAnsi="Arial" w:cs="Arial"/>
          <w:sz w:val="24"/>
          <w:szCs w:val="24"/>
        </w:rPr>
        <w:t>™ software (version 1.7.4) was used to assign positive/negative droplets and convert counts to a copies/ul or fractional abundance value (% allelic frequency).</w:t>
      </w:r>
    </w:p>
    <w:p w14:paraId="3DABCA6C" w14:textId="77777777" w:rsidR="00846023" w:rsidRPr="00846023" w:rsidRDefault="00846023" w:rsidP="00586A06">
      <w:pPr>
        <w:spacing w:line="480" w:lineRule="auto"/>
        <w:rPr>
          <w:rFonts w:eastAsia="맑은 고딕"/>
        </w:rPr>
      </w:pPr>
    </w:p>
    <w:p w14:paraId="2B38BCE2" w14:textId="712E30D8" w:rsidR="00586A06" w:rsidRPr="00E023B4" w:rsidRDefault="00586A06" w:rsidP="00586A06">
      <w:pPr>
        <w:spacing w:line="480" w:lineRule="auto"/>
        <w:rPr>
          <w:rFonts w:ascii="Arial" w:hAnsi="Arial" w:cs="Arial"/>
          <w:b/>
          <w:iCs/>
          <w:sz w:val="24"/>
          <w:szCs w:val="28"/>
        </w:rPr>
      </w:pPr>
      <w:r w:rsidRPr="007909D7">
        <w:rPr>
          <w:rFonts w:ascii="Arial" w:hAnsi="Arial" w:cs="Arial"/>
          <w:b/>
          <w:iCs/>
          <w:sz w:val="28"/>
          <w:szCs w:val="28"/>
        </w:rPr>
        <w:t>References</w:t>
      </w:r>
      <w:r w:rsidRPr="00E023B4">
        <w:rPr>
          <w:rFonts w:ascii="Arial" w:hAnsi="Arial" w:cs="Arial"/>
          <w:b/>
          <w:iCs/>
          <w:sz w:val="24"/>
          <w:szCs w:val="28"/>
        </w:rPr>
        <w:t xml:space="preserve"> </w:t>
      </w:r>
    </w:p>
    <w:p w14:paraId="2C9E5E90" w14:textId="13A2D6ED" w:rsidR="007909D7" w:rsidRPr="007909D7" w:rsidRDefault="00586A06" w:rsidP="007909D7">
      <w:pPr>
        <w:pStyle w:val="EndNoteBibliography"/>
        <w:spacing w:after="0"/>
        <w:ind w:left="720" w:hanging="720"/>
      </w:pPr>
      <w:r>
        <w:fldChar w:fldCharType="begin"/>
      </w:r>
      <w:r>
        <w:instrText xml:space="preserve"> ADDIN EN.REFLIST </w:instrText>
      </w:r>
      <w:r>
        <w:fldChar w:fldCharType="separate"/>
      </w:r>
      <w:r w:rsidR="007909D7" w:rsidRPr="007909D7">
        <w:t>1</w:t>
      </w:r>
      <w:r w:rsidR="007909D7" w:rsidRPr="007909D7">
        <w:tab/>
        <w:t>Choi, S.</w:t>
      </w:r>
      <w:r w:rsidR="007909D7" w:rsidRPr="007909D7">
        <w:rPr>
          <w:i/>
        </w:rPr>
        <w:t xml:space="preserve"> et al.</w:t>
      </w:r>
      <w:r w:rsidR="007909D7" w:rsidRPr="007909D7">
        <w:t xml:space="preserve"> Genomic alterations in the RB pathway indicate prognostic outcomes of early-stage lung adenocarcinoma. </w:t>
      </w:r>
      <w:r w:rsidR="007909D7" w:rsidRPr="007909D7">
        <w:rPr>
          <w:i/>
        </w:rPr>
        <w:t>Clin Cancer Res</w:t>
      </w:r>
      <w:r w:rsidR="007909D7" w:rsidRPr="007909D7">
        <w:t xml:space="preserve"> </w:t>
      </w:r>
      <w:r w:rsidR="007909D7" w:rsidRPr="007909D7">
        <w:rPr>
          <w:b/>
        </w:rPr>
        <w:t>21</w:t>
      </w:r>
      <w:r w:rsidR="007909D7" w:rsidRPr="007909D7">
        <w:t>, 2613-2623 (2015).</w:t>
      </w:r>
    </w:p>
    <w:p w14:paraId="3BEB6A97" w14:textId="31D6637D" w:rsidR="007909D7" w:rsidRPr="007909D7" w:rsidRDefault="007909D7" w:rsidP="007909D7">
      <w:pPr>
        <w:pStyle w:val="EndNoteBibliography"/>
        <w:spacing w:after="0"/>
        <w:ind w:left="720" w:hanging="720"/>
      </w:pPr>
      <w:r w:rsidRPr="007909D7">
        <w:t>2</w:t>
      </w:r>
      <w:r w:rsidRPr="007909D7">
        <w:tab/>
        <w:t>Seo, J.-S.</w:t>
      </w:r>
      <w:r w:rsidRPr="007909D7">
        <w:rPr>
          <w:i/>
        </w:rPr>
        <w:t xml:space="preserve"> et al.</w:t>
      </w:r>
      <w:r w:rsidRPr="007909D7">
        <w:t xml:space="preserve"> The transcriptional landscape and mutational profile of lung adenocarcinoma. </w:t>
      </w:r>
      <w:r w:rsidRPr="007909D7">
        <w:rPr>
          <w:i/>
        </w:rPr>
        <w:t xml:space="preserve">Genome </w:t>
      </w:r>
      <w:r w:rsidR="00DA3013">
        <w:rPr>
          <w:i/>
        </w:rPr>
        <w:t>R</w:t>
      </w:r>
      <w:r w:rsidRPr="007909D7">
        <w:rPr>
          <w:i/>
        </w:rPr>
        <w:t>es</w:t>
      </w:r>
      <w:r w:rsidRPr="007909D7">
        <w:t xml:space="preserve"> </w:t>
      </w:r>
      <w:r w:rsidRPr="007909D7">
        <w:rPr>
          <w:b/>
        </w:rPr>
        <w:t>22</w:t>
      </w:r>
      <w:r w:rsidRPr="007909D7">
        <w:t>, 2109-2119 (2012).</w:t>
      </w:r>
    </w:p>
    <w:p w14:paraId="29E30E7A" w14:textId="40A5686E" w:rsidR="007909D7" w:rsidRPr="007909D7" w:rsidRDefault="007909D7" w:rsidP="007909D7">
      <w:pPr>
        <w:pStyle w:val="EndNoteBibliography"/>
        <w:spacing w:after="0"/>
        <w:ind w:left="720" w:hanging="720"/>
      </w:pPr>
      <w:r w:rsidRPr="007909D7">
        <w:lastRenderedPageBreak/>
        <w:t>3</w:t>
      </w:r>
      <w:r w:rsidRPr="007909D7">
        <w:tab/>
        <w:t>Kim, Y.</w:t>
      </w:r>
      <w:r w:rsidRPr="007909D7">
        <w:rPr>
          <w:i/>
        </w:rPr>
        <w:t xml:space="preserve"> et al.</w:t>
      </w:r>
      <w:r w:rsidRPr="007909D7">
        <w:t xml:space="preserve"> Integrative and comparative genomic analysis of lung squamous cell carcinomas in East Asian patients. </w:t>
      </w:r>
      <w:r w:rsidRPr="007909D7">
        <w:rPr>
          <w:i/>
        </w:rPr>
        <w:t xml:space="preserve">J </w:t>
      </w:r>
      <w:r w:rsidR="00DA3013">
        <w:rPr>
          <w:i/>
        </w:rPr>
        <w:t>C</w:t>
      </w:r>
      <w:r w:rsidRPr="007909D7">
        <w:rPr>
          <w:i/>
        </w:rPr>
        <w:t xml:space="preserve">lin </w:t>
      </w:r>
      <w:r w:rsidR="00DA3013">
        <w:rPr>
          <w:i/>
        </w:rPr>
        <w:t>O</w:t>
      </w:r>
      <w:r w:rsidRPr="007909D7">
        <w:rPr>
          <w:i/>
        </w:rPr>
        <w:t>ncol</w:t>
      </w:r>
      <w:r w:rsidRPr="007909D7">
        <w:t xml:space="preserve"> </w:t>
      </w:r>
      <w:r w:rsidRPr="007909D7">
        <w:rPr>
          <w:b/>
        </w:rPr>
        <w:t>32</w:t>
      </w:r>
      <w:r w:rsidRPr="007909D7">
        <w:t>, 121 (2014).</w:t>
      </w:r>
    </w:p>
    <w:p w14:paraId="00974E37" w14:textId="77777777" w:rsidR="007909D7" w:rsidRPr="007909D7" w:rsidRDefault="007909D7" w:rsidP="007909D7">
      <w:pPr>
        <w:pStyle w:val="EndNoteBibliography"/>
        <w:spacing w:after="0"/>
        <w:ind w:left="720" w:hanging="720"/>
      </w:pPr>
      <w:r w:rsidRPr="007909D7">
        <w:t>4</w:t>
      </w:r>
      <w:r w:rsidRPr="007909D7">
        <w:tab/>
        <w:t xml:space="preserve">Li, H. &amp; Durbin, R. Fast and accurate long-read alignment with Burrows–Wheeler transform. </w:t>
      </w:r>
      <w:r w:rsidRPr="007909D7">
        <w:rPr>
          <w:i/>
        </w:rPr>
        <w:t>Bioinformatics</w:t>
      </w:r>
      <w:r w:rsidRPr="007909D7">
        <w:t xml:space="preserve"> </w:t>
      </w:r>
      <w:r w:rsidRPr="007909D7">
        <w:rPr>
          <w:b/>
        </w:rPr>
        <w:t>26</w:t>
      </w:r>
      <w:r w:rsidRPr="007909D7">
        <w:t>, 589-595 (2010).</w:t>
      </w:r>
    </w:p>
    <w:p w14:paraId="69E250AF" w14:textId="3DFAFCAF" w:rsidR="007909D7" w:rsidRPr="007909D7" w:rsidRDefault="007909D7" w:rsidP="007909D7">
      <w:pPr>
        <w:pStyle w:val="EndNoteBibliography"/>
        <w:spacing w:after="0"/>
        <w:ind w:left="720" w:hanging="720"/>
      </w:pPr>
      <w:r w:rsidRPr="007909D7">
        <w:t>5</w:t>
      </w:r>
      <w:r w:rsidRPr="007909D7">
        <w:tab/>
        <w:t>McKenna, A.</w:t>
      </w:r>
      <w:r w:rsidRPr="007909D7">
        <w:rPr>
          <w:i/>
        </w:rPr>
        <w:t xml:space="preserve"> et al.</w:t>
      </w:r>
      <w:r w:rsidRPr="007909D7">
        <w:t xml:space="preserve"> The Genome Analysis Toolkit: a MapReduce framework for analyzing next-generation DNA sequencing data. </w:t>
      </w:r>
      <w:r w:rsidRPr="007909D7">
        <w:rPr>
          <w:i/>
        </w:rPr>
        <w:t xml:space="preserve">Genome </w:t>
      </w:r>
      <w:r w:rsidR="00DA3013">
        <w:rPr>
          <w:i/>
        </w:rPr>
        <w:t>R</w:t>
      </w:r>
      <w:r w:rsidRPr="007909D7">
        <w:rPr>
          <w:i/>
        </w:rPr>
        <w:t>es</w:t>
      </w:r>
      <w:r w:rsidRPr="007909D7">
        <w:t xml:space="preserve"> </w:t>
      </w:r>
      <w:r w:rsidRPr="007909D7">
        <w:rPr>
          <w:b/>
        </w:rPr>
        <w:t>20</w:t>
      </w:r>
      <w:r w:rsidRPr="007909D7">
        <w:t>, 1297-1303 (2010).</w:t>
      </w:r>
    </w:p>
    <w:p w14:paraId="523921A6" w14:textId="25731E8A" w:rsidR="007909D7" w:rsidRPr="007909D7" w:rsidRDefault="007909D7" w:rsidP="007909D7">
      <w:pPr>
        <w:pStyle w:val="EndNoteBibliography"/>
        <w:spacing w:after="0"/>
        <w:ind w:left="720" w:hanging="720"/>
      </w:pPr>
      <w:r w:rsidRPr="007909D7">
        <w:t>6</w:t>
      </w:r>
      <w:r w:rsidRPr="007909D7">
        <w:tab/>
        <w:t>Wilm, A.</w:t>
      </w:r>
      <w:r w:rsidRPr="007909D7">
        <w:rPr>
          <w:i/>
        </w:rPr>
        <w:t xml:space="preserve"> et al.</w:t>
      </w:r>
      <w:r w:rsidRPr="007909D7">
        <w:t xml:space="preserve"> LoFreq: a sequence-quality aware, ultra-sensitive variant caller for uncovering cell-population heterogeneity from high-throughput sequencing datasets. </w:t>
      </w:r>
      <w:r w:rsidRPr="007909D7">
        <w:rPr>
          <w:i/>
        </w:rPr>
        <w:t xml:space="preserve">Nucleic </w:t>
      </w:r>
      <w:r w:rsidR="00DA3013">
        <w:rPr>
          <w:i/>
        </w:rPr>
        <w:t>A</w:t>
      </w:r>
      <w:r w:rsidRPr="007909D7">
        <w:rPr>
          <w:i/>
        </w:rPr>
        <w:t xml:space="preserve">cids </w:t>
      </w:r>
      <w:r w:rsidR="00DA3013">
        <w:rPr>
          <w:i/>
        </w:rPr>
        <w:t>R</w:t>
      </w:r>
      <w:r w:rsidRPr="007909D7">
        <w:rPr>
          <w:i/>
        </w:rPr>
        <w:t>es</w:t>
      </w:r>
      <w:r w:rsidRPr="007909D7">
        <w:t xml:space="preserve"> </w:t>
      </w:r>
      <w:r w:rsidRPr="007909D7">
        <w:rPr>
          <w:b/>
        </w:rPr>
        <w:t>40</w:t>
      </w:r>
      <w:r w:rsidRPr="007909D7">
        <w:t>, 11189-11201 (2012).</w:t>
      </w:r>
    </w:p>
    <w:p w14:paraId="544E039B" w14:textId="5E333AFB" w:rsidR="007909D7" w:rsidRPr="007909D7" w:rsidRDefault="007909D7" w:rsidP="007909D7">
      <w:pPr>
        <w:pStyle w:val="EndNoteBibliography"/>
        <w:spacing w:after="0"/>
        <w:ind w:left="720" w:hanging="720"/>
      </w:pPr>
      <w:r w:rsidRPr="007909D7">
        <w:t>7</w:t>
      </w:r>
      <w:r w:rsidRPr="007909D7">
        <w:tab/>
        <w:t xml:space="preserve">Wang, K., Li, M. &amp; Hakonarson, H. ANNOVAR: functional annotation of genetic variants from high-throughput sequencing data. </w:t>
      </w:r>
      <w:r w:rsidR="00DA3013" w:rsidRPr="007909D7">
        <w:rPr>
          <w:i/>
        </w:rPr>
        <w:t xml:space="preserve">Nucleic </w:t>
      </w:r>
      <w:r w:rsidR="00DA3013">
        <w:rPr>
          <w:i/>
        </w:rPr>
        <w:t>A</w:t>
      </w:r>
      <w:r w:rsidR="00DA3013" w:rsidRPr="007909D7">
        <w:rPr>
          <w:i/>
        </w:rPr>
        <w:t xml:space="preserve">cids </w:t>
      </w:r>
      <w:r w:rsidR="00DA3013">
        <w:rPr>
          <w:i/>
        </w:rPr>
        <w:t>R</w:t>
      </w:r>
      <w:r w:rsidR="00DA3013" w:rsidRPr="007909D7">
        <w:rPr>
          <w:i/>
        </w:rPr>
        <w:t>es</w:t>
      </w:r>
      <w:r w:rsidRPr="007909D7">
        <w:t xml:space="preserve"> </w:t>
      </w:r>
      <w:r w:rsidRPr="007909D7">
        <w:rPr>
          <w:b/>
        </w:rPr>
        <w:t>38</w:t>
      </w:r>
      <w:r w:rsidRPr="007909D7">
        <w:t>, e164-e164 (2010).</w:t>
      </w:r>
    </w:p>
    <w:p w14:paraId="5BD33D7D" w14:textId="19D9A0EF" w:rsidR="007909D7" w:rsidRPr="007909D7" w:rsidRDefault="007909D7" w:rsidP="007909D7">
      <w:pPr>
        <w:pStyle w:val="EndNoteBibliography"/>
        <w:spacing w:after="0"/>
        <w:ind w:left="720" w:hanging="720"/>
      </w:pPr>
      <w:r w:rsidRPr="007909D7">
        <w:t>8</w:t>
      </w:r>
      <w:r w:rsidRPr="007909D7">
        <w:tab/>
        <w:t>Robinson, J. T.</w:t>
      </w:r>
      <w:r w:rsidRPr="007909D7">
        <w:rPr>
          <w:i/>
        </w:rPr>
        <w:t xml:space="preserve"> et al.</w:t>
      </w:r>
      <w:r w:rsidRPr="007909D7">
        <w:t xml:space="preserve"> Integrative genomics viewer. </w:t>
      </w:r>
      <w:r w:rsidRPr="007909D7">
        <w:rPr>
          <w:i/>
        </w:rPr>
        <w:t xml:space="preserve">Nat </w:t>
      </w:r>
      <w:r w:rsidR="00DA3013">
        <w:rPr>
          <w:i/>
        </w:rPr>
        <w:t>B</w:t>
      </w:r>
      <w:r w:rsidRPr="007909D7">
        <w:rPr>
          <w:i/>
        </w:rPr>
        <w:t>iotechnol</w:t>
      </w:r>
      <w:r w:rsidRPr="007909D7">
        <w:t xml:space="preserve"> </w:t>
      </w:r>
      <w:r w:rsidRPr="007909D7">
        <w:rPr>
          <w:b/>
        </w:rPr>
        <w:t>29</w:t>
      </w:r>
      <w:r w:rsidRPr="007909D7">
        <w:t>, 24-26 (2011).</w:t>
      </w:r>
    </w:p>
    <w:p w14:paraId="3CC16E41" w14:textId="46DE519B" w:rsidR="007909D7" w:rsidRPr="007909D7" w:rsidRDefault="007909D7" w:rsidP="007909D7">
      <w:pPr>
        <w:pStyle w:val="EndNoteBibliography"/>
        <w:ind w:left="720" w:hanging="720"/>
      </w:pPr>
      <w:r w:rsidRPr="007909D7">
        <w:t>9</w:t>
      </w:r>
      <w:r w:rsidRPr="007909D7">
        <w:tab/>
        <w:t>Scherer, F.</w:t>
      </w:r>
      <w:r w:rsidRPr="007909D7">
        <w:rPr>
          <w:i/>
        </w:rPr>
        <w:t xml:space="preserve"> et al.</w:t>
      </w:r>
      <w:r w:rsidRPr="007909D7">
        <w:t xml:space="preserve"> Distinct biological subtypes and patterns of genome evolution in lymphoma revealed by circulating tumor DNA. </w:t>
      </w:r>
      <w:r w:rsidRPr="007909D7">
        <w:rPr>
          <w:i/>
        </w:rPr>
        <w:t xml:space="preserve">Sci </w:t>
      </w:r>
      <w:r w:rsidR="00DA3013">
        <w:rPr>
          <w:i/>
        </w:rPr>
        <w:t>T</w:t>
      </w:r>
      <w:r w:rsidRPr="007909D7">
        <w:rPr>
          <w:i/>
        </w:rPr>
        <w:t xml:space="preserve">ransl </w:t>
      </w:r>
      <w:r w:rsidR="00DA3013">
        <w:rPr>
          <w:i/>
        </w:rPr>
        <w:t>M</w:t>
      </w:r>
      <w:r w:rsidRPr="007909D7">
        <w:rPr>
          <w:i/>
        </w:rPr>
        <w:t>ed</w:t>
      </w:r>
      <w:r w:rsidRPr="007909D7">
        <w:t xml:space="preserve"> </w:t>
      </w:r>
      <w:r w:rsidRPr="007909D7">
        <w:rPr>
          <w:b/>
        </w:rPr>
        <w:t>8</w:t>
      </w:r>
      <w:r w:rsidRPr="007909D7">
        <w:t>, 364ra155-364ra155 (2016).</w:t>
      </w:r>
    </w:p>
    <w:p w14:paraId="6CCC1C74" w14:textId="37185D56" w:rsidR="00C828AC" w:rsidRPr="006D0634" w:rsidRDefault="00586A06" w:rsidP="00586A06">
      <w:pPr>
        <w:spacing w:line="480" w:lineRule="auto"/>
      </w:pPr>
      <w:r>
        <w:fldChar w:fldCharType="end"/>
      </w:r>
    </w:p>
    <w:sectPr w:rsidR="00C828AC" w:rsidRPr="006D0634" w:rsidSect="007C0FB3">
      <w:footerReference w:type="default" r:id="rId8"/>
      <w:pgSz w:w="11906" w:h="16838"/>
      <w:pgMar w:top="1701" w:right="1440" w:bottom="1440" w:left="1440" w:header="851" w:footer="992" w:gutter="0"/>
      <w:lnNumType w:countBy="1" w:restart="continuous"/>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787BC4" w14:textId="77777777" w:rsidR="00DF2656" w:rsidRDefault="00DF2656" w:rsidP="00FC1EE6">
      <w:pPr>
        <w:spacing w:after="0" w:line="240" w:lineRule="auto"/>
      </w:pPr>
      <w:r>
        <w:separator/>
      </w:r>
    </w:p>
  </w:endnote>
  <w:endnote w:type="continuationSeparator" w:id="0">
    <w:p w14:paraId="3882C1DE" w14:textId="77777777" w:rsidR="00DF2656" w:rsidRDefault="00DF2656" w:rsidP="00FC1E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u Mincho">
    <w:altName w:val="Yu Gothic UI"/>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HY신명조">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9287392"/>
      <w:docPartObj>
        <w:docPartGallery w:val="Page Numbers (Bottom of Page)"/>
        <w:docPartUnique/>
      </w:docPartObj>
    </w:sdtPr>
    <w:sdtEndPr/>
    <w:sdtContent>
      <w:p w14:paraId="73E95464" w14:textId="2D1ED07F" w:rsidR="007C0FB3" w:rsidRDefault="007C0FB3">
        <w:pPr>
          <w:pStyle w:val="aa"/>
          <w:jc w:val="center"/>
        </w:pPr>
        <w:r>
          <w:fldChar w:fldCharType="begin"/>
        </w:r>
        <w:r>
          <w:instrText>PAGE   \* MERGEFORMAT</w:instrText>
        </w:r>
        <w:r>
          <w:fldChar w:fldCharType="separate"/>
        </w:r>
        <w:r w:rsidR="00DA3013" w:rsidRPr="00DA3013">
          <w:rPr>
            <w:noProof/>
            <w:lang w:val="ko-KR"/>
          </w:rPr>
          <w:t>2</w:t>
        </w:r>
        <w:r>
          <w:fldChar w:fldCharType="end"/>
        </w:r>
      </w:p>
    </w:sdtContent>
  </w:sdt>
  <w:p w14:paraId="28AA5474" w14:textId="77777777" w:rsidR="007C0FB3" w:rsidRDefault="007C0FB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32FCA9" w14:textId="77777777" w:rsidR="00DF2656" w:rsidRDefault="00DF2656" w:rsidP="00FC1EE6">
      <w:pPr>
        <w:spacing w:after="0" w:line="240" w:lineRule="auto"/>
      </w:pPr>
      <w:r>
        <w:separator/>
      </w:r>
    </w:p>
  </w:footnote>
  <w:footnote w:type="continuationSeparator" w:id="0">
    <w:p w14:paraId="21423018" w14:textId="77777777" w:rsidR="00DF2656" w:rsidRDefault="00DF2656" w:rsidP="00FC1E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F13E5E"/>
    <w:multiLevelType w:val="hybridMultilevel"/>
    <w:tmpl w:val="A4D0372E"/>
    <w:lvl w:ilvl="0" w:tplc="04090001">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Scientific Reports&lt;/Style&gt;&lt;LeftDelim&gt;{&lt;/LeftDelim&gt;&lt;RightDelim&gt;}&lt;/RightDelim&gt;&lt;FontName&gt;Arial&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zwrdperz9ddvs4ezx215dsvawz0s2we2ppa5&quot;&gt;UT-SM&lt;record-ids&gt;&lt;item&gt;301&lt;/item&gt;&lt;item&gt;302&lt;/item&gt;&lt;item&gt;303&lt;/item&gt;&lt;item&gt;304&lt;/item&gt;&lt;item&gt;305&lt;/item&gt;&lt;item&gt;306&lt;/item&gt;&lt;item&gt;307&lt;/item&gt;&lt;item&gt;308&lt;/item&gt;&lt;item&gt;309&lt;/item&gt;&lt;/record-ids&gt;&lt;/item&gt;&lt;/Libraries&gt;"/>
  </w:docVars>
  <w:rsids>
    <w:rsidRoot w:val="006D0634"/>
    <w:rsid w:val="00027049"/>
    <w:rsid w:val="0003121D"/>
    <w:rsid w:val="00042546"/>
    <w:rsid w:val="0004403D"/>
    <w:rsid w:val="000A0E5F"/>
    <w:rsid w:val="000D15C8"/>
    <w:rsid w:val="0012608D"/>
    <w:rsid w:val="001472C0"/>
    <w:rsid w:val="00153589"/>
    <w:rsid w:val="001A1323"/>
    <w:rsid w:val="00207E57"/>
    <w:rsid w:val="00234E28"/>
    <w:rsid w:val="002442C1"/>
    <w:rsid w:val="0024503A"/>
    <w:rsid w:val="0025149F"/>
    <w:rsid w:val="00252915"/>
    <w:rsid w:val="00264273"/>
    <w:rsid w:val="0028683D"/>
    <w:rsid w:val="00292463"/>
    <w:rsid w:val="002B6836"/>
    <w:rsid w:val="00344F51"/>
    <w:rsid w:val="00356886"/>
    <w:rsid w:val="003741D5"/>
    <w:rsid w:val="003923AE"/>
    <w:rsid w:val="003A6297"/>
    <w:rsid w:val="003D501B"/>
    <w:rsid w:val="004149E4"/>
    <w:rsid w:val="004214F4"/>
    <w:rsid w:val="004A66AE"/>
    <w:rsid w:val="004F3AF5"/>
    <w:rsid w:val="00503962"/>
    <w:rsid w:val="00533160"/>
    <w:rsid w:val="0054249B"/>
    <w:rsid w:val="00586A06"/>
    <w:rsid w:val="00590E40"/>
    <w:rsid w:val="006015D8"/>
    <w:rsid w:val="006643EC"/>
    <w:rsid w:val="006A497E"/>
    <w:rsid w:val="006D0634"/>
    <w:rsid w:val="007011AA"/>
    <w:rsid w:val="0072678C"/>
    <w:rsid w:val="00746E3B"/>
    <w:rsid w:val="0078680E"/>
    <w:rsid w:val="007909D7"/>
    <w:rsid w:val="007C0FB3"/>
    <w:rsid w:val="00822865"/>
    <w:rsid w:val="00846023"/>
    <w:rsid w:val="0089282E"/>
    <w:rsid w:val="008B10CB"/>
    <w:rsid w:val="00916265"/>
    <w:rsid w:val="00926DD6"/>
    <w:rsid w:val="00992052"/>
    <w:rsid w:val="00993465"/>
    <w:rsid w:val="009B35C9"/>
    <w:rsid w:val="009D72A5"/>
    <w:rsid w:val="00A06829"/>
    <w:rsid w:val="00A070E1"/>
    <w:rsid w:val="00A57555"/>
    <w:rsid w:val="00A67C00"/>
    <w:rsid w:val="00AA3C96"/>
    <w:rsid w:val="00AB2D9F"/>
    <w:rsid w:val="00AD675C"/>
    <w:rsid w:val="00B3005E"/>
    <w:rsid w:val="00B327FE"/>
    <w:rsid w:val="00B529D4"/>
    <w:rsid w:val="00B54029"/>
    <w:rsid w:val="00B55750"/>
    <w:rsid w:val="00B57115"/>
    <w:rsid w:val="00BD2F38"/>
    <w:rsid w:val="00C77200"/>
    <w:rsid w:val="00C828AC"/>
    <w:rsid w:val="00CD2C9F"/>
    <w:rsid w:val="00CD6501"/>
    <w:rsid w:val="00CE467C"/>
    <w:rsid w:val="00D060F3"/>
    <w:rsid w:val="00D53DFA"/>
    <w:rsid w:val="00D82B8D"/>
    <w:rsid w:val="00D9356B"/>
    <w:rsid w:val="00DA3013"/>
    <w:rsid w:val="00DB65AB"/>
    <w:rsid w:val="00DF2656"/>
    <w:rsid w:val="00E023B4"/>
    <w:rsid w:val="00E03C74"/>
    <w:rsid w:val="00E21DB5"/>
    <w:rsid w:val="00E439EB"/>
    <w:rsid w:val="00EE27FD"/>
    <w:rsid w:val="00F128E3"/>
    <w:rsid w:val="00F3075C"/>
    <w:rsid w:val="00F538A7"/>
    <w:rsid w:val="00F65853"/>
    <w:rsid w:val="00F86527"/>
    <w:rsid w:val="00FC1EE6"/>
    <w:rsid w:val="00FC67E8"/>
    <w:rsid w:val="00FF5E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77EE3FAD"/>
  <w15:docId w15:val="{A65B7E86-1CD0-4290-B209-FFFE0880D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0634"/>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D0634"/>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6D0634"/>
    <w:rPr>
      <w:rFonts w:asciiTheme="majorHAnsi" w:eastAsiaTheme="majorEastAsia" w:hAnsiTheme="majorHAnsi" w:cstheme="majorBidi"/>
      <w:sz w:val="18"/>
      <w:szCs w:val="18"/>
    </w:rPr>
  </w:style>
  <w:style w:type="character" w:styleId="a4">
    <w:name w:val="Hyperlink"/>
    <w:basedOn w:val="a0"/>
    <w:uiPriority w:val="99"/>
    <w:unhideWhenUsed/>
    <w:rsid w:val="006D0634"/>
    <w:rPr>
      <w:color w:val="0563C1" w:themeColor="hyperlink"/>
      <w:u w:val="single"/>
    </w:rPr>
  </w:style>
  <w:style w:type="character" w:styleId="a5">
    <w:name w:val="FollowedHyperlink"/>
    <w:basedOn w:val="a0"/>
    <w:uiPriority w:val="99"/>
    <w:semiHidden/>
    <w:unhideWhenUsed/>
    <w:rsid w:val="006D0634"/>
    <w:rPr>
      <w:color w:val="954F72" w:themeColor="followedHyperlink"/>
      <w:u w:val="single"/>
    </w:rPr>
  </w:style>
  <w:style w:type="paragraph" w:customStyle="1" w:styleId="EndNoteBibliographyTitle">
    <w:name w:val="EndNote Bibliography Title"/>
    <w:basedOn w:val="a"/>
    <w:link w:val="EndNoteBibliographyTitleChar"/>
    <w:rsid w:val="00586A06"/>
    <w:pPr>
      <w:spacing w:after="0"/>
      <w:jc w:val="center"/>
    </w:pPr>
    <w:rPr>
      <w:rFonts w:ascii="Arial" w:eastAsia="맑은 고딕" w:hAnsi="Arial" w:cs="Arial"/>
      <w:noProof/>
      <w:sz w:val="24"/>
    </w:rPr>
  </w:style>
  <w:style w:type="character" w:customStyle="1" w:styleId="EndNoteBibliographyTitleChar">
    <w:name w:val="EndNote Bibliography Title Char"/>
    <w:basedOn w:val="a0"/>
    <w:link w:val="EndNoteBibliographyTitle"/>
    <w:rsid w:val="00586A06"/>
    <w:rPr>
      <w:rFonts w:ascii="Arial" w:eastAsia="맑은 고딕" w:hAnsi="Arial" w:cs="Arial"/>
      <w:noProof/>
      <w:sz w:val="24"/>
    </w:rPr>
  </w:style>
  <w:style w:type="paragraph" w:customStyle="1" w:styleId="EndNoteBibliography">
    <w:name w:val="EndNote Bibliography"/>
    <w:basedOn w:val="a"/>
    <w:link w:val="EndNoteBibliographyChar"/>
    <w:rsid w:val="00586A06"/>
    <w:pPr>
      <w:spacing w:line="480" w:lineRule="auto"/>
    </w:pPr>
    <w:rPr>
      <w:rFonts w:ascii="Arial" w:eastAsia="맑은 고딕" w:hAnsi="Arial" w:cs="Arial"/>
      <w:noProof/>
      <w:sz w:val="24"/>
    </w:rPr>
  </w:style>
  <w:style w:type="character" w:customStyle="1" w:styleId="EndNoteBibliographyChar">
    <w:name w:val="EndNote Bibliography Char"/>
    <w:basedOn w:val="a0"/>
    <w:link w:val="EndNoteBibliography"/>
    <w:rsid w:val="00586A06"/>
    <w:rPr>
      <w:rFonts w:ascii="Arial" w:eastAsia="맑은 고딕" w:hAnsi="Arial" w:cs="Arial"/>
      <w:noProof/>
      <w:sz w:val="24"/>
    </w:rPr>
  </w:style>
  <w:style w:type="character" w:styleId="a6">
    <w:name w:val="annotation reference"/>
    <w:basedOn w:val="a0"/>
    <w:uiPriority w:val="99"/>
    <w:semiHidden/>
    <w:unhideWhenUsed/>
    <w:rsid w:val="004149E4"/>
    <w:rPr>
      <w:sz w:val="18"/>
      <w:szCs w:val="18"/>
    </w:rPr>
  </w:style>
  <w:style w:type="paragraph" w:styleId="a7">
    <w:name w:val="annotation text"/>
    <w:basedOn w:val="a"/>
    <w:link w:val="Char0"/>
    <w:uiPriority w:val="99"/>
    <w:semiHidden/>
    <w:unhideWhenUsed/>
    <w:rsid w:val="004149E4"/>
    <w:pPr>
      <w:jc w:val="left"/>
    </w:pPr>
  </w:style>
  <w:style w:type="character" w:customStyle="1" w:styleId="Char0">
    <w:name w:val="메모 텍스트 Char"/>
    <w:basedOn w:val="a0"/>
    <w:link w:val="a7"/>
    <w:uiPriority w:val="99"/>
    <w:semiHidden/>
    <w:rsid w:val="004149E4"/>
  </w:style>
  <w:style w:type="paragraph" w:styleId="a8">
    <w:name w:val="annotation subject"/>
    <w:basedOn w:val="a7"/>
    <w:next w:val="a7"/>
    <w:link w:val="Char1"/>
    <w:uiPriority w:val="99"/>
    <w:semiHidden/>
    <w:unhideWhenUsed/>
    <w:rsid w:val="004149E4"/>
    <w:rPr>
      <w:b/>
      <w:bCs/>
    </w:rPr>
  </w:style>
  <w:style w:type="character" w:customStyle="1" w:styleId="Char1">
    <w:name w:val="메모 주제 Char"/>
    <w:basedOn w:val="Char0"/>
    <w:link w:val="a8"/>
    <w:uiPriority w:val="99"/>
    <w:semiHidden/>
    <w:rsid w:val="004149E4"/>
    <w:rPr>
      <w:b/>
      <w:bCs/>
    </w:rPr>
  </w:style>
  <w:style w:type="paragraph" w:styleId="a9">
    <w:name w:val="header"/>
    <w:basedOn w:val="a"/>
    <w:link w:val="Char2"/>
    <w:uiPriority w:val="99"/>
    <w:unhideWhenUsed/>
    <w:rsid w:val="00FC1EE6"/>
    <w:pPr>
      <w:tabs>
        <w:tab w:val="center" w:pos="4513"/>
        <w:tab w:val="right" w:pos="9026"/>
      </w:tabs>
      <w:snapToGrid w:val="0"/>
    </w:pPr>
  </w:style>
  <w:style w:type="character" w:customStyle="1" w:styleId="Char2">
    <w:name w:val="머리글 Char"/>
    <w:basedOn w:val="a0"/>
    <w:link w:val="a9"/>
    <w:uiPriority w:val="99"/>
    <w:rsid w:val="00FC1EE6"/>
  </w:style>
  <w:style w:type="paragraph" w:styleId="aa">
    <w:name w:val="footer"/>
    <w:basedOn w:val="a"/>
    <w:link w:val="Char3"/>
    <w:uiPriority w:val="99"/>
    <w:unhideWhenUsed/>
    <w:rsid w:val="00FC1EE6"/>
    <w:pPr>
      <w:tabs>
        <w:tab w:val="center" w:pos="4513"/>
        <w:tab w:val="right" w:pos="9026"/>
      </w:tabs>
      <w:snapToGrid w:val="0"/>
    </w:pPr>
  </w:style>
  <w:style w:type="character" w:customStyle="1" w:styleId="Char3">
    <w:name w:val="바닥글 Char"/>
    <w:basedOn w:val="a0"/>
    <w:link w:val="aa"/>
    <w:uiPriority w:val="99"/>
    <w:rsid w:val="00FC1EE6"/>
  </w:style>
  <w:style w:type="paragraph" w:styleId="ab">
    <w:name w:val="List Paragraph"/>
    <w:basedOn w:val="a"/>
    <w:uiPriority w:val="34"/>
    <w:qFormat/>
    <w:rsid w:val="00846023"/>
    <w:pPr>
      <w:ind w:leftChars="400" w:left="800"/>
    </w:pPr>
  </w:style>
  <w:style w:type="character" w:styleId="ac">
    <w:name w:val="line number"/>
    <w:basedOn w:val="a0"/>
    <w:uiPriority w:val="99"/>
    <w:semiHidden/>
    <w:unhideWhenUsed/>
    <w:rsid w:val="007C0F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gdac.broadinstitut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5</Pages>
  <Words>2028</Words>
  <Characters>11561</Characters>
  <Application>Microsoft Office Word</Application>
  <DocSecurity>0</DocSecurity>
  <Lines>96</Lines>
  <Paragraphs>27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임 준혁</dc:creator>
  <cp:keywords/>
  <dc:description/>
  <cp:lastModifiedBy>inha</cp:lastModifiedBy>
  <cp:revision>29</cp:revision>
  <dcterms:created xsi:type="dcterms:W3CDTF">2020-08-12T07:11:00Z</dcterms:created>
  <dcterms:modified xsi:type="dcterms:W3CDTF">2021-06-20T06:26:00Z</dcterms:modified>
</cp:coreProperties>
</file>