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1BAB4E" w14:textId="7D2042C7" w:rsidR="00832D32" w:rsidRPr="00887E5C" w:rsidRDefault="00E60E63" w:rsidP="00887E5C">
      <w:pPr>
        <w:spacing w:beforeLines="2000" w:before="6520" w:afterLines="50" w:after="163" w:line="360" w:lineRule="auto"/>
        <w:jc w:val="center"/>
        <w:rPr>
          <w:rFonts w:ascii="Arial" w:hAnsi="Arial" w:cs="Arial"/>
          <w:sz w:val="36"/>
          <w:szCs w:val="36"/>
        </w:rPr>
      </w:pPr>
      <w:bookmarkStart w:id="0" w:name="_Hlk182499883"/>
      <w:r w:rsidRPr="00E60E63">
        <w:rPr>
          <w:rFonts w:ascii="Arial" w:hAnsi="Arial" w:cs="Arial"/>
          <w:sz w:val="36"/>
          <w:szCs w:val="36"/>
        </w:rPr>
        <w:t xml:space="preserve">Highly accurate </w:t>
      </w:r>
      <w:r w:rsidRPr="00AB01C7">
        <w:rPr>
          <w:rFonts w:ascii="Arial" w:hAnsi="Arial" w:cs="Arial"/>
          <w:i/>
          <w:iCs/>
          <w:sz w:val="36"/>
          <w:szCs w:val="36"/>
        </w:rPr>
        <w:t>ab initio</w:t>
      </w:r>
      <w:r w:rsidRPr="00E60E63">
        <w:rPr>
          <w:rFonts w:ascii="Arial" w:hAnsi="Arial" w:cs="Arial"/>
          <w:sz w:val="36"/>
          <w:szCs w:val="36"/>
        </w:rPr>
        <w:t xml:space="preserve"> gene annotation with </w:t>
      </w:r>
      <w:r w:rsidR="00BA0E0F">
        <w:rPr>
          <w:rFonts w:ascii="Arial" w:hAnsi="Arial" w:cs="Arial"/>
          <w:sz w:val="36"/>
          <w:szCs w:val="36"/>
        </w:rPr>
        <w:t>ANNEVO</w:t>
      </w:r>
    </w:p>
    <w:p w14:paraId="256BC5C0" w14:textId="77777777" w:rsidR="002028A5" w:rsidRDefault="0090393B" w:rsidP="00593D4E">
      <w:pPr>
        <w:jc w:val="center"/>
        <w:rPr>
          <w:rFonts w:ascii="Arial" w:hAnsi="Arial" w:cs="Arial"/>
          <w:szCs w:val="30"/>
        </w:rPr>
      </w:pPr>
      <w:r w:rsidRPr="0090393B">
        <w:rPr>
          <w:rFonts w:ascii="Arial" w:hAnsi="Arial" w:cs="Arial"/>
          <w:szCs w:val="30"/>
        </w:rPr>
        <w:t xml:space="preserve">Pengyu Zhang, Tun Xu, </w:t>
      </w:r>
      <w:proofErr w:type="spellStart"/>
      <w:r w:rsidRPr="0090393B">
        <w:rPr>
          <w:rFonts w:ascii="Arial" w:hAnsi="Arial" w:cs="Arial"/>
          <w:szCs w:val="30"/>
        </w:rPr>
        <w:t>Songbo</w:t>
      </w:r>
      <w:proofErr w:type="spellEnd"/>
      <w:r w:rsidRPr="0090393B">
        <w:rPr>
          <w:rFonts w:ascii="Arial" w:hAnsi="Arial" w:cs="Arial"/>
          <w:szCs w:val="30"/>
        </w:rPr>
        <w:t xml:space="preserve"> Wang, </w:t>
      </w:r>
      <w:proofErr w:type="spellStart"/>
      <w:r w:rsidRPr="0090393B">
        <w:rPr>
          <w:rFonts w:ascii="Arial" w:hAnsi="Arial" w:cs="Arial"/>
          <w:szCs w:val="30"/>
        </w:rPr>
        <w:t>Xiaofei</w:t>
      </w:r>
      <w:proofErr w:type="spellEnd"/>
      <w:r w:rsidRPr="0090393B">
        <w:rPr>
          <w:rFonts w:ascii="Arial" w:hAnsi="Arial" w:cs="Arial"/>
          <w:szCs w:val="30"/>
        </w:rPr>
        <w:t xml:space="preserve"> Yang, </w:t>
      </w:r>
      <w:proofErr w:type="spellStart"/>
      <w:r w:rsidRPr="0090393B">
        <w:rPr>
          <w:rFonts w:ascii="Arial" w:hAnsi="Arial" w:cs="Arial"/>
          <w:szCs w:val="30"/>
        </w:rPr>
        <w:t>Peisen</w:t>
      </w:r>
      <w:proofErr w:type="spellEnd"/>
      <w:r w:rsidRPr="0090393B">
        <w:rPr>
          <w:rFonts w:ascii="Arial" w:hAnsi="Arial" w:cs="Arial"/>
          <w:szCs w:val="30"/>
        </w:rPr>
        <w:t xml:space="preserve"> Sun, </w:t>
      </w:r>
      <w:r w:rsidR="00996203" w:rsidRPr="00996203">
        <w:rPr>
          <w:rFonts w:ascii="Arial" w:hAnsi="Arial" w:cs="Arial"/>
          <w:szCs w:val="30"/>
        </w:rPr>
        <w:t>Peng Jia,</w:t>
      </w:r>
      <w:r w:rsidR="00996203">
        <w:rPr>
          <w:rFonts w:ascii="Arial" w:hAnsi="Arial" w:cs="Arial"/>
          <w:szCs w:val="30"/>
        </w:rPr>
        <w:t xml:space="preserve"> </w:t>
      </w:r>
    </w:p>
    <w:p w14:paraId="3F891983" w14:textId="16FA8FCF" w:rsidR="00D26DBD" w:rsidRDefault="0090393B" w:rsidP="00593D4E">
      <w:pPr>
        <w:jc w:val="center"/>
      </w:pPr>
      <w:r w:rsidRPr="0090393B">
        <w:rPr>
          <w:rFonts w:ascii="Arial" w:hAnsi="Arial" w:cs="Arial"/>
          <w:szCs w:val="30"/>
        </w:rPr>
        <w:t>Bo Wang,</w:t>
      </w:r>
      <w:r w:rsidR="00071516" w:rsidRPr="00071516">
        <w:t xml:space="preserve"> </w:t>
      </w:r>
      <w:r w:rsidR="00071516" w:rsidRPr="00071516">
        <w:rPr>
          <w:rFonts w:ascii="Arial" w:hAnsi="Arial" w:cs="Arial"/>
          <w:szCs w:val="30"/>
        </w:rPr>
        <w:t>Stephen J. Bush</w:t>
      </w:r>
      <w:r w:rsidR="00071516">
        <w:rPr>
          <w:rFonts w:ascii="Arial" w:hAnsi="Arial" w:cs="Arial"/>
          <w:szCs w:val="30"/>
        </w:rPr>
        <w:t>,</w:t>
      </w:r>
      <w:r w:rsidRPr="0090393B">
        <w:rPr>
          <w:rFonts w:ascii="Arial" w:hAnsi="Arial" w:cs="Arial"/>
          <w:szCs w:val="30"/>
        </w:rPr>
        <w:t xml:space="preserve"> Zemin Ning, Kai Ye*</w:t>
      </w:r>
      <w:r w:rsidR="00D26DBD">
        <w:br w:type="page"/>
      </w:r>
    </w:p>
    <w:p w14:paraId="0CE381D1" w14:textId="6BBE3049" w:rsidR="00D26DBD" w:rsidRPr="003A1608" w:rsidRDefault="003A1608" w:rsidP="00DF18EA">
      <w:pPr>
        <w:spacing w:afterLines="200" w:after="652" w:line="360" w:lineRule="auto"/>
        <w:jc w:val="center"/>
        <w:rPr>
          <w:rFonts w:ascii="Arial" w:hAnsi="Arial" w:cs="Arial"/>
          <w:sz w:val="30"/>
          <w:szCs w:val="30"/>
        </w:rPr>
      </w:pPr>
      <w:r w:rsidRPr="003A1608">
        <w:rPr>
          <w:rFonts w:ascii="Arial" w:hAnsi="Arial" w:cs="Arial"/>
          <w:sz w:val="30"/>
          <w:szCs w:val="30"/>
        </w:rPr>
        <w:lastRenderedPageBreak/>
        <w:t>Contents</w:t>
      </w:r>
    </w:p>
    <w:p w14:paraId="3651674B" w14:textId="27D76F4B" w:rsidR="00475F79" w:rsidRDefault="00CF6D72">
      <w:pPr>
        <w:pStyle w:val="TOC1"/>
        <w:tabs>
          <w:tab w:val="right" w:leader="dot" w:pos="10456"/>
        </w:tabs>
        <w:spacing w:before="163" w:after="163"/>
        <w:rPr>
          <w:rFonts w:asciiTheme="minorHAnsi" w:eastAsiaTheme="minorEastAsia" w:hAnsiTheme="minorHAnsi" w:cstheme="minorBidi"/>
          <w:noProof/>
          <w:sz w:val="21"/>
          <w:szCs w:val="22"/>
        </w:rPr>
      </w:pPr>
      <w:r>
        <w:rPr>
          <w:sz w:val="30"/>
        </w:rPr>
        <w:fldChar w:fldCharType="begin"/>
      </w:r>
      <w:r>
        <w:rPr>
          <w:sz w:val="30"/>
        </w:rPr>
        <w:instrText xml:space="preserve"> TOC \o "1-3" \h \z \u </w:instrText>
      </w:r>
      <w:r>
        <w:rPr>
          <w:sz w:val="30"/>
        </w:rPr>
        <w:fldChar w:fldCharType="separate"/>
      </w:r>
      <w:hyperlink w:anchor="_Toc194575212" w:history="1">
        <w:r w:rsidR="00475F79" w:rsidRPr="00AB0EAC">
          <w:rPr>
            <w:rStyle w:val="a7"/>
            <w:noProof/>
          </w:rPr>
          <w:t>Supplementary Methods</w:t>
        </w:r>
        <w:r w:rsidR="00475F79">
          <w:rPr>
            <w:noProof/>
            <w:webHidden/>
          </w:rPr>
          <w:tab/>
        </w:r>
        <w:r w:rsidR="00475F79">
          <w:rPr>
            <w:noProof/>
            <w:webHidden/>
          </w:rPr>
          <w:fldChar w:fldCharType="begin"/>
        </w:r>
        <w:r w:rsidR="00475F79">
          <w:rPr>
            <w:noProof/>
            <w:webHidden/>
          </w:rPr>
          <w:instrText xml:space="preserve"> PAGEREF _Toc194575212 \h </w:instrText>
        </w:r>
        <w:r w:rsidR="00475F79">
          <w:rPr>
            <w:noProof/>
            <w:webHidden/>
          </w:rPr>
        </w:r>
        <w:r w:rsidR="00475F79">
          <w:rPr>
            <w:noProof/>
            <w:webHidden/>
          </w:rPr>
          <w:fldChar w:fldCharType="separate"/>
        </w:r>
        <w:r w:rsidR="00475F79">
          <w:rPr>
            <w:noProof/>
            <w:webHidden/>
          </w:rPr>
          <w:t>1</w:t>
        </w:r>
        <w:r w:rsidR="00475F79">
          <w:rPr>
            <w:noProof/>
            <w:webHidden/>
          </w:rPr>
          <w:fldChar w:fldCharType="end"/>
        </w:r>
      </w:hyperlink>
    </w:p>
    <w:p w14:paraId="6BF468C2" w14:textId="75CACBA6"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13" w:history="1">
        <w:r w:rsidR="00475F79" w:rsidRPr="00AB0EAC">
          <w:rPr>
            <w:rStyle w:val="a7"/>
          </w:rPr>
          <w:t>Supplementary Method 1. Annotation Error Identification</w:t>
        </w:r>
        <w:r w:rsidR="00475F79">
          <w:rPr>
            <w:webHidden/>
          </w:rPr>
          <w:tab/>
        </w:r>
        <w:r w:rsidR="00475F79">
          <w:rPr>
            <w:webHidden/>
          </w:rPr>
          <w:fldChar w:fldCharType="begin"/>
        </w:r>
        <w:r w:rsidR="00475F79">
          <w:rPr>
            <w:webHidden/>
          </w:rPr>
          <w:instrText xml:space="preserve"> PAGEREF _Toc194575213 \h </w:instrText>
        </w:r>
        <w:r w:rsidR="00475F79">
          <w:rPr>
            <w:webHidden/>
          </w:rPr>
        </w:r>
        <w:r w:rsidR="00475F79">
          <w:rPr>
            <w:webHidden/>
          </w:rPr>
          <w:fldChar w:fldCharType="separate"/>
        </w:r>
        <w:r w:rsidR="00475F79">
          <w:rPr>
            <w:webHidden/>
          </w:rPr>
          <w:t>1</w:t>
        </w:r>
        <w:r w:rsidR="00475F79">
          <w:rPr>
            <w:webHidden/>
          </w:rPr>
          <w:fldChar w:fldCharType="end"/>
        </w:r>
      </w:hyperlink>
    </w:p>
    <w:p w14:paraId="1A63C361" w14:textId="780AF996"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14" w:history="1">
        <w:r w:rsidR="00475F79" w:rsidRPr="00AB0EAC">
          <w:rPr>
            <w:rStyle w:val="a7"/>
          </w:rPr>
          <w:t>Supplementary Method 2. ANNEVO model architecture, training, and hyper-parameters</w:t>
        </w:r>
        <w:r w:rsidR="00475F79">
          <w:rPr>
            <w:webHidden/>
          </w:rPr>
          <w:tab/>
        </w:r>
        <w:r w:rsidR="00475F79">
          <w:rPr>
            <w:webHidden/>
          </w:rPr>
          <w:fldChar w:fldCharType="begin"/>
        </w:r>
        <w:r w:rsidR="00475F79">
          <w:rPr>
            <w:webHidden/>
          </w:rPr>
          <w:instrText xml:space="preserve"> PAGEREF _Toc194575214 \h </w:instrText>
        </w:r>
        <w:r w:rsidR="00475F79">
          <w:rPr>
            <w:webHidden/>
          </w:rPr>
        </w:r>
        <w:r w:rsidR="00475F79">
          <w:rPr>
            <w:webHidden/>
          </w:rPr>
          <w:fldChar w:fldCharType="separate"/>
        </w:r>
        <w:r w:rsidR="00475F79">
          <w:rPr>
            <w:webHidden/>
          </w:rPr>
          <w:t>1</w:t>
        </w:r>
        <w:r w:rsidR="00475F79">
          <w:rPr>
            <w:webHidden/>
          </w:rPr>
          <w:fldChar w:fldCharType="end"/>
        </w:r>
      </w:hyperlink>
    </w:p>
    <w:p w14:paraId="004B1F1B" w14:textId="1EBD0458"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15" w:history="1">
        <w:r w:rsidR="00475F79" w:rsidRPr="00AB0EAC">
          <w:rPr>
            <w:rStyle w:val="a7"/>
          </w:rPr>
          <w:t>Supplementary Method 3. Gene structure decoding</w:t>
        </w:r>
        <w:r w:rsidR="00475F79">
          <w:rPr>
            <w:webHidden/>
          </w:rPr>
          <w:tab/>
        </w:r>
        <w:r w:rsidR="00475F79">
          <w:rPr>
            <w:webHidden/>
          </w:rPr>
          <w:fldChar w:fldCharType="begin"/>
        </w:r>
        <w:r w:rsidR="00475F79">
          <w:rPr>
            <w:webHidden/>
          </w:rPr>
          <w:instrText xml:space="preserve"> PAGEREF _Toc194575215 \h </w:instrText>
        </w:r>
        <w:r w:rsidR="00475F79">
          <w:rPr>
            <w:webHidden/>
          </w:rPr>
        </w:r>
        <w:r w:rsidR="00475F79">
          <w:rPr>
            <w:webHidden/>
          </w:rPr>
          <w:fldChar w:fldCharType="separate"/>
        </w:r>
        <w:r w:rsidR="00475F79">
          <w:rPr>
            <w:webHidden/>
          </w:rPr>
          <w:t>3</w:t>
        </w:r>
        <w:r w:rsidR="00475F79">
          <w:rPr>
            <w:webHidden/>
          </w:rPr>
          <w:fldChar w:fldCharType="end"/>
        </w:r>
      </w:hyperlink>
    </w:p>
    <w:p w14:paraId="5CF5117E" w14:textId="3EF696C3" w:rsidR="00475F79" w:rsidRDefault="00460C05">
      <w:pPr>
        <w:pStyle w:val="TOC1"/>
        <w:tabs>
          <w:tab w:val="right" w:leader="dot" w:pos="10456"/>
        </w:tabs>
        <w:spacing w:before="163" w:after="163"/>
        <w:rPr>
          <w:rFonts w:asciiTheme="minorHAnsi" w:eastAsiaTheme="minorEastAsia" w:hAnsiTheme="minorHAnsi" w:cstheme="minorBidi"/>
          <w:noProof/>
          <w:sz w:val="21"/>
          <w:szCs w:val="22"/>
        </w:rPr>
      </w:pPr>
      <w:hyperlink w:anchor="_Toc194575216" w:history="1">
        <w:r w:rsidR="00475F79" w:rsidRPr="00AB0EAC">
          <w:rPr>
            <w:rStyle w:val="a7"/>
            <w:noProof/>
          </w:rPr>
          <w:t>Supplementary Notes</w:t>
        </w:r>
        <w:r w:rsidR="00475F79">
          <w:rPr>
            <w:noProof/>
            <w:webHidden/>
          </w:rPr>
          <w:tab/>
        </w:r>
        <w:r w:rsidR="00475F79">
          <w:rPr>
            <w:noProof/>
            <w:webHidden/>
          </w:rPr>
          <w:fldChar w:fldCharType="begin"/>
        </w:r>
        <w:r w:rsidR="00475F79">
          <w:rPr>
            <w:noProof/>
            <w:webHidden/>
          </w:rPr>
          <w:instrText xml:space="preserve"> PAGEREF _Toc194575216 \h </w:instrText>
        </w:r>
        <w:r w:rsidR="00475F79">
          <w:rPr>
            <w:noProof/>
            <w:webHidden/>
          </w:rPr>
        </w:r>
        <w:r w:rsidR="00475F79">
          <w:rPr>
            <w:noProof/>
            <w:webHidden/>
          </w:rPr>
          <w:fldChar w:fldCharType="separate"/>
        </w:r>
        <w:r w:rsidR="00475F79">
          <w:rPr>
            <w:noProof/>
            <w:webHidden/>
          </w:rPr>
          <w:t>6</w:t>
        </w:r>
        <w:r w:rsidR="00475F79">
          <w:rPr>
            <w:noProof/>
            <w:webHidden/>
          </w:rPr>
          <w:fldChar w:fldCharType="end"/>
        </w:r>
      </w:hyperlink>
    </w:p>
    <w:p w14:paraId="40AD01F1" w14:textId="5F9BC3C1"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17" w:history="1">
        <w:r w:rsidR="00475F79" w:rsidRPr="00AB0EAC">
          <w:rPr>
            <w:rStyle w:val="a7"/>
          </w:rPr>
          <w:t>Supplementary Note 1. Implementation and Execution Scripts for Augustus</w:t>
        </w:r>
        <w:r w:rsidR="00475F79">
          <w:rPr>
            <w:webHidden/>
          </w:rPr>
          <w:tab/>
        </w:r>
        <w:r w:rsidR="00475F79">
          <w:rPr>
            <w:webHidden/>
          </w:rPr>
          <w:fldChar w:fldCharType="begin"/>
        </w:r>
        <w:r w:rsidR="00475F79">
          <w:rPr>
            <w:webHidden/>
          </w:rPr>
          <w:instrText xml:space="preserve"> PAGEREF _Toc194575217 \h </w:instrText>
        </w:r>
        <w:r w:rsidR="00475F79">
          <w:rPr>
            <w:webHidden/>
          </w:rPr>
        </w:r>
        <w:r w:rsidR="00475F79">
          <w:rPr>
            <w:webHidden/>
          </w:rPr>
          <w:fldChar w:fldCharType="separate"/>
        </w:r>
        <w:r w:rsidR="00475F79">
          <w:rPr>
            <w:webHidden/>
          </w:rPr>
          <w:t>6</w:t>
        </w:r>
        <w:r w:rsidR="00475F79">
          <w:rPr>
            <w:webHidden/>
          </w:rPr>
          <w:fldChar w:fldCharType="end"/>
        </w:r>
      </w:hyperlink>
    </w:p>
    <w:p w14:paraId="48304362" w14:textId="18679B98"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18" w:history="1">
        <w:r w:rsidR="00475F79" w:rsidRPr="00AB0EAC">
          <w:rPr>
            <w:rStyle w:val="a7"/>
          </w:rPr>
          <w:t>Supplementary Note 2. Nucleotide-level Evaluation on CDS Region</w:t>
        </w:r>
        <w:r w:rsidR="00475F79">
          <w:rPr>
            <w:webHidden/>
          </w:rPr>
          <w:tab/>
        </w:r>
        <w:r w:rsidR="00475F79">
          <w:rPr>
            <w:webHidden/>
          </w:rPr>
          <w:fldChar w:fldCharType="begin"/>
        </w:r>
        <w:r w:rsidR="00475F79">
          <w:rPr>
            <w:webHidden/>
          </w:rPr>
          <w:instrText xml:space="preserve"> PAGEREF _Toc194575218 \h </w:instrText>
        </w:r>
        <w:r w:rsidR="00475F79">
          <w:rPr>
            <w:webHidden/>
          </w:rPr>
        </w:r>
        <w:r w:rsidR="00475F79">
          <w:rPr>
            <w:webHidden/>
          </w:rPr>
          <w:fldChar w:fldCharType="separate"/>
        </w:r>
        <w:r w:rsidR="00475F79">
          <w:rPr>
            <w:webHidden/>
          </w:rPr>
          <w:t>7</w:t>
        </w:r>
        <w:r w:rsidR="00475F79">
          <w:rPr>
            <w:webHidden/>
          </w:rPr>
          <w:fldChar w:fldCharType="end"/>
        </w:r>
      </w:hyperlink>
    </w:p>
    <w:p w14:paraId="7E95CF5A" w14:textId="64DAA0B9"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19" w:history="1">
        <w:r w:rsidR="00475F79" w:rsidRPr="00AB0EAC">
          <w:rPr>
            <w:rStyle w:val="a7"/>
          </w:rPr>
          <w:t>Supplementary Note 3. BUSCO Score Evaluation</w:t>
        </w:r>
        <w:r w:rsidR="00475F79">
          <w:rPr>
            <w:webHidden/>
          </w:rPr>
          <w:tab/>
        </w:r>
        <w:r w:rsidR="00475F79">
          <w:rPr>
            <w:webHidden/>
          </w:rPr>
          <w:fldChar w:fldCharType="begin"/>
        </w:r>
        <w:r w:rsidR="00475F79">
          <w:rPr>
            <w:webHidden/>
          </w:rPr>
          <w:instrText xml:space="preserve"> PAGEREF _Toc194575219 \h </w:instrText>
        </w:r>
        <w:r w:rsidR="00475F79">
          <w:rPr>
            <w:webHidden/>
          </w:rPr>
        </w:r>
        <w:r w:rsidR="00475F79">
          <w:rPr>
            <w:webHidden/>
          </w:rPr>
          <w:fldChar w:fldCharType="separate"/>
        </w:r>
        <w:r w:rsidR="00475F79">
          <w:rPr>
            <w:webHidden/>
          </w:rPr>
          <w:t>7</w:t>
        </w:r>
        <w:r w:rsidR="00475F79">
          <w:rPr>
            <w:webHidden/>
          </w:rPr>
          <w:fldChar w:fldCharType="end"/>
        </w:r>
      </w:hyperlink>
    </w:p>
    <w:p w14:paraId="5440BE35" w14:textId="4216440D"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20" w:history="1">
        <w:r w:rsidR="00475F79" w:rsidRPr="00AB0EAC">
          <w:rPr>
            <w:rStyle w:val="a7"/>
          </w:rPr>
          <w:t>Supplementary Note 4. Computational Time</w:t>
        </w:r>
        <w:r w:rsidR="00475F79">
          <w:rPr>
            <w:webHidden/>
          </w:rPr>
          <w:tab/>
        </w:r>
        <w:r w:rsidR="00475F79">
          <w:rPr>
            <w:webHidden/>
          </w:rPr>
          <w:fldChar w:fldCharType="begin"/>
        </w:r>
        <w:r w:rsidR="00475F79">
          <w:rPr>
            <w:webHidden/>
          </w:rPr>
          <w:instrText xml:space="preserve"> PAGEREF _Toc194575220 \h </w:instrText>
        </w:r>
        <w:r w:rsidR="00475F79">
          <w:rPr>
            <w:webHidden/>
          </w:rPr>
        </w:r>
        <w:r w:rsidR="00475F79">
          <w:rPr>
            <w:webHidden/>
          </w:rPr>
          <w:fldChar w:fldCharType="separate"/>
        </w:r>
        <w:r w:rsidR="00475F79">
          <w:rPr>
            <w:webHidden/>
          </w:rPr>
          <w:t>8</w:t>
        </w:r>
        <w:r w:rsidR="00475F79">
          <w:rPr>
            <w:webHidden/>
          </w:rPr>
          <w:fldChar w:fldCharType="end"/>
        </w:r>
      </w:hyperlink>
    </w:p>
    <w:p w14:paraId="52CDE3AD" w14:textId="5816B661"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21" w:history="1">
        <w:r w:rsidR="00475F79" w:rsidRPr="00AB0EAC">
          <w:rPr>
            <w:rStyle w:val="a7"/>
          </w:rPr>
          <w:t>Supplementary Note 5. Gene Length Statistics and Completeness Evaluation</w:t>
        </w:r>
        <w:r w:rsidR="00475F79">
          <w:rPr>
            <w:webHidden/>
          </w:rPr>
          <w:tab/>
        </w:r>
        <w:r w:rsidR="00475F79">
          <w:rPr>
            <w:webHidden/>
          </w:rPr>
          <w:fldChar w:fldCharType="begin"/>
        </w:r>
        <w:r w:rsidR="00475F79">
          <w:rPr>
            <w:webHidden/>
          </w:rPr>
          <w:instrText xml:space="preserve"> PAGEREF _Toc194575221 \h </w:instrText>
        </w:r>
        <w:r w:rsidR="00475F79">
          <w:rPr>
            <w:webHidden/>
          </w:rPr>
        </w:r>
        <w:r w:rsidR="00475F79">
          <w:rPr>
            <w:webHidden/>
          </w:rPr>
          <w:fldChar w:fldCharType="separate"/>
        </w:r>
        <w:r w:rsidR="00475F79">
          <w:rPr>
            <w:webHidden/>
          </w:rPr>
          <w:t>8</w:t>
        </w:r>
        <w:r w:rsidR="00475F79">
          <w:rPr>
            <w:webHidden/>
          </w:rPr>
          <w:fldChar w:fldCharType="end"/>
        </w:r>
      </w:hyperlink>
    </w:p>
    <w:p w14:paraId="3FA43751" w14:textId="2D3004D1"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22" w:history="1">
        <w:r w:rsidR="00475F79" w:rsidRPr="00AB0EAC">
          <w:rPr>
            <w:rStyle w:val="a7"/>
          </w:rPr>
          <w:t>Supplementary Note 6. Implementation and Execution Scripts for BRAKER3 and GeneMark-ETP</w:t>
        </w:r>
        <w:r w:rsidR="00475F79">
          <w:rPr>
            <w:webHidden/>
          </w:rPr>
          <w:tab/>
        </w:r>
        <w:r w:rsidR="00475F79">
          <w:rPr>
            <w:webHidden/>
          </w:rPr>
          <w:fldChar w:fldCharType="begin"/>
        </w:r>
        <w:r w:rsidR="00475F79">
          <w:rPr>
            <w:webHidden/>
          </w:rPr>
          <w:instrText xml:space="preserve"> PAGEREF _Toc194575222 \h </w:instrText>
        </w:r>
        <w:r w:rsidR="00475F79">
          <w:rPr>
            <w:webHidden/>
          </w:rPr>
        </w:r>
        <w:r w:rsidR="00475F79">
          <w:rPr>
            <w:webHidden/>
          </w:rPr>
          <w:fldChar w:fldCharType="separate"/>
        </w:r>
        <w:r w:rsidR="00475F79">
          <w:rPr>
            <w:webHidden/>
          </w:rPr>
          <w:t>8</w:t>
        </w:r>
        <w:r w:rsidR="00475F79">
          <w:rPr>
            <w:webHidden/>
          </w:rPr>
          <w:fldChar w:fldCharType="end"/>
        </w:r>
      </w:hyperlink>
    </w:p>
    <w:p w14:paraId="19EB059B" w14:textId="113DDFB8"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23" w:history="1">
        <w:r w:rsidR="00475F79" w:rsidRPr="00AB0EAC">
          <w:rPr>
            <w:rStyle w:val="a7"/>
          </w:rPr>
          <w:t>Supplementary Note 7. Implementation and Execution Scripts for Helixer</w:t>
        </w:r>
        <w:r w:rsidR="00475F79">
          <w:rPr>
            <w:webHidden/>
          </w:rPr>
          <w:tab/>
        </w:r>
        <w:r w:rsidR="00475F79">
          <w:rPr>
            <w:webHidden/>
          </w:rPr>
          <w:fldChar w:fldCharType="begin"/>
        </w:r>
        <w:r w:rsidR="00475F79">
          <w:rPr>
            <w:webHidden/>
          </w:rPr>
          <w:instrText xml:space="preserve"> PAGEREF _Toc194575223 \h </w:instrText>
        </w:r>
        <w:r w:rsidR="00475F79">
          <w:rPr>
            <w:webHidden/>
          </w:rPr>
        </w:r>
        <w:r w:rsidR="00475F79">
          <w:rPr>
            <w:webHidden/>
          </w:rPr>
          <w:fldChar w:fldCharType="separate"/>
        </w:r>
        <w:r w:rsidR="00475F79">
          <w:rPr>
            <w:webHidden/>
          </w:rPr>
          <w:t>9</w:t>
        </w:r>
        <w:r w:rsidR="00475F79">
          <w:rPr>
            <w:webHidden/>
          </w:rPr>
          <w:fldChar w:fldCharType="end"/>
        </w:r>
      </w:hyperlink>
    </w:p>
    <w:p w14:paraId="6842C35A" w14:textId="50621831"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24" w:history="1">
        <w:r w:rsidR="00475F79" w:rsidRPr="00AB0EAC">
          <w:rPr>
            <w:rStyle w:val="a7"/>
          </w:rPr>
          <w:t>Supplementary Note 8. Additional Complete BUSCO Genes and RNA-seq Validation</w:t>
        </w:r>
        <w:r w:rsidR="00475F79">
          <w:rPr>
            <w:webHidden/>
          </w:rPr>
          <w:tab/>
        </w:r>
        <w:r w:rsidR="00475F79">
          <w:rPr>
            <w:webHidden/>
          </w:rPr>
          <w:fldChar w:fldCharType="begin"/>
        </w:r>
        <w:r w:rsidR="00475F79">
          <w:rPr>
            <w:webHidden/>
          </w:rPr>
          <w:instrText xml:space="preserve"> PAGEREF _Toc194575224 \h </w:instrText>
        </w:r>
        <w:r w:rsidR="00475F79">
          <w:rPr>
            <w:webHidden/>
          </w:rPr>
        </w:r>
        <w:r w:rsidR="00475F79">
          <w:rPr>
            <w:webHidden/>
          </w:rPr>
          <w:fldChar w:fldCharType="separate"/>
        </w:r>
        <w:r w:rsidR="00475F79">
          <w:rPr>
            <w:webHidden/>
          </w:rPr>
          <w:t>9</w:t>
        </w:r>
        <w:r w:rsidR="00475F79">
          <w:rPr>
            <w:webHidden/>
          </w:rPr>
          <w:fldChar w:fldCharType="end"/>
        </w:r>
      </w:hyperlink>
    </w:p>
    <w:p w14:paraId="644D4ECD" w14:textId="13AEE1F3"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25" w:history="1">
        <w:r w:rsidR="00475F79" w:rsidRPr="00AB0EAC">
          <w:rPr>
            <w:rStyle w:val="a7"/>
          </w:rPr>
          <w:t>Supplementary Note 9. Separate Model Training</w:t>
        </w:r>
        <w:r w:rsidR="00475F79">
          <w:rPr>
            <w:webHidden/>
          </w:rPr>
          <w:tab/>
        </w:r>
        <w:r w:rsidR="00475F79">
          <w:rPr>
            <w:webHidden/>
          </w:rPr>
          <w:fldChar w:fldCharType="begin"/>
        </w:r>
        <w:r w:rsidR="00475F79">
          <w:rPr>
            <w:webHidden/>
          </w:rPr>
          <w:instrText xml:space="preserve"> PAGEREF _Toc194575225 \h </w:instrText>
        </w:r>
        <w:r w:rsidR="00475F79">
          <w:rPr>
            <w:webHidden/>
          </w:rPr>
        </w:r>
        <w:r w:rsidR="00475F79">
          <w:rPr>
            <w:webHidden/>
          </w:rPr>
          <w:fldChar w:fldCharType="separate"/>
        </w:r>
        <w:r w:rsidR="00475F79">
          <w:rPr>
            <w:webHidden/>
          </w:rPr>
          <w:t>10</w:t>
        </w:r>
        <w:r w:rsidR="00475F79">
          <w:rPr>
            <w:webHidden/>
          </w:rPr>
          <w:fldChar w:fldCharType="end"/>
        </w:r>
      </w:hyperlink>
    </w:p>
    <w:p w14:paraId="04D4F906" w14:textId="0ABCDE09"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26" w:history="1">
        <w:r w:rsidR="00475F79" w:rsidRPr="00AB0EAC">
          <w:rPr>
            <w:rStyle w:val="a7"/>
          </w:rPr>
          <w:t>Supplementary Note 10. Resource Usage and Execution Scripts</w:t>
        </w:r>
        <w:r w:rsidR="00475F79">
          <w:rPr>
            <w:webHidden/>
          </w:rPr>
          <w:tab/>
        </w:r>
        <w:r w:rsidR="00475F79">
          <w:rPr>
            <w:webHidden/>
          </w:rPr>
          <w:fldChar w:fldCharType="begin"/>
        </w:r>
        <w:r w:rsidR="00475F79">
          <w:rPr>
            <w:webHidden/>
          </w:rPr>
          <w:instrText xml:space="preserve"> PAGEREF _Toc194575226 \h </w:instrText>
        </w:r>
        <w:r w:rsidR="00475F79">
          <w:rPr>
            <w:webHidden/>
          </w:rPr>
        </w:r>
        <w:r w:rsidR="00475F79">
          <w:rPr>
            <w:webHidden/>
          </w:rPr>
          <w:fldChar w:fldCharType="separate"/>
        </w:r>
        <w:r w:rsidR="00475F79">
          <w:rPr>
            <w:webHidden/>
          </w:rPr>
          <w:t>10</w:t>
        </w:r>
        <w:r w:rsidR="00475F79">
          <w:rPr>
            <w:webHidden/>
          </w:rPr>
          <w:fldChar w:fldCharType="end"/>
        </w:r>
      </w:hyperlink>
    </w:p>
    <w:p w14:paraId="796219E4" w14:textId="6C36800F" w:rsidR="00475F79" w:rsidRDefault="00460C05">
      <w:pPr>
        <w:pStyle w:val="TOC1"/>
        <w:tabs>
          <w:tab w:val="right" w:leader="dot" w:pos="10456"/>
        </w:tabs>
        <w:spacing w:before="163" w:after="163"/>
        <w:rPr>
          <w:rFonts w:asciiTheme="minorHAnsi" w:eastAsiaTheme="minorEastAsia" w:hAnsiTheme="minorHAnsi" w:cstheme="minorBidi"/>
          <w:noProof/>
          <w:sz w:val="21"/>
          <w:szCs w:val="22"/>
        </w:rPr>
      </w:pPr>
      <w:hyperlink w:anchor="_Toc194575227" w:history="1">
        <w:r w:rsidR="00475F79" w:rsidRPr="00AB0EAC">
          <w:rPr>
            <w:rStyle w:val="a7"/>
            <w:noProof/>
          </w:rPr>
          <w:t>Supplementary Figures</w:t>
        </w:r>
        <w:r w:rsidR="00475F79">
          <w:rPr>
            <w:noProof/>
            <w:webHidden/>
          </w:rPr>
          <w:tab/>
        </w:r>
        <w:r w:rsidR="00475F79">
          <w:rPr>
            <w:noProof/>
            <w:webHidden/>
          </w:rPr>
          <w:fldChar w:fldCharType="begin"/>
        </w:r>
        <w:r w:rsidR="00475F79">
          <w:rPr>
            <w:noProof/>
            <w:webHidden/>
          </w:rPr>
          <w:instrText xml:space="preserve"> PAGEREF _Toc194575227 \h </w:instrText>
        </w:r>
        <w:r w:rsidR="00475F79">
          <w:rPr>
            <w:noProof/>
            <w:webHidden/>
          </w:rPr>
        </w:r>
        <w:r w:rsidR="00475F79">
          <w:rPr>
            <w:noProof/>
            <w:webHidden/>
          </w:rPr>
          <w:fldChar w:fldCharType="separate"/>
        </w:r>
        <w:r w:rsidR="00475F79">
          <w:rPr>
            <w:noProof/>
            <w:webHidden/>
          </w:rPr>
          <w:t>12</w:t>
        </w:r>
        <w:r w:rsidR="00475F79">
          <w:rPr>
            <w:noProof/>
            <w:webHidden/>
          </w:rPr>
          <w:fldChar w:fldCharType="end"/>
        </w:r>
      </w:hyperlink>
    </w:p>
    <w:p w14:paraId="4388414E" w14:textId="42CCBF0C"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28" w:history="1">
        <w:r w:rsidR="00475F79" w:rsidRPr="00AB0EAC">
          <w:rPr>
            <w:rStyle w:val="a7"/>
          </w:rPr>
          <w:t>Supplementary Fig. 1 | Distribution of test species for Fungi.</w:t>
        </w:r>
        <w:r w:rsidR="00475F79">
          <w:rPr>
            <w:webHidden/>
          </w:rPr>
          <w:tab/>
        </w:r>
        <w:r w:rsidR="00475F79">
          <w:rPr>
            <w:webHidden/>
          </w:rPr>
          <w:fldChar w:fldCharType="begin"/>
        </w:r>
        <w:r w:rsidR="00475F79">
          <w:rPr>
            <w:webHidden/>
          </w:rPr>
          <w:instrText xml:space="preserve"> PAGEREF _Toc194575228 \h </w:instrText>
        </w:r>
        <w:r w:rsidR="00475F79">
          <w:rPr>
            <w:webHidden/>
          </w:rPr>
        </w:r>
        <w:r w:rsidR="00475F79">
          <w:rPr>
            <w:webHidden/>
          </w:rPr>
          <w:fldChar w:fldCharType="separate"/>
        </w:r>
        <w:r w:rsidR="00475F79">
          <w:rPr>
            <w:webHidden/>
          </w:rPr>
          <w:t>12</w:t>
        </w:r>
        <w:r w:rsidR="00475F79">
          <w:rPr>
            <w:webHidden/>
          </w:rPr>
          <w:fldChar w:fldCharType="end"/>
        </w:r>
      </w:hyperlink>
    </w:p>
    <w:p w14:paraId="5D3E2261" w14:textId="379608D1"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29" w:history="1">
        <w:r w:rsidR="00475F79" w:rsidRPr="00AB0EAC">
          <w:rPr>
            <w:rStyle w:val="a7"/>
          </w:rPr>
          <w:t>Supplementary Fig. 2 | Distribution of test species for Embryophyta.</w:t>
        </w:r>
        <w:r w:rsidR="00475F79">
          <w:rPr>
            <w:webHidden/>
          </w:rPr>
          <w:tab/>
        </w:r>
        <w:r w:rsidR="00475F79">
          <w:rPr>
            <w:webHidden/>
          </w:rPr>
          <w:fldChar w:fldCharType="begin"/>
        </w:r>
        <w:r w:rsidR="00475F79">
          <w:rPr>
            <w:webHidden/>
          </w:rPr>
          <w:instrText xml:space="preserve"> PAGEREF _Toc194575229 \h </w:instrText>
        </w:r>
        <w:r w:rsidR="00475F79">
          <w:rPr>
            <w:webHidden/>
          </w:rPr>
        </w:r>
        <w:r w:rsidR="00475F79">
          <w:rPr>
            <w:webHidden/>
          </w:rPr>
          <w:fldChar w:fldCharType="separate"/>
        </w:r>
        <w:r w:rsidR="00475F79">
          <w:rPr>
            <w:webHidden/>
          </w:rPr>
          <w:t>13</w:t>
        </w:r>
        <w:r w:rsidR="00475F79">
          <w:rPr>
            <w:webHidden/>
          </w:rPr>
          <w:fldChar w:fldCharType="end"/>
        </w:r>
      </w:hyperlink>
    </w:p>
    <w:p w14:paraId="33B9C34C" w14:textId="359D0BEB"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30" w:history="1">
        <w:r w:rsidR="00475F79" w:rsidRPr="00AB0EAC">
          <w:rPr>
            <w:rStyle w:val="a7"/>
          </w:rPr>
          <w:t>Supplementary Fig. 3 | Distribution of test species for Invertebrate.</w:t>
        </w:r>
        <w:r w:rsidR="00475F79">
          <w:rPr>
            <w:webHidden/>
          </w:rPr>
          <w:tab/>
        </w:r>
        <w:r w:rsidR="00475F79">
          <w:rPr>
            <w:webHidden/>
          </w:rPr>
          <w:fldChar w:fldCharType="begin"/>
        </w:r>
        <w:r w:rsidR="00475F79">
          <w:rPr>
            <w:webHidden/>
          </w:rPr>
          <w:instrText xml:space="preserve"> PAGEREF _Toc194575230 \h </w:instrText>
        </w:r>
        <w:r w:rsidR="00475F79">
          <w:rPr>
            <w:webHidden/>
          </w:rPr>
        </w:r>
        <w:r w:rsidR="00475F79">
          <w:rPr>
            <w:webHidden/>
          </w:rPr>
          <w:fldChar w:fldCharType="separate"/>
        </w:r>
        <w:r w:rsidR="00475F79">
          <w:rPr>
            <w:webHidden/>
          </w:rPr>
          <w:t>14</w:t>
        </w:r>
        <w:r w:rsidR="00475F79">
          <w:rPr>
            <w:webHidden/>
          </w:rPr>
          <w:fldChar w:fldCharType="end"/>
        </w:r>
      </w:hyperlink>
    </w:p>
    <w:p w14:paraId="78860F33" w14:textId="70232324"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31" w:history="1">
        <w:r w:rsidR="00475F79" w:rsidRPr="00AB0EAC">
          <w:rPr>
            <w:rStyle w:val="a7"/>
          </w:rPr>
          <w:t>Supplementary Fig. 4 | Distribution of test species for Vertebrate_other.</w:t>
        </w:r>
        <w:r w:rsidR="00475F79">
          <w:rPr>
            <w:webHidden/>
          </w:rPr>
          <w:tab/>
        </w:r>
        <w:r w:rsidR="00475F79">
          <w:rPr>
            <w:webHidden/>
          </w:rPr>
          <w:fldChar w:fldCharType="begin"/>
        </w:r>
        <w:r w:rsidR="00475F79">
          <w:rPr>
            <w:webHidden/>
          </w:rPr>
          <w:instrText xml:space="preserve"> PAGEREF _Toc194575231 \h </w:instrText>
        </w:r>
        <w:r w:rsidR="00475F79">
          <w:rPr>
            <w:webHidden/>
          </w:rPr>
        </w:r>
        <w:r w:rsidR="00475F79">
          <w:rPr>
            <w:webHidden/>
          </w:rPr>
          <w:fldChar w:fldCharType="separate"/>
        </w:r>
        <w:r w:rsidR="00475F79">
          <w:rPr>
            <w:webHidden/>
          </w:rPr>
          <w:t>15</w:t>
        </w:r>
        <w:r w:rsidR="00475F79">
          <w:rPr>
            <w:webHidden/>
          </w:rPr>
          <w:fldChar w:fldCharType="end"/>
        </w:r>
      </w:hyperlink>
    </w:p>
    <w:p w14:paraId="4A021A80" w14:textId="49A5C9ED"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32" w:history="1">
        <w:r w:rsidR="00475F79" w:rsidRPr="00AB0EAC">
          <w:rPr>
            <w:rStyle w:val="a7"/>
          </w:rPr>
          <w:t>Supplementary Fig. 5 | Distribution of test species for Mammalia.</w:t>
        </w:r>
        <w:r w:rsidR="00475F79">
          <w:rPr>
            <w:webHidden/>
          </w:rPr>
          <w:tab/>
        </w:r>
        <w:r w:rsidR="00475F79">
          <w:rPr>
            <w:webHidden/>
          </w:rPr>
          <w:fldChar w:fldCharType="begin"/>
        </w:r>
        <w:r w:rsidR="00475F79">
          <w:rPr>
            <w:webHidden/>
          </w:rPr>
          <w:instrText xml:space="preserve"> PAGEREF _Toc194575232 \h </w:instrText>
        </w:r>
        <w:r w:rsidR="00475F79">
          <w:rPr>
            <w:webHidden/>
          </w:rPr>
        </w:r>
        <w:r w:rsidR="00475F79">
          <w:rPr>
            <w:webHidden/>
          </w:rPr>
          <w:fldChar w:fldCharType="separate"/>
        </w:r>
        <w:r w:rsidR="00475F79">
          <w:rPr>
            <w:webHidden/>
          </w:rPr>
          <w:t>16</w:t>
        </w:r>
        <w:r w:rsidR="00475F79">
          <w:rPr>
            <w:webHidden/>
          </w:rPr>
          <w:fldChar w:fldCharType="end"/>
        </w:r>
      </w:hyperlink>
    </w:p>
    <w:p w14:paraId="4DBF8DD2" w14:textId="4BE68D26" w:rsidR="00475F79" w:rsidRDefault="00460C05">
      <w:pPr>
        <w:pStyle w:val="TOC2"/>
        <w:tabs>
          <w:tab w:val="right" w:leader="dot" w:pos="10456"/>
        </w:tabs>
        <w:spacing w:before="163" w:after="163"/>
        <w:ind w:left="480"/>
        <w:rPr>
          <w:rFonts w:asciiTheme="minorHAnsi" w:eastAsiaTheme="minorEastAsia" w:hAnsiTheme="minorHAnsi" w:cstheme="minorBidi"/>
          <w:sz w:val="21"/>
          <w:szCs w:val="22"/>
        </w:rPr>
      </w:pPr>
      <w:hyperlink w:anchor="_Toc194575233" w:history="1">
        <w:r w:rsidR="00475F79" w:rsidRPr="00AB0EAC">
          <w:rPr>
            <w:rStyle w:val="a7"/>
          </w:rPr>
          <w:t>Supplementary Fig. 6 | Performance comparison of reference databases.</w:t>
        </w:r>
        <w:r w:rsidR="00475F79">
          <w:rPr>
            <w:webHidden/>
          </w:rPr>
          <w:tab/>
        </w:r>
        <w:r w:rsidR="00475F79">
          <w:rPr>
            <w:webHidden/>
          </w:rPr>
          <w:fldChar w:fldCharType="begin"/>
        </w:r>
        <w:r w:rsidR="00475F79">
          <w:rPr>
            <w:webHidden/>
          </w:rPr>
          <w:instrText xml:space="preserve"> PAGEREF _Toc194575233 \h </w:instrText>
        </w:r>
        <w:r w:rsidR="00475F79">
          <w:rPr>
            <w:webHidden/>
          </w:rPr>
        </w:r>
        <w:r w:rsidR="00475F79">
          <w:rPr>
            <w:webHidden/>
          </w:rPr>
          <w:fldChar w:fldCharType="separate"/>
        </w:r>
        <w:r w:rsidR="00475F79">
          <w:rPr>
            <w:webHidden/>
          </w:rPr>
          <w:t>17</w:t>
        </w:r>
        <w:r w:rsidR="00475F79">
          <w:rPr>
            <w:webHidden/>
          </w:rPr>
          <w:fldChar w:fldCharType="end"/>
        </w:r>
      </w:hyperlink>
    </w:p>
    <w:p w14:paraId="48B08BA7" w14:textId="3AB00B8D" w:rsidR="00475F79" w:rsidRDefault="00460C05">
      <w:pPr>
        <w:pStyle w:val="TOC1"/>
        <w:tabs>
          <w:tab w:val="right" w:leader="dot" w:pos="10456"/>
        </w:tabs>
        <w:spacing w:before="163" w:after="163"/>
        <w:rPr>
          <w:rFonts w:asciiTheme="minorHAnsi" w:eastAsiaTheme="minorEastAsia" w:hAnsiTheme="minorHAnsi" w:cstheme="minorBidi"/>
          <w:noProof/>
          <w:sz w:val="21"/>
          <w:szCs w:val="22"/>
        </w:rPr>
      </w:pPr>
      <w:hyperlink w:anchor="_Toc194575234" w:history="1">
        <w:r w:rsidR="00475F79" w:rsidRPr="00AB0EAC">
          <w:rPr>
            <w:rStyle w:val="a7"/>
            <w:noProof/>
          </w:rPr>
          <w:t>Reference</w:t>
        </w:r>
        <w:r w:rsidR="00475F79">
          <w:rPr>
            <w:noProof/>
            <w:webHidden/>
          </w:rPr>
          <w:tab/>
        </w:r>
        <w:r w:rsidR="00475F79">
          <w:rPr>
            <w:noProof/>
            <w:webHidden/>
          </w:rPr>
          <w:fldChar w:fldCharType="begin"/>
        </w:r>
        <w:r w:rsidR="00475F79">
          <w:rPr>
            <w:noProof/>
            <w:webHidden/>
          </w:rPr>
          <w:instrText xml:space="preserve"> PAGEREF _Toc194575234 \h </w:instrText>
        </w:r>
        <w:r w:rsidR="00475F79">
          <w:rPr>
            <w:noProof/>
            <w:webHidden/>
          </w:rPr>
        </w:r>
        <w:r w:rsidR="00475F79">
          <w:rPr>
            <w:noProof/>
            <w:webHidden/>
          </w:rPr>
          <w:fldChar w:fldCharType="separate"/>
        </w:r>
        <w:r w:rsidR="00475F79">
          <w:rPr>
            <w:noProof/>
            <w:webHidden/>
          </w:rPr>
          <w:t>18</w:t>
        </w:r>
        <w:r w:rsidR="00475F79">
          <w:rPr>
            <w:noProof/>
            <w:webHidden/>
          </w:rPr>
          <w:fldChar w:fldCharType="end"/>
        </w:r>
      </w:hyperlink>
    </w:p>
    <w:p w14:paraId="05F80ACB" w14:textId="37EA61C1" w:rsidR="00281EAB" w:rsidRDefault="00CF6D72" w:rsidP="001070A8">
      <w:pPr>
        <w:jc w:val="center"/>
        <w:rPr>
          <w:rFonts w:ascii="Arial" w:eastAsia="Times New Roman" w:hAnsi="Arial"/>
          <w:sz w:val="30"/>
        </w:rPr>
        <w:sectPr w:rsidR="00281EAB" w:rsidSect="00281EAB">
          <w:headerReference w:type="even" r:id="rId7"/>
          <w:headerReference w:type="default" r:id="rId8"/>
          <w:pgSz w:w="11906" w:h="16838"/>
          <w:pgMar w:top="720" w:right="720" w:bottom="720" w:left="720" w:header="851" w:footer="992" w:gutter="0"/>
          <w:cols w:space="425"/>
          <w:docGrid w:type="lines" w:linePitch="326"/>
        </w:sectPr>
      </w:pPr>
      <w:r>
        <w:rPr>
          <w:rFonts w:ascii="Arial" w:eastAsia="Times New Roman" w:hAnsi="Arial"/>
          <w:sz w:val="30"/>
        </w:rPr>
        <w:fldChar w:fldCharType="end"/>
      </w:r>
    </w:p>
    <w:p w14:paraId="18D50425" w14:textId="26EB68D4" w:rsidR="00D26DBD" w:rsidRPr="008D430D" w:rsidRDefault="00D26DBD" w:rsidP="008D430D">
      <w:pPr>
        <w:pStyle w:val="1"/>
        <w:spacing w:after="163"/>
      </w:pPr>
      <w:bookmarkStart w:id="1" w:name="_Toc182493411"/>
      <w:bookmarkStart w:id="2" w:name="_Toc194575212"/>
      <w:bookmarkStart w:id="3" w:name="_Hlk182499613"/>
      <w:r w:rsidRPr="008D430D">
        <w:rPr>
          <w:rFonts w:hint="eastAsia"/>
        </w:rPr>
        <w:lastRenderedPageBreak/>
        <w:t>S</w:t>
      </w:r>
      <w:r w:rsidRPr="008D430D">
        <w:t>upplementary Methods</w:t>
      </w:r>
      <w:bookmarkEnd w:id="1"/>
      <w:bookmarkEnd w:id="2"/>
    </w:p>
    <w:p w14:paraId="0ED6DAF7" w14:textId="01D88B05" w:rsidR="00AB01C7" w:rsidRDefault="00AB01C7" w:rsidP="00D373DB">
      <w:pPr>
        <w:pStyle w:val="2"/>
        <w:spacing w:afterLines="0" w:after="0"/>
      </w:pPr>
      <w:bookmarkStart w:id="4" w:name="_Toc194575213"/>
      <w:bookmarkStart w:id="5" w:name="_Toc182493412"/>
      <w:r w:rsidRPr="00AB01C7">
        <w:t xml:space="preserve">Supplementary Method </w:t>
      </w:r>
      <w:r>
        <w:t>1</w:t>
      </w:r>
      <w:r w:rsidRPr="00AB01C7">
        <w:t xml:space="preserve">. </w:t>
      </w:r>
      <w:r>
        <w:t xml:space="preserve">Annotation </w:t>
      </w:r>
      <w:r w:rsidR="002E41E5">
        <w:t>E</w:t>
      </w:r>
      <w:r>
        <w:t xml:space="preserve">rror </w:t>
      </w:r>
      <w:r w:rsidR="002E41E5">
        <w:t>Identification</w:t>
      </w:r>
      <w:bookmarkEnd w:id="4"/>
    </w:p>
    <w:p w14:paraId="62252F23" w14:textId="2E3C8F23" w:rsidR="006E7F7C" w:rsidRPr="006E7F7C" w:rsidRDefault="006E7F7C" w:rsidP="00BF6FD1">
      <w:r w:rsidRPr="006E7F7C">
        <w:t xml:space="preserve">Although RefSeq provides relatively high-quality annotations, unavoidable errors persist within the data. To minimize the impact of these errors on model training, we conducted a </w:t>
      </w:r>
      <w:r w:rsidR="00187C93">
        <w:rPr>
          <w:rFonts w:hint="eastAsia"/>
        </w:rPr>
        <w:t>comprehensive</w:t>
      </w:r>
      <w:r w:rsidR="00187C93">
        <w:t xml:space="preserve"> </w:t>
      </w:r>
      <w:r w:rsidRPr="006E7F7C">
        <w:t>review to identify and mask potential annotation errors</w:t>
      </w:r>
      <w:r w:rsidRPr="006E7F7C">
        <w:fldChar w:fldCharType="begin">
          <w:fldData xml:space="preserve">PEVuZE5vdGU+PENpdGU+PEF1dGhvcj5Ib2xzdDwvQXV0aG9yPjxZZWFyPjIwMjM8L1llYXI+PFJl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</w:fldData>
        </w:fldChar>
      </w:r>
      <w:r w:rsidR="00B92380">
        <w:instrText xml:space="preserve"> ADDIN EN.CITE </w:instrText>
      </w:r>
      <w:r w:rsidR="00B92380">
        <w:fldChar w:fldCharType="begin">
          <w:fldData xml:space="preserve">PEVuZE5vdGU+PENpdGU+PEF1dGhvcj5Ib2xzdDwvQXV0aG9yPjxZZWFyPjIwMjM8L1llYXI+PFJl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</w:fldData>
        </w:fldChar>
      </w:r>
      <w:r w:rsidR="00B92380">
        <w:instrText xml:space="preserve"> ADDIN EN.CITE.DATA </w:instrText>
      </w:r>
      <w:r w:rsidR="00B92380">
        <w:fldChar w:fldCharType="end"/>
      </w:r>
      <w:r w:rsidRPr="006E7F7C">
        <w:fldChar w:fldCharType="separate"/>
      </w:r>
      <w:r w:rsidRPr="006E7F7C">
        <w:rPr>
          <w:noProof/>
          <w:vertAlign w:val="superscript"/>
        </w:rPr>
        <w:t>1</w:t>
      </w:r>
      <w:r w:rsidRPr="006E7F7C">
        <w:fldChar w:fldCharType="end"/>
      </w:r>
      <w:r w:rsidRPr="006E7F7C">
        <w:t>. The main types of errors are as follows:</w:t>
      </w:r>
    </w:p>
    <w:p w14:paraId="478E29AE" w14:textId="2713A617" w:rsidR="006E7F7C" w:rsidRPr="006E7F7C" w:rsidRDefault="006E7F7C" w:rsidP="006E7F7C">
      <w:pPr>
        <w:ind w:left="361" w:hangingChars="150" w:hanging="361"/>
      </w:pPr>
      <w:r w:rsidRPr="00B27AA0">
        <w:rPr>
          <w:b/>
          <w:bCs/>
        </w:rPr>
        <w:t>(1) Missing UTRs.</w:t>
      </w:r>
      <w:r w:rsidRPr="006E7F7C">
        <w:t xml:space="preserve"> Many genes have annotations where their exons and coding sequences (CDS) are identical, lacking UTR regions. In such cases, a masked region was defined as twice the average length of the 5'UTR and 3'UTR across all genes for that species. </w:t>
      </w:r>
    </w:p>
    <w:p w14:paraId="33E1DB7E" w14:textId="219FE563" w:rsidR="006E7F7C" w:rsidRPr="006E7F7C" w:rsidRDefault="006E7F7C" w:rsidP="006E7F7C">
      <w:pPr>
        <w:ind w:left="361" w:hangingChars="150" w:hanging="361"/>
      </w:pPr>
      <w:r w:rsidRPr="00B27AA0">
        <w:rPr>
          <w:b/>
          <w:bCs/>
        </w:rPr>
        <w:t>(2) Empty Genes.</w:t>
      </w:r>
      <w:r w:rsidRPr="006E7F7C">
        <w:t xml:space="preserve"> </w:t>
      </w:r>
      <w:r w:rsidR="009961ED">
        <w:t>Some genes</w:t>
      </w:r>
      <w:r w:rsidRPr="006E7F7C">
        <w:t xml:space="preserve"> are annotated with a genomic range but lack internal structural information. In these cases, the entire gene region was masked.</w:t>
      </w:r>
    </w:p>
    <w:p w14:paraId="7AAE3E19" w14:textId="5A9FEB5C" w:rsidR="006E7F7C" w:rsidRPr="006E7F7C" w:rsidRDefault="006E7F7C" w:rsidP="006E7F7C">
      <w:pPr>
        <w:ind w:left="361" w:hangingChars="150" w:hanging="361"/>
      </w:pPr>
      <w:r w:rsidRPr="00B27AA0">
        <w:rPr>
          <w:b/>
          <w:bCs/>
        </w:rPr>
        <w:t>(3) Missing start or stop codons.</w:t>
      </w:r>
      <w:r w:rsidRPr="006E7F7C">
        <w:t xml:space="preserve"> This issue typically results from incomplete annotation. For these genes, the region upstream of the first codon or downstream of the last codon was masked. For missing start codons, the region from the gene's start </w:t>
      </w:r>
      <w:r w:rsidRPr="006E7F7C">
        <w:rPr>
          <w:rFonts w:hint="eastAsia"/>
        </w:rPr>
        <w:t>site</w:t>
      </w:r>
      <w:r w:rsidRPr="006E7F7C">
        <w:t xml:space="preserve"> to the first CDS site was masked.</w:t>
      </w:r>
    </w:p>
    <w:p w14:paraId="0991304F" w14:textId="77777777" w:rsidR="006E7F7C" w:rsidRPr="006E7F7C" w:rsidRDefault="006E7F7C" w:rsidP="006E7F7C">
      <w:pPr>
        <w:ind w:left="361" w:hangingChars="150" w:hanging="361"/>
      </w:pPr>
      <w:r w:rsidRPr="00B27AA0">
        <w:rPr>
          <w:b/>
          <w:bCs/>
        </w:rPr>
        <w:t>(4) Erroneous Intron Lengths.</w:t>
      </w:r>
      <w:r w:rsidRPr="006E7F7C">
        <w:t xml:space="preserve"> In some annotations, intron lengths are significantly shorter than expected. Regions with introns shorter than 30 bp were masked.</w:t>
      </w:r>
    </w:p>
    <w:p w14:paraId="21F6F77B" w14:textId="0EF1AA4E" w:rsidR="006E7F7C" w:rsidRPr="006E7F7C" w:rsidRDefault="006E7F7C" w:rsidP="006E7F7C">
      <w:pPr>
        <w:ind w:left="361" w:hangingChars="150" w:hanging="361"/>
      </w:pPr>
      <w:r w:rsidRPr="00B27AA0">
        <w:rPr>
          <w:b/>
          <w:bCs/>
        </w:rPr>
        <w:t>(5) CDS phase errors.</w:t>
      </w:r>
      <w:r w:rsidRPr="006E7F7C">
        <w:t xml:space="preserve"> If a gene's </w:t>
      </w:r>
      <w:r w:rsidR="00437336">
        <w:t xml:space="preserve">total </w:t>
      </w:r>
      <w:r w:rsidRPr="006E7F7C">
        <w:t xml:space="preserve">CDS </w:t>
      </w:r>
      <w:r w:rsidR="00437336">
        <w:t xml:space="preserve">length </w:t>
      </w:r>
      <w:r w:rsidRPr="006E7F7C">
        <w:t xml:space="preserve">is not a multiple of three, </w:t>
      </w:r>
      <w:r w:rsidR="00C3709A">
        <w:t xml:space="preserve">phase inconsistencies may arise. To mitigate this, </w:t>
      </w:r>
      <w:r w:rsidRPr="006E7F7C">
        <w:t>the upstream and downstream regions of the CDS were masked, w</w:t>
      </w:r>
      <w:r w:rsidR="00AC5BBF">
        <w:t>ith a</w:t>
      </w:r>
      <w:r w:rsidRPr="006E7F7C">
        <w:t xml:space="preserve"> </w:t>
      </w:r>
      <w:r w:rsidR="00AC5BBF" w:rsidRPr="006E7F7C">
        <w:t xml:space="preserve">mask </w:t>
      </w:r>
      <w:r w:rsidRPr="006E7F7C">
        <w:t>length of 1000.</w:t>
      </w:r>
    </w:p>
    <w:p w14:paraId="1A80E6AE" w14:textId="77777777" w:rsidR="006E7F7C" w:rsidRPr="006E7F7C" w:rsidRDefault="006E7F7C" w:rsidP="006E7F7C">
      <w:pPr>
        <w:ind w:left="361" w:hangingChars="150" w:hanging="361"/>
      </w:pPr>
      <w:r w:rsidRPr="00B27AA0">
        <w:rPr>
          <w:b/>
          <w:bCs/>
        </w:rPr>
        <w:t>(6) Exon out-of-range errors.</w:t>
      </w:r>
      <w:r w:rsidRPr="006E7F7C">
        <w:t xml:space="preserve"> Cases where exon annotations extend beyond the gene boundaries were masked.</w:t>
      </w:r>
    </w:p>
    <w:p w14:paraId="5E1E4F24" w14:textId="1A2DB62F" w:rsidR="006E7F7C" w:rsidRPr="006E7F7C" w:rsidRDefault="006E7F7C" w:rsidP="006E7F7C">
      <w:pPr>
        <w:ind w:left="361" w:hangingChars="150" w:hanging="361"/>
      </w:pPr>
      <w:r w:rsidRPr="00B27AA0">
        <w:rPr>
          <w:b/>
          <w:bCs/>
        </w:rPr>
        <w:t>(7) Overlapping exons within a single gene.</w:t>
      </w:r>
      <w:r w:rsidRPr="006E7F7C">
        <w:t xml:space="preserve"> Since only the longest transcript was considered, </w:t>
      </w:r>
      <w:r w:rsidR="007156BB">
        <w:t xml:space="preserve">any </w:t>
      </w:r>
      <w:r w:rsidRPr="006E7F7C">
        <w:t xml:space="preserve">overlapping exons </w:t>
      </w:r>
      <w:r w:rsidR="007156BB">
        <w:t>with</w:t>
      </w:r>
      <w:r w:rsidR="00F5692D">
        <w:t>in</w:t>
      </w:r>
      <w:r w:rsidR="007156BB">
        <w:t xml:space="preserve"> a single</w:t>
      </w:r>
      <w:r w:rsidRPr="006E7F7C">
        <w:t xml:space="preserve"> gene were masked.</w:t>
      </w:r>
    </w:p>
    <w:p w14:paraId="006BCAB8" w14:textId="4A65125D" w:rsidR="006E7F7C" w:rsidRPr="00BF6FD1" w:rsidRDefault="006E7F7C" w:rsidP="00BF6FD1">
      <w:pPr>
        <w:ind w:left="361" w:hangingChars="150" w:hanging="361"/>
      </w:pPr>
      <w:r w:rsidRPr="00B27AA0">
        <w:rPr>
          <w:b/>
          <w:bCs/>
        </w:rPr>
        <w:t>(8) Mismatch between exon and CDS.</w:t>
      </w:r>
      <w:r w:rsidRPr="006E7F7C">
        <w:t xml:space="preserve"> Within the boundaries of the CDS, exon and CDS annotations should align precisely, as UTRs </w:t>
      </w:r>
      <w:r w:rsidR="00B27AA0">
        <w:t>occur</w:t>
      </w:r>
      <w:r w:rsidR="00FE63CE" w:rsidRPr="00FE63CE">
        <w:t xml:space="preserve"> </w:t>
      </w:r>
      <w:r w:rsidR="00FE63CE" w:rsidRPr="006E7F7C">
        <w:t xml:space="preserve">only </w:t>
      </w:r>
      <w:r w:rsidRPr="006E7F7C">
        <w:t xml:space="preserve">before or after the CDS region. In cases </w:t>
      </w:r>
      <w:r w:rsidR="00FE63CE">
        <w:t>where</w:t>
      </w:r>
      <w:r w:rsidRPr="006E7F7C">
        <w:t xml:space="preserve"> CDS and exon annotations</w:t>
      </w:r>
      <w:r w:rsidR="00FE63CE">
        <w:t xml:space="preserve"> conflicted</w:t>
      </w:r>
      <w:r w:rsidRPr="006E7F7C">
        <w:t xml:space="preserve">, the CDS record was </w:t>
      </w:r>
      <w:r w:rsidR="00FE63CE">
        <w:t>used</w:t>
      </w:r>
      <w:r w:rsidR="00FE63CE" w:rsidRPr="006E7F7C">
        <w:t xml:space="preserve"> </w:t>
      </w:r>
      <w:r w:rsidRPr="006E7F7C">
        <w:t>as the reference, and the conflicting region was masked.</w:t>
      </w:r>
    </w:p>
    <w:p w14:paraId="776914E2" w14:textId="33F668E3" w:rsidR="00837EA6" w:rsidRPr="008D430D" w:rsidRDefault="00837EA6" w:rsidP="00BF6FD1">
      <w:pPr>
        <w:pStyle w:val="2"/>
        <w:spacing w:beforeLines="100" w:before="326" w:afterLines="0" w:after="0"/>
      </w:pPr>
      <w:bookmarkStart w:id="6" w:name="_Toc194575214"/>
      <w:r w:rsidRPr="008D430D">
        <w:t xml:space="preserve">Supplementary Method </w:t>
      </w:r>
      <w:r w:rsidR="00AB01C7">
        <w:t>2</w:t>
      </w:r>
      <w:r w:rsidRPr="008D430D">
        <w:t>.</w:t>
      </w:r>
      <w:r w:rsidR="00B75AFB" w:rsidRPr="008D430D">
        <w:t xml:space="preserve"> </w:t>
      </w:r>
      <w:bookmarkEnd w:id="5"/>
      <w:r w:rsidR="00BA0E0F">
        <w:t>ANNEVO</w:t>
      </w:r>
      <w:r w:rsidR="00FB4122" w:rsidRPr="00FB4122">
        <w:t xml:space="preserve"> model architecture, training</w:t>
      </w:r>
      <w:r w:rsidR="0053620C">
        <w:t>,</w:t>
      </w:r>
      <w:r w:rsidR="00FB4122" w:rsidRPr="00FB4122">
        <w:t xml:space="preserve"> and hyper-parameters</w:t>
      </w:r>
      <w:bookmarkEnd w:id="6"/>
    </w:p>
    <w:bookmarkEnd w:id="3"/>
    <w:p w14:paraId="69E56A0F" w14:textId="3EB804D1" w:rsidR="00837EA6" w:rsidRDefault="00BA0E0F" w:rsidP="001A26B3">
      <w:r>
        <w:rPr>
          <w:rFonts w:hint="eastAsia"/>
          <w:b/>
          <w:bCs/>
          <w:i/>
          <w:iCs/>
        </w:rPr>
        <w:t>ANNEVO</w:t>
      </w:r>
      <w:r w:rsidR="00375E02" w:rsidRPr="007D0692">
        <w:rPr>
          <w:b/>
          <w:bCs/>
          <w:i/>
          <w:iCs/>
        </w:rPr>
        <w:t xml:space="preserve"> model architecture.</w:t>
      </w:r>
      <w:r w:rsidR="00375E02" w:rsidRPr="007D0692">
        <w:rPr>
          <w:i/>
          <w:iCs/>
        </w:rPr>
        <w:t xml:space="preserve"> </w:t>
      </w:r>
      <w:r>
        <w:t>ANNEVO</w:t>
      </w:r>
      <w:r w:rsidR="0081049F" w:rsidRPr="0081049F">
        <w:t xml:space="preserve"> </w:t>
      </w:r>
      <w:r w:rsidR="0081049F">
        <w:rPr>
          <w:rFonts w:hint="eastAsia"/>
        </w:rPr>
        <w:t>contains</w:t>
      </w:r>
      <w:r w:rsidR="0081049F" w:rsidRPr="0081049F">
        <w:t xml:space="preserve"> three core modules: </w:t>
      </w:r>
      <w:r w:rsidR="00C72FA9" w:rsidRPr="00C72FA9">
        <w:rPr>
          <w:rFonts w:hint="eastAsia"/>
          <w:b/>
          <w:bCs/>
        </w:rPr>
        <w:t>D</w:t>
      </w:r>
      <w:r w:rsidR="00125DE7" w:rsidRPr="00C72FA9">
        <w:rPr>
          <w:b/>
          <w:bCs/>
        </w:rPr>
        <w:t xml:space="preserve">istal </w:t>
      </w:r>
      <w:r w:rsidR="00C72FA9" w:rsidRPr="00C72FA9">
        <w:rPr>
          <w:rFonts w:hint="eastAsia"/>
          <w:b/>
          <w:bCs/>
        </w:rPr>
        <w:t>I</w:t>
      </w:r>
      <w:r w:rsidR="00125DE7" w:rsidRPr="00C72FA9">
        <w:rPr>
          <w:b/>
          <w:bCs/>
        </w:rPr>
        <w:t xml:space="preserve">nformation </w:t>
      </w:r>
      <w:r w:rsidR="00C72FA9" w:rsidRPr="00C72FA9">
        <w:rPr>
          <w:rFonts w:hint="eastAsia"/>
          <w:b/>
          <w:bCs/>
        </w:rPr>
        <w:t>M</w:t>
      </w:r>
      <w:r w:rsidR="00125DE7" w:rsidRPr="00C72FA9">
        <w:rPr>
          <w:b/>
          <w:bCs/>
        </w:rPr>
        <w:t xml:space="preserve">odeling </w:t>
      </w:r>
      <w:r w:rsidR="00C72FA9" w:rsidRPr="00C72FA9">
        <w:rPr>
          <w:rFonts w:hint="eastAsia"/>
          <w:b/>
          <w:bCs/>
        </w:rPr>
        <w:t>M</w:t>
      </w:r>
      <w:r w:rsidR="00125DE7" w:rsidRPr="00C72FA9">
        <w:rPr>
          <w:b/>
          <w:bCs/>
        </w:rPr>
        <w:t>odule</w:t>
      </w:r>
      <w:r w:rsidR="00125DE7" w:rsidRPr="00C72FA9">
        <w:t>,</w:t>
      </w:r>
      <w:r w:rsidR="00125DE7" w:rsidRPr="00C72FA9">
        <w:rPr>
          <w:b/>
          <w:bCs/>
        </w:rPr>
        <w:t xml:space="preserve"> </w:t>
      </w:r>
      <w:r w:rsidR="00C72FA9" w:rsidRPr="00C72FA9">
        <w:rPr>
          <w:rFonts w:hint="eastAsia"/>
          <w:b/>
          <w:bCs/>
        </w:rPr>
        <w:t>J</w:t>
      </w:r>
      <w:r w:rsidR="00125DE7" w:rsidRPr="00C72FA9">
        <w:rPr>
          <w:b/>
          <w:bCs/>
        </w:rPr>
        <w:t xml:space="preserve">oint </w:t>
      </w:r>
      <w:r w:rsidR="00C72FA9" w:rsidRPr="00C72FA9">
        <w:rPr>
          <w:rFonts w:hint="eastAsia"/>
          <w:b/>
          <w:bCs/>
        </w:rPr>
        <w:t>E</w:t>
      </w:r>
      <w:r w:rsidR="00125DE7" w:rsidRPr="00C72FA9">
        <w:rPr>
          <w:b/>
          <w:bCs/>
        </w:rPr>
        <w:t xml:space="preserve">volutionary </w:t>
      </w:r>
      <w:r w:rsidR="00C72FA9" w:rsidRPr="00C72FA9">
        <w:rPr>
          <w:rFonts w:hint="eastAsia"/>
          <w:b/>
          <w:bCs/>
        </w:rPr>
        <w:t>M</w:t>
      </w:r>
      <w:r w:rsidR="00125DE7" w:rsidRPr="00C72FA9">
        <w:rPr>
          <w:b/>
          <w:bCs/>
        </w:rPr>
        <w:t xml:space="preserve">odeling </w:t>
      </w:r>
      <w:r w:rsidR="00C72FA9" w:rsidRPr="00C72FA9">
        <w:rPr>
          <w:rFonts w:hint="eastAsia"/>
          <w:b/>
          <w:bCs/>
        </w:rPr>
        <w:t>M</w:t>
      </w:r>
      <w:r w:rsidR="00125DE7" w:rsidRPr="00C72FA9">
        <w:rPr>
          <w:b/>
          <w:bCs/>
        </w:rPr>
        <w:t>odule</w:t>
      </w:r>
      <w:r w:rsidR="00125DE7" w:rsidRPr="00C72FA9">
        <w:t xml:space="preserve">, and </w:t>
      </w:r>
      <w:r w:rsidR="00C72FA9" w:rsidRPr="00C72FA9">
        <w:rPr>
          <w:rFonts w:hint="eastAsia"/>
          <w:b/>
          <w:bCs/>
        </w:rPr>
        <w:t>M</w:t>
      </w:r>
      <w:r w:rsidR="00125DE7" w:rsidRPr="00C72FA9">
        <w:rPr>
          <w:b/>
          <w:bCs/>
        </w:rPr>
        <w:t>ulti-</w:t>
      </w:r>
      <w:r w:rsidR="008F32CF">
        <w:rPr>
          <w:rFonts w:hint="eastAsia"/>
          <w:b/>
          <w:bCs/>
        </w:rPr>
        <w:t>t</w:t>
      </w:r>
      <w:r w:rsidR="00125DE7" w:rsidRPr="00C72FA9">
        <w:rPr>
          <w:b/>
          <w:bCs/>
        </w:rPr>
        <w:t xml:space="preserve">ask </w:t>
      </w:r>
      <w:r w:rsidR="00C72FA9" w:rsidRPr="00C72FA9">
        <w:rPr>
          <w:rFonts w:hint="eastAsia"/>
          <w:b/>
          <w:bCs/>
        </w:rPr>
        <w:t>L</w:t>
      </w:r>
      <w:r w:rsidR="00125DE7" w:rsidRPr="00C72FA9">
        <w:rPr>
          <w:b/>
          <w:bCs/>
        </w:rPr>
        <w:t xml:space="preserve">earning </w:t>
      </w:r>
      <w:r w:rsidR="00C72FA9" w:rsidRPr="00C72FA9">
        <w:rPr>
          <w:rFonts w:hint="eastAsia"/>
          <w:b/>
          <w:bCs/>
        </w:rPr>
        <w:t>M</w:t>
      </w:r>
      <w:r w:rsidR="00125DE7" w:rsidRPr="00C72FA9">
        <w:rPr>
          <w:b/>
          <w:bCs/>
        </w:rPr>
        <w:t>odule</w:t>
      </w:r>
      <w:r w:rsidR="00125DE7" w:rsidRPr="00C72FA9">
        <w:t>.</w:t>
      </w:r>
      <w:r w:rsidR="0081049F" w:rsidRPr="0081049F">
        <w:t xml:space="preserve"> The detailed </w:t>
      </w:r>
      <w:r w:rsidR="007C536D" w:rsidRPr="007C536D">
        <w:t xml:space="preserve">architecture </w:t>
      </w:r>
      <w:r w:rsidR="0081049F" w:rsidRPr="0081049F">
        <w:t xml:space="preserve">and data flow are illustrated in </w:t>
      </w:r>
      <w:r w:rsidR="0081049F" w:rsidRPr="00125DE7">
        <w:rPr>
          <w:b/>
          <w:bCs/>
        </w:rPr>
        <w:t xml:space="preserve">Extended Data Fig. </w:t>
      </w:r>
      <w:r w:rsidR="007B3A43" w:rsidRPr="00125DE7">
        <w:rPr>
          <w:b/>
          <w:bCs/>
        </w:rPr>
        <w:t>1</w:t>
      </w:r>
      <w:r w:rsidR="0081049F" w:rsidRPr="0081049F">
        <w:t>.</w:t>
      </w:r>
    </w:p>
    <w:p w14:paraId="5BFD74C2" w14:textId="7153495F" w:rsidR="0081049F" w:rsidRDefault="00C72FA9" w:rsidP="0081049F">
      <w:pPr>
        <w:ind w:firstLineChars="150" w:firstLine="361"/>
      </w:pPr>
      <w:r w:rsidRPr="00C72FA9">
        <w:rPr>
          <w:rFonts w:hint="eastAsia"/>
          <w:b/>
          <w:bCs/>
        </w:rPr>
        <w:t>D</w:t>
      </w:r>
      <w:r w:rsidRPr="00C72FA9">
        <w:rPr>
          <w:b/>
          <w:bCs/>
        </w:rPr>
        <w:t xml:space="preserve">istal </w:t>
      </w:r>
      <w:r w:rsidRPr="00C72FA9">
        <w:rPr>
          <w:rFonts w:hint="eastAsia"/>
          <w:b/>
          <w:bCs/>
        </w:rPr>
        <w:t>I</w:t>
      </w:r>
      <w:r w:rsidRPr="00C72FA9">
        <w:rPr>
          <w:b/>
          <w:bCs/>
        </w:rPr>
        <w:t xml:space="preserve">nformation </w:t>
      </w:r>
      <w:r w:rsidRPr="00C72FA9">
        <w:rPr>
          <w:rFonts w:hint="eastAsia"/>
          <w:b/>
          <w:bCs/>
        </w:rPr>
        <w:t>M</w:t>
      </w:r>
      <w:r w:rsidRPr="00C72FA9">
        <w:rPr>
          <w:b/>
          <w:bCs/>
        </w:rPr>
        <w:t xml:space="preserve">odeling </w:t>
      </w:r>
      <w:r w:rsidRPr="00C72FA9">
        <w:rPr>
          <w:rFonts w:hint="eastAsia"/>
          <w:b/>
          <w:bCs/>
        </w:rPr>
        <w:t>M</w:t>
      </w:r>
      <w:r w:rsidRPr="00C72FA9">
        <w:rPr>
          <w:b/>
          <w:bCs/>
        </w:rPr>
        <w:t>odule</w:t>
      </w:r>
      <w:r w:rsidR="00916128">
        <w:rPr>
          <w:b/>
          <w:bCs/>
        </w:rPr>
        <w:t xml:space="preserve">. </w:t>
      </w:r>
      <w:r w:rsidR="00916128" w:rsidRPr="009A1058">
        <w:t>This</w:t>
      </w:r>
      <w:r w:rsidR="00916128">
        <w:rPr>
          <w:b/>
          <w:bCs/>
        </w:rPr>
        <w:t xml:space="preserve"> </w:t>
      </w:r>
      <w:r w:rsidR="00916128" w:rsidRPr="009A1058">
        <w:t xml:space="preserve">consists of two main components: </w:t>
      </w:r>
      <w:r w:rsidR="00916128">
        <w:t xml:space="preserve">local feature extraction and long-range feature </w:t>
      </w:r>
      <w:r w:rsidR="001C289D">
        <w:t>modeling</w:t>
      </w:r>
      <w:r w:rsidR="001C289D" w:rsidRPr="00A277CB">
        <w:t xml:space="preserve"> </w:t>
      </w:r>
      <w:r w:rsidR="001C289D">
        <w:t>(</w:t>
      </w:r>
      <w:r w:rsidR="00125DE7" w:rsidRPr="00125DE7">
        <w:rPr>
          <w:b/>
          <w:bCs/>
        </w:rPr>
        <w:t>Extended Data Fig. 1a</w:t>
      </w:r>
      <w:r w:rsidR="00125DE7" w:rsidRPr="00125DE7">
        <w:t>)</w:t>
      </w:r>
      <w:r w:rsidR="00A277CB" w:rsidRPr="00A277CB">
        <w:t xml:space="preserve">. </w:t>
      </w:r>
      <w:r w:rsidR="00916128">
        <w:t>Th</w:t>
      </w:r>
      <w:r w:rsidR="00E947C3">
        <w:t xml:space="preserve">e </w:t>
      </w:r>
      <w:r w:rsidR="00E947C3">
        <w:lastRenderedPageBreak/>
        <w:t>local feature extraction</w:t>
      </w:r>
      <w:r w:rsidR="00916128">
        <w:t xml:space="preserve"> </w:t>
      </w:r>
      <w:r w:rsidR="0060711F">
        <w:t>component</w:t>
      </w:r>
      <w:r w:rsidR="00916128">
        <w:t xml:space="preserve"> </w:t>
      </w:r>
      <w:r w:rsidR="00A277CB" w:rsidRPr="00A277CB">
        <w:t>includes two convolutional layers followed by a max pooling layer</w:t>
      </w:r>
      <w:r w:rsidR="00321674">
        <w:t xml:space="preserve"> to process the input sequence. A </w:t>
      </w:r>
      <w:r w:rsidR="00A277CB" w:rsidRPr="00A277CB">
        <w:t xml:space="preserve">convolutional tower </w:t>
      </w:r>
      <w:r w:rsidR="00321674">
        <w:t>with</w:t>
      </w:r>
      <w:r w:rsidR="00321674" w:rsidRPr="00A277CB">
        <w:t xml:space="preserve"> </w:t>
      </w:r>
      <w:r w:rsidR="00A277CB" w:rsidRPr="00A277CB">
        <w:t>four ConvBlocks</w:t>
      </w:r>
      <w:r w:rsidR="00321674">
        <w:t xml:space="preserve"> further extracts local sequence features</w:t>
      </w:r>
      <w:r w:rsidR="00A277CB" w:rsidRPr="00A277CB">
        <w:t xml:space="preserve">. Through </w:t>
      </w:r>
      <w:r w:rsidR="004D0594">
        <w:t>this process</w:t>
      </w:r>
      <w:r w:rsidR="00A277CB" w:rsidRPr="00A277CB">
        <w:t xml:space="preserve">, </w:t>
      </w:r>
      <w:r w:rsidR="00275D3D">
        <w:t>an</w:t>
      </w:r>
      <w:r w:rsidR="00275D3D" w:rsidRPr="00A277CB">
        <w:t xml:space="preserve"> </w:t>
      </w:r>
      <w:r w:rsidR="00A277CB" w:rsidRPr="00A277CB">
        <w:t xml:space="preserve">input </w:t>
      </w:r>
      <w:r w:rsidR="00275D3D">
        <w:t xml:space="preserve">40kb </w:t>
      </w:r>
      <w:r w:rsidR="00A277CB" w:rsidRPr="00A277CB">
        <w:t>sequence is compressed into a feature vector of length 1,250, where each position represents the aggregated information of 32 bases from the original sequence.</w:t>
      </w:r>
      <w:r w:rsidR="00A277CB">
        <w:t xml:space="preserve"> </w:t>
      </w:r>
      <w:r w:rsidR="00A277CB" w:rsidRPr="00A277CB">
        <w:t xml:space="preserve">The </w:t>
      </w:r>
      <w:r w:rsidR="00275D3D">
        <w:t xml:space="preserve">long-range feature modeling </w:t>
      </w:r>
      <w:r w:rsidR="00D55DCB">
        <w:t>component</w:t>
      </w:r>
      <w:r w:rsidR="00275D3D">
        <w:t xml:space="preserve"> </w:t>
      </w:r>
      <w:r w:rsidR="00A277CB" w:rsidRPr="00A277CB">
        <w:t>employs positional encoding from the Transformer framework to incorporate positional information into the compressed feature vector</w:t>
      </w:r>
      <w:r w:rsidR="00D35285">
        <w:t xml:space="preserve">, which </w:t>
      </w:r>
      <w:r w:rsidR="00A277CB" w:rsidRPr="00A277CB">
        <w:t xml:space="preserve">is then processed through two Transformer encoder </w:t>
      </w:r>
      <w:r w:rsidR="004F70CF" w:rsidRPr="00A277CB">
        <w:t>layers</w:t>
      </w:r>
      <w:r w:rsidR="0059639B">
        <w:t>,</w:t>
      </w:r>
      <w:r w:rsidR="004F70CF" w:rsidRPr="00A277CB">
        <w:t xml:space="preserve"> </w:t>
      </w:r>
      <w:r w:rsidR="0059639B">
        <w:t>capturing</w:t>
      </w:r>
      <w:r w:rsidR="008F1607" w:rsidRPr="008F1607">
        <w:t xml:space="preserve"> long-range interactions within the sequence.</w:t>
      </w:r>
    </w:p>
    <w:p w14:paraId="13BA3BC3" w14:textId="0B8B65A9" w:rsidR="00331B0F" w:rsidRDefault="00C72FA9" w:rsidP="0081049F">
      <w:pPr>
        <w:ind w:firstLineChars="150" w:firstLine="361"/>
      </w:pPr>
      <w:r w:rsidRPr="00C72FA9">
        <w:rPr>
          <w:rFonts w:hint="eastAsia"/>
          <w:b/>
          <w:bCs/>
        </w:rPr>
        <w:t>J</w:t>
      </w:r>
      <w:r w:rsidRPr="00C72FA9">
        <w:rPr>
          <w:b/>
          <w:bCs/>
        </w:rPr>
        <w:t xml:space="preserve">oint </w:t>
      </w:r>
      <w:r w:rsidRPr="00C72FA9">
        <w:rPr>
          <w:rFonts w:hint="eastAsia"/>
          <w:b/>
          <w:bCs/>
        </w:rPr>
        <w:t>E</w:t>
      </w:r>
      <w:r w:rsidRPr="00C72FA9">
        <w:rPr>
          <w:b/>
          <w:bCs/>
        </w:rPr>
        <w:t xml:space="preserve">volutionary </w:t>
      </w:r>
      <w:r w:rsidRPr="00C72FA9">
        <w:rPr>
          <w:rFonts w:hint="eastAsia"/>
          <w:b/>
          <w:bCs/>
        </w:rPr>
        <w:t>M</w:t>
      </w:r>
      <w:r w:rsidRPr="00C72FA9">
        <w:rPr>
          <w:b/>
          <w:bCs/>
        </w:rPr>
        <w:t xml:space="preserve">odeling </w:t>
      </w:r>
      <w:r w:rsidRPr="00C72FA9">
        <w:rPr>
          <w:rFonts w:hint="eastAsia"/>
          <w:b/>
          <w:bCs/>
        </w:rPr>
        <w:t>M</w:t>
      </w:r>
      <w:r w:rsidRPr="00C72FA9">
        <w:rPr>
          <w:b/>
          <w:bCs/>
        </w:rPr>
        <w:t>odule</w:t>
      </w:r>
      <w:r w:rsidR="001C6AA6">
        <w:rPr>
          <w:b/>
          <w:bCs/>
        </w:rPr>
        <w:t>.</w:t>
      </w:r>
      <w:r w:rsidR="007530C6" w:rsidRPr="007530C6">
        <w:t xml:space="preserve"> </w:t>
      </w:r>
      <w:r w:rsidR="001C6AA6">
        <w:t xml:space="preserve">This module </w:t>
      </w:r>
      <w:r w:rsidR="001C6AA6" w:rsidRPr="007530C6">
        <w:t>consists</w:t>
      </w:r>
      <w:r w:rsidR="007530C6" w:rsidRPr="007530C6">
        <w:t xml:space="preserve"> of eight </w:t>
      </w:r>
      <w:r w:rsidR="004F70CF">
        <w:t>sub-lineage</w:t>
      </w:r>
      <w:r w:rsidR="007530C6" w:rsidRPr="007530C6">
        <w:t xml:space="preserve"> networks and a relationship calculation </w:t>
      </w:r>
      <w:r w:rsidR="003309BC" w:rsidRPr="003309BC">
        <w:t>controller</w:t>
      </w:r>
      <w:r w:rsidR="007E6422">
        <w:t xml:space="preserve"> </w:t>
      </w:r>
      <w:r w:rsidR="007E6422" w:rsidRPr="00125DE7">
        <w:t>(</w:t>
      </w:r>
      <w:r w:rsidR="007E6422" w:rsidRPr="00125DE7">
        <w:rPr>
          <w:b/>
          <w:bCs/>
        </w:rPr>
        <w:t>Extended Data Fig. 1</w:t>
      </w:r>
      <w:r w:rsidR="007E6422">
        <w:rPr>
          <w:b/>
          <w:bCs/>
        </w:rPr>
        <w:t>b</w:t>
      </w:r>
      <w:r w:rsidR="007E6422" w:rsidRPr="00125DE7">
        <w:t>)</w:t>
      </w:r>
      <w:r w:rsidR="007530C6" w:rsidRPr="007530C6">
        <w:t xml:space="preserve">. Each </w:t>
      </w:r>
      <w:r w:rsidR="003309BC" w:rsidRPr="003309BC">
        <w:t>sub-lineage</w:t>
      </w:r>
      <w:r w:rsidR="007530C6" w:rsidRPr="007530C6">
        <w:t xml:space="preserve"> network </w:t>
      </w:r>
      <w:r w:rsidR="0086641E">
        <w:t>contains</w:t>
      </w:r>
      <w:r w:rsidR="007530C6" w:rsidRPr="007530C6">
        <w:t xml:space="preserve"> two Transformer encoder layers </w:t>
      </w:r>
      <w:r w:rsidR="007D656E">
        <w:t>that</w:t>
      </w:r>
      <w:r w:rsidR="007530C6" w:rsidRPr="007530C6">
        <w:t xml:space="preserve"> learn evolutionary </w:t>
      </w:r>
      <w:r w:rsidR="005E57E1">
        <w:t>features</w:t>
      </w:r>
      <w:r w:rsidR="007530C6" w:rsidRPr="007530C6">
        <w:t>.</w:t>
      </w:r>
      <w:r w:rsidR="007530C6">
        <w:t xml:space="preserve"> </w:t>
      </w:r>
      <w:r w:rsidR="007530C6" w:rsidRPr="007530C6">
        <w:t xml:space="preserve">The relationship calculation </w:t>
      </w:r>
      <w:r w:rsidR="003309BC" w:rsidRPr="003309BC">
        <w:t>controller</w:t>
      </w:r>
      <w:r w:rsidR="00AD4B7D">
        <w:t xml:space="preserve"> </w:t>
      </w:r>
      <w:r w:rsidR="007530C6" w:rsidRPr="007530C6">
        <w:t>act</w:t>
      </w:r>
      <w:r w:rsidR="00AD4B7D">
        <w:t>s</w:t>
      </w:r>
      <w:r w:rsidR="007530C6" w:rsidRPr="007530C6">
        <w:t xml:space="preserve"> as a gating network, defin</w:t>
      </w:r>
      <w:r w:rsidR="00AD4B7D">
        <w:t xml:space="preserve">ing </w:t>
      </w:r>
      <w:r w:rsidR="007530C6" w:rsidRPr="007530C6">
        <w:t xml:space="preserve">trainable parameters (equal in size to the feature vector length) </w:t>
      </w:r>
      <w:r w:rsidR="00AD4B7D">
        <w:t xml:space="preserve">that </w:t>
      </w:r>
      <w:r w:rsidR="00AD4B7D" w:rsidRPr="007530C6">
        <w:t xml:space="preserve">generate position-specific weights </w:t>
      </w:r>
      <w:r w:rsidR="00AD4B7D">
        <w:t>via</w:t>
      </w:r>
      <w:r w:rsidR="007530C6" w:rsidRPr="007530C6">
        <w:t xml:space="preserve"> a </w:t>
      </w:r>
      <w:r w:rsidR="007530C6">
        <w:t>S</w:t>
      </w:r>
      <w:r w:rsidR="007530C6" w:rsidRPr="007530C6">
        <w:t xml:space="preserve">oftMax function. </w:t>
      </w:r>
      <w:r w:rsidR="00485D4A">
        <w:t>F</w:t>
      </w:r>
      <w:r w:rsidR="00485D4A" w:rsidRPr="007530C6">
        <w:t>eature vecto</w:t>
      </w:r>
      <w:r w:rsidR="00247783">
        <w:t xml:space="preserve">rs from all sub-lineages are combined </w:t>
      </w:r>
      <w:r w:rsidR="007530C6" w:rsidRPr="007530C6">
        <w:t xml:space="preserve">through weighted summation, </w:t>
      </w:r>
      <w:r w:rsidR="00247783">
        <w:t>produc</w:t>
      </w:r>
      <w:r w:rsidR="00247783" w:rsidRPr="007530C6">
        <w:t xml:space="preserve">ing </w:t>
      </w:r>
      <w:r w:rsidR="00247783">
        <w:t>the final</w:t>
      </w:r>
      <w:r w:rsidR="007530C6" w:rsidRPr="007530C6">
        <w:t xml:space="preserve"> fused feature representation. </w:t>
      </w:r>
    </w:p>
    <w:p w14:paraId="6CE938DC" w14:textId="45E75E36" w:rsidR="00340993" w:rsidRDefault="00C72FA9" w:rsidP="007D363A">
      <w:pPr>
        <w:ind w:firstLineChars="150" w:firstLine="361"/>
      </w:pPr>
      <w:r w:rsidRPr="00C72FA9">
        <w:rPr>
          <w:rFonts w:hint="eastAsia"/>
          <w:b/>
          <w:bCs/>
        </w:rPr>
        <w:t>M</w:t>
      </w:r>
      <w:r w:rsidRPr="00C72FA9">
        <w:rPr>
          <w:b/>
          <w:bCs/>
        </w:rPr>
        <w:t>ulti-</w:t>
      </w:r>
      <w:r w:rsidR="008F32CF">
        <w:rPr>
          <w:rFonts w:hint="eastAsia"/>
          <w:b/>
          <w:bCs/>
        </w:rPr>
        <w:t>t</w:t>
      </w:r>
      <w:r w:rsidRPr="00C72FA9">
        <w:rPr>
          <w:b/>
          <w:bCs/>
        </w:rPr>
        <w:t xml:space="preserve">ask </w:t>
      </w:r>
      <w:r w:rsidRPr="00C72FA9">
        <w:rPr>
          <w:rFonts w:hint="eastAsia"/>
          <w:b/>
          <w:bCs/>
        </w:rPr>
        <w:t>L</w:t>
      </w:r>
      <w:r w:rsidRPr="00C72FA9">
        <w:rPr>
          <w:b/>
          <w:bCs/>
        </w:rPr>
        <w:t xml:space="preserve">earning </w:t>
      </w:r>
      <w:r w:rsidRPr="00C72FA9">
        <w:rPr>
          <w:rFonts w:hint="eastAsia"/>
          <w:b/>
          <w:bCs/>
        </w:rPr>
        <w:t>M</w:t>
      </w:r>
      <w:r w:rsidRPr="00C72FA9">
        <w:rPr>
          <w:b/>
          <w:bCs/>
        </w:rPr>
        <w:t>odule</w:t>
      </w:r>
      <w:r w:rsidR="00E205A8">
        <w:rPr>
          <w:b/>
          <w:bCs/>
        </w:rPr>
        <w:t>.</w:t>
      </w:r>
      <w:r w:rsidR="00260690" w:rsidRPr="00260690">
        <w:t xml:space="preserve"> </w:t>
      </w:r>
      <w:r w:rsidR="00E205A8">
        <w:t xml:space="preserve">The module </w:t>
      </w:r>
      <w:r w:rsidR="00260690" w:rsidRPr="00260690">
        <w:t>predict</w:t>
      </w:r>
      <w:r w:rsidR="00E205A8">
        <w:t>s</w:t>
      </w:r>
      <w:r w:rsidR="00260690" w:rsidRPr="00260690">
        <w:t xml:space="preserve"> three biologically interrelated tasks</w:t>
      </w:r>
      <w:r w:rsidR="00E205A8">
        <w:t>: Gene Category (intergenic, UTR, CDS, and intro)</w:t>
      </w:r>
      <w:r w:rsidR="009C64C8">
        <w:t>, phase (0,1,</w:t>
      </w:r>
      <w:r w:rsidR="009A1058">
        <w:t>2, or</w:t>
      </w:r>
      <w:r w:rsidR="009C64C8">
        <w:t xml:space="preserve"> none), and state transitions</w:t>
      </w:r>
      <w:r w:rsidR="007E6422">
        <w:t xml:space="preserve"> </w:t>
      </w:r>
      <w:r w:rsidR="007E6422" w:rsidRPr="00125DE7">
        <w:t>(</w:t>
      </w:r>
      <w:r w:rsidR="007E6422" w:rsidRPr="00125DE7">
        <w:rPr>
          <w:b/>
          <w:bCs/>
        </w:rPr>
        <w:t>Extended Data Fig. 1</w:t>
      </w:r>
      <w:r w:rsidR="007E6422">
        <w:rPr>
          <w:b/>
          <w:bCs/>
        </w:rPr>
        <w:t>c</w:t>
      </w:r>
      <w:r w:rsidR="007E6422" w:rsidRPr="00125DE7">
        <w:t>)</w:t>
      </w:r>
      <w:r w:rsidR="00260690" w:rsidRPr="00260690">
        <w:t xml:space="preserve">. </w:t>
      </w:r>
      <w:bookmarkStart w:id="7" w:name="OLE_LINK3"/>
      <w:r w:rsidR="007D363A" w:rsidRPr="007D363A">
        <w:t>To facilitate knowledge sharing across tasks while maintaining task-specific specialization, the module integrates a shared expert network alongside task-specific components, including individual gating networks, dedicated expert networks, and unique classification layers for each task.</w:t>
      </w:r>
      <w:r w:rsidR="007D363A">
        <w:rPr>
          <w:rFonts w:hint="eastAsia"/>
        </w:rPr>
        <w:t xml:space="preserve"> </w:t>
      </w:r>
      <w:bookmarkEnd w:id="7"/>
      <w:r w:rsidR="00CF6487">
        <w:t xml:space="preserve">The final output format is 32 </w:t>
      </w:r>
      <w:r w:rsidR="00CF6487" w:rsidRPr="009A1058">
        <w:rPr>
          <w:i/>
          <w:iCs/>
        </w:rPr>
        <w:t>N</w:t>
      </w:r>
      <w:r w:rsidR="00CF6487" w:rsidRPr="00CF6487">
        <w:t xml:space="preserve">, </w:t>
      </w:r>
      <w:r w:rsidR="00B36ED0">
        <w:t xml:space="preserve">where 32 represents the number of bases summarized by each position after convolution and pooling, and </w:t>
      </w:r>
      <w:r w:rsidR="00B36ED0" w:rsidRPr="00B36ED0">
        <w:rPr>
          <w:i/>
          <w:iCs/>
        </w:rPr>
        <w:t>N</w:t>
      </w:r>
      <w:r w:rsidR="00B36ED0">
        <w:t xml:space="preserve"> is the number of categories for the task. Finally, output tensor is reshaped to </w:t>
      </w:r>
      <w:r w:rsidR="00CF6487">
        <w:t>allow</w:t>
      </w:r>
      <w:r w:rsidR="00B36ED0">
        <w:t xml:space="preserve"> single-nucleotide </w:t>
      </w:r>
      <w:r w:rsidR="00CF6487">
        <w:t>resolution prediction</w:t>
      </w:r>
      <w:r w:rsidR="00B36ED0">
        <w:t>.</w:t>
      </w:r>
    </w:p>
    <w:p w14:paraId="2D2E9D53" w14:textId="3C1645A5" w:rsidR="00E92A1F" w:rsidRDefault="00BA0E0F" w:rsidP="001A26B3">
      <w:pPr>
        <w:spacing w:beforeLines="100" w:before="326"/>
      </w:pPr>
      <w:r>
        <w:rPr>
          <w:rFonts w:hint="eastAsia"/>
          <w:b/>
          <w:bCs/>
          <w:i/>
          <w:iCs/>
        </w:rPr>
        <w:t>ANNEVO</w:t>
      </w:r>
      <w:r w:rsidR="00E92A1F" w:rsidRPr="00A54779">
        <w:rPr>
          <w:b/>
          <w:bCs/>
          <w:i/>
          <w:iCs/>
        </w:rPr>
        <w:t xml:space="preserve"> </w:t>
      </w:r>
      <w:r w:rsidR="00E92A1F" w:rsidRPr="00A54779">
        <w:rPr>
          <w:rFonts w:hint="eastAsia"/>
          <w:b/>
          <w:bCs/>
          <w:i/>
          <w:iCs/>
        </w:rPr>
        <w:t>training</w:t>
      </w:r>
      <w:r w:rsidR="00E92A1F" w:rsidRPr="00A54779">
        <w:rPr>
          <w:b/>
          <w:bCs/>
          <w:i/>
          <w:iCs/>
        </w:rPr>
        <w:t>.</w:t>
      </w:r>
      <w:r w:rsidR="00A54779">
        <w:t xml:space="preserve"> </w:t>
      </w:r>
      <w:r>
        <w:t>ANNEVO</w:t>
      </w:r>
      <w:r w:rsidR="00A54779" w:rsidRPr="00A54779">
        <w:t xml:space="preserve"> employs cross-entropy loss for all three tasks. </w:t>
      </w:r>
      <w:r w:rsidR="009A1058">
        <w:rPr>
          <w:rFonts w:hint="eastAsia"/>
        </w:rPr>
        <w:t>A</w:t>
      </w:r>
      <w:r w:rsidR="009F6DD3" w:rsidRPr="009F6DD3">
        <w:t>ll categories a</w:t>
      </w:r>
      <w:r w:rsidR="009F6DD3" w:rsidRPr="00AA575D">
        <w:t xml:space="preserve">re </w:t>
      </w:r>
      <w:r w:rsidR="009F6DD3" w:rsidRPr="009A1058">
        <w:t>eq</w:t>
      </w:r>
      <w:r w:rsidR="009F6DD3" w:rsidRPr="007D363A">
        <w:t>ually weighted</w:t>
      </w:r>
      <w:r w:rsidR="009F6DD3" w:rsidRPr="00AA575D">
        <w:t xml:space="preserve"> in </w:t>
      </w:r>
      <w:r w:rsidR="009F6DD3" w:rsidRPr="009F6DD3">
        <w:t>the loss function, even when some are rare.</w:t>
      </w:r>
      <w:r w:rsidR="009F6DD3">
        <w:t xml:space="preserve"> </w:t>
      </w:r>
      <w:r w:rsidR="00761595" w:rsidRPr="00761595">
        <w:t xml:space="preserve">This design </w:t>
      </w:r>
      <w:r w:rsidR="00E40F02">
        <w:t xml:space="preserve">improves </w:t>
      </w:r>
      <w:r>
        <w:t>ANNEVO</w:t>
      </w:r>
      <w:r w:rsidR="00E40F02">
        <w:t>’s scalability</w:t>
      </w:r>
      <w:r w:rsidR="00C6596B">
        <w:t xml:space="preserve">, due to the fact that </w:t>
      </w:r>
      <w:r w:rsidR="00A54779" w:rsidRPr="00A54779">
        <w:t xml:space="preserve">when </w:t>
      </w:r>
      <w:r w:rsidR="00C6596B">
        <w:t>adding new</w:t>
      </w:r>
      <w:r w:rsidR="00A54779" w:rsidRPr="00A54779">
        <w:t xml:space="preserve"> species, </w:t>
      </w:r>
      <w:r w:rsidR="00C6596B">
        <w:t>no</w:t>
      </w:r>
      <w:r w:rsidR="00A54779" w:rsidRPr="00A54779">
        <w:t xml:space="preserve"> category</w:t>
      </w:r>
      <w:r w:rsidR="00C6596B">
        <w:t>-specific weight adjustments are required.</w:t>
      </w:r>
    </w:p>
    <w:p w14:paraId="59B0EF12" w14:textId="0416E3AC" w:rsidR="00CF4AFB" w:rsidRDefault="00CF4AFB" w:rsidP="00CF4AFB">
      <w:pPr>
        <w:ind w:firstLineChars="150" w:firstLine="360"/>
      </w:pPr>
      <w:r w:rsidRPr="00CF4AFB">
        <w:t xml:space="preserve">Additionally, </w:t>
      </w:r>
      <w:r w:rsidR="00BA0E0F">
        <w:t>ANNEVO</w:t>
      </w:r>
      <w:r w:rsidRPr="00CF4AFB">
        <w:t xml:space="preserve"> uses the AdamW optimizer combined with a cosine annealing schedule to dynamically adjust the learning rate for each epoch. To prevent overfitting, an early stopping mechanism is applied: training </w:t>
      </w:r>
      <w:r w:rsidR="008D6B3E">
        <w:t>stops</w:t>
      </w:r>
      <w:r w:rsidRPr="00CF4AFB">
        <w:t xml:space="preserve"> when the average F1 score of the three tasks on the validation set does not improve for five consecutive epochs. Typically, </w:t>
      </w:r>
      <w:r w:rsidR="00BA0E0F">
        <w:t>ANNEVO</w:t>
      </w:r>
      <w:r w:rsidRPr="00CF4AFB">
        <w:t xml:space="preserve"> </w:t>
      </w:r>
      <w:r w:rsidR="001E641D">
        <w:t>converges</w:t>
      </w:r>
      <w:r w:rsidRPr="00CF4AFB">
        <w:t xml:space="preserve"> within 10–15 epochs.</w:t>
      </w:r>
      <w:r w:rsidR="00A976A2">
        <w:t xml:space="preserve"> R</w:t>
      </w:r>
      <w:r w:rsidR="00A976A2" w:rsidRPr="00A976A2">
        <w:t>esource usage for model training</w:t>
      </w:r>
      <w:r w:rsidR="00A976A2">
        <w:t xml:space="preserve"> </w:t>
      </w:r>
      <w:r w:rsidR="00A976A2">
        <w:rPr>
          <w:rFonts w:hint="eastAsia"/>
        </w:rPr>
        <w:t>is</w:t>
      </w:r>
      <w:r w:rsidR="00A976A2">
        <w:t xml:space="preserve"> </w:t>
      </w:r>
      <w:r w:rsidR="00E41EB0">
        <w:t xml:space="preserve">provided </w:t>
      </w:r>
      <w:r w:rsidR="00A976A2">
        <w:t xml:space="preserve">in </w:t>
      </w:r>
      <w:r w:rsidR="00A976A2" w:rsidRPr="00B36820">
        <w:rPr>
          <w:b/>
          <w:bCs/>
        </w:rPr>
        <w:t>Supplementary Note</w:t>
      </w:r>
      <w:r w:rsidR="00FA642D" w:rsidRPr="00B36820">
        <w:rPr>
          <w:b/>
          <w:bCs/>
        </w:rPr>
        <w:t xml:space="preserve"> </w:t>
      </w:r>
      <w:r w:rsidR="0034155C">
        <w:rPr>
          <w:b/>
          <w:bCs/>
        </w:rPr>
        <w:t>10</w:t>
      </w:r>
      <w:r w:rsidR="0036127A">
        <w:rPr>
          <w:rFonts w:hint="eastAsia"/>
        </w:rPr>
        <w:t>.</w:t>
      </w:r>
    </w:p>
    <w:p w14:paraId="75E2BE57" w14:textId="1F0FD926" w:rsidR="00C200D4" w:rsidRDefault="0038779D" w:rsidP="0038779D">
      <w:pPr>
        <w:spacing w:beforeLines="100" w:before="326"/>
      </w:pPr>
      <w:r w:rsidRPr="00B53E06">
        <w:rPr>
          <w:b/>
          <w:bCs/>
          <w:i/>
          <w:iCs/>
        </w:rPr>
        <w:lastRenderedPageBreak/>
        <w:t xml:space="preserve">Hyperparameters </w:t>
      </w:r>
      <w:r w:rsidRPr="00B53E06">
        <w:rPr>
          <w:rFonts w:hint="eastAsia"/>
          <w:b/>
          <w:bCs/>
          <w:i/>
          <w:iCs/>
        </w:rPr>
        <w:t>setting</w:t>
      </w:r>
      <w:r w:rsidRPr="00B53E06">
        <w:rPr>
          <w:b/>
          <w:bCs/>
          <w:i/>
          <w:iCs/>
        </w:rPr>
        <w:t>.</w:t>
      </w:r>
      <w:r w:rsidR="00C200D4">
        <w:t xml:space="preserve"> </w:t>
      </w:r>
      <w:r w:rsidR="00C200D4" w:rsidRPr="00C200D4">
        <w:t xml:space="preserve">The performance of deep learning models can be influenced by hyperparameter selection. Therefore, we determined several key parameters and their recommended values </w:t>
      </w:r>
      <w:r w:rsidR="00BC4A71">
        <w:t xml:space="preserve">are </w:t>
      </w:r>
      <w:r w:rsidR="00C200D4" w:rsidRPr="00C200D4">
        <w:t xml:space="preserve">based on the </w:t>
      </w:r>
      <w:r w:rsidR="00C200D4">
        <w:t>M</w:t>
      </w:r>
      <w:r w:rsidR="00C200D4">
        <w:rPr>
          <w:rFonts w:hint="eastAsia"/>
        </w:rPr>
        <w:t>ammalia</w:t>
      </w:r>
      <w:r w:rsidR="00C200D4" w:rsidRPr="00C200D4">
        <w:t xml:space="preserve"> model: the batch size was set to 24, the initial learning rate to 1e-3, and the cosine annealing schedule for the learning rate was aligned with the early stopping period to ensure that the model could explore various learning rate magnitudes during the five stagnation epochs. Recommended parameters for network layers are detailed in </w:t>
      </w:r>
      <w:r w:rsidR="00C200D4" w:rsidRPr="000F6F9C">
        <w:rPr>
          <w:b/>
          <w:bCs/>
        </w:rPr>
        <w:t xml:space="preserve">Extended Data Fig. </w:t>
      </w:r>
      <w:r w:rsidR="00FA642D" w:rsidRPr="000F6F9C">
        <w:rPr>
          <w:b/>
          <w:bCs/>
        </w:rPr>
        <w:t>1</w:t>
      </w:r>
      <w:r w:rsidR="00C200D4" w:rsidRPr="00C200D4">
        <w:t>.</w:t>
      </w:r>
      <w:r w:rsidR="00C200D4">
        <w:t xml:space="preserve"> </w:t>
      </w:r>
      <w:r w:rsidR="00C200D4" w:rsidRPr="00C200D4">
        <w:t xml:space="preserve">This set of hyperparameters was uniformly applied to across </w:t>
      </w:r>
      <w:r w:rsidR="004B6F9E">
        <w:t xml:space="preserve">all </w:t>
      </w:r>
      <w:r w:rsidR="00C200D4" w:rsidRPr="00C200D4">
        <w:t>other lineage</w:t>
      </w:r>
      <w:r w:rsidR="004B6F9E">
        <w:t xml:space="preserve"> models, ensuring consistent model architecture for </w:t>
      </w:r>
      <w:r w:rsidR="00C200D4" w:rsidRPr="00C200D4">
        <w:t xml:space="preserve">further </w:t>
      </w:r>
      <w:r w:rsidR="0032552F">
        <w:t>expansions</w:t>
      </w:r>
      <w:r w:rsidR="004B6F9E">
        <w:t xml:space="preserve"> as well as allowing </w:t>
      </w:r>
      <w:r w:rsidR="00C200D4" w:rsidRPr="00C200D4">
        <w:t>user</w:t>
      </w:r>
      <w:r w:rsidR="004B6F9E">
        <w:t xml:space="preserve"> customization</w:t>
      </w:r>
      <w:r w:rsidR="00C200D4" w:rsidRPr="00C200D4">
        <w:t xml:space="preserve"> to adjust </w:t>
      </w:r>
      <w:r w:rsidR="004B6F9E" w:rsidRPr="00C200D4">
        <w:t>local pattern extraction</w:t>
      </w:r>
      <w:r w:rsidR="004B6F9E" w:rsidRPr="00C200D4" w:rsidDel="004B6F9E">
        <w:t xml:space="preserve"> </w:t>
      </w:r>
      <w:r w:rsidR="004B6F9E">
        <w:t xml:space="preserve">depth </w:t>
      </w:r>
      <w:r w:rsidR="00C200D4" w:rsidRPr="00C200D4">
        <w:t xml:space="preserve">and </w:t>
      </w:r>
      <w:r w:rsidR="004B6F9E">
        <w:t>sub-lineage count</w:t>
      </w:r>
      <w:r w:rsidR="00C200D4" w:rsidRPr="00C200D4">
        <w:t xml:space="preserve"> in </w:t>
      </w:r>
      <w:r w:rsidR="00BA0E0F">
        <w:t>ANNEVO</w:t>
      </w:r>
      <w:r w:rsidR="00C200D4">
        <w:t>.</w:t>
      </w:r>
    </w:p>
    <w:p w14:paraId="22F7842F" w14:textId="1861A351" w:rsidR="00D826BB" w:rsidRDefault="00B91AF6" w:rsidP="00D373DB">
      <w:pPr>
        <w:pStyle w:val="2"/>
        <w:spacing w:beforeLines="100" w:before="326" w:afterLines="0" w:after="0"/>
      </w:pPr>
      <w:bookmarkStart w:id="8" w:name="_Toc194575215"/>
      <w:bookmarkStart w:id="9" w:name="_Hlk182499625"/>
      <w:r w:rsidRPr="00B91AF6">
        <w:t xml:space="preserve">Supplementary Method </w:t>
      </w:r>
      <w:r w:rsidR="00AB01C7">
        <w:t>3</w:t>
      </w:r>
      <w:r w:rsidRPr="00B91AF6">
        <w:t xml:space="preserve">. </w:t>
      </w:r>
      <w:r w:rsidR="009B4E90">
        <w:t>G</w:t>
      </w:r>
      <w:r>
        <w:rPr>
          <w:rFonts w:hint="eastAsia"/>
        </w:rPr>
        <w:t>ene</w:t>
      </w:r>
      <w:r>
        <w:t xml:space="preserve"> </w:t>
      </w:r>
      <w:r>
        <w:rPr>
          <w:rFonts w:hint="eastAsia"/>
        </w:rPr>
        <w:t>structure</w:t>
      </w:r>
      <w:r>
        <w:t xml:space="preserve"> </w:t>
      </w:r>
      <w:r>
        <w:rPr>
          <w:rFonts w:hint="eastAsia"/>
        </w:rPr>
        <w:t>decoding</w:t>
      </w:r>
      <w:bookmarkEnd w:id="8"/>
    </w:p>
    <w:bookmarkEnd w:id="9"/>
    <w:p w14:paraId="6AC3FF79" w14:textId="77777777" w:rsidR="007D363A" w:rsidRDefault="0091636E" w:rsidP="00842377">
      <w:pPr>
        <w:rPr>
          <w:i/>
          <w:iCs/>
        </w:rPr>
      </w:pPr>
      <w:r>
        <w:rPr>
          <w:b/>
          <w:bCs/>
          <w:i/>
          <w:iCs/>
        </w:rPr>
        <w:t>Identification</w:t>
      </w:r>
      <w:r w:rsidR="00842377">
        <w:rPr>
          <w:b/>
          <w:bCs/>
          <w:i/>
          <w:iCs/>
        </w:rPr>
        <w:t xml:space="preserve"> of potential gene regions.</w:t>
      </w:r>
      <w:r w:rsidR="00842377" w:rsidRPr="007D0692">
        <w:rPr>
          <w:i/>
          <w:iCs/>
        </w:rPr>
        <w:t xml:space="preserve"> </w:t>
      </w:r>
    </w:p>
    <w:p w14:paraId="56CC9C01" w14:textId="1146D655" w:rsidR="005E78A2" w:rsidRDefault="00244A90" w:rsidP="000235AE">
      <w:r w:rsidRPr="00244A90">
        <w:t>Traditional sequence-wise decoding approaches suffer from two inherent limitations in parallel computing efficiency: (1) the computational throughput is constrained by both the total number of assembled sequences and the length of the longest sequence, and (2) the decoding process must be uniformly applied across both gene-rich and intergenic regions, regardless of their biological significance.</w:t>
      </w:r>
      <w:r>
        <w:rPr>
          <w:rFonts w:hint="eastAsia"/>
        </w:rPr>
        <w:t xml:space="preserve"> </w:t>
      </w:r>
      <w:r w:rsidRPr="00244A90">
        <w:t xml:space="preserve">To address these limitations, ANNEVO implements </w:t>
      </w:r>
      <w:r w:rsidR="00CE48FC" w:rsidRPr="00244A90">
        <w:t>a</w:t>
      </w:r>
      <w:r w:rsidRPr="00244A90">
        <w:t xml:space="preserve"> sliding window strategy</w:t>
      </w:r>
      <w:r w:rsidR="00CE48FC">
        <w:fldChar w:fldCharType="begin"/>
      </w:r>
      <w:r w:rsidR="00B92380">
        <w:instrText xml:space="preserve"> ADDIN EN.CITE &lt;EndNote&gt;&lt;Cite&gt;&lt;Author&gt;Holst&lt;/Author&gt;&lt;Year&gt;2023&lt;/Year&gt;&lt;RecNum&gt;70&lt;/RecNum&gt;&lt;DisplayText&gt;&lt;style face="superscript"&gt;1&lt;/style&gt;&lt;/DisplayText&gt;&lt;record&gt;&lt;rec-number&gt;70&lt;/rec-number&gt;&lt;foreign-keys&gt;&lt;key app="EN" db-id="vtse0t221twfdme0w2r55vsgzstsa02vevfw" timestamp="1730976460" guid="374318a9-5b83-4232-ab0a-9c30e519f916"&gt;70&lt;/key&gt;&lt;/foreign-keys&gt;&lt;ref-type name="Journal Article"&gt;17&lt;/ref-type&gt;&lt;contributors&gt;&lt;authors&gt;&lt;author&gt;Holst, Felix&lt;/author&gt;&lt;author&gt;Bolger, Anthony&lt;/author&gt;&lt;author&gt;Günther, Christopher&lt;/author&gt;&lt;author&gt;Maß, Janina&lt;/author&gt;&lt;author&gt;Triesch, Sebastian&lt;/author&gt;&lt;author&gt;Kindel, Felicitas&lt;/author&gt;&lt;author&gt;Kiel, Niklas&lt;/author&gt;&lt;author&gt;Saadat, Nima&lt;/author&gt;&lt;author&gt;Ebenhöh, Oliver&lt;/author&gt;&lt;author&gt;Usadel, Björn&lt;/author&gt;&lt;/authors&gt;&lt;/contributors&gt;&lt;titles&gt;&lt;title&gt;Helixer–de novo prediction of primary eukaryotic gene models combining deep learning and a hidden Markov model&lt;/title&gt;&lt;secondary-title&gt;BioRxiv&lt;/secondary-title&gt;&lt;/titles&gt;&lt;periodical&gt;&lt;full-title&gt;BioRxiv&lt;/full-title&gt;&lt;/periodical&gt;&lt;pages&gt;2023.02. 06.527280&lt;/pages&gt;&lt;dates&gt;&lt;year&gt;2023&lt;/year&gt;&lt;/dates&gt;&lt;urls&gt;&lt;/urls&gt;&lt;/record&gt;&lt;/Cite&gt;&lt;/EndNote&gt;</w:instrText>
      </w:r>
      <w:r w:rsidR="00CE48FC">
        <w:fldChar w:fldCharType="separate"/>
      </w:r>
      <w:r w:rsidR="00CE48FC" w:rsidRPr="00DB52E0">
        <w:rPr>
          <w:noProof/>
          <w:vertAlign w:val="superscript"/>
        </w:rPr>
        <w:t>1</w:t>
      </w:r>
      <w:r w:rsidR="00CE48FC">
        <w:fldChar w:fldCharType="end"/>
      </w:r>
      <w:r w:rsidRPr="00244A90">
        <w:t xml:space="preserve"> that partitions complete sequences into multiple biologically meaningful segments</w:t>
      </w:r>
      <w:r>
        <w:rPr>
          <w:rFonts w:hint="eastAsia"/>
        </w:rPr>
        <w:t xml:space="preserve"> (</w:t>
      </w:r>
      <w:r w:rsidRPr="00244A90">
        <w:t>potential gene regions</w:t>
      </w:r>
      <w:r>
        <w:rPr>
          <w:rFonts w:hint="eastAsia"/>
        </w:rPr>
        <w:t>)</w:t>
      </w:r>
      <w:r w:rsidRPr="00244A90">
        <w:t>. This approach provides three significant computational advantages: (1) it maximizes parallel processing capacity by scaling with the number of segments rather than sequence count, (2) it reduces individual processing time to segment length rather than full sequence length, and (3) it eliminates unnecessary computational overhead by selectively avoiding extensive decoding of intergenic regions.</w:t>
      </w:r>
      <w:r>
        <w:rPr>
          <w:rFonts w:hint="eastAsia"/>
        </w:rPr>
        <w:t xml:space="preserve"> </w:t>
      </w:r>
    </w:p>
    <w:p w14:paraId="0AB38A92" w14:textId="476058ED" w:rsidR="008A0055" w:rsidRDefault="000E2128" w:rsidP="000E2128">
      <w:pPr>
        <w:ind w:firstLine="420"/>
      </w:pPr>
      <w:bookmarkStart w:id="10" w:name="OLE_LINK17"/>
      <w:r w:rsidRPr="000E2128">
        <w:t xml:space="preserve">Specifically, since ANNEVO's deep learning model can predict each nucleotide individually, potential gene regions can be identified directly based on the </w:t>
      </w:r>
      <w:r>
        <w:rPr>
          <w:rFonts w:hint="eastAsia"/>
        </w:rPr>
        <w:t>category</w:t>
      </w:r>
      <w:r w:rsidRPr="000E2128">
        <w:t xml:space="preserve"> predictions. In ANNEVO’s deep learning framework, a position is predicted as intergenic only when its non-intergenic probability is less than 0.5. Conversely, for the purpose of regional segmentation, we require a broad potential region rather than precise boundary discrimination. Therefore, we consider a region as a potential gene region if the average non-intergenic probability within </w:t>
      </w:r>
      <w:r>
        <w:rPr>
          <w:rFonts w:hint="eastAsia"/>
        </w:rPr>
        <w:t>c</w:t>
      </w:r>
      <w:r w:rsidRPr="000E2128">
        <w:t>ontinuous sliding window falls below 0.1. This relaxed initial threshold ensures that true gene regions are included within the potential regions while enabling sequence segmentation to improve parallel processing efficiency.</w:t>
      </w:r>
      <w:bookmarkEnd w:id="10"/>
      <w:r>
        <w:rPr>
          <w:rFonts w:hint="eastAsia"/>
        </w:rPr>
        <w:t xml:space="preserve"> </w:t>
      </w:r>
      <w:r w:rsidR="008A0055" w:rsidRPr="008A0055">
        <w:t xml:space="preserve">Within each identified region, gene structure determination is achieved through position-specific prediction </w:t>
      </w:r>
      <w:r w:rsidR="008A0055">
        <w:rPr>
          <w:rFonts w:hint="eastAsia"/>
        </w:rPr>
        <w:t xml:space="preserve">and </w:t>
      </w:r>
      <w:r w:rsidR="008A0055" w:rsidRPr="008A0055">
        <w:t xml:space="preserve">Viterbi algorithm decoding. A critical feature of this approach is that the emission and state transition probabilities for internal </w:t>
      </w:r>
      <w:r w:rsidR="008A0055" w:rsidRPr="008A0055">
        <w:lastRenderedPageBreak/>
        <w:t xml:space="preserve">nucleotides remain unaffected by the length of flanking intergenic regions. This characteristic, which fundamentally differs from traditional HMM-based methods, ensures that the initial threshold selection does not </w:t>
      </w:r>
      <w:r w:rsidR="00484DFC">
        <w:rPr>
          <w:rFonts w:hint="eastAsia"/>
        </w:rPr>
        <w:t>affect</w:t>
      </w:r>
      <w:r w:rsidR="008A0055" w:rsidRPr="008A0055">
        <w:t xml:space="preserve"> final </w:t>
      </w:r>
      <w:r w:rsidR="008A0055">
        <w:rPr>
          <w:rFonts w:hint="eastAsia"/>
        </w:rPr>
        <w:t>gene decoding</w:t>
      </w:r>
      <w:r w:rsidR="008A0055" w:rsidRPr="008A0055">
        <w:t>.</w:t>
      </w:r>
      <w:r w:rsidR="008A0055">
        <w:rPr>
          <w:rFonts w:hint="eastAsia"/>
        </w:rPr>
        <w:t xml:space="preserve"> In addition, </w:t>
      </w:r>
      <w:r w:rsidR="008A0055" w:rsidRPr="008A0055">
        <w:t xml:space="preserve">to maintain biological relevance and computational efficiency, the framework implements a minimum segment length filter of </w:t>
      </w:r>
      <w:r w:rsidR="00D226D6">
        <w:t>100</w:t>
      </w:r>
      <w:r w:rsidR="008A0055" w:rsidRPr="008A0055">
        <w:t xml:space="preserve"> nucleotides, based on the biological evidence that eukaryotic genes (including introns) rarely fall below this length threshold. This filtering step simultaneously increases confidence in identified gene regions and reduces decoding time.</w:t>
      </w:r>
    </w:p>
    <w:p w14:paraId="76CDC92A" w14:textId="7D603D49" w:rsidR="00056676" w:rsidRDefault="009640CA" w:rsidP="009640CA">
      <w:pPr>
        <w:spacing w:beforeLines="100" w:before="326"/>
      </w:pPr>
      <w:r w:rsidRPr="009640CA">
        <w:rPr>
          <w:b/>
          <w:bCs/>
          <w:i/>
          <w:iCs/>
        </w:rPr>
        <w:t>State Definition.</w:t>
      </w:r>
      <w:r>
        <w:t xml:space="preserve"> Based on the gene structure of eukaryotes, 13 fundamental states were defined: intergenic, 5'UTR, 3</w:t>
      </w:r>
      <w:r w:rsidR="00821E07">
        <w:t>'</w:t>
      </w:r>
      <w:r>
        <w:t>UTR, three start codon states (Start0, Start2, Start1), four stop codon states (End0, End</w:t>
      </w:r>
      <w:r w:rsidR="00CF3050">
        <w:t>1</w:t>
      </w:r>
      <w:r>
        <w:t>-1, End</w:t>
      </w:r>
      <w:r w:rsidR="00CF3050">
        <w:t>1</w:t>
      </w:r>
      <w:r>
        <w:t>-2, End</w:t>
      </w:r>
      <w:r w:rsidR="00CF3050">
        <w:t>2</w:t>
      </w:r>
      <w:r>
        <w:t>), and three other codon states (CDS0, CDS</w:t>
      </w:r>
      <w:r w:rsidR="00CF3050">
        <w:t>1</w:t>
      </w:r>
      <w:r>
        <w:t>, CDS</w:t>
      </w:r>
      <w:r w:rsidR="00CF3050">
        <w:t>2</w:t>
      </w:r>
      <w:r>
        <w:t>)</w:t>
      </w:r>
      <w:r w:rsidR="00792228">
        <w:t xml:space="preserve"> (</w:t>
      </w:r>
      <w:r w:rsidR="00792228" w:rsidRPr="005270A0">
        <w:rPr>
          <w:b/>
          <w:bCs/>
        </w:rPr>
        <w:t>Extended Data Fig. 2a</w:t>
      </w:r>
      <w:r w:rsidR="00792228">
        <w:t>)</w:t>
      </w:r>
      <w:r>
        <w:t>. Different codon states represent coding nucleotides with different phases.</w:t>
      </w:r>
      <w:r w:rsidR="00821E07">
        <w:t xml:space="preserve"> </w:t>
      </w:r>
      <w:r w:rsidR="00B350D1" w:rsidRPr="00B350D1">
        <w:t xml:space="preserve">To ensure proper splicing, we incorporated ​intron state groups for UTR and CDS </w:t>
      </w:r>
      <w:r w:rsidR="00B350D1">
        <w:rPr>
          <w:rFonts w:hint="eastAsia"/>
        </w:rPr>
        <w:t>states</w:t>
      </w:r>
      <w:r w:rsidR="00B350D1" w:rsidRPr="00B350D1">
        <w:t xml:space="preserve">. </w:t>
      </w:r>
      <w:r w:rsidR="00966F1B" w:rsidRPr="00966F1B">
        <w:t>We also provided parameters that allow splicing within start and stop codons</w:t>
      </w:r>
      <w:r w:rsidR="00966F1B">
        <w:t xml:space="preserve"> </w:t>
      </w:r>
      <w:r w:rsidR="00966F1B">
        <w:rPr>
          <w:rFonts w:hint="eastAsia"/>
        </w:rPr>
        <w:t>by</w:t>
      </w:r>
      <w:r w:rsidR="00966F1B">
        <w:t xml:space="preserve"> </w:t>
      </w:r>
      <w:r w:rsidR="00966F1B" w:rsidRPr="00966F1B">
        <w:t>introducing five additional intron groups</w:t>
      </w:r>
      <w:r w:rsidR="00C52E30">
        <w:t xml:space="preserve"> (</w:t>
      </w:r>
      <w:r w:rsidR="00C52E30" w:rsidRPr="005270A0">
        <w:rPr>
          <w:b/>
          <w:bCs/>
        </w:rPr>
        <w:t>Extended Data Fig. 2a</w:t>
      </w:r>
      <w:r w:rsidR="00C52E30">
        <w:t>)</w:t>
      </w:r>
      <w:r w:rsidR="00966F1B">
        <w:rPr>
          <w:rFonts w:hint="eastAsia"/>
        </w:rPr>
        <w:t>.</w:t>
      </w:r>
      <w:r w:rsidR="00966F1B">
        <w:t xml:space="preserve"> </w:t>
      </w:r>
      <w:r w:rsidR="00B350D1" w:rsidRPr="00B350D1">
        <w:t>Within each intron state group, three splicing modes (GC-AG, GT-AG, AT-AC) were considered</w:t>
      </w:r>
      <w:r w:rsidR="00792228">
        <w:t xml:space="preserve"> </w:t>
      </w:r>
      <w:r w:rsidR="00792228" w:rsidRPr="0099473C">
        <w:t>(</w:t>
      </w:r>
      <w:r w:rsidR="00792228" w:rsidRPr="005270A0">
        <w:rPr>
          <w:b/>
          <w:bCs/>
        </w:rPr>
        <w:t>Extended Data Fig. 2b</w:t>
      </w:r>
      <w:r w:rsidR="00792228" w:rsidRPr="0099473C">
        <w:t>)</w:t>
      </w:r>
      <w:r w:rsidR="00B350D1">
        <w:t>.</w:t>
      </w:r>
      <w:r w:rsidR="00196E02" w:rsidRPr="00196E02">
        <w:t xml:space="preserve"> Each splicing mode includes states representing ​donor and acceptor, along with parameters specifying the ​minimum intron length, which is implemented by extending the number of sub-states within introns. Additionally, we introduced an extra set of ​CDS states to prevent excessively short single-CDS segments (e.g., single-nucleotide CDSs) outside of start and stop codons. Under the default configuration, this framework defines a total of ​46 gene structure states.</w:t>
      </w:r>
    </w:p>
    <w:p w14:paraId="0E6EE852" w14:textId="709AD286" w:rsidR="00821E07" w:rsidRDefault="00821E07" w:rsidP="009640CA">
      <w:pPr>
        <w:spacing w:beforeLines="100" w:before="326"/>
      </w:pPr>
      <w:r w:rsidRPr="00821E07">
        <w:rPr>
          <w:b/>
          <w:bCs/>
          <w:i/>
          <w:iCs/>
        </w:rPr>
        <w:t>Transition Conditions.</w:t>
      </w:r>
      <w:r w:rsidRPr="00821E07">
        <w:t xml:space="preserve"> Certain state transitions require the current nucleotide to meet specific conditions. For example, the first nucleotide of a start codon must be A, and the second nucleotide must be T, among others. Detailed nucleotide requirements for all state transitions are provided in </w:t>
      </w:r>
      <w:r w:rsidRPr="00535C2B">
        <w:rPr>
          <w:b/>
          <w:bCs/>
        </w:rPr>
        <w:t xml:space="preserve">Extended Data Fig. </w:t>
      </w:r>
      <w:r w:rsidR="005C4F8F" w:rsidRPr="00535C2B">
        <w:rPr>
          <w:b/>
          <w:bCs/>
        </w:rPr>
        <w:t>2</w:t>
      </w:r>
      <w:r w:rsidRPr="00821E07">
        <w:t>.</w:t>
      </w:r>
    </w:p>
    <w:p w14:paraId="45398A2D" w14:textId="5BB264B7" w:rsidR="002136A1" w:rsidRDefault="000579DF" w:rsidP="009640CA">
      <w:pPr>
        <w:spacing w:beforeLines="100" w:before="326"/>
      </w:pPr>
      <w:bookmarkStart w:id="11" w:name="OLE_LINK1"/>
      <w:r w:rsidRPr="000579DF">
        <w:rPr>
          <w:b/>
          <w:bCs/>
          <w:i/>
          <w:iCs/>
        </w:rPr>
        <w:t xml:space="preserve">Utilization of Model Predictions. </w:t>
      </w:r>
      <w:r w:rsidRPr="000579DF">
        <w:t xml:space="preserve">The category prediction probabilities from the model are used as the emission probabilities for all states except those related to CDS. For example, the emission probabilities for 5'UTR and 3'UTR are equal to the probability of the UTR category from the category predictions. For CDS-related states, the emission probabilities are calculated as the average of the category prediction probabilities and the phase prediction probabilities. Specifically, the emission probabilities for CDS0, CDS2, and CDS1 are the averages of the CDS category prediction probability and the probabilities of phase 0, phase 2, and phase 1, </w:t>
      </w:r>
      <w:r w:rsidRPr="000579DF">
        <w:lastRenderedPageBreak/>
        <w:t>respectively, from the phase predictions.</w:t>
      </w:r>
      <w:r>
        <w:t xml:space="preserve"> </w:t>
      </w:r>
      <w:r w:rsidRPr="000579DF">
        <w:t>The state transition probabilities are assigned based on the state prediction probabilities for each valid state transition. For example, a UTR state can remain unchanged, and in this case, the UTR-to-UTR transition probability equals the predicted probability of "no state change" at that site.</w:t>
      </w:r>
      <w:r>
        <w:t xml:space="preserve"> </w:t>
      </w:r>
      <w:r w:rsidRPr="000579DF">
        <w:t>Similarly, if the current nucleotide is A, the UTR-to-</w:t>
      </w:r>
      <w:r>
        <w:t>Start0</w:t>
      </w:r>
      <w:r w:rsidRPr="000579DF">
        <w:t xml:space="preserve"> transition probability equals the predicted probability of "state change" at that site.</w:t>
      </w:r>
      <w:r w:rsidR="00F25744">
        <w:t xml:space="preserve"> </w:t>
      </w:r>
      <w:r w:rsidR="00F25744" w:rsidRPr="00F25744">
        <w:t>For invalid state transitions (e.g., intergenic to intron), the transition probabilities are uniformly set to</w:t>
      </w:r>
      <w:r w:rsidR="00F25744">
        <w:t xml:space="preserve"> 1e-64 </w:t>
      </w:r>
      <w:r w:rsidR="00F25744" w:rsidRPr="00F25744">
        <w:t>to prevent them from influencing path decoding.</w:t>
      </w:r>
    </w:p>
    <w:bookmarkEnd w:id="11"/>
    <w:p w14:paraId="06A258CB" w14:textId="77777777" w:rsidR="00D826BB" w:rsidRDefault="00D826BB">
      <w:r>
        <w:br w:type="page"/>
      </w:r>
    </w:p>
    <w:p w14:paraId="53AF1E86" w14:textId="2C0E4987" w:rsidR="00067DA8" w:rsidRDefault="00D826BB" w:rsidP="00264C83">
      <w:pPr>
        <w:pStyle w:val="1"/>
        <w:spacing w:after="163"/>
      </w:pPr>
      <w:bookmarkStart w:id="12" w:name="_Toc194575216"/>
      <w:r w:rsidRPr="00D826BB">
        <w:lastRenderedPageBreak/>
        <w:t>Supplementary</w:t>
      </w:r>
      <w:r>
        <w:t xml:space="preserve"> N</w:t>
      </w:r>
      <w:r>
        <w:rPr>
          <w:rFonts w:hint="eastAsia"/>
        </w:rPr>
        <w:t>otes</w:t>
      </w:r>
      <w:bookmarkEnd w:id="12"/>
    </w:p>
    <w:p w14:paraId="38634BC0" w14:textId="26081235" w:rsidR="00067DA8" w:rsidRDefault="00067DA8" w:rsidP="00264C83">
      <w:pPr>
        <w:pStyle w:val="2"/>
        <w:spacing w:afterLines="0" w:after="0"/>
      </w:pPr>
      <w:bookmarkStart w:id="13" w:name="_Hlk182817203"/>
      <w:bookmarkStart w:id="14" w:name="_Toc194575217"/>
      <w:r w:rsidRPr="00067DA8">
        <w:t xml:space="preserve">Supplementary Note </w:t>
      </w:r>
      <w:bookmarkEnd w:id="13"/>
      <w:r w:rsidR="00E179E0">
        <w:t>1</w:t>
      </w:r>
      <w:r w:rsidRPr="00067DA8">
        <w:t xml:space="preserve">. </w:t>
      </w:r>
      <w:r w:rsidR="00722B06" w:rsidRPr="00722B06">
        <w:t xml:space="preserve">Implementation and Execution Scripts for </w:t>
      </w:r>
      <w:r w:rsidR="00B37BD1">
        <w:t>Augustus</w:t>
      </w:r>
      <w:bookmarkEnd w:id="14"/>
    </w:p>
    <w:p w14:paraId="17D046C6" w14:textId="27531C53" w:rsidR="00632ADF" w:rsidRDefault="00DD6131" w:rsidP="00506CFD">
      <w:r w:rsidRPr="00DD6131">
        <w:rPr>
          <w:b/>
          <w:bCs/>
          <w:i/>
          <w:iCs/>
        </w:rPr>
        <w:t xml:space="preserve">Augustus </w:t>
      </w:r>
      <w:r w:rsidR="00A66117">
        <w:rPr>
          <w:b/>
          <w:bCs/>
          <w:i/>
          <w:iCs/>
        </w:rPr>
        <w:t>T</w:t>
      </w:r>
      <w:r w:rsidRPr="00DD6131">
        <w:rPr>
          <w:b/>
          <w:bCs/>
          <w:i/>
          <w:iCs/>
        </w:rPr>
        <w:t>raining.</w:t>
      </w:r>
      <w:r w:rsidRPr="00DD6131">
        <w:t xml:space="preserve"> The training and prediction processes for Augustus</w:t>
      </w:r>
      <w:r w:rsidR="00552038">
        <w:fldChar w:fldCharType="begin"/>
      </w:r>
      <w:r w:rsidR="00B92380">
        <w:instrText xml:space="preserve"> ADDIN EN.CITE &lt;EndNote&gt;&lt;Cite&gt;&lt;Author&gt;Stanke&lt;/Author&gt;&lt;Year&gt;2006&lt;/Year&gt;&lt;RecNum&gt;78&lt;/RecNum&gt;&lt;DisplayText&gt;&lt;style face="superscript"&gt;2&lt;/style&gt;&lt;/DisplayText&gt;&lt;record&gt;&lt;rec-number&gt;78&lt;/rec-number&gt;&lt;foreign-keys&gt;&lt;key app="EN" db-id="vtse0t221twfdme0w2r55vsgzstsa02vevfw" timestamp="1732102009" guid="2e740c96-415a-4dc7-8294-2c2f9e08419d"&gt;78&lt;/key&gt;&lt;/foreign-keys&gt;&lt;ref-type name="Journal Article"&gt;17&lt;/ref-type&gt;&lt;contributors&gt;&lt;authors&gt;&lt;author&gt;Stanke, Mario&lt;/author&gt;&lt;author&gt;Keller, Oliver&lt;/author&gt;&lt;author&gt;Gunduz, Irfan&lt;/author&gt;&lt;author&gt;Hayes, Alec&lt;/author&gt;&lt;author&gt;Waack, Stephan&lt;/author&gt;&lt;author&gt;Morgenstern, Burkhard&lt;/author&gt;&lt;/authors&gt;&lt;/contributors&gt;&lt;titles&gt;&lt;title&gt;AUGUSTUS: ab initio prediction of alternative transcripts&lt;/title&gt;&lt;secondary-title&gt;Nucleic acids research&lt;/secondary-title&gt;&lt;/titles&gt;&lt;periodical&gt;&lt;full-title&gt;Nucleic acids research&lt;/full-title&gt;&lt;/periodical&gt;&lt;pages&gt;W435-W439&lt;/pages&gt;&lt;volume&gt;34&lt;/volume&gt;&lt;number&gt;suppl_2&lt;/number&gt;&lt;dates&gt;&lt;year&gt;2006&lt;/year&gt;&lt;/dates&gt;&lt;isbn&gt;0305-1048&lt;/isbn&gt;&lt;urls&gt;&lt;/urls&gt;&lt;/record&gt;&lt;/Cite&gt;&lt;/EndNote&gt;</w:instrText>
      </w:r>
      <w:r w:rsidR="00552038">
        <w:fldChar w:fldCharType="separate"/>
      </w:r>
      <w:r w:rsidR="00552038" w:rsidRPr="00552038">
        <w:rPr>
          <w:noProof/>
          <w:vertAlign w:val="superscript"/>
        </w:rPr>
        <w:t>2</w:t>
      </w:r>
      <w:r w:rsidR="00552038">
        <w:fldChar w:fldCharType="end"/>
      </w:r>
      <w:r w:rsidRPr="00DD6131">
        <w:t xml:space="preserve"> (v3.5.0) followed standard protocols. Gene models were trained separately for each species in the </w:t>
      </w:r>
      <w:r w:rsidR="00BA0E0F">
        <w:t>ANNEVO</w:t>
      </w:r>
      <w:r w:rsidRPr="00DD6131">
        <w:t xml:space="preserve"> training set. For each target species, the closest </w:t>
      </w:r>
      <w:r w:rsidR="00445CA0" w:rsidRPr="00DD6131">
        <w:t>evolutionar</w:t>
      </w:r>
      <w:r w:rsidR="00445CA0">
        <w:t xml:space="preserve">ily related </w:t>
      </w:r>
      <w:r w:rsidRPr="00DD6131">
        <w:t>species was identified using ete3</w:t>
      </w:r>
      <w:r w:rsidR="00552038">
        <w:fldChar w:fldCharType="begin"/>
      </w:r>
      <w:r w:rsidR="00B92380">
        <w:instrText xml:space="preserve"> ADDIN EN.CITE &lt;EndNote&gt;&lt;Cite&gt;&lt;Author&gt;Huerta-Cepas&lt;/Author&gt;&lt;Year&gt;2016&lt;/Year&gt;&lt;RecNum&gt;79&lt;/RecNum&gt;&lt;DisplayText&gt;&lt;style face="superscript"&gt;3&lt;/style&gt;&lt;/DisplayText&gt;&lt;record&gt;&lt;rec-number&gt;79&lt;/rec-number&gt;&lt;foreign-keys&gt;&lt;key app="EN" db-id="vtse0t221twfdme0w2r55vsgzstsa02vevfw" timestamp="1732102110" guid="c04639e2-ae3c-4bf4-95b3-161cab472beb"&gt;79&lt;/key&gt;&lt;/foreign-keys&gt;&lt;ref-type name="Journal Article"&gt;17&lt;/ref-type&gt;&lt;contributors&gt;&lt;authors&gt;&lt;author&gt;Huerta-Cepas, Jaime&lt;/author&gt;&lt;author&gt;Serra, François&lt;/author&gt;&lt;author&gt;Bork, Peer&lt;/author&gt;&lt;/authors&gt;&lt;/contributors&gt;&lt;titles&gt;&lt;title&gt;ETE 3: reconstruction, analysis, and visualization of phylogenomic data&lt;/title&gt;&lt;secondary-title&gt;Molecular biology and evolution&lt;/secondary-title&gt;&lt;/titles&gt;&lt;periodical&gt;&lt;full-title&gt;Molecular biology and evolution&lt;/full-title&gt;&lt;/periodical&gt;&lt;pages&gt;1635-1638&lt;/pages&gt;&lt;volume&gt;33&lt;/volume&gt;&lt;number&gt;6&lt;/number&gt;&lt;dates&gt;&lt;year&gt;2016&lt;/year&gt;&lt;/dates&gt;&lt;isbn&gt;0737-4038&lt;/isbn&gt;&lt;urls&gt;&lt;/urls&gt;&lt;/record&gt;&lt;/Cite&gt;&lt;/EndNote&gt;</w:instrText>
      </w:r>
      <w:r w:rsidR="00552038">
        <w:fldChar w:fldCharType="separate"/>
      </w:r>
      <w:r w:rsidR="00552038" w:rsidRPr="00552038">
        <w:rPr>
          <w:noProof/>
          <w:vertAlign w:val="superscript"/>
        </w:rPr>
        <w:t>3</w:t>
      </w:r>
      <w:r w:rsidR="00552038">
        <w:fldChar w:fldCharType="end"/>
      </w:r>
      <w:r w:rsidRPr="00DD6131">
        <w:t xml:space="preserve"> (v3.1.3), and the gene model of th</w:t>
      </w:r>
      <w:r w:rsidR="00445CA0">
        <w:t>at</w:t>
      </w:r>
      <w:r w:rsidRPr="00DD6131">
        <w:t xml:space="preserve"> was used for gene prediction. All training processes were conducted with Augustus's default parameters</w:t>
      </w:r>
      <w:r w:rsidR="00C713F2">
        <w:rPr>
          <w:rFonts w:hint="eastAsia"/>
        </w:rPr>
        <w:t>:</w:t>
      </w:r>
    </w:p>
    <w:p w14:paraId="41F6250B" w14:textId="0EA2E9B4" w:rsidR="002319FD" w:rsidRDefault="00632ADF" w:rsidP="00222410">
      <w:pPr>
        <w:ind w:firstLineChars="200" w:firstLine="480"/>
        <w:rPr>
          <w:i/>
          <w:iCs/>
        </w:rPr>
      </w:pPr>
      <w:r w:rsidRPr="00222410">
        <w:rPr>
          <w:i/>
          <w:iCs/>
        </w:rPr>
        <w:t>new_species.pl --species=</w:t>
      </w:r>
      <w:r w:rsidR="00222410" w:rsidRPr="00222410">
        <w:rPr>
          <w:i/>
          <w:iCs/>
        </w:rPr>
        <w:t xml:space="preserve"> </w:t>
      </w:r>
      <w:proofErr w:type="spellStart"/>
      <w:r w:rsidR="00222410" w:rsidRPr="00222410">
        <w:rPr>
          <w:i/>
          <w:iCs/>
        </w:rPr>
        <w:t>closest_species</w:t>
      </w:r>
      <w:proofErr w:type="spellEnd"/>
      <w:r w:rsidRPr="00222410">
        <w:rPr>
          <w:rFonts w:hint="eastAsia"/>
          <w:i/>
          <w:iCs/>
        </w:rPr>
        <w:t xml:space="preserve"> </w:t>
      </w:r>
    </w:p>
    <w:p w14:paraId="0959B84B" w14:textId="2C51D03E" w:rsidR="0007321C" w:rsidRDefault="0007321C" w:rsidP="00222410">
      <w:pPr>
        <w:ind w:firstLineChars="200" w:firstLine="480"/>
        <w:rPr>
          <w:i/>
          <w:iCs/>
        </w:rPr>
      </w:pPr>
      <w:r w:rsidRPr="0007321C">
        <w:rPr>
          <w:i/>
          <w:iCs/>
        </w:rPr>
        <w:t xml:space="preserve">gff2gbSmallDNA.pl </w:t>
      </w:r>
      <w:proofErr w:type="spellStart"/>
      <w:r w:rsidRPr="0007321C">
        <w:rPr>
          <w:i/>
          <w:iCs/>
        </w:rPr>
        <w:t>path_to_</w:t>
      </w:r>
      <w:r w:rsidR="001A77BD" w:rsidRPr="001A77BD">
        <w:rPr>
          <w:i/>
          <w:iCs/>
        </w:rPr>
        <w:t>closest_species</w:t>
      </w:r>
      <w:r w:rsidR="001A77BD">
        <w:rPr>
          <w:i/>
          <w:iCs/>
        </w:rPr>
        <w:t>_</w:t>
      </w:r>
      <w:r w:rsidRPr="0007321C">
        <w:rPr>
          <w:i/>
          <w:iCs/>
        </w:rPr>
        <w:t>annotation</w:t>
      </w:r>
      <w:proofErr w:type="spellEnd"/>
      <w:r w:rsidRPr="0007321C">
        <w:rPr>
          <w:i/>
          <w:iCs/>
        </w:rPr>
        <w:t xml:space="preserve"> </w:t>
      </w:r>
      <w:proofErr w:type="spellStart"/>
      <w:r w:rsidRPr="0007321C">
        <w:rPr>
          <w:i/>
          <w:iCs/>
        </w:rPr>
        <w:t>path_to</w:t>
      </w:r>
      <w:proofErr w:type="spellEnd"/>
      <w:r w:rsidRPr="0007321C">
        <w:rPr>
          <w:i/>
          <w:iCs/>
        </w:rPr>
        <w:t>_</w:t>
      </w:r>
      <w:r w:rsidR="001A77BD" w:rsidRPr="001A77BD">
        <w:t xml:space="preserve"> </w:t>
      </w:r>
      <w:proofErr w:type="spellStart"/>
      <w:r w:rsidR="001A77BD" w:rsidRPr="001A77BD">
        <w:rPr>
          <w:i/>
          <w:iCs/>
        </w:rPr>
        <w:t>closest_species</w:t>
      </w:r>
      <w:r w:rsidR="001A77BD">
        <w:rPr>
          <w:i/>
          <w:iCs/>
        </w:rPr>
        <w:t>_</w:t>
      </w:r>
      <w:r w:rsidRPr="0007321C">
        <w:rPr>
          <w:i/>
          <w:iCs/>
        </w:rPr>
        <w:t>genome</w:t>
      </w:r>
      <w:proofErr w:type="spellEnd"/>
      <w:r w:rsidRPr="0007321C">
        <w:rPr>
          <w:i/>
          <w:iCs/>
        </w:rPr>
        <w:t xml:space="preserve"> 1000 train_with_sequences.gb</w:t>
      </w:r>
    </w:p>
    <w:p w14:paraId="4BB5C181" w14:textId="2B247C27" w:rsidR="00B1100D" w:rsidRPr="00222410" w:rsidRDefault="00B1100D" w:rsidP="00222410">
      <w:pPr>
        <w:ind w:firstLineChars="200" w:firstLine="480"/>
        <w:rPr>
          <w:i/>
          <w:iCs/>
        </w:rPr>
      </w:pPr>
      <w:proofErr w:type="spellStart"/>
      <w:r w:rsidRPr="00B1100D">
        <w:rPr>
          <w:i/>
          <w:iCs/>
        </w:rPr>
        <w:t>etraining</w:t>
      </w:r>
      <w:proofErr w:type="spellEnd"/>
      <w:r w:rsidRPr="00B1100D">
        <w:rPr>
          <w:i/>
          <w:iCs/>
        </w:rPr>
        <w:t xml:space="preserve"> --species=</w:t>
      </w:r>
      <w:proofErr w:type="spellStart"/>
      <w:r w:rsidRPr="00B1100D">
        <w:rPr>
          <w:i/>
          <w:iCs/>
        </w:rPr>
        <w:t>closest_species</w:t>
      </w:r>
      <w:proofErr w:type="spellEnd"/>
      <w:r w:rsidRPr="00B1100D">
        <w:rPr>
          <w:i/>
          <w:iCs/>
        </w:rPr>
        <w:t xml:space="preserve"> train_with_sequences.gb</w:t>
      </w:r>
    </w:p>
    <w:p w14:paraId="2ABB755F" w14:textId="3A75B4B5" w:rsidR="00827F87" w:rsidRDefault="00DF2897" w:rsidP="00552038">
      <w:pPr>
        <w:spacing w:beforeLines="100" w:before="326"/>
      </w:pPr>
      <w:r w:rsidRPr="00DF2897">
        <w:rPr>
          <w:b/>
          <w:bCs/>
          <w:i/>
          <w:iCs/>
        </w:rPr>
        <w:t>Augustus Ab Initio Prediction Using DNA Sequence Only</w:t>
      </w:r>
      <w:r w:rsidR="00552038" w:rsidRPr="00552038">
        <w:rPr>
          <w:b/>
          <w:bCs/>
          <w:i/>
          <w:iCs/>
        </w:rPr>
        <w:t>.</w:t>
      </w:r>
      <w:r w:rsidR="00552038" w:rsidRPr="00552038">
        <w:t xml:space="preserve"> To accelerate the gene prediction process in Augustus while ensuring consistent results, we employed a parallelized approach based on sequence</w:t>
      </w:r>
      <w:r w:rsidR="00F71E5E">
        <w:t xml:space="preserve"> segmentation</w:t>
      </w:r>
      <w:r w:rsidR="00552038" w:rsidRPr="00552038">
        <w:t>. Specifically, the original genome was divided into multiple sequence</w:t>
      </w:r>
      <w:r w:rsidR="00F71E5E">
        <w:t>-</w:t>
      </w:r>
      <w:r w:rsidR="00552038" w:rsidRPr="00552038">
        <w:t>level</w:t>
      </w:r>
      <w:r w:rsidR="00F71E5E">
        <w:t xml:space="preserve"> fragments</w:t>
      </w:r>
      <w:r w:rsidR="00552038" w:rsidRPr="00552038">
        <w:t xml:space="preserve"> using </w:t>
      </w:r>
      <w:r w:rsidR="00072E28">
        <w:t>S</w:t>
      </w:r>
      <w:r w:rsidR="00552038" w:rsidRPr="00552038">
        <w:t>eq</w:t>
      </w:r>
      <w:r w:rsidR="00072E28">
        <w:t>K</w:t>
      </w:r>
      <w:r w:rsidR="00552038" w:rsidRPr="00552038">
        <w:t>it</w:t>
      </w:r>
      <w:r w:rsidR="00072E28">
        <w:fldChar w:fldCharType="begin"/>
      </w:r>
      <w:r w:rsidR="00B92380">
        <w:instrText xml:space="preserve"> ADDIN EN.CITE &lt;EndNote&gt;&lt;Cite&gt;&lt;Author&gt;Shen&lt;/Author&gt;&lt;Year&gt;2016&lt;/Year&gt;&lt;RecNum&gt;80&lt;/RecNum&gt;&lt;DisplayText&gt;&lt;style face="superscript"&gt;4&lt;/style&gt;&lt;/DisplayText&gt;&lt;record&gt;&lt;rec-number&gt;80&lt;/rec-number&gt;&lt;foreign-keys&gt;&lt;key app="EN" db-id="vtse0t221twfdme0w2r55vsgzstsa02vevfw" timestamp="1732102253" guid="5f180567-e359-4d25-a794-f3763ae70eb5"&gt;80&lt;/key&gt;&lt;/foreign-keys&gt;&lt;ref-type name="Journal Article"&gt;17&lt;/ref-type&gt;&lt;contributors&gt;&lt;authors&gt;&lt;author&gt;Shen, Wei&lt;/author&gt;&lt;author&gt;Le, Shuai&lt;/author&gt;&lt;author&gt;Li, Yan&lt;/author&gt;&lt;author&gt;Hu, Fuquan&lt;/author&gt;&lt;/authors&gt;&lt;/contributors&gt;&lt;titles&gt;&lt;title&gt;SeqKit: a cross-platform and ultrafast toolkit for FASTA/Q file manipulation&lt;/title&gt;&lt;secondary-title&gt;PloS one&lt;/secondary-title&gt;&lt;/titles&gt;&lt;periodical&gt;&lt;full-title&gt;PloS one&lt;/full-title&gt;&lt;/periodical&gt;&lt;pages&gt;e0163962&lt;/pages&gt;&lt;volume&gt;11&lt;/volume&gt;&lt;number&gt;10&lt;/number&gt;&lt;dates&gt;&lt;year&gt;2016&lt;/year&gt;&lt;/dates&gt;&lt;isbn&gt;1932-6203&lt;/isbn&gt;&lt;urls&gt;&lt;/urls&gt;&lt;/record&gt;&lt;/Cite&gt;&lt;/EndNote&gt;</w:instrText>
      </w:r>
      <w:r w:rsidR="00072E28">
        <w:fldChar w:fldCharType="separate"/>
      </w:r>
      <w:r w:rsidR="00072E28" w:rsidRPr="00072E28">
        <w:rPr>
          <w:noProof/>
          <w:vertAlign w:val="superscript"/>
        </w:rPr>
        <w:t>4</w:t>
      </w:r>
      <w:r w:rsidR="00072E28">
        <w:fldChar w:fldCharType="end"/>
      </w:r>
      <w:r w:rsidR="00552038" w:rsidRPr="00552038">
        <w:t xml:space="preserve"> (v2.8.2). Gene prediction for each fragment was then performed in parallel using GNU parallel</w:t>
      </w:r>
      <w:r w:rsidR="00072E28">
        <w:fldChar w:fldCharType="begin"/>
      </w:r>
      <w:r w:rsidR="00B92380">
        <w:instrText xml:space="preserve"> ADDIN EN.CITE &lt;EndNote&gt;&lt;Cite&gt;&lt;Author&gt;Tange&lt;/Author&gt;&lt;Year&gt;2011&lt;/Year&gt;&lt;RecNum&gt;77&lt;/RecNum&gt;&lt;DisplayText&gt;&lt;style face="superscript"&gt;5&lt;/style&gt;&lt;/DisplayText&gt;&lt;record&gt;&lt;rec-number&gt;77&lt;/rec-number&gt;&lt;foreign-keys&gt;&lt;key app="EN" db-id="vtse0t221twfdme0w2r55vsgzstsa02vevf</w:instrText>
      </w:r>
      <w:r w:rsidR="00B92380">
        <w:rPr>
          <w:rFonts w:hint="eastAsia"/>
        </w:rPr>
        <w:instrText>w" timestamp="1732003742" guid="7a3b0efe-025b-4726-a84b-4653247518b2"&gt;77&lt;/key&gt;&lt;/foreign-keys&gt;&lt;ref-type name="Journal Article"&gt;17&lt;/ref-type&gt;&lt;contributors&gt;&lt;authors&gt;&lt;author&gt;Tange, Ole&lt;/author&gt;&lt;/authors&gt;&lt;/contributors&gt;&lt;titles&gt;&lt;title&gt;Gnu parallel</w:instrText>
      </w:r>
      <w:r w:rsidR="00B92380">
        <w:rPr>
          <w:rFonts w:hint="eastAsia"/>
        </w:rPr>
        <w:instrText>‐</w:instrText>
      </w:r>
      <w:r w:rsidR="00B92380">
        <w:rPr>
          <w:rFonts w:hint="eastAsia"/>
        </w:rPr>
        <w:instrText>the command</w:instrText>
      </w:r>
      <w:r w:rsidR="00B92380">
        <w:rPr>
          <w:rFonts w:hint="eastAsia"/>
        </w:rPr>
        <w:instrText>‐</w:instrText>
      </w:r>
      <w:r w:rsidR="00B92380">
        <w:rPr>
          <w:rFonts w:hint="eastAsia"/>
        </w:rPr>
        <w:instrText>l</w:instrText>
      </w:r>
      <w:r w:rsidR="00B92380">
        <w:instrText>ine power tool&lt;/title&gt;&lt;secondary-title&gt;Usenix Mag&lt;/secondary-title&gt;&lt;/titles&gt;&lt;periodical&gt;&lt;full-title&gt;Usenix Mag&lt;/full-title&gt;&lt;/periodical&gt;&lt;pages&gt;42&lt;/pages&gt;&lt;volume&gt;36&lt;/volume&gt;&lt;number&gt;1&lt;/number&gt;&lt;dates&gt;&lt;year&gt;2011&lt;/year&gt;&lt;/dates&gt;&lt;urls&gt;&lt;/urls&gt;&lt;/record&gt;&lt;/Cite&gt;&lt;/EndNote&gt;</w:instrText>
      </w:r>
      <w:r w:rsidR="00072E28">
        <w:fldChar w:fldCharType="separate"/>
      </w:r>
      <w:r w:rsidR="00072E28" w:rsidRPr="00072E28">
        <w:rPr>
          <w:noProof/>
          <w:vertAlign w:val="superscript"/>
        </w:rPr>
        <w:t>5</w:t>
      </w:r>
      <w:r w:rsidR="00072E28">
        <w:fldChar w:fldCharType="end"/>
      </w:r>
      <w:r w:rsidR="00552038" w:rsidRPr="00552038">
        <w:t xml:space="preserve"> (v20160622), with each fragment processed using the gene model of the closest evolutionary relative and default parameters. Finally, the annotation results from all fragments were merged to produce the final gene annotation.</w:t>
      </w:r>
      <w:r w:rsidR="00072F6B">
        <w:t xml:space="preserve"> </w:t>
      </w:r>
      <w:r w:rsidR="00072F6B" w:rsidRPr="00072F6B">
        <w:t xml:space="preserve">All </w:t>
      </w:r>
      <w:r w:rsidR="00072F6B">
        <w:t>prediction</w:t>
      </w:r>
      <w:r w:rsidR="00072F6B" w:rsidRPr="00072F6B">
        <w:t xml:space="preserve"> processes were conducted with Augustus's default parameters:</w:t>
      </w:r>
    </w:p>
    <w:p w14:paraId="696E0085" w14:textId="7A5D2EB6" w:rsidR="00D03923" w:rsidRDefault="00D03923" w:rsidP="000322D8">
      <w:pPr>
        <w:ind w:firstLineChars="200" w:firstLine="480"/>
        <w:rPr>
          <w:i/>
          <w:iCs/>
        </w:rPr>
      </w:pPr>
      <w:proofErr w:type="spellStart"/>
      <w:r w:rsidRPr="00D03923">
        <w:rPr>
          <w:i/>
          <w:iCs/>
        </w:rPr>
        <w:t>augustus</w:t>
      </w:r>
      <w:proofErr w:type="spellEnd"/>
      <w:r w:rsidRPr="00D03923">
        <w:rPr>
          <w:i/>
          <w:iCs/>
        </w:rPr>
        <w:t xml:space="preserve"> --species=</w:t>
      </w:r>
      <w:r w:rsidRPr="00D03923">
        <w:t xml:space="preserve"> </w:t>
      </w:r>
      <w:proofErr w:type="spellStart"/>
      <w:r w:rsidRPr="00D03923">
        <w:rPr>
          <w:i/>
          <w:iCs/>
        </w:rPr>
        <w:t>closest_species</w:t>
      </w:r>
      <w:proofErr w:type="spellEnd"/>
      <w:r w:rsidR="006764B5">
        <w:rPr>
          <w:i/>
          <w:iCs/>
        </w:rPr>
        <w:t xml:space="preserve"> </w:t>
      </w:r>
      <w:proofErr w:type="spellStart"/>
      <w:r w:rsidR="006764B5">
        <w:rPr>
          <w:i/>
          <w:iCs/>
        </w:rPr>
        <w:t>path_to_genome</w:t>
      </w:r>
      <w:proofErr w:type="spellEnd"/>
      <w:r w:rsidR="006764B5" w:rsidRPr="006764B5">
        <w:rPr>
          <w:i/>
          <w:iCs/>
        </w:rPr>
        <w:t xml:space="preserve"> &gt; </w:t>
      </w:r>
      <w:proofErr w:type="spellStart"/>
      <w:r w:rsidR="006764B5">
        <w:rPr>
          <w:i/>
          <w:iCs/>
        </w:rPr>
        <w:t>path_to_output</w:t>
      </w:r>
      <w:r w:rsidR="008F1D20">
        <w:rPr>
          <w:i/>
          <w:iCs/>
        </w:rPr>
        <w:t>_gff</w:t>
      </w:r>
      <w:proofErr w:type="spellEnd"/>
    </w:p>
    <w:p w14:paraId="4E2907CD" w14:textId="77660FFB" w:rsidR="00282B98" w:rsidRDefault="00DF2897" w:rsidP="00495CA5">
      <w:pPr>
        <w:spacing w:beforeLines="100" w:before="326"/>
      </w:pPr>
      <w:r w:rsidRPr="00DF2897">
        <w:rPr>
          <w:b/>
          <w:bCs/>
          <w:i/>
          <w:iCs/>
        </w:rPr>
        <w:t xml:space="preserve">Augustus </w:t>
      </w:r>
      <w:r w:rsidR="00072E28" w:rsidRPr="00072E28">
        <w:rPr>
          <w:b/>
          <w:bCs/>
          <w:i/>
          <w:iCs/>
        </w:rPr>
        <w:t xml:space="preserve">Prediction </w:t>
      </w:r>
      <w:r w:rsidR="006D0791">
        <w:rPr>
          <w:b/>
          <w:bCs/>
          <w:i/>
          <w:iCs/>
        </w:rPr>
        <w:t>A</w:t>
      </w:r>
      <w:r w:rsidR="00072E28" w:rsidRPr="00072E28">
        <w:rPr>
          <w:b/>
          <w:bCs/>
          <w:i/>
          <w:iCs/>
        </w:rPr>
        <w:t xml:space="preserve">ssisted by </w:t>
      </w:r>
      <w:r w:rsidR="00EB7656">
        <w:rPr>
          <w:b/>
          <w:bCs/>
          <w:i/>
          <w:iCs/>
        </w:rPr>
        <w:t>E</w:t>
      </w:r>
      <w:r w:rsidR="00EB7656">
        <w:rPr>
          <w:rFonts w:hint="eastAsia"/>
          <w:b/>
          <w:bCs/>
          <w:i/>
          <w:iCs/>
        </w:rPr>
        <w:t>vidence</w:t>
      </w:r>
      <w:r w:rsidR="00072E28" w:rsidRPr="00072E28">
        <w:rPr>
          <w:b/>
          <w:bCs/>
          <w:i/>
          <w:iCs/>
        </w:rPr>
        <w:t>.</w:t>
      </w:r>
      <w:r w:rsidR="00072E28">
        <w:t xml:space="preserve"> To maximize the coverage of differentially expressed genes, we selected RNA-seq data from five different tissues (or growth stages for fungal species) from the SRA database for each test model species. The tissues (or growth stages) and </w:t>
      </w:r>
      <w:r w:rsidR="00F71E5E">
        <w:t xml:space="preserve">their </w:t>
      </w:r>
      <w:r w:rsidR="00072E28">
        <w:t xml:space="preserve">corresponding </w:t>
      </w:r>
      <w:r w:rsidR="00FA1F33" w:rsidRPr="00FA1F33">
        <w:t>SRA Run Accession</w:t>
      </w:r>
      <w:r w:rsidR="00FA1F33">
        <w:t>s</w:t>
      </w:r>
      <w:r w:rsidR="00072E28">
        <w:t xml:space="preserve"> of the RNA-seq data are listed in </w:t>
      </w:r>
      <w:r w:rsidR="00072E28" w:rsidRPr="00595AE7">
        <w:rPr>
          <w:b/>
          <w:bCs/>
        </w:rPr>
        <w:t xml:space="preserve">Supplementary Table </w:t>
      </w:r>
      <w:r w:rsidR="00612563" w:rsidRPr="00595AE7">
        <w:rPr>
          <w:b/>
          <w:bCs/>
        </w:rPr>
        <w:t>9</w:t>
      </w:r>
      <w:r w:rsidR="00072E28">
        <w:t>.</w:t>
      </w:r>
      <w:r w:rsidR="00495CA5">
        <w:rPr>
          <w:rFonts w:hint="eastAsia"/>
        </w:rPr>
        <w:t xml:space="preserve"> </w:t>
      </w:r>
      <w:r w:rsidR="00072E28">
        <w:t>RNA</w:t>
      </w:r>
      <w:r w:rsidR="00F71E5E">
        <w:t>-seq</w:t>
      </w:r>
      <w:r w:rsidR="00072E28">
        <w:t xml:space="preserve"> reads were quality-controlled using fastp</w:t>
      </w:r>
      <w:r w:rsidR="00FE2B2C">
        <w:fldChar w:fldCharType="begin"/>
      </w:r>
      <w:r w:rsidR="00B92380">
        <w:instrText xml:space="preserve"> ADDIN EN.CITE &lt;EndNote&gt;&lt;Cite&gt;&lt;Author&gt;Chen&lt;/Author&gt;&lt;Year&gt;2018&lt;/Year&gt;&lt;RecNum&gt;81&lt;/RecNum&gt;&lt;DisplayText&gt;&lt;style face="superscript"&gt;6&lt;/style&gt;&lt;/DisplayText&gt;&lt;record&gt;&lt;rec-number&gt;81&lt;/rec-number&gt;&lt;foreign-keys&gt;&lt;key app="EN" db-id="vtse0t221twfdme0w2r55vsgzstsa02vevfw" timestamp="1732102452" guid="a2949bf2-20c1-4fe9-b73c-acb969ceca19"&gt;81&lt;/key&gt;&lt;/foreign-keys&gt;&lt;ref-type name="Journal Article"&gt;17&lt;/ref-type&gt;&lt;contributors&gt;&lt;authors&gt;&lt;author&gt;Chen, Shifu&lt;/author&gt;&lt;author&gt;Zhou, Yanqing&lt;/author&gt;&lt;author&gt;Chen, Yaru&lt;/author&gt;&lt;author&gt;Gu, Jia&lt;/author&gt;&lt;/authors&gt;&lt;/contributors&gt;&lt;titles&gt;&lt;title&gt;fastp: an ultra-fast all-in-one FASTQ preprocessor&lt;/title&gt;&lt;secondary-title&gt;Bioinformatics&lt;/secondary-title&gt;&lt;/titles&gt;&lt;periodical&gt;&lt;full-title&gt;Bioinformatics&lt;/full-title&gt;&lt;/periodical&gt;&lt;pages&gt;i884-i890&lt;/pages&gt;&lt;volume&gt;34&lt;/volume&gt;&lt;number&gt;17&lt;/number&gt;&lt;dates&gt;&lt;year&gt;2018&lt;/year&gt;&lt;/dates&gt;&lt;isbn&gt;1367-4803&lt;/isbn&gt;&lt;urls&gt;&lt;/urls&gt;&lt;/record&gt;&lt;/Cite&gt;&lt;/EndNote&gt;</w:instrText>
      </w:r>
      <w:r w:rsidR="00FE2B2C">
        <w:fldChar w:fldCharType="separate"/>
      </w:r>
      <w:r w:rsidR="00FE2B2C" w:rsidRPr="00FE2B2C">
        <w:rPr>
          <w:noProof/>
          <w:vertAlign w:val="superscript"/>
        </w:rPr>
        <w:t>6</w:t>
      </w:r>
      <w:r w:rsidR="00FE2B2C">
        <w:fldChar w:fldCharType="end"/>
      </w:r>
      <w:r w:rsidR="00072E28">
        <w:t xml:space="preserve"> (v0.23.4) with default parameters. </w:t>
      </w:r>
      <w:r w:rsidR="00473DC9">
        <w:t>T</w:t>
      </w:r>
      <w:r w:rsidR="00072E28">
        <w:t xml:space="preserve">he reads were </w:t>
      </w:r>
      <w:r w:rsidR="00473DC9">
        <w:t xml:space="preserve">then </w:t>
      </w:r>
      <w:r w:rsidR="00072E28">
        <w:t xml:space="preserve">aligned and sorted using </w:t>
      </w:r>
      <w:r w:rsidR="00FE2B2C">
        <w:t>HISAT</w:t>
      </w:r>
      <w:r w:rsidR="00072E28">
        <w:t>2</w:t>
      </w:r>
      <w:r w:rsidR="00FE2B2C">
        <w:fldChar w:fldCharType="begin"/>
      </w:r>
      <w:r w:rsidR="00B92380">
        <w:instrText xml:space="preserve"> ADDIN EN.CITE &lt;EndNote&gt;&lt;Cite&gt;&lt;Author&gt;Kim&lt;/Author&gt;&lt;Year&gt;2019&lt;/Year&gt;&lt;RecNum&gt;82&lt;/RecNum&gt;&lt;DisplayText&gt;&lt;style face="superscript"&gt;7&lt;/style&gt;&lt;/DisplayText&gt;&lt;record&gt;&lt;rec-number&gt;82&lt;/rec-number&gt;&lt;foreign-keys&gt;&lt;key app="EN" db-id="vtse0t221twfdme0w2r55vsgzstsa02vevfw" timestamp="1732102504" guid="dc5ce64e-0404-48a9-bacf-3e909948af99"&gt;82&lt;/key&gt;&lt;/foreign-keys&gt;&lt;ref-type name="Journal Article"&gt;17&lt;/ref-type&gt;&lt;contributors&gt;&lt;authors&gt;&lt;author&gt;Kim, Daehwan&lt;/author&gt;&lt;author&gt;Paggi, Joseph M&lt;/author&gt;&lt;author&gt;Park, Chanhee&lt;/author&gt;&lt;author&gt;Bennett, Christopher&lt;/author&gt;&lt;author&gt;Salzberg, Steven L&lt;/author&gt;&lt;/authors&gt;&lt;/contributors&gt;&lt;titles&gt;&lt;title&gt;Graph-based genome alignment and genotyping with HISAT2 and HISAT-genotype&lt;/title&gt;&lt;secondary-title&gt;Nature biotechnology&lt;/secondary-title&gt;&lt;/titles&gt;&lt;periodical&gt;&lt;full-title&gt;Nature biotechnology&lt;/full-title&gt;&lt;/periodical&gt;&lt;pages&gt;907-915&lt;/pages&gt;&lt;volume&gt;37&lt;/volume&gt;&lt;number&gt;8&lt;/number&gt;&lt;dates&gt;&lt;year&gt;2019&lt;/year&gt;&lt;/dates&gt;&lt;isbn&gt;1087-0156&lt;/isbn&gt;&lt;urls&gt;&lt;/urls&gt;&lt;/record&gt;&lt;/Cite&gt;&lt;/EndNote&gt;</w:instrText>
      </w:r>
      <w:r w:rsidR="00FE2B2C">
        <w:fldChar w:fldCharType="separate"/>
      </w:r>
      <w:r w:rsidR="00FE2B2C" w:rsidRPr="00FE2B2C">
        <w:rPr>
          <w:noProof/>
          <w:vertAlign w:val="superscript"/>
        </w:rPr>
        <w:t>7</w:t>
      </w:r>
      <w:r w:rsidR="00FE2B2C">
        <w:fldChar w:fldCharType="end"/>
      </w:r>
      <w:r w:rsidR="00072E28">
        <w:t xml:space="preserve"> (v2.2.1) and </w:t>
      </w:r>
      <w:r w:rsidR="00FE2B2C">
        <w:t>SAM</w:t>
      </w:r>
      <w:r w:rsidR="00072E28">
        <w:t>tools</w:t>
      </w:r>
      <w:r w:rsidR="00AD4D52">
        <w:fldChar w:fldCharType="begin"/>
      </w:r>
      <w:r w:rsidR="00B92380">
        <w:instrText xml:space="preserve"> ADDIN EN.CITE &lt;EndNote&gt;&lt;Cite&gt;&lt;Author&gt;Li&lt;/Author&gt;&lt;Year&gt;2009&lt;/Year&gt;&lt;RecNum&gt;83&lt;/RecNum&gt;&lt;DisplayText&gt;&lt;style face="superscript"&gt;8&lt;/style&gt;&lt;/DisplayText&gt;&lt;record&gt;&lt;rec-number&gt;83&lt;/rec-number&gt;&lt;foreign-keys&gt;&lt;key app="EN" db-id="vtse0t221twfdme0w2r55vsgzstsa02vevfw" timestamp="1732102562" guid="437e58db-f044-4505-8645-7298990dc58e"&gt;83&lt;/key&gt;&lt;/foreign-keys&gt;&lt;ref-type name="Journal Article"&gt;17&lt;/ref-type&gt;&lt;contributors&gt;&lt;authors&gt;&lt;author&gt;Li, Heng&lt;/author&gt;&lt;author&gt;Handsaker, Bob&lt;/author&gt;&lt;author&gt;Wysoker, Alec&lt;/author&gt;&lt;author&gt;Fennell, Tim&lt;/author&gt;&lt;author&gt;Ruan, Jue&lt;/author&gt;&lt;author&gt;Homer, Nils&lt;/author&gt;&lt;author&gt;Marth, Gabor&lt;/author&gt;&lt;author&gt;Abecasis, Goncalo&lt;/author&gt;&lt;author&gt;Durbin, Richard&lt;/author&gt;&lt;author&gt;Genome Project Data Processing Subgroup&lt;/author&gt;&lt;/authors&gt;&lt;/contributors&gt;&lt;titles&gt;&lt;title&gt;The sequence alignment/map format and SAMtools&lt;/title&gt;&lt;secondary-title&gt;bioinformatics&lt;/secondary-title&gt;&lt;/titles&gt;&lt;periodical&gt;&lt;full-title&gt;Bioinformatics&lt;/full-title&gt;&lt;/periodical&gt;&lt;pages&gt;2078-2079&lt;/pages&gt;&lt;volume&gt;25&lt;/volume&gt;&lt;number&gt;16&lt;/number&gt;&lt;dates&gt;&lt;year&gt;2009&lt;/year&gt;&lt;/dates&gt;&lt;isbn&gt;1367-4811&lt;/isbn&gt;&lt;urls&gt;&lt;/urls&gt;&lt;/record&gt;&lt;/Cite&gt;&lt;/EndNote&gt;</w:instrText>
      </w:r>
      <w:r w:rsidR="00AD4D52">
        <w:fldChar w:fldCharType="separate"/>
      </w:r>
      <w:r w:rsidR="00AD4D52" w:rsidRPr="00AD4D52">
        <w:rPr>
          <w:noProof/>
          <w:vertAlign w:val="superscript"/>
        </w:rPr>
        <w:t>8</w:t>
      </w:r>
      <w:r w:rsidR="00AD4D52">
        <w:fldChar w:fldCharType="end"/>
      </w:r>
      <w:r w:rsidR="00072E28">
        <w:t xml:space="preserve"> (v1.12), both with default settings. Finally, Augustus's built-in tool bam2hints was used to extract the hints </w:t>
      </w:r>
      <w:r w:rsidR="00CE2926">
        <w:t>from the resulting BAM files to</w:t>
      </w:r>
      <w:r w:rsidR="00072E28">
        <w:t xml:space="preserve"> assist </w:t>
      </w:r>
      <w:r w:rsidR="00CE2926">
        <w:t xml:space="preserve">with gene </w:t>
      </w:r>
      <w:r w:rsidR="00072E28">
        <w:t xml:space="preserve">prediction. These steps were performed separately for each RNA-seq dataset, and the resulting hint </w:t>
      </w:r>
      <w:r w:rsidR="00185977">
        <w:t xml:space="preserve">files </w:t>
      </w:r>
      <w:r w:rsidR="00072E28">
        <w:t>was merged into a single</w:t>
      </w:r>
      <w:r w:rsidR="00185977">
        <w:t xml:space="preserve"> input</w:t>
      </w:r>
      <w:r w:rsidR="00072E28">
        <w:t xml:space="preserve"> file</w:t>
      </w:r>
      <w:r w:rsidR="00185977">
        <w:t xml:space="preserve"> for </w:t>
      </w:r>
      <w:r w:rsidR="00072E28">
        <w:t>Augustus.</w:t>
      </w:r>
      <w:r w:rsidR="00346626">
        <w:t xml:space="preserve"> </w:t>
      </w:r>
    </w:p>
    <w:p w14:paraId="1B507CB5" w14:textId="4768A919" w:rsidR="00495CA5" w:rsidRDefault="00495CA5" w:rsidP="00495CA5">
      <w:pPr>
        <w:ind w:firstLineChars="150" w:firstLine="360"/>
      </w:pPr>
      <w:r>
        <w:t xml:space="preserve">To incorporate homologous protein evidence, we first extracted protein sequences from the </w:t>
      </w:r>
      <w:r w:rsidRPr="003C06AA">
        <w:t>closest</w:t>
      </w:r>
      <w:r>
        <w:t xml:space="preserve"> evolutionary relative of the target species using gffread</w:t>
      </w:r>
      <w:r>
        <w:fldChar w:fldCharType="begin"/>
      </w:r>
      <w:r>
        <w:instrText xml:space="preserve"> ADDIN EN.CITE &lt;EndNote&gt;&lt;Cite&gt;&lt;Author&gt;Pertea&lt;/Author&gt;&lt;Year&gt;2020&lt;/Year&gt;&lt;RecNum&gt;85&lt;/RecNum&gt;&lt;DisplayText&gt;&lt;style face="superscript"&gt;9&lt;/style&gt;&lt;/DisplayText&gt;&lt;record&gt;&lt;rec-number&gt;85&lt;/rec-number&gt;&lt;foreign-keys&gt;&lt;key app="EN" db-id="vtse0t221twfdme0w2r55vsgzstsa02vevfw" timestamp="1732102857" guid="339e6e07-f500-4094-b2e9-fd710fa86564"&gt;85&lt;/key&gt;&lt;/foreign-keys&gt;&lt;ref-type name="Journal Article"&gt;17&lt;/ref-type&gt;&lt;contributors&gt;&lt;authors&gt;&lt;author&gt;Pertea, Geo&lt;/author&gt;&lt;author&gt;Pertea, Mihaela&lt;/author&gt;&lt;/authors&gt;&lt;/contributors&gt;&lt;titles&gt;&lt;title&gt;GFF utilities: GffRead and GffCompare&lt;/title&gt;&lt;secondary-title&gt;F1000Research&lt;/secondary-title&gt;&lt;/titles&gt;&lt;periodical&gt;&lt;full-title&gt;F1000Research&lt;/full-title&gt;&lt;/periodical&gt;&lt;volume&gt;9&lt;/volume&gt;&lt;dates&gt;&lt;year&gt;2020&lt;/year&gt;&lt;/dates&gt;&lt;urls&gt;&lt;/urls&gt;&lt;/record&gt;&lt;/Cite&gt;&lt;/EndNote&gt;</w:instrText>
      </w:r>
      <w:r>
        <w:fldChar w:fldCharType="separate"/>
      </w:r>
      <w:r w:rsidRPr="003523FD">
        <w:rPr>
          <w:noProof/>
          <w:vertAlign w:val="superscript"/>
        </w:rPr>
        <w:t>9</w:t>
      </w:r>
      <w:r>
        <w:fldChar w:fldCharType="end"/>
      </w:r>
      <w:r>
        <w:t>. These protein sequences were then aligned to the genome of the target species using miniprot</w:t>
      </w:r>
      <w:r>
        <w:fldChar w:fldCharType="begin"/>
      </w:r>
      <w:r>
        <w:instrText xml:space="preserve"> ADDIN EN.CITE &lt;EndNote&gt;&lt;Cite&gt;&lt;Author&gt;Li&lt;/Author&gt;&lt;Year&gt;2023&lt;/Year&gt;&lt;RecNum&gt;84&lt;/RecNum&gt;&lt;DisplayText&gt;&lt;style face="superscript"&gt;10&lt;/style&gt;&lt;/DisplayText&gt;&lt;record&gt;&lt;rec-number&gt;84&lt;/rec-number&gt;&lt;foreign-keys&gt;&lt;key app="EN" db-id="vtse0t221twfdme0w2r55vsgzstsa02vevfw" timestamp="1732102694" guid="24308e40-5ade-455c-b639-518542f2e7fd"&gt;84&lt;/key&gt;&lt;/foreign-keys&gt;&lt;ref-type name="Journal Article"&gt;17&lt;/ref-type&gt;&lt;contributors&gt;&lt;authors&gt;&lt;author&gt;Li, Heng&lt;/author&gt;&lt;/authors&gt;&lt;/contributors&gt;&lt;titles&gt;&lt;title&gt;Protein-to-genome alignment with miniprot&lt;/title&gt;&lt;secondary-title&gt;Bioinformatics&lt;/secondary-title&gt;&lt;/titles&gt;&lt;periodical&gt;&lt;full-title&gt;Bioinformatics&lt;/full-title&gt;&lt;/periodical&gt;&lt;pages&gt;btad014&lt;/pages&gt;&lt;volume&gt;39&lt;/volume&gt;&lt;number&gt;1&lt;/number&gt;&lt;dates&gt;&lt;year&gt;2023&lt;/year&gt;&lt;/dates&gt;&lt;isbn&gt;1367-4811&lt;/isbn&gt;&lt;urls&gt;&lt;/urls&gt;&lt;/record&gt;&lt;/Cite&gt;&lt;/EndNote&gt;</w:instrText>
      </w:r>
      <w:r>
        <w:fldChar w:fldCharType="separate"/>
      </w:r>
      <w:r w:rsidRPr="003523FD">
        <w:rPr>
          <w:noProof/>
          <w:vertAlign w:val="superscript"/>
        </w:rPr>
        <w:t>10</w:t>
      </w:r>
      <w:r>
        <w:fldChar w:fldCharType="end"/>
      </w:r>
      <w:r>
        <w:t xml:space="preserve"> </w:t>
      </w:r>
      <w:r>
        <w:lastRenderedPageBreak/>
        <w:t>(v0.13), and all CDS hints from the alignment results were used as input for hints in Augustus gene prediction. Compared to the standard workflow, we replaced exonerate with miniprot, due to its significantly higher speed and effectiveness in gene annotation</w:t>
      </w:r>
      <w:r>
        <w:fldChar w:fldCharType="begin"/>
      </w:r>
      <w:r>
        <w:instrText xml:space="preserve"> ADDIN EN.CITE &lt;EndNote&gt;&lt;Cite&gt;&lt;Author&gt;Li&lt;/Author&gt;&lt;Year&gt;2023&lt;/Year&gt;&lt;RecNum&gt;84&lt;/RecNum&gt;&lt;DisplayText&gt;&lt;style face="superscript"&gt;10&lt;/style&gt;&lt;/DisplayText&gt;&lt;record&gt;&lt;rec-number&gt;84&lt;/rec-number&gt;&lt;foreign-keys&gt;&lt;key app="EN" db-id="vtse0t221twfdme0w2r55vsgzstsa02vevfw" timestamp="1732102694" guid="24308e40-5ade-455c-b639-518542f2e7fd"&gt;84&lt;/key&gt;&lt;/foreign-keys&gt;&lt;ref-type name="Journal Article"&gt;17&lt;/ref-type&gt;&lt;contributors&gt;&lt;authors&gt;&lt;author&gt;Li, Heng&lt;/author&gt;&lt;/authors&gt;&lt;/contributors&gt;&lt;titles&gt;&lt;title&gt;Protein-to-genome alignment with miniprot&lt;/title&gt;&lt;secondary-title&gt;Bioinformatics&lt;/secondary-title&gt;&lt;/titles&gt;&lt;periodical&gt;&lt;full-title&gt;Bioinformatics&lt;/full-title&gt;&lt;/periodical&gt;&lt;pages&gt;btad014&lt;/pages&gt;&lt;volume&gt;39&lt;/volume&gt;&lt;number&gt;1&lt;/number&gt;&lt;dates&gt;&lt;year&gt;2023&lt;/year&gt;&lt;/dates&gt;&lt;isbn&gt;1367-4811&lt;/isbn&gt;&lt;urls&gt;&lt;/urls&gt;&lt;/record&gt;&lt;/Cite&gt;&lt;/EndNote&gt;</w:instrText>
      </w:r>
      <w:r>
        <w:fldChar w:fldCharType="separate"/>
      </w:r>
      <w:r w:rsidRPr="003523FD">
        <w:rPr>
          <w:noProof/>
          <w:vertAlign w:val="superscript"/>
        </w:rPr>
        <w:t>10</w:t>
      </w:r>
      <w:r>
        <w:fldChar w:fldCharType="end"/>
      </w:r>
      <w:r>
        <w:t xml:space="preserve">. </w:t>
      </w:r>
    </w:p>
    <w:p w14:paraId="6EC4468A" w14:textId="61DF598D" w:rsidR="000660E3" w:rsidRDefault="000660E3" w:rsidP="00495CA5">
      <w:pPr>
        <w:ind w:firstLineChars="150" w:firstLine="360"/>
      </w:pPr>
      <w:r w:rsidRPr="000660E3">
        <w:t>Augustus</w:t>
      </w:r>
      <w:r w:rsidR="001130D9">
        <w:t xml:space="preserve"> processes</w:t>
      </w:r>
      <w:r w:rsidRPr="000660E3">
        <w:t xml:space="preserve"> RNA-seq</w:t>
      </w:r>
      <w:r w:rsidR="001130D9">
        <w:t xml:space="preserve"> hints primarily as</w:t>
      </w:r>
      <w:r w:rsidRPr="000660E3">
        <w:t xml:space="preserve"> intron hints, while homologous protein</w:t>
      </w:r>
      <w:r w:rsidR="001130D9">
        <w:t xml:space="preserve"> hints</w:t>
      </w:r>
      <w:r w:rsidRPr="000660E3">
        <w:t xml:space="preserve"> provide CDS </w:t>
      </w:r>
      <w:r w:rsidR="001130D9">
        <w:t>information</w:t>
      </w:r>
      <w:r w:rsidRPr="000660E3">
        <w:t>.</w:t>
      </w:r>
      <w:r w:rsidR="006141B1">
        <w:t xml:space="preserve"> Since </w:t>
      </w:r>
      <w:r w:rsidRPr="000660E3">
        <w:t xml:space="preserve">these two types of </w:t>
      </w:r>
      <w:r w:rsidR="006141B1">
        <w:t xml:space="preserve">evidence are complementary, we combined them </w:t>
      </w:r>
      <w:r w:rsidRPr="000660E3">
        <w:t>into a combined hints file</w:t>
      </w:r>
      <w:r w:rsidR="006141B1">
        <w:t xml:space="preserve"> to</w:t>
      </w:r>
      <w:r w:rsidRPr="000660E3">
        <w:t xml:space="preserve"> enhanc</w:t>
      </w:r>
      <w:r w:rsidR="006141B1">
        <w:t>e</w:t>
      </w:r>
      <w:r w:rsidRPr="000660E3">
        <w:t xml:space="preserve"> Augustus gene prediction</w:t>
      </w:r>
      <w:r w:rsidR="006141B1">
        <w:t xml:space="preserve"> performance</w:t>
      </w:r>
      <w:r w:rsidRPr="000660E3">
        <w:t>.</w:t>
      </w:r>
      <w:r w:rsidR="00057715">
        <w:t xml:space="preserve"> </w:t>
      </w:r>
      <w:r w:rsidR="00057715" w:rsidRPr="007B27D1">
        <w:t>Compared to the script</w:t>
      </w:r>
      <w:r w:rsidR="00057715">
        <w:t xml:space="preserve"> in</w:t>
      </w:r>
      <w:r w:rsidR="00057715" w:rsidRPr="007B27D1">
        <w:t xml:space="preserve"> </w:t>
      </w:r>
      <w:r w:rsidR="00057715" w:rsidRPr="007B27D1">
        <w:rPr>
          <w:b/>
          <w:bCs/>
          <w:i/>
          <w:iCs/>
        </w:rPr>
        <w:t>Prediction using DNA Sequence Only</w:t>
      </w:r>
      <w:r w:rsidR="00057715" w:rsidRPr="007B27D1">
        <w:t xml:space="preserve">, Augustus adds an extra parameter during prediction: </w:t>
      </w:r>
      <w:r w:rsidR="00057715" w:rsidRPr="007B27D1">
        <w:rPr>
          <w:i/>
          <w:iCs/>
        </w:rPr>
        <w:t>--</w:t>
      </w:r>
      <w:proofErr w:type="spellStart"/>
      <w:r w:rsidR="00057715" w:rsidRPr="007B27D1">
        <w:rPr>
          <w:i/>
          <w:iCs/>
        </w:rPr>
        <w:t>hintsfile</w:t>
      </w:r>
      <w:proofErr w:type="spellEnd"/>
      <w:r w:rsidR="00057715" w:rsidRPr="007B27D1">
        <w:rPr>
          <w:i/>
          <w:iCs/>
        </w:rPr>
        <w:t>=</w:t>
      </w:r>
      <w:proofErr w:type="spellStart"/>
      <w:r w:rsidR="00057715" w:rsidRPr="007B27D1">
        <w:rPr>
          <w:i/>
          <w:iCs/>
        </w:rPr>
        <w:t>path_to_</w:t>
      </w:r>
      <w:r w:rsidR="004F64C5">
        <w:rPr>
          <w:i/>
          <w:iCs/>
        </w:rPr>
        <w:t>rna_protein</w:t>
      </w:r>
      <w:r w:rsidR="00057715" w:rsidRPr="007B27D1">
        <w:rPr>
          <w:i/>
          <w:iCs/>
        </w:rPr>
        <w:t>.hints.gff</w:t>
      </w:r>
      <w:proofErr w:type="spellEnd"/>
      <w:r w:rsidR="00057715" w:rsidRPr="007B27D1">
        <w:t>.</w:t>
      </w:r>
    </w:p>
    <w:p w14:paraId="101EF72A" w14:textId="6640053F" w:rsidR="00CF6D72" w:rsidRDefault="00CF6D72" w:rsidP="00E179E0">
      <w:pPr>
        <w:pStyle w:val="2"/>
        <w:spacing w:beforeLines="100" w:before="326" w:afterLines="0" w:after="0"/>
      </w:pPr>
      <w:bookmarkStart w:id="15" w:name="_Toc194575218"/>
      <w:r w:rsidRPr="00CF6D72">
        <w:t xml:space="preserve">Supplementary Note </w:t>
      </w:r>
      <w:r w:rsidR="00E179E0">
        <w:t>2</w:t>
      </w:r>
      <w:r w:rsidRPr="00CF6D72">
        <w:t xml:space="preserve">. </w:t>
      </w:r>
      <w:r w:rsidR="00695BA9">
        <w:t>N</w:t>
      </w:r>
      <w:r w:rsidR="00695BA9">
        <w:rPr>
          <w:rFonts w:hint="eastAsia"/>
        </w:rPr>
        <w:t>ucleotide</w:t>
      </w:r>
      <w:r w:rsidR="00695BA9">
        <w:t xml:space="preserve">-level </w:t>
      </w:r>
      <w:r w:rsidR="00234258">
        <w:t>E</w:t>
      </w:r>
      <w:r w:rsidR="00234258" w:rsidRPr="00CF6D72">
        <w:t>valuation</w:t>
      </w:r>
      <w:r w:rsidR="00695BA9">
        <w:t xml:space="preserve"> </w:t>
      </w:r>
      <w:r w:rsidR="00695BA9" w:rsidRPr="00695BA9">
        <w:t xml:space="preserve">on CDS </w:t>
      </w:r>
      <w:r w:rsidR="00695BA9">
        <w:t>R</w:t>
      </w:r>
      <w:r w:rsidR="00695BA9" w:rsidRPr="00695BA9">
        <w:t>egion</w:t>
      </w:r>
      <w:bookmarkEnd w:id="15"/>
    </w:p>
    <w:p w14:paraId="11193B47" w14:textId="1A069F2C" w:rsidR="00CF6D72" w:rsidRDefault="00264C83" w:rsidP="002319FD">
      <w:r w:rsidRPr="00264C83">
        <w:t xml:space="preserve">For two key reasons, we chose to evaluate model performance on </w:t>
      </w:r>
      <w:r w:rsidR="00085C35">
        <w:t>coding sequence (</w:t>
      </w:r>
      <w:r w:rsidRPr="00264C83">
        <w:t>CDS</w:t>
      </w:r>
      <w:r w:rsidR="00085C35">
        <w:t>)</w:t>
      </w:r>
      <w:r w:rsidRPr="00264C83">
        <w:t xml:space="preserve"> regions rather than exons: first, many genes lack UTR annotations, particularly in the fungal lineage, where some species have no UTR annotations at all; second, Augustus, in its default usage, does not explicitly predict UTRs. Therefore, to ensure a consistent performance evaluation standard, we focused on CDS regions.</w:t>
      </w:r>
    </w:p>
    <w:p w14:paraId="504761AC" w14:textId="146A3C0C" w:rsidR="00517C0A" w:rsidRDefault="00AB3CA7" w:rsidP="00517C0A">
      <w:pPr>
        <w:ind w:firstLineChars="150" w:firstLine="360"/>
      </w:pPr>
      <w:r>
        <w:t>For</w:t>
      </w:r>
      <w:r w:rsidR="00517C0A" w:rsidRPr="00517C0A">
        <w:t xml:space="preserve"> reference annotations, </w:t>
      </w:r>
      <w:r w:rsidR="00234FE5">
        <w:t xml:space="preserve">we used </w:t>
      </w:r>
      <w:r w:rsidR="00517C0A" w:rsidRPr="00517C0A">
        <w:t>the longest transcript for each gene as the</w:t>
      </w:r>
      <w:r w:rsidR="00234FE5">
        <w:t xml:space="preserve"> ground truth</w:t>
      </w:r>
      <w:r w:rsidR="00517C0A" w:rsidRPr="00517C0A">
        <w:t xml:space="preserve">. To minimize the impact of erroneous information, </w:t>
      </w:r>
      <w:r w:rsidR="00C561D9">
        <w:t xml:space="preserve">we excluded </w:t>
      </w:r>
      <w:r w:rsidR="00517C0A" w:rsidRPr="00517C0A">
        <w:t>the reference annotation</w:t>
      </w:r>
      <w:r w:rsidR="00C561D9">
        <w:t xml:space="preserve"> regions that were flagged as</w:t>
      </w:r>
      <w:r w:rsidR="00517C0A" w:rsidRPr="00517C0A">
        <w:t xml:space="preserve"> potential errors. Additionally, since each </w:t>
      </w:r>
      <w:r w:rsidR="00464121" w:rsidRPr="00464121">
        <w:t>nucleotide</w:t>
      </w:r>
      <w:r w:rsidR="00464121">
        <w:t xml:space="preserve"> </w:t>
      </w:r>
      <w:r w:rsidR="00517C0A" w:rsidRPr="00517C0A">
        <w:t xml:space="preserve">can only have one label, for overlapping genes on the same strand of the genome, only the </w:t>
      </w:r>
      <w:r w:rsidR="00FE4160">
        <w:t xml:space="preserve">first </w:t>
      </w:r>
      <w:r w:rsidR="00517C0A" w:rsidRPr="00517C0A">
        <w:t>label of the gene was retained</w:t>
      </w:r>
      <w:r w:rsidR="00FE4160">
        <w:t xml:space="preserve"> to prevent label conflicts</w:t>
      </w:r>
      <w:r w:rsidR="00517C0A" w:rsidRPr="00517C0A">
        <w:t>.</w:t>
      </w:r>
      <w:r w:rsidR="00517C0A">
        <w:t xml:space="preserve"> </w:t>
      </w:r>
      <w:r w:rsidR="00517C0A" w:rsidRPr="00517C0A">
        <w:t xml:space="preserve">Based on this, we calculated </w:t>
      </w:r>
      <w:r w:rsidR="00517C0A">
        <w:t>t</w:t>
      </w:r>
      <w:r w:rsidR="00517C0A" w:rsidRPr="00517C0A">
        <w:t xml:space="preserve">rue </w:t>
      </w:r>
      <w:r w:rsidR="00517C0A">
        <w:t>p</w:t>
      </w:r>
      <w:r w:rsidR="00517C0A" w:rsidRPr="00517C0A">
        <w:t xml:space="preserve">ositives (TP), </w:t>
      </w:r>
      <w:r w:rsidR="00517C0A">
        <w:t>f</w:t>
      </w:r>
      <w:r w:rsidR="00517C0A" w:rsidRPr="00517C0A">
        <w:t xml:space="preserve">alse </w:t>
      </w:r>
      <w:r w:rsidR="00517C0A">
        <w:t>p</w:t>
      </w:r>
      <w:r w:rsidR="00517C0A" w:rsidRPr="00517C0A">
        <w:t xml:space="preserve">ositives (FP), and </w:t>
      </w:r>
      <w:r w:rsidR="00517C0A">
        <w:t>t</w:t>
      </w:r>
      <w:r w:rsidR="00517C0A" w:rsidRPr="00517C0A">
        <w:t xml:space="preserve">rue </w:t>
      </w:r>
      <w:r w:rsidR="00517C0A">
        <w:rPr>
          <w:rFonts w:hint="eastAsia"/>
        </w:rPr>
        <w:t>n</w:t>
      </w:r>
      <w:r w:rsidR="00517C0A" w:rsidRPr="00517C0A">
        <w:t>egatives (TN) for unmasked CDS sites, and CDS-F1 was computed using the following formula:</w:t>
      </w:r>
    </w:p>
    <w:p w14:paraId="02861F9B" w14:textId="77777777" w:rsidR="002A5017" w:rsidRPr="000506E7" w:rsidRDefault="002A5017" w:rsidP="002A5017">
      <w:pPr>
        <w:spacing w:line="240" w:lineRule="auto"/>
      </w:pPr>
      <m:oMathPara>
        <m:oMath>
          <m:r>
            <w:rPr>
              <w:rFonts w:ascii="Cambria Math" w:hAnsi="Cambria Math"/>
            </w:rPr>
            <m:t>Recall=</m:t>
          </m:r>
          <m:f>
            <m:fPr>
              <m:ctrlPr>
                <w:rPr>
                  <w:rFonts w:ascii="Cambria Math" w:hAnsi="Cambria Math"/>
                  <w:i/>
                </w:rPr>
              </m:ctrlPr>
            </m:fPr>
            <m:num>
              <m:r>
                <w:rPr>
                  <w:rFonts w:ascii="Cambria Math" w:hAnsi="Cambria Math"/>
                </w:rPr>
                <m:t>TP</m:t>
              </m:r>
            </m:num>
            <m:den>
              <m:r>
                <w:rPr>
                  <w:rFonts w:ascii="Cambria Math" w:hAnsi="Cambria Math"/>
                </w:rPr>
                <m:t>TP+FN</m:t>
              </m:r>
            </m:den>
          </m:f>
        </m:oMath>
      </m:oMathPara>
    </w:p>
    <w:p w14:paraId="6E7731C2" w14:textId="77777777" w:rsidR="002A5017" w:rsidRPr="000506E7" w:rsidRDefault="002A5017" w:rsidP="002A5017">
      <w:pPr>
        <w:spacing w:line="240" w:lineRule="auto"/>
      </w:pPr>
      <m:oMathPara>
        <m:oMath>
          <m:r>
            <w:rPr>
              <w:rFonts w:ascii="Cambria Math" w:hAnsi="Cambria Math"/>
            </w:rPr>
            <m:t>Precision=</m:t>
          </m:r>
          <m:f>
            <m:fPr>
              <m:ctrlPr>
                <w:rPr>
                  <w:rFonts w:ascii="Cambria Math" w:hAnsi="Cambria Math"/>
                  <w:i/>
                </w:rPr>
              </m:ctrlPr>
            </m:fPr>
            <m:num>
              <m:r>
                <w:rPr>
                  <w:rFonts w:ascii="Cambria Math" w:hAnsi="Cambria Math"/>
                </w:rPr>
                <m:t>TP</m:t>
              </m:r>
            </m:num>
            <m:den>
              <m:r>
                <w:rPr>
                  <w:rFonts w:ascii="Cambria Math" w:hAnsi="Cambria Math"/>
                </w:rPr>
                <m:t>TP+FP</m:t>
              </m:r>
            </m:den>
          </m:f>
        </m:oMath>
      </m:oMathPara>
    </w:p>
    <w:p w14:paraId="32815540" w14:textId="4F0F6772" w:rsidR="002A5017" w:rsidRDefault="00945D07" w:rsidP="00CE76D3">
      <w:pPr>
        <w:spacing w:line="240" w:lineRule="auto"/>
      </w:pPr>
      <m:oMathPara>
        <m:oMath>
          <m:r>
            <w:rPr>
              <w:rFonts w:ascii="Cambria Math" w:hAnsi="Cambria Math"/>
            </w:rPr>
            <m:t>NT(CDS)-F1=</m:t>
          </m:r>
          <m:f>
            <m:fPr>
              <m:ctrlPr>
                <w:rPr>
                  <w:rFonts w:ascii="Cambria Math" w:hAnsi="Cambria Math"/>
                  <w:i/>
                </w:rPr>
              </m:ctrlPr>
            </m:fPr>
            <m:num>
              <m:r>
                <w:rPr>
                  <w:rFonts w:ascii="Cambria Math" w:hAnsi="Cambria Math"/>
                </w:rPr>
                <m:t>2×Recall×Precision</m:t>
              </m:r>
            </m:num>
            <m:den>
              <m:r>
                <w:rPr>
                  <w:rFonts w:ascii="Cambria Math" w:hAnsi="Cambria Math"/>
                </w:rPr>
                <m:t>Recall+Precision</m:t>
              </m:r>
            </m:den>
          </m:f>
        </m:oMath>
      </m:oMathPara>
    </w:p>
    <w:p w14:paraId="32EDC9CA" w14:textId="2EAC928F" w:rsidR="002319FD" w:rsidRDefault="002319FD" w:rsidP="00E179E0">
      <w:pPr>
        <w:pStyle w:val="2"/>
        <w:spacing w:beforeLines="100" w:before="326" w:afterLines="0" w:after="0"/>
      </w:pPr>
      <w:bookmarkStart w:id="16" w:name="OLE_LINK5"/>
      <w:bookmarkStart w:id="17" w:name="_Toc194575219"/>
      <w:bookmarkStart w:id="18" w:name="OLE_LINK9"/>
      <w:r w:rsidRPr="002319FD">
        <w:t xml:space="preserve">Supplementary Note </w:t>
      </w:r>
      <w:r w:rsidR="00E179E0">
        <w:t>3</w:t>
      </w:r>
      <w:r>
        <w:t>.</w:t>
      </w:r>
      <w:r w:rsidRPr="002319FD">
        <w:t xml:space="preserve"> </w:t>
      </w:r>
      <w:r>
        <w:t>BUSCO</w:t>
      </w:r>
      <w:r w:rsidRPr="002319FD">
        <w:t xml:space="preserve"> </w:t>
      </w:r>
      <w:r w:rsidR="00873387">
        <w:rPr>
          <w:rFonts w:hint="eastAsia"/>
        </w:rPr>
        <w:t>S</w:t>
      </w:r>
      <w:r w:rsidR="00CF6D72">
        <w:rPr>
          <w:rFonts w:hint="eastAsia"/>
        </w:rPr>
        <w:t>core</w:t>
      </w:r>
      <w:r w:rsidR="00CF6D72">
        <w:t xml:space="preserve"> </w:t>
      </w:r>
      <w:bookmarkEnd w:id="0"/>
      <w:bookmarkEnd w:id="16"/>
      <w:r w:rsidR="00873387">
        <w:t>E</w:t>
      </w:r>
      <w:r w:rsidR="00873387">
        <w:rPr>
          <w:rFonts w:hint="eastAsia"/>
        </w:rPr>
        <w:t>valuation</w:t>
      </w:r>
      <w:bookmarkEnd w:id="17"/>
    </w:p>
    <w:bookmarkEnd w:id="18"/>
    <w:p w14:paraId="26C80352" w14:textId="59116EF9" w:rsidR="004D0677" w:rsidRDefault="00503F73" w:rsidP="004D0677">
      <w:r w:rsidRPr="00503F73">
        <w:rPr>
          <w:b/>
          <w:bCs/>
          <w:i/>
          <w:iCs/>
        </w:rPr>
        <w:t xml:space="preserve">BUSCO </w:t>
      </w:r>
      <w:r w:rsidR="0012761A">
        <w:rPr>
          <w:b/>
          <w:bCs/>
          <w:i/>
          <w:iCs/>
        </w:rPr>
        <w:t xml:space="preserve">score </w:t>
      </w:r>
      <w:r w:rsidR="001C72AC">
        <w:rPr>
          <w:b/>
          <w:bCs/>
          <w:i/>
          <w:iCs/>
        </w:rPr>
        <w:t>e</w:t>
      </w:r>
      <w:r w:rsidRPr="00503F73">
        <w:rPr>
          <w:b/>
          <w:bCs/>
          <w:i/>
          <w:iCs/>
        </w:rPr>
        <w:t>valuation.</w:t>
      </w:r>
      <w:r w:rsidRPr="00503F73">
        <w:t xml:space="preserve"> </w:t>
      </w:r>
      <w:r w:rsidR="000C3D6E">
        <w:t xml:space="preserve">Protein sequences </w:t>
      </w:r>
      <w:r w:rsidR="000C3D6E" w:rsidRPr="00503F73">
        <w:t>w</w:t>
      </w:r>
      <w:r w:rsidR="000C3D6E">
        <w:t>ere</w:t>
      </w:r>
      <w:r w:rsidR="000C3D6E" w:rsidRPr="00503F73">
        <w:t xml:space="preserve"> extract</w:t>
      </w:r>
      <w:r w:rsidR="000C3D6E">
        <w:t>ed from genome annotation using</w:t>
      </w:r>
      <w:r w:rsidR="000C3D6E" w:rsidRPr="00503F73">
        <w:t xml:space="preserve"> </w:t>
      </w:r>
      <w:r w:rsidRPr="00503F73">
        <w:t>gffread</w:t>
      </w:r>
      <w:r w:rsidR="003523FD">
        <w:fldChar w:fldCharType="begin"/>
      </w:r>
      <w:r w:rsidR="00B92380">
        <w:instrText xml:space="preserve"> ADDIN EN.CITE &lt;EndNote&gt;&lt;Cite&gt;&lt;Author&gt;Pertea&lt;/Author&gt;&lt;Year&gt;2020&lt;/Year&gt;&lt;RecNum&gt;85&lt;/RecNum&gt;&lt;DisplayText&gt;&lt;style face="superscript"&gt;9&lt;/style&gt;&lt;/DisplayText&gt;&lt;record&gt;&lt;rec-number&gt;85&lt;/rec-number&gt;&lt;foreign-keys&gt;&lt;key app="EN" db-id="vtse0t221twfdme0w2r55vsgzstsa02vevfw" timestamp="1732102857" guid="339e6e07-f500-4094-b2e9-fd710fa86564"&gt;85&lt;/key&gt;&lt;/foreign-keys&gt;&lt;ref-type name="Journal Article"&gt;17&lt;/ref-type&gt;&lt;contributors&gt;&lt;authors&gt;&lt;author&gt;Pertea, Geo&lt;/author&gt;&lt;author&gt;Pertea, Mihaela&lt;/author&gt;&lt;/authors&gt;&lt;/contributors&gt;&lt;titles&gt;&lt;title&gt;GFF utilities: GffRead and GffCompare&lt;/title&gt;&lt;secondary-title&gt;F1000Research&lt;/secondary-title&gt;&lt;/titles&gt;&lt;periodical&gt;&lt;full-title&gt;F1000Research&lt;/full-title&gt;&lt;/periodical&gt;&lt;volume&gt;9&lt;/volume&gt;&lt;dates&gt;&lt;year&gt;2020&lt;/year&gt;&lt;/dates&gt;&lt;urls&gt;&lt;/urls&gt;&lt;/record&gt;&lt;/Cite&gt;&lt;/EndNote&gt;</w:instrText>
      </w:r>
      <w:r w:rsidR="003523FD">
        <w:fldChar w:fldCharType="separate"/>
      </w:r>
      <w:r w:rsidR="003523FD" w:rsidRPr="003523FD">
        <w:rPr>
          <w:noProof/>
          <w:vertAlign w:val="superscript"/>
        </w:rPr>
        <w:t>9</w:t>
      </w:r>
      <w:r w:rsidR="003523FD">
        <w:fldChar w:fldCharType="end"/>
      </w:r>
      <w:r w:rsidRPr="00503F73">
        <w:t xml:space="preserve"> (v0.12.7). </w:t>
      </w:r>
      <w:r w:rsidR="00BF30E2">
        <w:t>G</w:t>
      </w:r>
      <w:r>
        <w:rPr>
          <w:rFonts w:hint="eastAsia"/>
        </w:rPr>
        <w:t>ene</w:t>
      </w:r>
      <w:r w:rsidR="00BF30E2">
        <w:t xml:space="preserve"> models</w:t>
      </w:r>
      <w:r>
        <w:t xml:space="preserve"> with </w:t>
      </w:r>
      <w:r w:rsidR="00BF30E2" w:rsidRPr="00503F73">
        <w:t>duplication</w:t>
      </w:r>
      <w:r w:rsidR="00BF30E2">
        <w:t xml:space="preserve"> gene or transcript</w:t>
      </w:r>
      <w:r w:rsidR="00BF30E2" w:rsidRPr="00503F73">
        <w:t xml:space="preserve"> </w:t>
      </w:r>
      <w:r w:rsidRPr="00503F73">
        <w:t>ID</w:t>
      </w:r>
      <w:r w:rsidR="00BF30E2">
        <w:t>s</w:t>
      </w:r>
      <w:r w:rsidRPr="00503F73">
        <w:t xml:space="preserve"> were filtered out (</w:t>
      </w:r>
      <w:r w:rsidR="00BF30E2">
        <w:t xml:space="preserve">which could </w:t>
      </w:r>
      <w:r w:rsidRPr="00503F73">
        <w:t xml:space="preserve">cause BUSCO to fail). Subsequently, </w:t>
      </w:r>
      <w:r w:rsidR="00BF30E2" w:rsidRPr="00503F73">
        <w:t xml:space="preserve">annotation </w:t>
      </w:r>
      <w:r w:rsidRPr="00503F73">
        <w:t xml:space="preserve">quality was </w:t>
      </w:r>
      <w:r w:rsidR="00BF30E2">
        <w:t xml:space="preserve">then </w:t>
      </w:r>
      <w:r w:rsidRPr="00503F73">
        <w:t>evaluated using BUSCO</w:t>
      </w:r>
      <w:r w:rsidR="00FB1013">
        <w:fldChar w:fldCharType="begin"/>
      </w:r>
      <w:r w:rsidR="00FB1013">
        <w:instrText xml:space="preserve"> ADDIN EN.CITE &lt;EndNote&gt;&lt;Cite&gt;&lt;Author&gt;Seppey&lt;/Author&gt;&lt;Year&gt;2019&lt;/Year&gt;&lt;RecNum&gt;73&lt;/RecNum&gt;&lt;DisplayText&gt;&lt;style face="superscript"&gt;11&lt;/style&gt;&lt;/DisplayText&gt;&lt;record&gt;&lt;rec-number&gt;73&lt;/rec-number&gt;&lt;foreign-keys&gt;&lt;key app="EN" db-id="vtse0t221twfdme0w2r55vsgzstsa02vevfw" timestamp="1731494137" guid="b1a18045-95a8-41b9-a48a-5db7c776d464"&gt;73&lt;/key&gt;&lt;/foreign-keys&gt;&lt;ref-type name="Journal Article"&gt;17&lt;/ref-type&gt;&lt;contributors&gt;&lt;authors&gt;&lt;author&gt;Seppey, Mathieu&lt;/author&gt;&lt;author&gt;Manni, Mosè&lt;/author&gt;&lt;author&gt;Zdobnov, Evgeny M&lt;/author&gt;&lt;/authors&gt;&lt;/contributors&gt;&lt;titles&gt;&lt;title&gt;BUSCO: assessing genome assembly and annotation completeness&lt;/title&gt;&lt;secondary-title&gt;Gene prediction: methods and protocols&lt;/secondary-title&gt;&lt;/titles&gt;&lt;periodical&gt;&lt;full-title&gt;Gene prediction: methods and protocols&lt;/full-title&gt;&lt;/periodical&gt;&lt;pages&gt;227-245&lt;/pages&gt;&lt;dates&gt;&lt;year&gt;2019&lt;/year&gt;&lt;/dates&gt;&lt;isbn&gt;1493991728&lt;/isbn&gt;&lt;urls&gt;&lt;/urls&gt;&lt;/record&gt;&lt;/Cite&gt;&lt;/EndNote&gt;</w:instrText>
      </w:r>
      <w:r w:rsidR="00FB1013">
        <w:fldChar w:fldCharType="separate"/>
      </w:r>
      <w:r w:rsidR="00FB1013" w:rsidRPr="00FB1013">
        <w:rPr>
          <w:noProof/>
          <w:vertAlign w:val="superscript"/>
        </w:rPr>
        <w:t>11</w:t>
      </w:r>
      <w:r w:rsidR="00FB1013">
        <w:fldChar w:fldCharType="end"/>
      </w:r>
      <w:r w:rsidRPr="00503F73">
        <w:t xml:space="preserve"> (v5.3.2) in protein mode. </w:t>
      </w:r>
      <w:r w:rsidR="00BF30E2">
        <w:t>Different</w:t>
      </w:r>
      <w:r w:rsidR="00BF30E2" w:rsidRPr="00503F73">
        <w:t xml:space="preserve"> </w:t>
      </w:r>
      <w:r w:rsidRPr="00503F73">
        <w:t xml:space="preserve">databases were selected for different lineages: </w:t>
      </w:r>
      <w:r w:rsidRPr="00503F73">
        <w:rPr>
          <w:i/>
          <w:iCs/>
        </w:rPr>
        <w:t>mammalia_odb10</w:t>
      </w:r>
      <w:r w:rsidRPr="00503F73">
        <w:t xml:space="preserve"> for Mammalia, </w:t>
      </w:r>
      <w:r w:rsidRPr="00503F73">
        <w:rPr>
          <w:i/>
          <w:iCs/>
        </w:rPr>
        <w:t>embryophyta_odb10</w:t>
      </w:r>
      <w:r w:rsidRPr="00503F73">
        <w:t xml:space="preserve"> for Embryophyta, </w:t>
      </w:r>
      <w:r w:rsidRPr="00503F73">
        <w:rPr>
          <w:i/>
          <w:iCs/>
        </w:rPr>
        <w:t>fungi_odb10</w:t>
      </w:r>
      <w:r w:rsidRPr="00503F73">
        <w:t xml:space="preserve"> for Fungi, </w:t>
      </w:r>
      <w:r w:rsidRPr="00503F73">
        <w:rPr>
          <w:i/>
          <w:iCs/>
        </w:rPr>
        <w:t>vertebrata_odb10</w:t>
      </w:r>
      <w:r w:rsidRPr="00503F73">
        <w:t xml:space="preserve"> for Vertebrate_other, and </w:t>
      </w:r>
      <w:r w:rsidRPr="00503F73">
        <w:rPr>
          <w:i/>
          <w:iCs/>
        </w:rPr>
        <w:t>metazoa_odb10</w:t>
      </w:r>
      <w:r w:rsidRPr="00503F73">
        <w:t xml:space="preserve"> for Invertebrate.</w:t>
      </w:r>
      <w:r w:rsidR="0015684E">
        <w:t xml:space="preserve"> </w:t>
      </w:r>
      <w:r w:rsidR="00B5671E" w:rsidRPr="00B5671E">
        <w:t>The script is as follows:</w:t>
      </w:r>
      <w:r w:rsidR="00BA47E6">
        <w:t xml:space="preserve"> </w:t>
      </w:r>
    </w:p>
    <w:p w14:paraId="704383EE" w14:textId="77777777" w:rsidR="0015684E" w:rsidRPr="0015684E" w:rsidRDefault="0015684E" w:rsidP="0015684E">
      <w:pPr>
        <w:ind w:firstLineChars="200" w:firstLine="480"/>
        <w:rPr>
          <w:i/>
          <w:iCs/>
        </w:rPr>
      </w:pPr>
      <w:r w:rsidRPr="0015684E">
        <w:rPr>
          <w:i/>
          <w:iCs/>
        </w:rPr>
        <w:lastRenderedPageBreak/>
        <w:t xml:space="preserve">gffread -y </w:t>
      </w:r>
      <w:proofErr w:type="spellStart"/>
      <w:r w:rsidRPr="0015684E">
        <w:rPr>
          <w:i/>
          <w:iCs/>
        </w:rPr>
        <w:t>path_to_output_protein</w:t>
      </w:r>
      <w:proofErr w:type="spellEnd"/>
      <w:r w:rsidRPr="0015684E">
        <w:rPr>
          <w:i/>
          <w:iCs/>
        </w:rPr>
        <w:t xml:space="preserve"> -g </w:t>
      </w:r>
      <w:proofErr w:type="spellStart"/>
      <w:r w:rsidRPr="0015684E">
        <w:rPr>
          <w:i/>
          <w:iCs/>
        </w:rPr>
        <w:t>path_to_genome</w:t>
      </w:r>
      <w:proofErr w:type="spellEnd"/>
      <w:r w:rsidRPr="0015684E">
        <w:rPr>
          <w:i/>
          <w:iCs/>
        </w:rPr>
        <w:t xml:space="preserve"> </w:t>
      </w:r>
      <w:proofErr w:type="spellStart"/>
      <w:r w:rsidRPr="0015684E">
        <w:rPr>
          <w:i/>
          <w:iCs/>
        </w:rPr>
        <w:t>path_to_annotation</w:t>
      </w:r>
      <w:proofErr w:type="spellEnd"/>
    </w:p>
    <w:p w14:paraId="7A4B2D82" w14:textId="0BBAE3B6" w:rsidR="0015684E" w:rsidRPr="0015684E" w:rsidRDefault="0015684E" w:rsidP="0015684E">
      <w:pPr>
        <w:ind w:firstLineChars="200" w:firstLine="480"/>
        <w:rPr>
          <w:i/>
          <w:iCs/>
        </w:rPr>
      </w:pPr>
      <w:proofErr w:type="spellStart"/>
      <w:r w:rsidRPr="0015684E">
        <w:rPr>
          <w:i/>
          <w:iCs/>
        </w:rPr>
        <w:t>busco</w:t>
      </w:r>
      <w:proofErr w:type="spellEnd"/>
      <w:r w:rsidRPr="0015684E">
        <w:rPr>
          <w:i/>
          <w:iCs/>
        </w:rPr>
        <w:t xml:space="preserve"> -</w:t>
      </w:r>
      <w:proofErr w:type="spellStart"/>
      <w:r w:rsidRPr="0015684E">
        <w:rPr>
          <w:i/>
          <w:iCs/>
        </w:rPr>
        <w:t>i</w:t>
      </w:r>
      <w:proofErr w:type="spellEnd"/>
      <w:r w:rsidRPr="0015684E">
        <w:rPr>
          <w:i/>
          <w:iCs/>
        </w:rPr>
        <w:t xml:space="preserve"> </w:t>
      </w:r>
      <w:proofErr w:type="spellStart"/>
      <w:r w:rsidRPr="0015684E">
        <w:rPr>
          <w:i/>
          <w:iCs/>
        </w:rPr>
        <w:t>path_to_output_protein</w:t>
      </w:r>
      <w:proofErr w:type="spellEnd"/>
      <w:r w:rsidRPr="0015684E">
        <w:rPr>
          <w:i/>
          <w:iCs/>
        </w:rPr>
        <w:t xml:space="preserve"> -c 48 -o </w:t>
      </w:r>
      <w:proofErr w:type="spellStart"/>
      <w:r w:rsidRPr="0015684E">
        <w:rPr>
          <w:i/>
          <w:iCs/>
        </w:rPr>
        <w:t>output_dir</w:t>
      </w:r>
      <w:proofErr w:type="spellEnd"/>
      <w:r w:rsidRPr="0015684E">
        <w:rPr>
          <w:i/>
          <w:iCs/>
        </w:rPr>
        <w:t xml:space="preserve"> -m </w:t>
      </w:r>
      <w:proofErr w:type="spellStart"/>
      <w:r w:rsidRPr="0015684E">
        <w:rPr>
          <w:i/>
          <w:iCs/>
        </w:rPr>
        <w:t>prot</w:t>
      </w:r>
      <w:proofErr w:type="spellEnd"/>
      <w:r w:rsidRPr="0015684E">
        <w:rPr>
          <w:i/>
          <w:iCs/>
        </w:rPr>
        <w:t xml:space="preserve"> -l </w:t>
      </w:r>
      <w:proofErr w:type="spellStart"/>
      <w:r w:rsidRPr="0015684E">
        <w:rPr>
          <w:i/>
          <w:iCs/>
        </w:rPr>
        <w:t>busco_database</w:t>
      </w:r>
      <w:proofErr w:type="spellEnd"/>
      <w:r w:rsidRPr="0015684E">
        <w:rPr>
          <w:i/>
          <w:iCs/>
        </w:rPr>
        <w:t xml:space="preserve"> --offline -f</w:t>
      </w:r>
    </w:p>
    <w:p w14:paraId="7B5BDC4C" w14:textId="687D7888" w:rsidR="0093422F" w:rsidRDefault="0093422F" w:rsidP="0093422F">
      <w:pPr>
        <w:spacing w:beforeLines="100" w:before="326"/>
      </w:pPr>
      <w:r w:rsidRPr="0093422F">
        <w:rPr>
          <w:b/>
          <w:bCs/>
          <w:i/>
          <w:iCs/>
        </w:rPr>
        <w:t>Parasitic-</w:t>
      </w:r>
      <w:r w:rsidR="004059EF">
        <w:rPr>
          <w:b/>
          <w:bCs/>
          <w:i/>
          <w:iCs/>
        </w:rPr>
        <w:t>R</w:t>
      </w:r>
      <w:r w:rsidRPr="0093422F">
        <w:rPr>
          <w:b/>
          <w:bCs/>
          <w:i/>
          <w:iCs/>
        </w:rPr>
        <w:t xml:space="preserve">educed </w:t>
      </w:r>
      <w:r w:rsidR="004059EF">
        <w:rPr>
          <w:b/>
          <w:bCs/>
          <w:i/>
          <w:iCs/>
        </w:rPr>
        <w:t>G</w:t>
      </w:r>
      <w:r w:rsidRPr="0093422F">
        <w:rPr>
          <w:b/>
          <w:bCs/>
          <w:i/>
          <w:iCs/>
        </w:rPr>
        <w:t>enome</w:t>
      </w:r>
      <w:r w:rsidR="00300EAD">
        <w:rPr>
          <w:b/>
          <w:bCs/>
          <w:i/>
          <w:iCs/>
        </w:rPr>
        <w:t>s</w:t>
      </w:r>
      <w:r w:rsidRPr="0093422F">
        <w:rPr>
          <w:b/>
          <w:bCs/>
          <w:i/>
          <w:iCs/>
        </w:rPr>
        <w:t>.</w:t>
      </w:r>
      <w:r>
        <w:t xml:space="preserve"> During the BUSCO evaluation of the </w:t>
      </w:r>
      <w:r w:rsidR="00271FA4" w:rsidRPr="00271FA4">
        <w:t>fungal species in RefSeq</w:t>
      </w:r>
      <w:r>
        <w:t xml:space="preserve">, 16 species </w:t>
      </w:r>
      <w:r w:rsidR="00912098">
        <w:t>triggered the warning</w:t>
      </w:r>
      <w:r>
        <w:t>: “The missing BUSCOs match the pattern of a parasitic-reduced genome.” This indicates that the original BUSCO scores for these genomes are severely biased. However, in Mitosporidium daphniae (Database: RefSeq, Version: GCF_000760515.2_UGP1.1), we observed a clear error in the automatically corrected BUSCO report, which stated: “</w:t>
      </w:r>
      <w:r w:rsidRPr="003619B7">
        <w:rPr>
          <w:i/>
          <w:iCs/>
        </w:rPr>
        <w:t>A corrected score would be: C:83.0%[S:80.2</w:t>
      </w:r>
      <w:proofErr w:type="gramStart"/>
      <w:r w:rsidRPr="003619B7">
        <w:rPr>
          <w:i/>
          <w:iCs/>
        </w:rPr>
        <w:t>%,D</w:t>
      </w:r>
      <w:proofErr w:type="gramEnd"/>
      <w:r w:rsidRPr="003619B7">
        <w:rPr>
          <w:i/>
          <w:iCs/>
        </w:rPr>
        <w:t>:2.8%],F:35.6%,M:-18.6%,n:253.</w:t>
      </w:r>
      <w:r>
        <w:t xml:space="preserve">” To ensure </w:t>
      </w:r>
      <w:r w:rsidR="002061E9">
        <w:t xml:space="preserve">result </w:t>
      </w:r>
      <w:r>
        <w:t xml:space="preserve">reliability, we excluded all genomes </w:t>
      </w:r>
      <w:r w:rsidR="00FA3C8A">
        <w:t xml:space="preserve">flagged as </w:t>
      </w:r>
      <w:r>
        <w:t xml:space="preserve">“Parasitic-reduced genome” from our analyses. </w:t>
      </w:r>
      <w:r w:rsidR="009C6C2A" w:rsidRPr="009C6C2A">
        <w:t>This issue was specific to the fungal lineage</w:t>
      </w:r>
      <w:r w:rsidR="00387CEC">
        <w:t>,</w:t>
      </w:r>
      <w:r w:rsidR="009C6C2A" w:rsidRPr="009C6C2A">
        <w:t xml:space="preserve"> affect</w:t>
      </w:r>
      <w:r w:rsidR="00FA3C8A">
        <w:t xml:space="preserve">ing </w:t>
      </w:r>
      <w:r w:rsidR="009C6C2A" w:rsidRPr="009C6C2A">
        <w:t xml:space="preserve">2.6% of the </w:t>
      </w:r>
      <w:bookmarkStart w:id="19" w:name="OLE_LINK12"/>
      <w:r w:rsidR="009C6C2A" w:rsidRPr="009C6C2A">
        <w:t>fungal species in RefSeq</w:t>
      </w:r>
      <w:bookmarkEnd w:id="19"/>
      <w:r>
        <w:t>.</w:t>
      </w:r>
    </w:p>
    <w:p w14:paraId="39A23B47" w14:textId="15E3F7BA" w:rsidR="00464121" w:rsidRDefault="00464121" w:rsidP="00464121">
      <w:pPr>
        <w:pStyle w:val="2"/>
        <w:spacing w:beforeLines="100" w:before="326" w:afterLines="0" w:after="0"/>
      </w:pPr>
      <w:bookmarkStart w:id="20" w:name="_Toc194575220"/>
      <w:r w:rsidRPr="002319FD">
        <w:t xml:space="preserve">Supplementary Note </w:t>
      </w:r>
      <w:r>
        <w:t>4.</w:t>
      </w:r>
      <w:r w:rsidRPr="002319FD">
        <w:t xml:space="preserve"> </w:t>
      </w:r>
      <w:r>
        <w:t xml:space="preserve">Computational </w:t>
      </w:r>
      <w:r w:rsidR="0070355D">
        <w:t>Time</w:t>
      </w:r>
      <w:bookmarkEnd w:id="20"/>
    </w:p>
    <w:p w14:paraId="28130184" w14:textId="79FEB68A" w:rsidR="00382763" w:rsidRDefault="00382763" w:rsidP="00464121">
      <w:r w:rsidRPr="00382763">
        <w:t xml:space="preserve">We compared the runtime of </w:t>
      </w:r>
      <w:r w:rsidR="00BA0E0F">
        <w:t>ANNEVO</w:t>
      </w:r>
      <w:r w:rsidRPr="00382763">
        <w:t xml:space="preserve"> and Augustus </w:t>
      </w:r>
      <w:r w:rsidR="00AF7DC7">
        <w:t xml:space="preserve">for </w:t>
      </w:r>
      <w:r w:rsidR="008F0AB3">
        <w:t>171</w:t>
      </w:r>
      <w:r w:rsidRPr="00382763">
        <w:t xml:space="preserve"> species in Embryophyta and Mammalia </w:t>
      </w:r>
      <w:r w:rsidR="00AF7DC7">
        <w:t xml:space="preserve">with </w:t>
      </w:r>
      <w:r w:rsidRPr="00382763">
        <w:t xml:space="preserve">genome sizes smaller than that of humans (0.11 Gb to 3.11 Gb). </w:t>
      </w:r>
      <w:r w:rsidR="00CE0012">
        <w:t>B</w:t>
      </w:r>
      <w:r w:rsidRPr="00382763">
        <w:t>oth methods</w:t>
      </w:r>
      <w:r w:rsidR="00CE0012">
        <w:t xml:space="preserve"> were run </w:t>
      </w:r>
      <w:r w:rsidRPr="00382763">
        <w:t xml:space="preserve">on the same CPU node using 48 </w:t>
      </w:r>
      <w:r w:rsidR="00CD7D3D">
        <w:t>parallel</w:t>
      </w:r>
      <w:r w:rsidR="00CE0012">
        <w:t xml:space="preserve"> </w:t>
      </w:r>
      <w:r w:rsidRPr="00382763">
        <w:t>CPU cores (</w:t>
      </w:r>
      <w:r w:rsidRPr="0019225E">
        <w:rPr>
          <w:b/>
          <w:bCs/>
        </w:rPr>
        <w:t xml:space="preserve">Supplementary Note </w:t>
      </w:r>
      <w:r w:rsidR="0034155C">
        <w:rPr>
          <w:b/>
          <w:bCs/>
        </w:rPr>
        <w:t>10</w:t>
      </w:r>
      <w:r w:rsidRPr="00382763">
        <w:t xml:space="preserve">). In addition to gene structure decoding, </w:t>
      </w:r>
      <w:r w:rsidR="00BA0E0F">
        <w:t>ANNEVO</w:t>
      </w:r>
      <w:r w:rsidRPr="00382763">
        <w:t xml:space="preserve"> required extra time for the model prediction stage, which was conducted on a GPU cluster node (</w:t>
      </w:r>
      <w:r w:rsidRPr="0019225E">
        <w:rPr>
          <w:b/>
          <w:bCs/>
        </w:rPr>
        <w:t xml:space="preserve">Supplementary Note </w:t>
      </w:r>
      <w:r w:rsidR="0034155C">
        <w:rPr>
          <w:b/>
          <w:bCs/>
        </w:rPr>
        <w:t>10</w:t>
      </w:r>
      <w:r w:rsidRPr="00382763">
        <w:t>).</w:t>
      </w:r>
    </w:p>
    <w:p w14:paraId="202CDF8D" w14:textId="025DADE3" w:rsidR="00014561" w:rsidRDefault="00014561" w:rsidP="00014561">
      <w:pPr>
        <w:pStyle w:val="2"/>
        <w:spacing w:beforeLines="100" w:before="326" w:afterLines="0" w:after="0"/>
      </w:pPr>
      <w:bookmarkStart w:id="21" w:name="_Toc194575221"/>
      <w:bookmarkStart w:id="22" w:name="_Hlk185323942"/>
      <w:r w:rsidRPr="002319FD">
        <w:t xml:space="preserve">Supplementary Note </w:t>
      </w:r>
      <w:r w:rsidR="00464121">
        <w:t>5</w:t>
      </w:r>
      <w:r>
        <w:t>.</w:t>
      </w:r>
      <w:r w:rsidRPr="002319FD">
        <w:t xml:space="preserve"> </w:t>
      </w:r>
      <w:bookmarkStart w:id="23" w:name="_Hlk183539768"/>
      <w:r w:rsidRPr="00014561">
        <w:t xml:space="preserve">Gene </w:t>
      </w:r>
      <w:r w:rsidR="0070355D">
        <w:t>L</w:t>
      </w:r>
      <w:r w:rsidRPr="00014561">
        <w:t xml:space="preserve">ength </w:t>
      </w:r>
      <w:r w:rsidR="0070355D">
        <w:t>S</w:t>
      </w:r>
      <w:r w:rsidRPr="00014561">
        <w:t xml:space="preserve">tatistics and </w:t>
      </w:r>
      <w:r w:rsidR="00531ABF">
        <w:rPr>
          <w:rFonts w:hint="eastAsia"/>
        </w:rPr>
        <w:t>C</w:t>
      </w:r>
      <w:r w:rsidRPr="00014561">
        <w:t xml:space="preserve">ompleteness </w:t>
      </w:r>
      <w:r w:rsidR="0070355D">
        <w:t>Evaluation</w:t>
      </w:r>
      <w:bookmarkEnd w:id="21"/>
      <w:bookmarkEnd w:id="23"/>
    </w:p>
    <w:bookmarkEnd w:id="22"/>
    <w:p w14:paraId="35A973DC" w14:textId="5872C9C7" w:rsidR="00A538FC" w:rsidRPr="00A538FC" w:rsidRDefault="0070355D" w:rsidP="00A538FC">
      <w:r>
        <w:t>To</w:t>
      </w:r>
      <w:r w:rsidR="00F46113" w:rsidRPr="00F46113">
        <w:t xml:space="preserve"> evaluate </w:t>
      </w:r>
      <w:r w:rsidR="00270FEC">
        <w:rPr>
          <w:rFonts w:hint="eastAsia"/>
        </w:rPr>
        <w:t>performance</w:t>
      </w:r>
      <w:r w:rsidR="00270FEC">
        <w:t xml:space="preserve"> </w:t>
      </w:r>
      <w:r w:rsidR="0004454C">
        <w:t>across different gene</w:t>
      </w:r>
      <w:r w:rsidR="00F46113" w:rsidRPr="00F46113">
        <w:t xml:space="preserve"> lengths</w:t>
      </w:r>
      <w:r w:rsidR="0004454C">
        <w:t xml:space="preserve">, we analyzed gene predictions </w:t>
      </w:r>
      <w:r w:rsidR="0004454C" w:rsidRPr="00F46113">
        <w:t xml:space="preserve">in </w:t>
      </w:r>
      <w:r w:rsidR="0004454C">
        <w:t>M</w:t>
      </w:r>
      <w:r w:rsidR="0004454C">
        <w:rPr>
          <w:rFonts w:hint="eastAsia"/>
        </w:rPr>
        <w:t>ammalia</w:t>
      </w:r>
      <w:r w:rsidR="00F46113" w:rsidRPr="00F46113">
        <w:t xml:space="preserve">, as </w:t>
      </w:r>
      <w:r w:rsidR="0004454C">
        <w:t>this group</w:t>
      </w:r>
      <w:r w:rsidR="0004454C" w:rsidRPr="00F46113">
        <w:t xml:space="preserve"> </w:t>
      </w:r>
      <w:r w:rsidR="00F46113" w:rsidRPr="00F46113">
        <w:t>exhibit</w:t>
      </w:r>
      <w:r w:rsidR="0004454C">
        <w:t>s</w:t>
      </w:r>
      <w:r w:rsidR="00F46113" w:rsidRPr="00F46113">
        <w:t xml:space="preserve"> a broader distribution of gene lengths (</w:t>
      </w:r>
      <w:r w:rsidR="00F46113" w:rsidRPr="0019225E">
        <w:rPr>
          <w:b/>
          <w:bCs/>
        </w:rPr>
        <w:t xml:space="preserve">Fig. </w:t>
      </w:r>
      <w:r w:rsidR="00A72AC0" w:rsidRPr="0019225E">
        <w:rPr>
          <w:b/>
          <w:bCs/>
        </w:rPr>
        <w:t>2</w:t>
      </w:r>
      <w:r w:rsidR="00F46113" w:rsidRPr="0019225E">
        <w:rPr>
          <w:b/>
          <w:bCs/>
        </w:rPr>
        <w:t>c</w:t>
      </w:r>
      <w:r w:rsidR="00F46113" w:rsidRPr="00F46113">
        <w:t>).</w:t>
      </w:r>
      <w:r w:rsidR="00E212F9">
        <w:rPr>
          <w:rFonts w:hint="eastAsia"/>
        </w:rPr>
        <w:t xml:space="preserve"> </w:t>
      </w:r>
      <w:r w:rsidR="006A50A8">
        <w:t>G</w:t>
      </w:r>
      <w:r w:rsidR="00A538FC" w:rsidRPr="00A538FC">
        <w:t xml:space="preserve">ene length </w:t>
      </w:r>
      <w:r w:rsidR="006A50A8">
        <w:t xml:space="preserve">was defined </w:t>
      </w:r>
      <w:r w:rsidR="00A538FC" w:rsidRPr="00A538FC">
        <w:t xml:space="preserve">as the distance </w:t>
      </w:r>
      <w:r w:rsidR="00F828DD">
        <w:t>between the start codon and end codon</w:t>
      </w:r>
      <w:r w:rsidR="00A538FC" w:rsidRPr="00A538FC">
        <w:t xml:space="preserve"> in the longest transcript</w:t>
      </w:r>
      <w:r w:rsidR="00F828DD">
        <w:t xml:space="preserve"> </w:t>
      </w:r>
      <w:r w:rsidR="00F828DD" w:rsidRPr="00F828DD">
        <w:t>(including introns)</w:t>
      </w:r>
      <w:r w:rsidR="00A538FC" w:rsidRPr="00A538FC">
        <w:t xml:space="preserve">. </w:t>
      </w:r>
      <w:r w:rsidR="004C7668">
        <w:t>G</w:t>
      </w:r>
      <w:r w:rsidR="00A538FC" w:rsidRPr="00A538FC">
        <w:t>enes were categorized into four</w:t>
      </w:r>
      <w:r w:rsidR="006A5017">
        <w:t xml:space="preserve"> length</w:t>
      </w:r>
      <w:r w:rsidR="00A538FC" w:rsidRPr="00A538FC">
        <w:t xml:space="preserve"> groups: 0–10 kb, 10–40 kb, 40–100 kb, and greater than 100 kb. </w:t>
      </w:r>
      <w:r w:rsidR="009635F8">
        <w:t>For each group</w:t>
      </w:r>
      <w:r w:rsidR="00A538FC" w:rsidRPr="00A538FC">
        <w:t xml:space="preserve">, we assessed the proportion of genes predicted as complete </w:t>
      </w:r>
      <w:r w:rsidR="009635F8">
        <w:t>using t</w:t>
      </w:r>
      <w:r w:rsidR="009635F8" w:rsidRPr="00A538FC">
        <w:t xml:space="preserve">he </w:t>
      </w:r>
      <w:r w:rsidR="009635F8">
        <w:t xml:space="preserve">same </w:t>
      </w:r>
      <w:r w:rsidR="00A538FC" w:rsidRPr="00A538FC">
        <w:t xml:space="preserve">criteria </w:t>
      </w:r>
      <w:r w:rsidR="009635F8">
        <w:t>as</w:t>
      </w:r>
      <w:r w:rsidR="00A538FC" w:rsidRPr="00A538FC">
        <w:t xml:space="preserve"> the gene-F1 metric.</w:t>
      </w:r>
    </w:p>
    <w:p w14:paraId="26DA8E75" w14:textId="2248D0C1" w:rsidR="00666B70" w:rsidRDefault="00666B70" w:rsidP="00441D8A">
      <w:pPr>
        <w:pStyle w:val="2"/>
        <w:spacing w:beforeLines="100" w:before="326" w:afterLines="0" w:after="0"/>
      </w:pPr>
      <w:bookmarkStart w:id="24" w:name="_Toc194575222"/>
      <w:r w:rsidRPr="00666B70">
        <w:t xml:space="preserve">Supplementary Note </w:t>
      </w:r>
      <w:r w:rsidR="00DE79DF">
        <w:t>6</w:t>
      </w:r>
      <w:r w:rsidRPr="00666B70">
        <w:t xml:space="preserve">. Implementation and Execution Scripts for </w:t>
      </w:r>
      <w:r w:rsidR="00C0440E">
        <w:t xml:space="preserve">BRAKER3 </w:t>
      </w:r>
      <w:r w:rsidR="00C0440E">
        <w:rPr>
          <w:rFonts w:hint="eastAsia"/>
        </w:rPr>
        <w:t>a</w:t>
      </w:r>
      <w:r w:rsidR="00C0440E">
        <w:t>nd GeneMark-ETP</w:t>
      </w:r>
      <w:bookmarkEnd w:id="24"/>
    </w:p>
    <w:p w14:paraId="1D9CE76F" w14:textId="2D577822" w:rsidR="00C0440E" w:rsidRDefault="00C0440E" w:rsidP="00674DAC">
      <w:r w:rsidRPr="00D86F9B">
        <w:rPr>
          <w:rFonts w:hint="eastAsia"/>
          <w:b/>
          <w:bCs/>
          <w:i/>
          <w:iCs/>
        </w:rPr>
        <w:t>B</w:t>
      </w:r>
      <w:r w:rsidRPr="00D86F9B">
        <w:rPr>
          <w:b/>
          <w:bCs/>
          <w:i/>
          <w:iCs/>
        </w:rPr>
        <w:t xml:space="preserve">RAKER3 </w:t>
      </w:r>
      <w:r>
        <w:rPr>
          <w:b/>
          <w:bCs/>
          <w:i/>
          <w:iCs/>
        </w:rPr>
        <w:t>P</w:t>
      </w:r>
      <w:r w:rsidRPr="00D86F9B">
        <w:rPr>
          <w:b/>
          <w:bCs/>
          <w:i/>
          <w:iCs/>
        </w:rPr>
        <w:t xml:space="preserve">ipelines </w:t>
      </w:r>
      <w:r>
        <w:rPr>
          <w:b/>
          <w:bCs/>
          <w:i/>
          <w:iCs/>
        </w:rPr>
        <w:t>P</w:t>
      </w:r>
      <w:r w:rsidRPr="00D86F9B">
        <w:rPr>
          <w:b/>
          <w:bCs/>
          <w:i/>
          <w:iCs/>
        </w:rPr>
        <w:t>redictions.</w:t>
      </w:r>
      <w:r>
        <w:t xml:space="preserve"> </w:t>
      </w:r>
      <w:r w:rsidRPr="002005F1">
        <w:t>BRAKER3</w:t>
      </w:r>
      <w:r w:rsidR="006322F8">
        <w:fldChar w:fldCharType="begin"/>
      </w:r>
      <w:r w:rsidR="00FB1013">
        <w:instrText xml:space="preserve"> ADDIN EN.CITE &lt;EndNote&gt;&lt;Cite&gt;&lt;Author&gt;Gabriel&lt;/Author&gt;&lt;Year&gt;2024&lt;/Year&gt;&lt;RecNum&gt;103&lt;/RecNum&gt;&lt;DisplayText&gt;&lt;style face="superscript"&gt;12&lt;/style&gt;&lt;/DisplayText&gt;&lt;record&gt;&lt;rec-number&gt;103&lt;/rec-number&gt;&lt;foreign-keys&gt;&lt;key app="EN" db-id="vtse0t221twfdme0w2r55vsgzstsa02vevfw" timestamp="1740038326" guid="88b69fb0-0929-481c-8e9e-817db304587d"&gt;103&lt;/key&gt;&lt;/foreign-keys&gt;&lt;ref-type name="Journal Article"&gt;17&lt;/ref-type&gt;&lt;contributors&gt;&lt;authors&gt;&lt;author&gt;Gabriel, Lars&lt;/author&gt;&lt;author&gt;Brůna, Tomáš&lt;/author&gt;&lt;author&gt;Hoff, Katharina J&lt;/author&gt;&lt;author&gt;Ebel, Matthis&lt;/author&gt;&lt;author&gt;Lomsadze, Alexandre&lt;/author&gt;&lt;author&gt;Borodovsky, Mark&lt;/author&gt;&lt;author&gt;Stanke, Mario&lt;/author&gt;&lt;/authors&gt;&lt;/contributors&gt;&lt;titles&gt;&lt;title&gt;BRAKER3: Fully automated genome annotation using RNA-seq and protein evidence with GeneMark-ETP, AUGUSTUS, and TSEBRA&lt;/title&gt;&lt;secondary-title&gt;Genome Research&lt;/secondary-title&gt;&lt;/titles&gt;&lt;periodical&gt;&lt;full-title&gt;Genome research&lt;/full-title&gt;&lt;/periodical&gt;&lt;dates&gt;&lt;year&gt;2024&lt;/year&gt;&lt;/dates&gt;&lt;isbn&gt;1088-9051&lt;/isbn&gt;&lt;urls&gt;&lt;/urls&gt;&lt;/record&gt;&lt;/Cite&gt;&lt;/EndNote&gt;</w:instrText>
      </w:r>
      <w:r w:rsidR="006322F8">
        <w:fldChar w:fldCharType="separate"/>
      </w:r>
      <w:r w:rsidR="00FB1013" w:rsidRPr="00FB1013">
        <w:rPr>
          <w:noProof/>
          <w:vertAlign w:val="superscript"/>
        </w:rPr>
        <w:t>12</w:t>
      </w:r>
      <w:r w:rsidR="006322F8">
        <w:fldChar w:fldCharType="end"/>
      </w:r>
      <w:r w:rsidRPr="002005F1">
        <w:t xml:space="preserve"> takes the genome, aligned RNA-seq, and homologous proteins as inputs, where the processing of RNA-seq and homologous proteins follows the same protocol as Augustus described above.</w:t>
      </w:r>
      <w:r>
        <w:t xml:space="preserve"> The </w:t>
      </w:r>
      <w:r w:rsidRPr="00D86F9B">
        <w:t xml:space="preserve">pipeline </w:t>
      </w:r>
      <w:r>
        <w:t>was</w:t>
      </w:r>
      <w:r w:rsidRPr="00D86F9B">
        <w:t xml:space="preserve"> run as follows</w:t>
      </w:r>
      <w:r>
        <w:t>:</w:t>
      </w:r>
    </w:p>
    <w:p w14:paraId="2767497E" w14:textId="77777777" w:rsidR="00C0440E" w:rsidRPr="00D86F9B" w:rsidRDefault="00C0440E" w:rsidP="00C0440E">
      <w:pPr>
        <w:ind w:firstLineChars="200" w:firstLine="480"/>
        <w:rPr>
          <w:i/>
          <w:iCs/>
        </w:rPr>
      </w:pPr>
      <w:r w:rsidRPr="00D86F9B">
        <w:rPr>
          <w:i/>
          <w:iCs/>
        </w:rPr>
        <w:t>braker.pl --genome=</w:t>
      </w:r>
      <w:proofErr w:type="spellStart"/>
      <w:proofErr w:type="gramStart"/>
      <w:r w:rsidRPr="00D86F9B">
        <w:rPr>
          <w:i/>
          <w:iCs/>
        </w:rPr>
        <w:t>genome.softmasked</w:t>
      </w:r>
      <w:proofErr w:type="gramEnd"/>
      <w:r w:rsidRPr="00D86F9B">
        <w:rPr>
          <w:i/>
          <w:iCs/>
        </w:rPr>
        <w:t>.fasta</w:t>
      </w:r>
      <w:proofErr w:type="spellEnd"/>
      <w:r w:rsidRPr="00D86F9B">
        <w:rPr>
          <w:i/>
          <w:iCs/>
        </w:rPr>
        <w:t xml:space="preserve"> --</w:t>
      </w:r>
      <w:proofErr w:type="spellStart"/>
      <w:r w:rsidRPr="00D86F9B">
        <w:rPr>
          <w:i/>
          <w:iCs/>
        </w:rPr>
        <w:t>prot_seq</w:t>
      </w:r>
      <w:proofErr w:type="spellEnd"/>
      <w:r w:rsidRPr="00D86F9B">
        <w:rPr>
          <w:i/>
          <w:iCs/>
        </w:rPr>
        <w:t>=</w:t>
      </w:r>
      <w:proofErr w:type="spellStart"/>
      <w:r w:rsidRPr="00D86F9B">
        <w:rPr>
          <w:i/>
          <w:iCs/>
        </w:rPr>
        <w:t>proteins.fa</w:t>
      </w:r>
      <w:proofErr w:type="spellEnd"/>
      <w:r w:rsidRPr="00D86F9B">
        <w:rPr>
          <w:i/>
          <w:iCs/>
        </w:rPr>
        <w:t xml:space="preserve"> \</w:t>
      </w:r>
    </w:p>
    <w:p w14:paraId="407B3B25" w14:textId="77777777" w:rsidR="00C0440E" w:rsidRPr="00D86F9B" w:rsidRDefault="00C0440E" w:rsidP="00C0440E">
      <w:pPr>
        <w:ind w:firstLineChars="200" w:firstLine="480"/>
        <w:rPr>
          <w:i/>
          <w:iCs/>
        </w:rPr>
      </w:pPr>
      <w:r w:rsidRPr="00D86F9B">
        <w:rPr>
          <w:i/>
          <w:iCs/>
        </w:rPr>
        <w:t>--</w:t>
      </w:r>
      <w:proofErr w:type="spellStart"/>
      <w:r w:rsidRPr="00D86F9B">
        <w:rPr>
          <w:i/>
          <w:iCs/>
        </w:rPr>
        <w:t>rnaseq_sets_dirs</w:t>
      </w:r>
      <w:proofErr w:type="spellEnd"/>
      <w:r w:rsidRPr="00D86F9B">
        <w:rPr>
          <w:i/>
          <w:iCs/>
        </w:rPr>
        <w:t>=/location/of/local/</w:t>
      </w:r>
      <w:proofErr w:type="spellStart"/>
      <w:r w:rsidRPr="00D86F9B">
        <w:rPr>
          <w:i/>
          <w:iCs/>
        </w:rPr>
        <w:t>RNA_Seq</w:t>
      </w:r>
      <w:proofErr w:type="spellEnd"/>
      <w:r w:rsidRPr="00D86F9B">
        <w:rPr>
          <w:i/>
          <w:iCs/>
        </w:rPr>
        <w:t>/Files \</w:t>
      </w:r>
    </w:p>
    <w:p w14:paraId="5298C226" w14:textId="77777777" w:rsidR="00C0440E" w:rsidRDefault="00C0440E" w:rsidP="00C0440E">
      <w:pPr>
        <w:ind w:firstLineChars="200" w:firstLine="480"/>
        <w:rPr>
          <w:i/>
          <w:iCs/>
        </w:rPr>
      </w:pPr>
      <w:r w:rsidRPr="00D86F9B">
        <w:rPr>
          <w:i/>
          <w:iCs/>
        </w:rPr>
        <w:t>--</w:t>
      </w:r>
      <w:proofErr w:type="spellStart"/>
      <w:r w:rsidRPr="00D86F9B">
        <w:rPr>
          <w:i/>
          <w:iCs/>
        </w:rPr>
        <w:t>rnaseq_sets_ids</w:t>
      </w:r>
      <w:proofErr w:type="spellEnd"/>
      <w:r w:rsidRPr="00D86F9B">
        <w:rPr>
          <w:i/>
          <w:iCs/>
        </w:rPr>
        <w:t>=</w:t>
      </w:r>
      <w:proofErr w:type="spellStart"/>
      <w:r w:rsidRPr="00D86F9B">
        <w:rPr>
          <w:i/>
          <w:iCs/>
        </w:rPr>
        <w:t>RNA_Seq_IDS</w:t>
      </w:r>
      <w:proofErr w:type="spellEnd"/>
      <w:r w:rsidRPr="00D86F9B">
        <w:rPr>
          <w:i/>
          <w:iCs/>
        </w:rPr>
        <w:t xml:space="preserve"> --threads=4</w:t>
      </w:r>
      <w:r>
        <w:rPr>
          <w:i/>
          <w:iCs/>
        </w:rPr>
        <w:t>8 --gff3</w:t>
      </w:r>
    </w:p>
    <w:p w14:paraId="495CFF20" w14:textId="0DD6364A" w:rsidR="00C0440E" w:rsidRDefault="00C0440E" w:rsidP="00C0440E">
      <w:pPr>
        <w:spacing w:beforeLines="100" w:before="326"/>
      </w:pPr>
      <w:r w:rsidRPr="00161B5C">
        <w:rPr>
          <w:b/>
          <w:bCs/>
          <w:i/>
          <w:iCs/>
        </w:rPr>
        <w:lastRenderedPageBreak/>
        <w:t xml:space="preserve">GeneMark-ETP </w:t>
      </w:r>
      <w:r>
        <w:rPr>
          <w:b/>
          <w:bCs/>
          <w:i/>
          <w:iCs/>
        </w:rPr>
        <w:t>P</w:t>
      </w:r>
      <w:r w:rsidRPr="00161B5C">
        <w:rPr>
          <w:b/>
          <w:bCs/>
          <w:i/>
          <w:iCs/>
        </w:rPr>
        <w:t xml:space="preserve">ipelines </w:t>
      </w:r>
      <w:r>
        <w:rPr>
          <w:b/>
          <w:bCs/>
          <w:i/>
          <w:iCs/>
        </w:rPr>
        <w:t>P</w:t>
      </w:r>
      <w:r w:rsidRPr="00161B5C">
        <w:rPr>
          <w:b/>
          <w:bCs/>
          <w:i/>
          <w:iCs/>
        </w:rPr>
        <w:t>redictions.</w:t>
      </w:r>
      <w:r w:rsidRPr="00CC3063">
        <w:t xml:space="preserve"> </w:t>
      </w:r>
      <w:r w:rsidRPr="00520B49">
        <w:t>The GeneMark-ETP</w:t>
      </w:r>
      <w:r w:rsidR="006322F8">
        <w:fldChar w:fldCharType="begin"/>
      </w:r>
      <w:r w:rsidR="00FB1013">
        <w:instrText xml:space="preserve"> ADDIN EN.CITE &lt;EndNote&gt;&lt;Cite&gt;&lt;Author&gt;Brůna&lt;/Author&gt;&lt;Year&gt;2024&lt;/Year&gt;&lt;RecNum&gt;108&lt;/RecNum&gt;&lt;DisplayText&gt;&lt;style face="superscript"&gt;13&lt;/style&gt;&lt;/DisplayText&gt;&lt;record&gt;&lt;rec-number&gt;108&lt;/rec-number&gt;&lt;foreign-keys&gt;&lt;key app="EN" db-id="vtse0t221twfdme0w2r55vsgzstsa02vevfw" timestamp="1741088407" guid="43709c9c-2ad2-4348-88a7-5653afbbb32c"&gt;108&lt;/key&gt;&lt;/foreign-keys&gt;&lt;ref-type name="Journal Article"&gt;17&lt;/ref-type&gt;&lt;contributors&gt;&lt;authors&gt;&lt;author&gt;Brůna, Tomáš&lt;/author&gt;&lt;author&gt;Lomsadze, Alexandre&lt;/author&gt;&lt;author&gt;Borodovsky, Mark&lt;/author&gt;&lt;/authors&gt;&lt;/contributors&gt;&lt;titles&gt;&lt;title&gt;GeneMark-ETP significantly improves the accuracy of automatic annotation of large eukaryotic genomes&lt;/title&gt;&lt;secondary-title&gt;Genome Research&lt;/secondary-title&gt;&lt;/titles&gt;&lt;periodical&gt;&lt;full-title&gt;Genome research&lt;/full-title&gt;&lt;/periodical&gt;&lt;pages&gt;757-768&lt;/pages&gt;&lt;volume&gt;34&lt;/volume&gt;&lt;number&gt;5&lt;/number&gt;&lt;dates&gt;&lt;year&gt;2024&lt;/year&gt;&lt;/dates&gt;&lt;isbn&gt;1088-9051&lt;/isbn&gt;&lt;urls&gt;&lt;/urls&gt;&lt;/record&gt;&lt;/Cite&gt;&lt;/EndNote&gt;</w:instrText>
      </w:r>
      <w:r w:rsidR="006322F8">
        <w:fldChar w:fldCharType="separate"/>
      </w:r>
      <w:r w:rsidR="00FB1013" w:rsidRPr="00FB1013">
        <w:rPr>
          <w:noProof/>
          <w:vertAlign w:val="superscript"/>
        </w:rPr>
        <w:t>13</w:t>
      </w:r>
      <w:r w:rsidR="006322F8">
        <w:fldChar w:fldCharType="end"/>
      </w:r>
      <w:r w:rsidRPr="00520B49">
        <w:t xml:space="preserve"> pipeline generates initial gene predictions, which are then seamlessly integrated into the BRAKER3 workflow as input components. For performance benchmarking consistency, the GeneMark-ETP results were directly extracted from BRAKER3's execution outputs during comparative evaluation, ​as documented in the BRAKER3 publication.</w:t>
      </w:r>
      <w:r w:rsidRPr="003F483A">
        <w:t xml:space="preserve"> Then, we used the built-in script from the Another GFF Analysis Toolkit (AGAT) </w:t>
      </w:r>
      <w:r>
        <w:t xml:space="preserve">v1.4.2 </w:t>
      </w:r>
      <w:r w:rsidRPr="003F483A">
        <w:t>to convert the data into a GFF file format for further analysis.</w:t>
      </w:r>
    </w:p>
    <w:p w14:paraId="63AFE111" w14:textId="08022230" w:rsidR="00C0440E" w:rsidRPr="00674DAC" w:rsidRDefault="00C0440E" w:rsidP="00674DAC">
      <w:pPr>
        <w:ind w:firstLineChars="200" w:firstLine="480"/>
        <w:rPr>
          <w:i/>
          <w:iCs/>
        </w:rPr>
      </w:pPr>
      <w:r w:rsidRPr="004A0645">
        <w:rPr>
          <w:i/>
          <w:iCs/>
        </w:rPr>
        <w:t>agat_convert_sp_gxf2gxf.pl -</w:t>
      </w:r>
      <w:proofErr w:type="spellStart"/>
      <w:r w:rsidRPr="004A0645">
        <w:rPr>
          <w:i/>
          <w:iCs/>
        </w:rPr>
        <w:t>gtf</w:t>
      </w:r>
      <w:proofErr w:type="spellEnd"/>
      <w:r w:rsidRPr="004A0645">
        <w:rPr>
          <w:i/>
          <w:iCs/>
        </w:rPr>
        <w:t xml:space="preserve"> </w:t>
      </w:r>
      <w:proofErr w:type="spellStart"/>
      <w:r w:rsidRPr="004A0645">
        <w:rPr>
          <w:i/>
          <w:iCs/>
        </w:rPr>
        <w:t>path_to_</w:t>
      </w:r>
      <w:r>
        <w:rPr>
          <w:rFonts w:hint="eastAsia"/>
          <w:i/>
          <w:iCs/>
        </w:rPr>
        <w:t>gtf</w:t>
      </w:r>
      <w:r>
        <w:rPr>
          <w:i/>
          <w:iCs/>
        </w:rPr>
        <w:t>_file</w:t>
      </w:r>
      <w:proofErr w:type="spellEnd"/>
      <w:r w:rsidRPr="004A0645">
        <w:rPr>
          <w:i/>
          <w:iCs/>
        </w:rPr>
        <w:t xml:space="preserve"> -o </w:t>
      </w:r>
      <w:proofErr w:type="spellStart"/>
      <w:r>
        <w:rPr>
          <w:i/>
          <w:iCs/>
        </w:rPr>
        <w:t>path_to_gff_file</w:t>
      </w:r>
      <w:proofErr w:type="spellEnd"/>
    </w:p>
    <w:p w14:paraId="752A99C7" w14:textId="5A2C22C7" w:rsidR="00DE79DF" w:rsidRDefault="00DE79DF" w:rsidP="00441D8A">
      <w:pPr>
        <w:pStyle w:val="2"/>
        <w:spacing w:beforeLines="100" w:before="326" w:afterLines="0" w:after="0"/>
      </w:pPr>
      <w:bookmarkStart w:id="25" w:name="_Toc194575223"/>
      <w:r w:rsidRPr="00DE79DF">
        <w:t xml:space="preserve">Supplementary Note </w:t>
      </w:r>
      <w:r>
        <w:t>7</w:t>
      </w:r>
      <w:r w:rsidRPr="00DE79DF">
        <w:t xml:space="preserve">. Implementation and Execution Scripts for </w:t>
      </w:r>
      <w:r w:rsidR="00674DAC">
        <w:t>Helixer</w:t>
      </w:r>
      <w:bookmarkEnd w:id="25"/>
    </w:p>
    <w:p w14:paraId="0124A642" w14:textId="07E30DFF" w:rsidR="00674DAC" w:rsidRDefault="00674DAC" w:rsidP="00674DAC">
      <w:r>
        <w:rPr>
          <w:b/>
          <w:bCs/>
          <w:i/>
          <w:iCs/>
        </w:rPr>
        <w:t>Helixer</w:t>
      </w:r>
      <w:r w:rsidRPr="00161B5C">
        <w:rPr>
          <w:b/>
          <w:bCs/>
          <w:i/>
          <w:iCs/>
        </w:rPr>
        <w:t xml:space="preserve"> </w:t>
      </w:r>
      <w:r>
        <w:rPr>
          <w:b/>
          <w:bCs/>
          <w:i/>
          <w:iCs/>
        </w:rPr>
        <w:t>P</w:t>
      </w:r>
      <w:r w:rsidRPr="00161B5C">
        <w:rPr>
          <w:b/>
          <w:bCs/>
          <w:i/>
          <w:iCs/>
        </w:rPr>
        <w:t>redictions.</w:t>
      </w:r>
      <w:r w:rsidRPr="00CC3063">
        <w:t xml:space="preserve"> </w:t>
      </w:r>
      <w:r w:rsidRPr="00256248">
        <w:t xml:space="preserve">The </w:t>
      </w:r>
      <w:r>
        <w:rPr>
          <w:rFonts w:hint="eastAsia"/>
        </w:rPr>
        <w:t>code</w:t>
      </w:r>
      <w:r>
        <w:t xml:space="preserve"> of </w:t>
      </w:r>
      <w:r w:rsidRPr="00256248">
        <w:t>Helixer</w:t>
      </w:r>
      <w:r w:rsidR="006322F8">
        <w:fldChar w:fldCharType="begin">
          <w:fldData xml:space="preserve">PEVuZE5vdGU+PENpdGU+PEF1dGhvcj5TdGllaGxlcjwvQXV0aG9yPjxZZWFyPjIwMjE8L1llYXI+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</w:fldData>
        </w:fldChar>
      </w:r>
      <w:r w:rsidR="0034155C">
        <w:instrText xml:space="preserve"> ADDIN EN.CITE </w:instrText>
      </w:r>
      <w:r w:rsidR="0034155C">
        <w:fldChar w:fldCharType="begin">
          <w:fldData xml:space="preserve">PEVuZE5vdGU+PENpdGU+PEF1dGhvcj5TdGllaGxlcjwvQXV0aG9yPjxZZWFyPjIwMjE8L1llYXI+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</w:fldData>
        </w:fldChar>
      </w:r>
      <w:r w:rsidR="0034155C">
        <w:instrText xml:space="preserve"> ADDIN EN.CITE.DATA </w:instrText>
      </w:r>
      <w:r w:rsidR="0034155C">
        <w:fldChar w:fldCharType="end"/>
      </w:r>
      <w:r w:rsidR="006322F8">
        <w:fldChar w:fldCharType="separate"/>
      </w:r>
      <w:r w:rsidR="0034155C" w:rsidRPr="0034155C">
        <w:rPr>
          <w:noProof/>
          <w:vertAlign w:val="superscript"/>
        </w:rPr>
        <w:t>1,14</w:t>
      </w:r>
      <w:r w:rsidR="006322F8">
        <w:fldChar w:fldCharType="end"/>
      </w:r>
      <w:r w:rsidRPr="00256248">
        <w:t xml:space="preserve"> was downloaded on 2025-03-22, with its last update dated February 2025. According to the commands provided on GitHub, the full prediction process is executed in three steps:</w:t>
      </w:r>
    </w:p>
    <w:p w14:paraId="760AF2DD" w14:textId="77777777" w:rsidR="00674DAC" w:rsidRDefault="00674DAC" w:rsidP="00674DAC">
      <w:pPr>
        <w:spacing w:beforeLines="100" w:before="326"/>
        <w:rPr>
          <w:i/>
          <w:iCs/>
        </w:rPr>
      </w:pPr>
      <w:r w:rsidRPr="00B05548">
        <w:rPr>
          <w:i/>
          <w:iCs/>
        </w:rPr>
        <w:t xml:space="preserve">fasta2h5.py --species </w:t>
      </w:r>
      <w:proofErr w:type="spellStart"/>
      <w:r w:rsidRPr="00B05548">
        <w:rPr>
          <w:i/>
          <w:iCs/>
        </w:rPr>
        <w:t>species_name</w:t>
      </w:r>
      <w:proofErr w:type="spellEnd"/>
      <w:r w:rsidRPr="00B05548">
        <w:rPr>
          <w:i/>
          <w:iCs/>
        </w:rPr>
        <w:t xml:space="preserve"> --h5-output-path species_name.h5 --</w:t>
      </w:r>
      <w:proofErr w:type="spellStart"/>
      <w:r w:rsidRPr="00B05548">
        <w:rPr>
          <w:i/>
          <w:iCs/>
        </w:rPr>
        <w:t>fasta</w:t>
      </w:r>
      <w:proofErr w:type="spellEnd"/>
      <w:r w:rsidRPr="00B05548">
        <w:rPr>
          <w:i/>
          <w:iCs/>
        </w:rPr>
        <w:t xml:space="preserve">-path </w:t>
      </w:r>
      <w:proofErr w:type="spellStart"/>
      <w:r>
        <w:rPr>
          <w:i/>
          <w:iCs/>
        </w:rPr>
        <w:t>path_to_genome</w:t>
      </w:r>
      <w:proofErr w:type="spellEnd"/>
      <w:r w:rsidRPr="00B05548">
        <w:rPr>
          <w:i/>
          <w:iCs/>
        </w:rPr>
        <w:t xml:space="preserve"> --subsequence-length </w:t>
      </w:r>
      <w:proofErr w:type="spellStart"/>
      <w:r>
        <w:rPr>
          <w:i/>
          <w:iCs/>
        </w:rPr>
        <w:t>c</w:t>
      </w:r>
      <w:r w:rsidRPr="0023033B">
        <w:rPr>
          <w:i/>
          <w:iCs/>
        </w:rPr>
        <w:t>ustomized</w:t>
      </w:r>
      <w:r>
        <w:rPr>
          <w:i/>
          <w:iCs/>
        </w:rPr>
        <w:t>_</w:t>
      </w:r>
      <w:r w:rsidRPr="0023033B">
        <w:rPr>
          <w:i/>
          <w:iCs/>
        </w:rPr>
        <w:t>length</w:t>
      </w:r>
      <w:proofErr w:type="spellEnd"/>
    </w:p>
    <w:p w14:paraId="1D13EDAB" w14:textId="77777777" w:rsidR="00674DAC" w:rsidRPr="00BD603F" w:rsidRDefault="00674DAC" w:rsidP="00674DAC">
      <w:pPr>
        <w:spacing w:beforeLines="100" w:before="326"/>
        <w:rPr>
          <w:i/>
          <w:iCs/>
        </w:rPr>
      </w:pPr>
      <w:r w:rsidRPr="00BD603F">
        <w:rPr>
          <w:i/>
          <w:iCs/>
        </w:rPr>
        <w:t xml:space="preserve">HybridModel.py --load-model-path </w:t>
      </w:r>
      <w:proofErr w:type="spellStart"/>
      <w:r>
        <w:rPr>
          <w:i/>
          <w:iCs/>
        </w:rPr>
        <w:t>path_to_model</w:t>
      </w:r>
      <w:proofErr w:type="spellEnd"/>
      <w:r w:rsidRPr="00BD603F">
        <w:rPr>
          <w:i/>
          <w:iCs/>
        </w:rPr>
        <w:t xml:space="preserve"> --test-data Species_name.h5 --overlap --</w:t>
      </w:r>
      <w:proofErr w:type="spellStart"/>
      <w:r w:rsidRPr="00BD603F">
        <w:rPr>
          <w:i/>
          <w:iCs/>
        </w:rPr>
        <w:t>val</w:t>
      </w:r>
      <w:proofErr w:type="spellEnd"/>
      <w:r w:rsidRPr="00BD603F">
        <w:rPr>
          <w:i/>
          <w:iCs/>
        </w:rPr>
        <w:t>-test-batch-size 32 -v --predict-phase</w:t>
      </w:r>
      <w:r>
        <w:rPr>
          <w:i/>
          <w:iCs/>
        </w:rPr>
        <w:t xml:space="preserve"> </w:t>
      </w:r>
    </w:p>
    <w:p w14:paraId="20916EFF" w14:textId="77777777" w:rsidR="00674DAC" w:rsidRDefault="00674DAC" w:rsidP="00674DAC">
      <w:pPr>
        <w:spacing w:beforeLines="100" w:before="326"/>
        <w:rPr>
          <w:i/>
          <w:iCs/>
        </w:rPr>
      </w:pPr>
      <w:proofErr w:type="spellStart"/>
      <w:r w:rsidRPr="00381724">
        <w:rPr>
          <w:i/>
          <w:iCs/>
        </w:rPr>
        <w:t>helixer_post_bin</w:t>
      </w:r>
      <w:proofErr w:type="spellEnd"/>
      <w:r w:rsidRPr="00381724">
        <w:rPr>
          <w:i/>
          <w:iCs/>
        </w:rPr>
        <w:t xml:space="preserve"> species_name.h5 predictions.h5 100 0.1 0.8 60 </w:t>
      </w:r>
      <w:proofErr w:type="spellStart"/>
      <w:r w:rsidRPr="00381724">
        <w:rPr>
          <w:rFonts w:hint="eastAsia"/>
          <w:i/>
          <w:iCs/>
        </w:rPr>
        <w:t>output_gff</w:t>
      </w:r>
      <w:proofErr w:type="spellEnd"/>
    </w:p>
    <w:p w14:paraId="10547C18" w14:textId="4DC9D805" w:rsidR="00674DAC" w:rsidRPr="00674DAC" w:rsidRDefault="00674DAC" w:rsidP="003E1519">
      <w:pPr>
        <w:spacing w:beforeLines="50" w:before="163"/>
        <w:ind w:firstLineChars="150" w:firstLine="360"/>
      </w:pPr>
      <w:r w:rsidRPr="006B57F9">
        <w:t>Helixer employs lineage-specific subsequence length parameters across evolutionary lineages, a design choice that may optimize current performance metrics but could impede the development of unified cross-lineage models. As specified in Helixer, the implementation utilizes distinct parameterizations: Fungi (21384 bp), Embryophyta (64152 bp), and Invertebrate/Mammalia/Vertebrate_other lineages (213840 bp).</w:t>
      </w:r>
      <w:r w:rsidRPr="00164945">
        <w:t xml:space="preserve"> </w:t>
      </w:r>
      <w:r>
        <w:t>Model selection adhered to the following protocol: (1) Primary selection of Helixer's designated optimal architecture for each lineage; (2)</w:t>
      </w:r>
      <w:r>
        <w:rPr>
          <w:rFonts w:hint="eastAsia"/>
        </w:rPr>
        <w:t xml:space="preserve"> </w:t>
      </w:r>
      <w:r>
        <w:t xml:space="preserve">Substitution with alternative models when the optimal model's training set contained model species used for </w:t>
      </w:r>
      <w:r w:rsidRPr="00C779F5">
        <w:t>evaluation</w:t>
      </w:r>
      <w:r>
        <w:t>, ensuring exclusion of test species from training data.</w:t>
      </w:r>
      <w:r>
        <w:rPr>
          <w:rFonts w:hint="eastAsia"/>
        </w:rPr>
        <w:t xml:space="preserve"> </w:t>
      </w:r>
      <w:r>
        <w:t xml:space="preserve">The finalized model assignments for each species are cataloged in </w:t>
      </w:r>
      <w:r w:rsidRPr="0045155B">
        <w:rPr>
          <w:b/>
          <w:bCs/>
        </w:rPr>
        <w:t>Supplementary Table 27</w:t>
      </w:r>
      <w:r>
        <w:t>.</w:t>
      </w:r>
    </w:p>
    <w:p w14:paraId="5ACFF049" w14:textId="24DE58E5" w:rsidR="00D001A1" w:rsidRDefault="00D001A1" w:rsidP="00D001A1">
      <w:pPr>
        <w:pStyle w:val="2"/>
        <w:spacing w:beforeLines="100" w:before="326" w:afterLines="0" w:after="0"/>
      </w:pPr>
      <w:bookmarkStart w:id="26" w:name="_Toc194575224"/>
      <w:r w:rsidRPr="002319FD">
        <w:t xml:space="preserve">Supplementary Note </w:t>
      </w:r>
      <w:r w:rsidR="008B1790">
        <w:t>8</w:t>
      </w:r>
      <w:r>
        <w:t>.</w:t>
      </w:r>
      <w:r w:rsidRPr="002319FD">
        <w:t xml:space="preserve"> </w:t>
      </w:r>
      <w:bookmarkStart w:id="27" w:name="OLE_LINK7"/>
      <w:r>
        <w:t>A</w:t>
      </w:r>
      <w:r w:rsidRPr="00D001A1">
        <w:t xml:space="preserve">dditional </w:t>
      </w:r>
      <w:r w:rsidR="00475F79">
        <w:t>C</w:t>
      </w:r>
      <w:r w:rsidRPr="00D001A1">
        <w:t xml:space="preserve">omplete BUSCO </w:t>
      </w:r>
      <w:r w:rsidR="00475F79">
        <w:t>G</w:t>
      </w:r>
      <w:r w:rsidRPr="00D001A1">
        <w:t>enes</w:t>
      </w:r>
      <w:bookmarkEnd w:id="27"/>
      <w:r w:rsidR="00D11333">
        <w:t xml:space="preserve"> and</w:t>
      </w:r>
      <w:r w:rsidR="00475F79">
        <w:t xml:space="preserve"> RNA-seq Validation</w:t>
      </w:r>
      <w:bookmarkEnd w:id="26"/>
    </w:p>
    <w:p w14:paraId="44A871EC" w14:textId="2E2F93AB" w:rsidR="0031387A" w:rsidRDefault="007A54A8" w:rsidP="00EB77D5">
      <w:r w:rsidRPr="007A54A8">
        <w:t>We summarized BUSCO genes classified as 'Complete' in ANNEVO annotations but not in Ensembl, and used RNA-seq data from three tissues (SRR5195360, SRR8494318, and SRR28707126) to assess the accuracy of these predictions.</w:t>
      </w:r>
      <w:r w:rsidR="0031387A" w:rsidRPr="0031387A">
        <w:t xml:space="preserve"> Since </w:t>
      </w:r>
      <w:proofErr w:type="spellStart"/>
      <w:r w:rsidR="0031387A" w:rsidRPr="0031387A">
        <w:t>Ensembl's</w:t>
      </w:r>
      <w:proofErr w:type="spellEnd"/>
      <w:r w:rsidR="0031387A" w:rsidRPr="0031387A">
        <w:t xml:space="preserve"> annotation of Brassica oleracea </w:t>
      </w:r>
      <w:r w:rsidR="0051132B">
        <w:t>lacks</w:t>
      </w:r>
      <w:r w:rsidR="0031387A" w:rsidRPr="0031387A">
        <w:t xml:space="preserve"> UTR annotations (i.e., all exon records </w:t>
      </w:r>
      <w:r w:rsidR="0051132B">
        <w:t xml:space="preserve">fully </w:t>
      </w:r>
      <w:r w:rsidR="0031387A" w:rsidRPr="0031387A">
        <w:lastRenderedPageBreak/>
        <w:t>overlap with CDS regions, making it impossible to infer UTR regions</w:t>
      </w:r>
      <w:r w:rsidR="0051132B">
        <w:t xml:space="preserve"> </w:t>
      </w:r>
      <w:r w:rsidR="0051132B" w:rsidRPr="0031387A">
        <w:t>implicitly</w:t>
      </w:r>
      <w:r w:rsidR="0031387A" w:rsidRPr="0031387A">
        <w:t xml:space="preserve">), </w:t>
      </w:r>
      <w:r w:rsidR="00D123CD">
        <w:rPr>
          <w:rFonts w:hint="eastAsia"/>
        </w:rPr>
        <w:t>w</w:t>
      </w:r>
      <w:r w:rsidR="00D123CD" w:rsidRPr="00D123CD">
        <w:t>e focused only on the CDS region and the splice sites therein.</w:t>
      </w:r>
      <w:r w:rsidR="00D123CD">
        <w:t xml:space="preserve"> </w:t>
      </w:r>
      <w:r w:rsidR="003A17D2" w:rsidRPr="003A17D2">
        <w:t>We therefore only display the CDS region in IGV.</w:t>
      </w:r>
      <w:r w:rsidR="003A17D2">
        <w:t xml:space="preserve"> </w:t>
      </w:r>
      <w:r w:rsidR="009D1E12">
        <w:t>W</w:t>
      </w:r>
      <w:r w:rsidR="0031387A" w:rsidRPr="0031387A">
        <w:t xml:space="preserve">e manually reviewed all additional gene annotations </w:t>
      </w:r>
      <w:r w:rsidR="009D1E12">
        <w:t>u</w:t>
      </w:r>
      <w:r w:rsidR="009D1E12" w:rsidRPr="0031387A">
        <w:t xml:space="preserve">sing RNA-seq coverage and junction tracks, </w:t>
      </w:r>
      <w:r w:rsidR="0031387A" w:rsidRPr="0031387A">
        <w:t>classif</w:t>
      </w:r>
      <w:r w:rsidR="009D1E12">
        <w:t>ying</w:t>
      </w:r>
      <w:r w:rsidR="0031387A" w:rsidRPr="0031387A">
        <w:t xml:space="preserve"> them into </w:t>
      </w:r>
      <w:r w:rsidR="00092895">
        <w:rPr>
          <w:rFonts w:hint="eastAsia"/>
        </w:rPr>
        <w:t>four</w:t>
      </w:r>
      <w:r w:rsidR="00092895">
        <w:t xml:space="preserve"> </w:t>
      </w:r>
      <w:r w:rsidR="0031387A" w:rsidRPr="0031387A">
        <w:t>categories based on the types of errors (</w:t>
      </w:r>
      <w:r w:rsidR="0031387A" w:rsidRPr="00F40EA5">
        <w:rPr>
          <w:b/>
          <w:bCs/>
        </w:rPr>
        <w:t xml:space="preserve">Fig. </w:t>
      </w:r>
      <w:r w:rsidR="00F34881">
        <w:rPr>
          <w:b/>
          <w:bCs/>
        </w:rPr>
        <w:t>4c</w:t>
      </w:r>
      <w:r w:rsidR="0031387A" w:rsidRPr="0031387A">
        <w:t>).</w:t>
      </w:r>
    </w:p>
    <w:p w14:paraId="2D502FE9" w14:textId="438397AD" w:rsidR="00DE79DF" w:rsidRDefault="00DE79DF" w:rsidP="00E179E0">
      <w:pPr>
        <w:pStyle w:val="2"/>
        <w:spacing w:beforeLines="100" w:before="326" w:afterLines="0" w:after="0"/>
      </w:pPr>
      <w:bookmarkStart w:id="28" w:name="_Toc194575225"/>
      <w:r w:rsidRPr="00DE79DF">
        <w:t xml:space="preserve">Supplementary Note </w:t>
      </w:r>
      <w:r w:rsidR="00BD0294">
        <w:t>9</w:t>
      </w:r>
      <w:r w:rsidRPr="00DE79DF">
        <w:t xml:space="preserve">. </w:t>
      </w:r>
      <w:r w:rsidR="00923F58" w:rsidRPr="00923F58">
        <w:t xml:space="preserve">Separate </w:t>
      </w:r>
      <w:r w:rsidR="00475F79">
        <w:t>M</w:t>
      </w:r>
      <w:r w:rsidR="00923F58" w:rsidRPr="00923F58">
        <w:t>odel</w:t>
      </w:r>
      <w:r w:rsidR="004858C7">
        <w:t xml:space="preserve"> </w:t>
      </w:r>
      <w:r w:rsidR="00475F79">
        <w:t>T</w:t>
      </w:r>
      <w:r w:rsidR="004858C7">
        <w:t>raining</w:t>
      </w:r>
      <w:bookmarkEnd w:id="28"/>
    </w:p>
    <w:p w14:paraId="0BE666B2" w14:textId="58040DE9" w:rsidR="003A06D5" w:rsidRDefault="003A06D5" w:rsidP="004D2783">
      <w:r w:rsidRPr="003A06D5">
        <w:t>The decision to train five distinct clade-specific models, rather than a single pan-taxonomic model, stemmed from the need to balance evolutionary signal preservation with computational tractability. While a unified model could theoretically capture higher-dimensional representations of vertical genetic relationships across the entire phylogenetic tree, resource constraints imposed critical trade-offs: increasing model capacity to span broader taxonomic diversity (horizontal space) inevitably reduced resolution for lineage-specific feature learning.</w:t>
      </w:r>
      <w:r w:rsidR="00601722">
        <w:t xml:space="preserve"> </w:t>
      </w:r>
      <w:r w:rsidR="00601722" w:rsidRPr="00601722">
        <w:t xml:space="preserve">Under fixed computational </w:t>
      </w:r>
      <w:r w:rsidR="008967CB">
        <w:t>resource</w:t>
      </w:r>
      <w:r w:rsidR="00601722" w:rsidRPr="00601722">
        <w:t>, training five clade-specific models (</w:t>
      </w:r>
      <w:r w:rsidR="00C3502A">
        <w:t>Fungi</w:t>
      </w:r>
      <w:r w:rsidR="00601722" w:rsidRPr="00601722">
        <w:t xml:space="preserve">, </w:t>
      </w:r>
      <w:r w:rsidR="00C3502A">
        <w:t>Embryophyta</w:t>
      </w:r>
      <w:r w:rsidR="00601722" w:rsidRPr="00601722">
        <w:t xml:space="preserve">, </w:t>
      </w:r>
      <w:r w:rsidR="00C3502A">
        <w:t>Invertebrate</w:t>
      </w:r>
      <w:r w:rsidR="00601722" w:rsidRPr="00601722">
        <w:t xml:space="preserve">, </w:t>
      </w:r>
      <w:r w:rsidR="00C3502A">
        <w:t>Vertebrate_other</w:t>
      </w:r>
      <w:r w:rsidR="00601722" w:rsidRPr="00601722">
        <w:t xml:space="preserve">, and </w:t>
      </w:r>
      <w:r w:rsidR="00C3502A">
        <w:t>Mammalia</w:t>
      </w:r>
      <w:r w:rsidR="00601722" w:rsidRPr="00601722">
        <w:t>) effectively simulated evolutionary patterns across 40 sub</w:t>
      </w:r>
      <w:r w:rsidR="00601722">
        <w:t>-</w:t>
      </w:r>
      <w:r w:rsidR="00601722" w:rsidRPr="00601722">
        <w:t xml:space="preserve">lineages (5 clades × 8 representative lineages each). In contrast, a single-model approach could only resolve signals from 8 </w:t>
      </w:r>
      <w:r w:rsidR="00DB5059">
        <w:t>sub-</w:t>
      </w:r>
      <w:r w:rsidR="00601722" w:rsidRPr="00601722">
        <w:t>lineages.</w:t>
      </w:r>
    </w:p>
    <w:p w14:paraId="687AD5EA" w14:textId="68F5C672" w:rsidR="00284946" w:rsidRPr="004D2783" w:rsidRDefault="00284946" w:rsidP="00284946">
      <w:pPr>
        <w:ind w:firstLineChars="200" w:firstLine="480"/>
      </w:pPr>
      <w:r w:rsidRPr="00284946">
        <w:t xml:space="preserve">This multi-model paradigm preserves deep vertical phylogenetic signals within each major clade while maintaining sufficient horizontal resolution to accommodate intra-clade </w:t>
      </w:r>
      <w:r w:rsidRPr="00284946">
        <w:rPr>
          <w:i/>
          <w:iCs/>
        </w:rPr>
        <w:t>diversity</w:t>
      </w:r>
      <w:r w:rsidRPr="00284946">
        <w:t>. The RefSeq-defined clade groupings provided biologically validated partitions that minimize information loss between evolutionarily distant lineages. Excessive model proliferation (&gt;10) was avoided to prevent fragmentation of conserved ancestral genetic architectures</w:t>
      </w:r>
      <w:r w:rsidR="001E4A5C">
        <w:t>.</w:t>
      </w:r>
    </w:p>
    <w:p w14:paraId="55688A32" w14:textId="04688803" w:rsidR="004D0677" w:rsidRDefault="004D0677" w:rsidP="00E179E0">
      <w:pPr>
        <w:pStyle w:val="2"/>
        <w:spacing w:beforeLines="100" w:before="326" w:afterLines="0" w:after="0"/>
      </w:pPr>
      <w:bookmarkStart w:id="29" w:name="_Toc194575226"/>
      <w:r w:rsidRPr="002319FD">
        <w:t xml:space="preserve">Supplementary Note </w:t>
      </w:r>
      <w:r w:rsidR="00BD0294">
        <w:t>10</w:t>
      </w:r>
      <w:r>
        <w:t>.</w:t>
      </w:r>
      <w:r w:rsidRPr="002319FD">
        <w:t xml:space="preserve"> </w:t>
      </w:r>
      <w:r w:rsidR="00E179E0" w:rsidRPr="00E179E0">
        <w:t xml:space="preserve">Resource </w:t>
      </w:r>
      <w:r w:rsidR="00630B74">
        <w:t>U</w:t>
      </w:r>
      <w:r w:rsidR="00E179E0" w:rsidRPr="00E179E0">
        <w:t>sage</w:t>
      </w:r>
      <w:r w:rsidR="00F928A5">
        <w:rPr>
          <w:rFonts w:hint="eastAsia"/>
        </w:rPr>
        <w:t xml:space="preserve"> and </w:t>
      </w:r>
      <w:r w:rsidR="00630B74" w:rsidRPr="00630B74">
        <w:t>Execution Scripts</w:t>
      </w:r>
      <w:bookmarkEnd w:id="29"/>
    </w:p>
    <w:p w14:paraId="1D46FBCE" w14:textId="3557BA1A" w:rsidR="00DB52E0" w:rsidRDefault="00BA0E0F" w:rsidP="004D0677">
      <w:r>
        <w:rPr>
          <w:rFonts w:hint="eastAsia"/>
          <w:b/>
          <w:bCs/>
          <w:i/>
          <w:iCs/>
        </w:rPr>
        <w:t>ANNEVO</w:t>
      </w:r>
      <w:r w:rsidR="00CF63E4" w:rsidRPr="00CF63E4">
        <w:rPr>
          <w:b/>
          <w:bCs/>
          <w:i/>
          <w:iCs/>
        </w:rPr>
        <w:t xml:space="preserve"> </w:t>
      </w:r>
      <w:r w:rsidR="00CF63E4" w:rsidRPr="00CF63E4">
        <w:rPr>
          <w:rFonts w:hint="eastAsia"/>
          <w:b/>
          <w:bCs/>
          <w:i/>
          <w:iCs/>
        </w:rPr>
        <w:t>training</w:t>
      </w:r>
      <w:r w:rsidR="00CF63E4" w:rsidRPr="00CF63E4">
        <w:rPr>
          <w:b/>
          <w:bCs/>
          <w:i/>
          <w:iCs/>
        </w:rPr>
        <w:t>.</w:t>
      </w:r>
      <w:r w:rsidR="00CF63E4">
        <w:t xml:space="preserve"> </w:t>
      </w:r>
      <w:r>
        <w:t>ANNEVO</w:t>
      </w:r>
      <w:r w:rsidR="00CF63E4" w:rsidRPr="00CF63E4">
        <w:t xml:space="preserve"> training was conducted on cluster GPU nodes with the </w:t>
      </w:r>
      <w:r w:rsidR="009D1E12">
        <w:t>following</w:t>
      </w:r>
      <w:r w:rsidR="009D1E12" w:rsidRPr="00CF63E4">
        <w:t xml:space="preserve"> </w:t>
      </w:r>
      <w:r w:rsidR="00CF63E4" w:rsidRPr="00CF63E4">
        <w:t>configuration</w:t>
      </w:r>
      <w:r w:rsidR="009D1E12">
        <w:t>:</w:t>
      </w:r>
      <w:r w:rsidR="00CF63E4" w:rsidRPr="00CF63E4">
        <w:t xml:space="preserve"> four Tesla V100S GPUs</w:t>
      </w:r>
      <w:r w:rsidR="0073387C">
        <w:t xml:space="preserve"> (CUDA Version:11.1)</w:t>
      </w:r>
      <w:r w:rsidR="00CF63E4" w:rsidRPr="00CF63E4">
        <w:t xml:space="preserve">, 376G of RAM, and an Intel(R) Xeon(R) Gold 6240 CPU (2.60GHz). </w:t>
      </w:r>
      <w:r w:rsidR="005835F1">
        <w:t xml:space="preserve">Training time and peak memory usage depended on the dataset size, ranging from 5 hours per </w:t>
      </w:r>
      <w:r w:rsidR="00230C05">
        <w:t>epoch</w:t>
      </w:r>
      <w:r w:rsidR="005835F1">
        <w:t xml:space="preserve"> with 152G of memory (</w:t>
      </w:r>
      <w:r w:rsidR="005835F1" w:rsidRPr="00CF63E4">
        <w:t>the Fungi model</w:t>
      </w:r>
      <w:r w:rsidR="005835F1">
        <w:t xml:space="preserve">) to </w:t>
      </w:r>
      <w:r w:rsidR="00C57BBE">
        <w:t xml:space="preserve">10 hours </w:t>
      </w:r>
      <w:r w:rsidR="00C57BBE" w:rsidRPr="00CF63E4">
        <w:t>per epoch with 272G of memory</w:t>
      </w:r>
      <w:r w:rsidR="00C57BBE">
        <w:t xml:space="preserve"> (</w:t>
      </w:r>
      <w:r w:rsidR="00C57BBE" w:rsidRPr="00CF63E4">
        <w:t>the Vertebrate_</w:t>
      </w:r>
      <w:proofErr w:type="gramStart"/>
      <w:r w:rsidR="00C57BBE" w:rsidRPr="00CF63E4">
        <w:t>other</w:t>
      </w:r>
      <w:proofErr w:type="gramEnd"/>
      <w:r w:rsidR="00C57BBE" w:rsidRPr="00CF63E4">
        <w:t xml:space="preserve"> model</w:t>
      </w:r>
      <w:r w:rsidR="00C57BBE">
        <w:t xml:space="preserve">). </w:t>
      </w:r>
      <w:r w:rsidR="00CF63E4" w:rsidRPr="00CF63E4">
        <w:t xml:space="preserve">Consequently, the training process for each lineage typically lasted 3–6 days. During training, </w:t>
      </w:r>
      <w:r w:rsidR="00B4071A" w:rsidRPr="00B4071A">
        <w:t>the total</w:t>
      </w:r>
      <w:r w:rsidR="00B4071A">
        <w:t xml:space="preserve"> </w:t>
      </w:r>
      <w:r w:rsidR="00CF63E4" w:rsidRPr="00CF63E4">
        <w:t xml:space="preserve">GPU usage was </w:t>
      </w:r>
      <w:r w:rsidR="00B4071A">
        <w:t>108</w:t>
      </w:r>
      <w:r w:rsidR="00CF63E4" w:rsidRPr="00CF63E4">
        <w:t>G.</w:t>
      </w:r>
    </w:p>
    <w:p w14:paraId="30F3F3B9" w14:textId="529E70D5" w:rsidR="0038436E" w:rsidRDefault="00BA0E0F" w:rsidP="0038436E">
      <w:pPr>
        <w:spacing w:beforeLines="100" w:before="326"/>
      </w:pPr>
      <w:r>
        <w:rPr>
          <w:rFonts w:hint="eastAsia"/>
          <w:b/>
          <w:bCs/>
          <w:i/>
          <w:iCs/>
        </w:rPr>
        <w:t>ANNEVO</w:t>
      </w:r>
      <w:r w:rsidR="00C46C6E" w:rsidRPr="00F2673E">
        <w:rPr>
          <w:b/>
          <w:bCs/>
          <w:i/>
          <w:iCs/>
        </w:rPr>
        <w:t xml:space="preserve"> prediction.</w:t>
      </w:r>
      <w:r w:rsidR="00C46C6E">
        <w:t xml:space="preserve"> </w:t>
      </w:r>
      <w:r w:rsidR="006900D3">
        <w:t>P</w:t>
      </w:r>
      <w:r w:rsidR="00F2673E">
        <w:t>rediction</w:t>
      </w:r>
      <w:r w:rsidR="00A343B7">
        <w:t>s</w:t>
      </w:r>
      <w:r w:rsidR="00F2673E">
        <w:t xml:space="preserve"> w</w:t>
      </w:r>
      <w:r w:rsidR="00A343B7">
        <w:t>ere</w:t>
      </w:r>
      <w:r w:rsidR="00F2673E">
        <w:t xml:space="preserve"> </w:t>
      </w:r>
      <w:r w:rsidR="00A343B7">
        <w:t xml:space="preserve">run </w:t>
      </w:r>
      <w:r w:rsidR="00F2673E">
        <w:t xml:space="preserve">on the same GPU nodes used for training. </w:t>
      </w:r>
      <w:r w:rsidR="00791AB9">
        <w:t xml:space="preserve">Memory and computation were optimized by adjusting </w:t>
      </w:r>
      <w:r w:rsidR="00442DC8">
        <w:t xml:space="preserve">the </w:t>
      </w:r>
      <w:r w:rsidR="00791AB9">
        <w:t>batch size and chunking strategy.</w:t>
      </w:r>
      <w:r w:rsidR="0038436E">
        <w:rPr>
          <w:rFonts w:hint="eastAsia"/>
        </w:rPr>
        <w:t xml:space="preserve"> </w:t>
      </w:r>
      <w:r w:rsidR="00791AB9">
        <w:t xml:space="preserve">For the human genome (RefSeq, version: </w:t>
      </w:r>
      <w:r w:rsidR="00791AB9" w:rsidRPr="00B60D2C">
        <w:t>GCF_000001405.40_GRCh38.p14</w:t>
      </w:r>
      <w:r w:rsidR="00791AB9">
        <w:t xml:space="preserve">), </w:t>
      </w:r>
      <w:r w:rsidR="00503635">
        <w:t>peak</w:t>
      </w:r>
      <w:r w:rsidR="00453678">
        <w:rPr>
          <w:rFonts w:hint="eastAsia"/>
        </w:rPr>
        <w:t xml:space="preserve"> GPU and RAM usage were </w:t>
      </w:r>
      <w:r w:rsidR="00F96325">
        <w:t>6</w:t>
      </w:r>
      <w:r w:rsidR="00453678">
        <w:rPr>
          <w:rFonts w:hint="eastAsia"/>
        </w:rPr>
        <w:t>G and 117G</w:t>
      </w:r>
      <w:r w:rsidR="00453678">
        <w:t>, respectively</w:t>
      </w:r>
      <w:r w:rsidR="00453678">
        <w:rPr>
          <w:rFonts w:hint="eastAsia"/>
        </w:rPr>
        <w:t>.</w:t>
      </w:r>
      <w:r w:rsidR="00503635">
        <w:t xml:space="preserve"> </w:t>
      </w:r>
      <w:r w:rsidR="000E5ACA" w:rsidRPr="000E5ACA">
        <w:t xml:space="preserve">Furthermore, ANNEVO </w:t>
      </w:r>
      <w:r w:rsidR="000E5ACA" w:rsidRPr="000E5ACA">
        <w:lastRenderedPageBreak/>
        <w:t>allows the adjustment of resource-related parameters to accommodate personal computer (PC) environments.</w:t>
      </w:r>
      <w:r w:rsidR="000E5ACA">
        <w:rPr>
          <w:rFonts w:hint="eastAsia"/>
        </w:rPr>
        <w:t xml:space="preserve"> </w:t>
      </w:r>
      <w:r w:rsidR="0038436E">
        <w:t xml:space="preserve">When the number of chunks were </w:t>
      </w:r>
      <w:r w:rsidR="000E5ACA">
        <w:rPr>
          <w:rFonts w:hint="eastAsia"/>
        </w:rPr>
        <w:t xml:space="preserve">set </w:t>
      </w:r>
      <w:r w:rsidR="0038436E">
        <w:t xml:space="preserve">to </w:t>
      </w:r>
      <w:r w:rsidR="0038436E">
        <w:rPr>
          <w:rFonts w:hint="eastAsia"/>
        </w:rPr>
        <w:t>20,</w:t>
      </w:r>
      <w:r w:rsidR="0038436E" w:rsidRPr="0038436E">
        <w:t xml:space="preserve"> </w:t>
      </w:r>
      <w:r w:rsidR="0038436E">
        <w:t>peak</w:t>
      </w:r>
      <w:r w:rsidR="0038436E">
        <w:rPr>
          <w:rFonts w:hint="eastAsia"/>
        </w:rPr>
        <w:t xml:space="preserve"> RAM usage </w:t>
      </w:r>
      <w:r w:rsidR="0040707D">
        <w:t>was</w:t>
      </w:r>
      <w:r w:rsidR="000E5ACA">
        <w:rPr>
          <w:rFonts w:hint="eastAsia"/>
        </w:rPr>
        <w:t xml:space="preserve"> </w:t>
      </w:r>
      <w:r w:rsidR="000E5ACA" w:rsidRPr="000E5ACA">
        <w:t>reduced to</w:t>
      </w:r>
      <w:r w:rsidR="0038436E">
        <w:rPr>
          <w:rFonts w:hint="eastAsia"/>
        </w:rPr>
        <w:t xml:space="preserve"> 49</w:t>
      </w:r>
      <w:r w:rsidR="000E5ACA">
        <w:rPr>
          <w:rFonts w:hint="eastAsia"/>
        </w:rPr>
        <w:t>G</w:t>
      </w:r>
      <w:r w:rsidR="0038436E">
        <w:rPr>
          <w:rFonts w:hint="eastAsia"/>
        </w:rPr>
        <w:t>.</w:t>
      </w:r>
      <w:r w:rsidR="00506CFD">
        <w:rPr>
          <w:rFonts w:hint="eastAsia"/>
        </w:rPr>
        <w:t xml:space="preserve"> </w:t>
      </w:r>
      <w:r w:rsidR="008D6B6D" w:rsidRPr="008D6B6D">
        <w:t xml:space="preserve">The </w:t>
      </w:r>
      <w:r w:rsidR="008D6B6D">
        <w:t xml:space="preserve">prediction </w:t>
      </w:r>
      <w:r w:rsidR="008D6B6D" w:rsidRPr="008D6B6D">
        <w:t>script is as follows:</w:t>
      </w:r>
    </w:p>
    <w:p w14:paraId="2CC7E904" w14:textId="79FAB414" w:rsidR="00FC0BDA" w:rsidRPr="00FC0BDA" w:rsidRDefault="00FC0BDA" w:rsidP="00FC0BDA">
      <w:pPr>
        <w:ind w:firstLineChars="200" w:firstLine="480"/>
        <w:rPr>
          <w:i/>
          <w:iCs/>
        </w:rPr>
      </w:pPr>
      <w:r w:rsidRPr="00FC0BDA">
        <w:rPr>
          <w:i/>
          <w:iCs/>
        </w:rPr>
        <w:t xml:space="preserve">python -m </w:t>
      </w:r>
      <w:proofErr w:type="spellStart"/>
      <w:r w:rsidRPr="00FC0BDA">
        <w:rPr>
          <w:i/>
          <w:iCs/>
        </w:rPr>
        <w:t>ANNEVO.prediction</w:t>
      </w:r>
      <w:proofErr w:type="spellEnd"/>
      <w:r w:rsidRPr="00FC0BDA">
        <w:rPr>
          <w:i/>
          <w:iCs/>
        </w:rPr>
        <w:t xml:space="preserve"> </w:t>
      </w:r>
      <w:r w:rsidR="00337842">
        <w:rPr>
          <w:i/>
          <w:iCs/>
        </w:rPr>
        <w:t>--</w:t>
      </w:r>
      <w:r w:rsidRPr="00FC0BDA">
        <w:rPr>
          <w:i/>
          <w:iCs/>
        </w:rPr>
        <w:t xml:space="preserve">genome </w:t>
      </w:r>
      <w:proofErr w:type="spellStart"/>
      <w:r w:rsidRPr="00FC0BDA">
        <w:rPr>
          <w:i/>
          <w:iCs/>
        </w:rPr>
        <w:t>path_to_genome</w:t>
      </w:r>
      <w:proofErr w:type="spellEnd"/>
      <w:r w:rsidRPr="00FC0BDA">
        <w:rPr>
          <w:i/>
          <w:iCs/>
        </w:rPr>
        <w:t xml:space="preserve"> --lineage </w:t>
      </w:r>
      <w:proofErr w:type="spellStart"/>
      <w:r w:rsidRPr="00FC0BDA">
        <w:rPr>
          <w:i/>
          <w:iCs/>
        </w:rPr>
        <w:t>selected_lineage</w:t>
      </w:r>
      <w:proofErr w:type="spellEnd"/>
      <w:r w:rsidRPr="00FC0BDA">
        <w:rPr>
          <w:i/>
          <w:iCs/>
        </w:rPr>
        <w:t xml:space="preserve"> --</w:t>
      </w:r>
      <w:proofErr w:type="spellStart"/>
      <w:r w:rsidRPr="00FC0BDA">
        <w:rPr>
          <w:i/>
          <w:iCs/>
        </w:rPr>
        <w:t>model_prediction_path</w:t>
      </w:r>
      <w:proofErr w:type="spellEnd"/>
      <w:r w:rsidRPr="00FC0BDA">
        <w:rPr>
          <w:i/>
          <w:iCs/>
        </w:rPr>
        <w:t xml:space="preserve"> </w:t>
      </w:r>
      <w:proofErr w:type="spellStart"/>
      <w:r w:rsidRPr="00FC0BDA">
        <w:rPr>
          <w:i/>
          <w:iCs/>
        </w:rPr>
        <w:t>path_to_save_predction</w:t>
      </w:r>
      <w:proofErr w:type="spellEnd"/>
    </w:p>
    <w:p w14:paraId="5D9E4BA5" w14:textId="2FD0C373" w:rsidR="00014561" w:rsidRDefault="00C73FC3" w:rsidP="00C73FC3">
      <w:pPr>
        <w:spacing w:beforeLines="100" w:before="326"/>
      </w:pPr>
      <w:r w:rsidRPr="00C73FC3">
        <w:rPr>
          <w:rFonts w:hint="eastAsia"/>
          <w:b/>
          <w:bCs/>
          <w:i/>
          <w:iCs/>
        </w:rPr>
        <w:t>G</w:t>
      </w:r>
      <w:r w:rsidRPr="00C73FC3">
        <w:rPr>
          <w:b/>
          <w:bCs/>
          <w:i/>
          <w:iCs/>
        </w:rPr>
        <w:t>ene structure decoding.</w:t>
      </w:r>
      <w:r w:rsidR="004800A1">
        <w:rPr>
          <w:b/>
          <w:bCs/>
          <w:i/>
          <w:iCs/>
        </w:rPr>
        <w:t xml:space="preserve"> </w:t>
      </w:r>
      <w:r w:rsidR="004800A1" w:rsidRPr="004800A1">
        <w:t xml:space="preserve">The gene decoding phase of </w:t>
      </w:r>
      <w:r w:rsidR="00BA0E0F">
        <w:t>ANNEVO</w:t>
      </w:r>
      <w:r w:rsidR="004800A1" w:rsidRPr="004800A1">
        <w:t xml:space="preserve"> was conducted on a cluster CPU node with 376G of RAM, an Intel(R) Xeon(R) Gold 6240 CPU (2.60GHz), and 48 CPU cores. </w:t>
      </w:r>
      <w:r w:rsidR="00270A26" w:rsidRPr="00270A26">
        <w:t>The memory requirement during decoding was primarily influenced by the number of chunks and the number of parallel CPU cores.</w:t>
      </w:r>
      <w:r w:rsidR="004800A1" w:rsidRPr="004800A1">
        <w:t xml:space="preserve"> </w:t>
      </w:r>
      <w:r w:rsidR="00270A26" w:rsidRPr="00270A26">
        <w:t>Under the default parameters (5 chunks and 48 parallel cores), the peak memory usage for decoding the human genome was 201G. When the number of chunks and parallel cores were adjusted to 20 and 8, respectively, the peak memory usage decreased to 44G.</w:t>
      </w:r>
      <w:r w:rsidR="00FC0BDA" w:rsidRPr="00FC0BDA">
        <w:t xml:space="preserve"> </w:t>
      </w:r>
      <w:r w:rsidR="006B3230" w:rsidRPr="006B3230">
        <w:t>ANNEVO’s decoding algorithm operates independently of repeat-masking status, accepting</w:t>
      </w:r>
      <w:r w:rsidR="006B3230">
        <w:t xml:space="preserve"> </w:t>
      </w:r>
      <w:r w:rsidR="006B3230" w:rsidRPr="006B3230">
        <w:t xml:space="preserve">genome assemblies without </w:t>
      </w:r>
      <w:r w:rsidR="006B3230">
        <w:t>repeat mask</w:t>
      </w:r>
      <w:r w:rsidR="006B3230" w:rsidRPr="006B3230">
        <w:t xml:space="preserve">. For soft-masked genomes, repeat regions are automatically detected through lowercase nucleotide filtering, and their presence </w:t>
      </w:r>
      <w:r w:rsidR="00CE68A4">
        <w:t xml:space="preserve">only </w:t>
      </w:r>
      <w:r w:rsidR="006B3230" w:rsidRPr="006B3230">
        <w:t xml:space="preserve">modulates gene confidence scores (via posterior probability adjustments) without </w:t>
      </w:r>
      <w:r w:rsidR="00A87A07" w:rsidRPr="00A87A07">
        <w:t>affecting</w:t>
      </w:r>
      <w:r w:rsidR="00A87A07">
        <w:t xml:space="preserve"> </w:t>
      </w:r>
      <w:r w:rsidR="006B3230" w:rsidRPr="006B3230">
        <w:t>the decoding pathway.</w:t>
      </w:r>
      <w:r w:rsidR="004F57A6">
        <w:t xml:space="preserve"> </w:t>
      </w:r>
      <w:r w:rsidR="004F57A6" w:rsidRPr="004F57A6">
        <w:t>For model organisms with well-characterized intron</w:t>
      </w:r>
      <w:r w:rsidR="00EC1B64">
        <w:t xml:space="preserve"> length</w:t>
      </w:r>
      <w:r w:rsidR="004F57A6" w:rsidRPr="004F57A6">
        <w:t xml:space="preserve"> distributions, we applied the</w:t>
      </w:r>
      <w:r w:rsidR="00105E90">
        <w:t xml:space="preserve"> </w:t>
      </w:r>
      <w:r w:rsidR="00105E90" w:rsidRPr="00105E90">
        <w:t>parameter</w:t>
      </w:r>
      <w:r w:rsidR="004F57A6" w:rsidRPr="004F57A6">
        <w:t xml:space="preserve"> --</w:t>
      </w:r>
      <w:proofErr w:type="spellStart"/>
      <w:r w:rsidR="004F57A6" w:rsidRPr="00EC1B64">
        <w:rPr>
          <w:i/>
          <w:iCs/>
        </w:rPr>
        <w:t>min_intron_length</w:t>
      </w:r>
      <w:proofErr w:type="spellEnd"/>
      <w:r w:rsidR="004F57A6" w:rsidRPr="00EC1B64">
        <w:rPr>
          <w:i/>
          <w:iCs/>
        </w:rPr>
        <w:t xml:space="preserve"> 30</w:t>
      </w:r>
      <w:r w:rsidR="004F57A6" w:rsidRPr="004F57A6">
        <w:t xml:space="preserve"> to enforce biologically realistic intron size constraints.</w:t>
      </w:r>
      <w:r w:rsidR="0015104D">
        <w:t xml:space="preserve"> </w:t>
      </w:r>
      <w:r w:rsidR="00FC0BDA" w:rsidRPr="00FC0BDA">
        <w:t xml:space="preserve">The </w:t>
      </w:r>
      <w:r w:rsidR="00FC0BDA">
        <w:t xml:space="preserve">decoding </w:t>
      </w:r>
      <w:r w:rsidR="00FC0BDA" w:rsidRPr="00FC0BDA">
        <w:t>prediction script is as follows:</w:t>
      </w:r>
    </w:p>
    <w:p w14:paraId="38D2A9AA" w14:textId="5C277FD3" w:rsidR="00FC0BDA" w:rsidRPr="00FC0BDA" w:rsidRDefault="00FC0BDA" w:rsidP="00FC0BDA">
      <w:pPr>
        <w:ind w:firstLineChars="200" w:firstLine="480"/>
        <w:rPr>
          <w:i/>
          <w:iCs/>
        </w:rPr>
      </w:pPr>
      <w:r w:rsidRPr="00FC0BDA">
        <w:rPr>
          <w:i/>
          <w:iCs/>
        </w:rPr>
        <w:t xml:space="preserve">python -m </w:t>
      </w:r>
      <w:proofErr w:type="spellStart"/>
      <w:r w:rsidRPr="00FC0BDA">
        <w:rPr>
          <w:i/>
          <w:iCs/>
        </w:rPr>
        <w:t>ANNEVO.decoding</w:t>
      </w:r>
      <w:proofErr w:type="spellEnd"/>
      <w:r w:rsidRPr="00FC0BDA">
        <w:rPr>
          <w:i/>
          <w:iCs/>
        </w:rPr>
        <w:t xml:space="preserve"> --</w:t>
      </w:r>
      <w:r w:rsidR="00337842" w:rsidRPr="00337842">
        <w:rPr>
          <w:i/>
          <w:iCs/>
        </w:rPr>
        <w:t>genome</w:t>
      </w:r>
      <w:r w:rsidRPr="00FC0BDA">
        <w:rPr>
          <w:i/>
          <w:iCs/>
        </w:rPr>
        <w:t xml:space="preserve"> </w:t>
      </w:r>
      <w:proofErr w:type="spellStart"/>
      <w:r w:rsidRPr="00FC0BDA">
        <w:rPr>
          <w:i/>
          <w:iCs/>
        </w:rPr>
        <w:t>path_to_genome</w:t>
      </w:r>
      <w:proofErr w:type="spellEnd"/>
      <w:r w:rsidRPr="00FC0BDA">
        <w:rPr>
          <w:i/>
          <w:iCs/>
        </w:rPr>
        <w:t xml:space="preserve"> --</w:t>
      </w:r>
      <w:proofErr w:type="spellStart"/>
      <w:r w:rsidRPr="00FC0BDA">
        <w:rPr>
          <w:i/>
          <w:iCs/>
        </w:rPr>
        <w:t>model_prediction_path</w:t>
      </w:r>
      <w:proofErr w:type="spellEnd"/>
      <w:r w:rsidRPr="00FC0BDA">
        <w:rPr>
          <w:i/>
          <w:iCs/>
        </w:rPr>
        <w:t xml:space="preserve"> </w:t>
      </w:r>
      <w:proofErr w:type="spellStart"/>
      <w:r w:rsidRPr="00FC0BDA">
        <w:rPr>
          <w:i/>
          <w:iCs/>
        </w:rPr>
        <w:t>path_to_save_predction</w:t>
      </w:r>
      <w:proofErr w:type="spellEnd"/>
      <w:r w:rsidRPr="00FC0BDA">
        <w:rPr>
          <w:i/>
          <w:iCs/>
        </w:rPr>
        <w:t xml:space="preserve"> --output </w:t>
      </w:r>
      <w:proofErr w:type="spellStart"/>
      <w:r w:rsidRPr="00FC0BDA">
        <w:rPr>
          <w:i/>
          <w:iCs/>
        </w:rPr>
        <w:t>path_to_gff</w:t>
      </w:r>
      <w:proofErr w:type="spellEnd"/>
      <w:r w:rsidRPr="00FC0BDA">
        <w:rPr>
          <w:i/>
          <w:iCs/>
        </w:rPr>
        <w:t xml:space="preserve"> --</w:t>
      </w:r>
      <w:proofErr w:type="spellStart"/>
      <w:r w:rsidRPr="00FC0BDA">
        <w:rPr>
          <w:i/>
          <w:iCs/>
        </w:rPr>
        <w:t>cpu_num</w:t>
      </w:r>
      <w:proofErr w:type="spellEnd"/>
      <w:r w:rsidRPr="00FC0BDA">
        <w:rPr>
          <w:i/>
          <w:iCs/>
        </w:rPr>
        <w:t xml:space="preserve"> </w:t>
      </w:r>
      <w:r w:rsidR="00E841AA">
        <w:rPr>
          <w:i/>
          <w:iCs/>
        </w:rPr>
        <w:t>4</w:t>
      </w:r>
      <w:r w:rsidRPr="00FC0BDA">
        <w:rPr>
          <w:i/>
          <w:iCs/>
        </w:rPr>
        <w:t>8</w:t>
      </w:r>
    </w:p>
    <w:p w14:paraId="174B9A36" w14:textId="0C669E05" w:rsidR="00054E3A" w:rsidRDefault="00DB52E0">
      <w:r>
        <w:br w:type="page"/>
      </w:r>
    </w:p>
    <w:p w14:paraId="07430579" w14:textId="31C47528" w:rsidR="00054E3A" w:rsidRPr="008D430D" w:rsidRDefault="008464E3" w:rsidP="00054E3A">
      <w:pPr>
        <w:pStyle w:val="1"/>
        <w:spacing w:after="163"/>
      </w:pPr>
      <w:bookmarkStart w:id="30" w:name="_Toc194575227"/>
      <w:r>
        <w:rPr>
          <w:noProof/>
        </w:rPr>
        <w:lastRenderedPageBreak/>
        <w:drawing>
          <wp:anchor distT="0" distB="0" distL="114300" distR="114300" simplePos="0" relativeHeight="251658241" behindDoc="0" locked="0" layoutInCell="1" allowOverlap="1" wp14:anchorId="60DE98D1" wp14:editId="22716CA7">
            <wp:simplePos x="0" y="0"/>
            <wp:positionH relativeFrom="margin">
              <wp:align>right</wp:align>
            </wp:positionH>
            <wp:positionV relativeFrom="paragraph">
              <wp:posOffset>361869</wp:posOffset>
            </wp:positionV>
            <wp:extent cx="5274310" cy="5274310"/>
            <wp:effectExtent l="0" t="0" r="2540" b="0"/>
            <wp:wrapTopAndBottom/>
            <wp:docPr id="2"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形 2"/>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5274310" cy="5274310"/>
                    </a:xfrm>
                    <a:prstGeom prst="rect">
                      <a:avLst/>
                    </a:prstGeom>
                  </pic:spPr>
                </pic:pic>
              </a:graphicData>
            </a:graphic>
          </wp:anchor>
        </w:drawing>
      </w:r>
      <w:r w:rsidR="00054E3A" w:rsidRPr="008D430D">
        <w:rPr>
          <w:rFonts w:hint="eastAsia"/>
        </w:rPr>
        <w:t>S</w:t>
      </w:r>
      <w:r w:rsidR="00054E3A" w:rsidRPr="008D430D">
        <w:t xml:space="preserve">upplementary </w:t>
      </w:r>
      <w:r w:rsidR="00054E3A">
        <w:t>Figures</w:t>
      </w:r>
      <w:bookmarkEnd w:id="30"/>
    </w:p>
    <w:p w14:paraId="2F2ADCF9" w14:textId="77777777" w:rsidR="0011528B" w:rsidRDefault="001D17C6" w:rsidP="00854EAB">
      <w:pPr>
        <w:pStyle w:val="2"/>
        <w:widowControl w:val="0"/>
        <w:spacing w:after="163"/>
      </w:pPr>
      <w:bookmarkStart w:id="31" w:name="_Toc194575228"/>
      <w:r>
        <w:t>Supplementary</w:t>
      </w:r>
      <w:r w:rsidRPr="001D17C6">
        <w:t xml:space="preserve"> Fig. </w:t>
      </w:r>
      <w:r>
        <w:t>1</w:t>
      </w:r>
      <w:r w:rsidRPr="001D17C6">
        <w:t xml:space="preserve"> | </w:t>
      </w:r>
      <w:r w:rsidR="00D037CD">
        <w:t xml:space="preserve">Distribution of test species for </w:t>
      </w:r>
      <w:r w:rsidR="00907A2D">
        <w:t>Fungi</w:t>
      </w:r>
      <w:r w:rsidR="00D037CD">
        <w:t>.</w:t>
      </w:r>
      <w:bookmarkEnd w:id="31"/>
      <w:r w:rsidR="00D037CD">
        <w:rPr>
          <w:rFonts w:hint="eastAsia"/>
        </w:rPr>
        <w:t xml:space="preserve"> </w:t>
      </w:r>
    </w:p>
    <w:p w14:paraId="37E96DBD" w14:textId="3624A649" w:rsidR="00546272" w:rsidRPr="006054FF" w:rsidRDefault="00546272" w:rsidP="0011528B">
      <w:r w:rsidRPr="00546272">
        <w:t>Test species (highlighted in red, n=</w:t>
      </w:r>
      <w:r w:rsidR="00A96811">
        <w:t>288</w:t>
      </w:r>
      <w:r w:rsidRPr="00546272">
        <w:t>) represent phylogenetically distinct lineages</w:t>
      </w:r>
      <w:r w:rsidR="00992F57">
        <w:rPr>
          <w:rFonts w:hint="eastAsia"/>
        </w:rPr>
        <w:t>,</w:t>
      </w:r>
      <w:r w:rsidR="00992F57">
        <w:t xml:space="preserve"> </w:t>
      </w:r>
      <w:r w:rsidR="00992F57" w:rsidRPr="00992F57">
        <w:t>ensuring rigorous evaluation of model generalizability across broad evolutionary scales.</w:t>
      </w:r>
      <w:r w:rsidR="008F33B2">
        <w:t xml:space="preserve"> </w:t>
      </w:r>
      <w:r w:rsidRPr="00546272">
        <w:t>Training species (n=</w:t>
      </w:r>
      <w:r w:rsidR="005A5123">
        <w:t>306</w:t>
      </w:r>
      <w:r w:rsidR="00E56CBF">
        <w:t xml:space="preserve">; </w:t>
      </w:r>
      <w:r w:rsidR="00E56CBF" w:rsidRPr="008F33B2">
        <w:rPr>
          <w:b/>
          <w:bCs/>
        </w:rPr>
        <w:t>Supplementary</w:t>
      </w:r>
      <w:r w:rsidR="007E6CB5" w:rsidRPr="008F33B2">
        <w:rPr>
          <w:b/>
          <w:bCs/>
        </w:rPr>
        <w:t xml:space="preserve"> Table 17</w:t>
      </w:r>
      <w:r w:rsidRPr="00546272">
        <w:t xml:space="preserve">) were selected to maximize evolutionary diversity, enabling recovery of deep ancestral signals in vertical genomic dimensions. </w:t>
      </w:r>
      <w:r w:rsidR="00B6028F">
        <w:t xml:space="preserve">Genome size of training </w:t>
      </w:r>
      <w:r w:rsidR="0036585C">
        <w:t>species</w:t>
      </w:r>
      <w:r w:rsidR="00B6028F">
        <w:t xml:space="preserve"> </w:t>
      </w:r>
      <w:r w:rsidRPr="00546272">
        <w:t>spanned 9.5 Gb. Taxonomic assignments follow the NCBI Taxonomy database</w:t>
      </w:r>
      <w:r w:rsidR="008A1563">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 </w:instrText>
      </w:r>
      <w:r w:rsidR="00FB1013">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EN.CITE.DATA </w:instrText>
      </w:r>
      <w:r w:rsidR="00FB1013">
        <w:fldChar w:fldCharType="end"/>
      </w:r>
      <w:r w:rsidR="008A1563">
        <w:fldChar w:fldCharType="separate"/>
      </w:r>
      <w:r w:rsidR="00FB1013" w:rsidRPr="00FB1013">
        <w:rPr>
          <w:noProof/>
          <w:vertAlign w:val="superscript"/>
        </w:rPr>
        <w:t>15</w:t>
      </w:r>
      <w:r w:rsidR="008A1563">
        <w:fldChar w:fldCharType="end"/>
      </w:r>
      <w:r w:rsidRPr="00546272">
        <w:t>.</w:t>
      </w:r>
    </w:p>
    <w:p w14:paraId="28040D0B" w14:textId="77777777" w:rsidR="00D90836" w:rsidRDefault="00D90836">
      <w:pPr>
        <w:rPr>
          <w:rFonts w:eastAsiaTheme="majorEastAsia"/>
        </w:rPr>
      </w:pPr>
      <w:r>
        <w:rPr>
          <w:b/>
          <w:bCs/>
        </w:rPr>
        <w:br w:type="page"/>
      </w:r>
    </w:p>
    <w:p w14:paraId="6D215188" w14:textId="77777777" w:rsidR="0011528B" w:rsidRDefault="00D90836" w:rsidP="00D90836">
      <w:pPr>
        <w:pStyle w:val="2"/>
        <w:widowControl w:val="0"/>
        <w:spacing w:after="163"/>
      </w:pPr>
      <w:bookmarkStart w:id="32" w:name="_Toc194575229"/>
      <w:r>
        <w:rPr>
          <w:noProof/>
        </w:rPr>
        <w:lastRenderedPageBreak/>
        <w:drawing>
          <wp:anchor distT="0" distB="0" distL="114300" distR="114300" simplePos="0" relativeHeight="251658242" behindDoc="0" locked="0" layoutInCell="1" allowOverlap="1" wp14:anchorId="2D68A9A4" wp14:editId="18BA644F">
            <wp:simplePos x="0" y="0"/>
            <wp:positionH relativeFrom="margin">
              <wp:align>right</wp:align>
            </wp:positionH>
            <wp:positionV relativeFrom="paragraph">
              <wp:posOffset>52992</wp:posOffset>
            </wp:positionV>
            <wp:extent cx="5274310" cy="5274310"/>
            <wp:effectExtent l="0" t="0" r="2540" b="2540"/>
            <wp:wrapTopAndBottom/>
            <wp:docPr id="5" name="图形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形 5"/>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274310" cy="5274310"/>
                    </a:xfrm>
                    <a:prstGeom prst="rect">
                      <a:avLst/>
                    </a:prstGeom>
                  </pic:spPr>
                </pic:pic>
              </a:graphicData>
            </a:graphic>
          </wp:anchor>
        </w:drawing>
      </w:r>
      <w:r w:rsidR="0088457D">
        <w:t>Supplementary</w:t>
      </w:r>
      <w:r w:rsidR="0088457D" w:rsidRPr="001D17C6">
        <w:t xml:space="preserve"> Fig. </w:t>
      </w:r>
      <w:r>
        <w:t>2</w:t>
      </w:r>
      <w:r w:rsidR="0088457D" w:rsidRPr="001D17C6">
        <w:t xml:space="preserve"> | </w:t>
      </w:r>
      <w:r w:rsidR="0088457D">
        <w:t xml:space="preserve">Distribution of test species for </w:t>
      </w:r>
      <w:r w:rsidR="00D657FF">
        <w:t>Embryophyta</w:t>
      </w:r>
      <w:r w:rsidR="0088457D">
        <w:t>.</w:t>
      </w:r>
      <w:bookmarkEnd w:id="32"/>
      <w:r w:rsidR="0088457D">
        <w:rPr>
          <w:rFonts w:hint="eastAsia"/>
        </w:rPr>
        <w:t xml:space="preserve"> </w:t>
      </w:r>
    </w:p>
    <w:p w14:paraId="4087984A" w14:textId="7B338E4F" w:rsidR="000804BA" w:rsidRPr="006054FF" w:rsidRDefault="000804BA" w:rsidP="000804BA">
      <w:r w:rsidRPr="00546272">
        <w:t>Test species (highlighted in red, n=</w:t>
      </w:r>
      <w:r w:rsidR="002F57C0">
        <w:t>128</w:t>
      </w:r>
      <w:r w:rsidRPr="00546272">
        <w:t>) represent phylogenetically distinct lineages</w:t>
      </w:r>
      <w:r>
        <w:rPr>
          <w:rFonts w:hint="eastAsia"/>
        </w:rPr>
        <w:t>,</w:t>
      </w:r>
      <w:r>
        <w:t xml:space="preserve"> </w:t>
      </w:r>
      <w:r w:rsidRPr="00992F57">
        <w:t>ensuring rigorous evaluation of model generalizability across broad evolutionary scales.</w:t>
      </w:r>
      <w:r>
        <w:t xml:space="preserve"> </w:t>
      </w:r>
      <w:r w:rsidRPr="00546272">
        <w:t>Training species (n=</w:t>
      </w:r>
      <w:r w:rsidR="0069768E">
        <w:t>40</w:t>
      </w:r>
      <w:r>
        <w:t xml:space="preserve">; </w:t>
      </w:r>
      <w:r w:rsidRPr="008F33B2">
        <w:rPr>
          <w:b/>
          <w:bCs/>
        </w:rPr>
        <w:t>Supplementary Table 1</w:t>
      </w:r>
      <w:r w:rsidR="0069768E">
        <w:rPr>
          <w:b/>
          <w:bCs/>
        </w:rPr>
        <w:t>8</w:t>
      </w:r>
      <w:r w:rsidRPr="00546272">
        <w:t xml:space="preserve">) were selected to maximize evolutionary diversity, enabling recovery of deep ancestral signals in vertical genomic dimensions. </w:t>
      </w:r>
      <w:r>
        <w:t xml:space="preserve">Genome size of training species </w:t>
      </w:r>
      <w:r w:rsidRPr="00546272">
        <w:t xml:space="preserve">spanned </w:t>
      </w:r>
      <w:r w:rsidR="006D410D">
        <w:t>45</w:t>
      </w:r>
      <w:r w:rsidRPr="00546272">
        <w:t xml:space="preserve"> Gb. Taxonomic assignments follow the NCBI Taxonomy database</w:t>
      </w:r>
      <w:r>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 </w:instrText>
      </w:r>
      <w:r w:rsidR="00FB1013">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EN.CITE.DATA </w:instrText>
      </w:r>
      <w:r w:rsidR="00FB1013">
        <w:fldChar w:fldCharType="end"/>
      </w:r>
      <w:r>
        <w:fldChar w:fldCharType="separate"/>
      </w:r>
      <w:r w:rsidR="00FB1013" w:rsidRPr="00FB1013">
        <w:rPr>
          <w:noProof/>
          <w:vertAlign w:val="superscript"/>
        </w:rPr>
        <w:t>15</w:t>
      </w:r>
      <w:r>
        <w:fldChar w:fldCharType="end"/>
      </w:r>
      <w:r w:rsidRPr="00546272">
        <w:t>.</w:t>
      </w:r>
    </w:p>
    <w:p w14:paraId="09708E45" w14:textId="77777777" w:rsidR="00607F4C" w:rsidRDefault="00607F4C">
      <w:pPr>
        <w:rPr>
          <w:rFonts w:eastAsiaTheme="majorEastAsia"/>
        </w:rPr>
      </w:pPr>
      <w:r>
        <w:rPr>
          <w:b/>
          <w:bCs/>
        </w:rPr>
        <w:br w:type="page"/>
      </w:r>
    </w:p>
    <w:p w14:paraId="7BD10828" w14:textId="77777777" w:rsidR="0011528B" w:rsidRDefault="00607F4C" w:rsidP="00607F4C">
      <w:pPr>
        <w:pStyle w:val="2"/>
        <w:widowControl w:val="0"/>
        <w:spacing w:after="163"/>
      </w:pPr>
      <w:bookmarkStart w:id="33" w:name="_Toc194575230"/>
      <w:r>
        <w:rPr>
          <w:noProof/>
        </w:rPr>
        <w:lastRenderedPageBreak/>
        <w:drawing>
          <wp:anchor distT="0" distB="0" distL="114300" distR="114300" simplePos="0" relativeHeight="251658243" behindDoc="0" locked="0" layoutInCell="1" allowOverlap="1" wp14:anchorId="1F3A37B0" wp14:editId="3F2260DA">
            <wp:simplePos x="0" y="0"/>
            <wp:positionH relativeFrom="column">
              <wp:posOffset>635</wp:posOffset>
            </wp:positionH>
            <wp:positionV relativeFrom="paragraph">
              <wp:posOffset>0</wp:posOffset>
            </wp:positionV>
            <wp:extent cx="5274310" cy="5274310"/>
            <wp:effectExtent l="0" t="0" r="0" b="0"/>
            <wp:wrapTopAndBottom/>
            <wp:docPr id="8" name="图形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形 8"/>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5274310" cy="5274310"/>
                    </a:xfrm>
                    <a:prstGeom prst="rect">
                      <a:avLst/>
                    </a:prstGeom>
                  </pic:spPr>
                </pic:pic>
              </a:graphicData>
            </a:graphic>
          </wp:anchor>
        </w:drawing>
      </w:r>
      <w:r>
        <w:t>Supplementary</w:t>
      </w:r>
      <w:r w:rsidRPr="001D17C6">
        <w:t xml:space="preserve"> Fig. </w:t>
      </w:r>
      <w:r>
        <w:t>3</w:t>
      </w:r>
      <w:r w:rsidRPr="001D17C6">
        <w:t xml:space="preserve"> | </w:t>
      </w:r>
      <w:r>
        <w:t>Distribution of test species for Invertebrate.</w:t>
      </w:r>
      <w:bookmarkEnd w:id="33"/>
      <w:r>
        <w:rPr>
          <w:rFonts w:hint="eastAsia"/>
        </w:rPr>
        <w:t xml:space="preserve"> </w:t>
      </w:r>
    </w:p>
    <w:p w14:paraId="436B5164" w14:textId="6D8ED4FF" w:rsidR="00140C48" w:rsidRDefault="00FF760D" w:rsidP="00FF760D">
      <w:pPr>
        <w:rPr>
          <w:rFonts w:eastAsiaTheme="majorEastAsia"/>
        </w:rPr>
      </w:pPr>
      <w:r>
        <w:t xml:space="preserve">Due to the large genome sizes of metazoans, 50 widely distributed species (including key model organisms) were randomly subsampled from candidate test sets to balance taxonomic diversity and computational feasibility. </w:t>
      </w:r>
      <w:r w:rsidR="002F57C0" w:rsidRPr="002F57C0">
        <w:t>Test species (highlighted in red, n=</w:t>
      </w:r>
      <w:r w:rsidR="00BA3D95">
        <w:t>50</w:t>
      </w:r>
      <w:r w:rsidR="002F57C0" w:rsidRPr="002F57C0">
        <w:t>) represent phylogenetically distinct lineages, ensuring rigorous evaluation of model generalizability across broad evolutionary scales. Training species (n=</w:t>
      </w:r>
      <w:r>
        <w:t>58</w:t>
      </w:r>
      <w:r w:rsidR="002F57C0" w:rsidRPr="002F57C0">
        <w:t xml:space="preserve">; </w:t>
      </w:r>
      <w:r w:rsidR="002F57C0" w:rsidRPr="00700FAC">
        <w:rPr>
          <w:b/>
          <w:bCs/>
        </w:rPr>
        <w:t>Supplementary Table 1</w:t>
      </w:r>
      <w:r w:rsidRPr="00700FAC">
        <w:rPr>
          <w:b/>
          <w:bCs/>
        </w:rPr>
        <w:t>9</w:t>
      </w:r>
      <w:r w:rsidR="002F57C0" w:rsidRPr="002F57C0">
        <w:t xml:space="preserve">) were selected to maximize evolutionary diversity, enabling recovery of deep ancestral signals in vertical genomic dimensions. Genome size of training species spanned </w:t>
      </w:r>
      <w:r w:rsidR="008A554A">
        <w:t>40.4</w:t>
      </w:r>
      <w:r w:rsidR="002F57C0" w:rsidRPr="002F57C0">
        <w:t xml:space="preserve"> Gb. </w:t>
      </w:r>
      <w:r w:rsidR="00BA3D95" w:rsidRPr="00546272">
        <w:t>Taxonomic assignments follow the NCBI Taxonomy database</w:t>
      </w:r>
      <w:r w:rsidR="00BA3D95">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 </w:instrText>
      </w:r>
      <w:r w:rsidR="00FB1013">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EN.CITE.DATA </w:instrText>
      </w:r>
      <w:r w:rsidR="00FB1013">
        <w:fldChar w:fldCharType="end"/>
      </w:r>
      <w:r w:rsidR="00BA3D95">
        <w:fldChar w:fldCharType="separate"/>
      </w:r>
      <w:r w:rsidR="00FB1013" w:rsidRPr="00FB1013">
        <w:rPr>
          <w:noProof/>
          <w:vertAlign w:val="superscript"/>
        </w:rPr>
        <w:t>15</w:t>
      </w:r>
      <w:r w:rsidR="00BA3D95">
        <w:fldChar w:fldCharType="end"/>
      </w:r>
      <w:r w:rsidR="00BA3D95" w:rsidRPr="00546272">
        <w:t>.</w:t>
      </w:r>
    </w:p>
    <w:p w14:paraId="221A380B" w14:textId="77777777" w:rsidR="0011528B" w:rsidRDefault="00161E5A" w:rsidP="00140C48">
      <w:pPr>
        <w:pStyle w:val="2"/>
        <w:widowControl w:val="0"/>
        <w:spacing w:after="163"/>
      </w:pPr>
      <w:bookmarkStart w:id="34" w:name="_Toc194575231"/>
      <w:r>
        <w:rPr>
          <w:noProof/>
        </w:rPr>
        <w:lastRenderedPageBreak/>
        <w:drawing>
          <wp:anchor distT="0" distB="0" distL="114300" distR="114300" simplePos="0" relativeHeight="251658244" behindDoc="0" locked="0" layoutInCell="1" allowOverlap="1" wp14:anchorId="3A2DC240" wp14:editId="5CF21193">
            <wp:simplePos x="0" y="0"/>
            <wp:positionH relativeFrom="margin">
              <wp:align>right</wp:align>
            </wp:positionH>
            <wp:positionV relativeFrom="paragraph">
              <wp:posOffset>-139</wp:posOffset>
            </wp:positionV>
            <wp:extent cx="5274310" cy="5274310"/>
            <wp:effectExtent l="0" t="0" r="0" b="0"/>
            <wp:wrapTopAndBottom/>
            <wp:docPr id="10" name="图形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形 10"/>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5274310" cy="5274310"/>
                    </a:xfrm>
                    <a:prstGeom prst="rect">
                      <a:avLst/>
                    </a:prstGeom>
                  </pic:spPr>
                </pic:pic>
              </a:graphicData>
            </a:graphic>
            <wp14:sizeRelV relativeFrom="margin">
              <wp14:pctHeight>0</wp14:pctHeight>
            </wp14:sizeRelV>
          </wp:anchor>
        </w:drawing>
      </w:r>
      <w:r w:rsidR="00140C48">
        <w:t>Supplementary</w:t>
      </w:r>
      <w:r w:rsidR="00140C48" w:rsidRPr="001D17C6">
        <w:t xml:space="preserve"> Fig. </w:t>
      </w:r>
      <w:r w:rsidR="00140C48">
        <w:t>4</w:t>
      </w:r>
      <w:r w:rsidR="00140C48" w:rsidRPr="001D17C6">
        <w:t xml:space="preserve"> | </w:t>
      </w:r>
      <w:r w:rsidR="00140C48">
        <w:t xml:space="preserve">Distribution of test species for </w:t>
      </w:r>
      <w:r w:rsidR="00881D1A">
        <w:t>Vertebrate_other</w:t>
      </w:r>
      <w:r w:rsidR="00140C48">
        <w:t>.</w:t>
      </w:r>
      <w:bookmarkEnd w:id="34"/>
      <w:r w:rsidR="00140C48">
        <w:rPr>
          <w:rFonts w:hint="eastAsia"/>
        </w:rPr>
        <w:t xml:space="preserve"> </w:t>
      </w:r>
    </w:p>
    <w:p w14:paraId="5963F29E" w14:textId="486B22DA" w:rsidR="00DD32D8" w:rsidRDefault="00DD32D8" w:rsidP="00DD32D8">
      <w:pPr>
        <w:rPr>
          <w:rFonts w:eastAsiaTheme="majorEastAsia"/>
        </w:rPr>
      </w:pPr>
      <w:r>
        <w:t xml:space="preserve">Due to the large genome sizes of metazoans, 50 widely distributed species (including key model organisms) were randomly subsampled from candidate test sets to balance taxonomic diversity and computational feasibility. </w:t>
      </w:r>
      <w:r w:rsidRPr="002F57C0">
        <w:t>Test species (highlighted in red, n=</w:t>
      </w:r>
      <w:r>
        <w:t>50</w:t>
      </w:r>
      <w:r w:rsidRPr="002F57C0">
        <w:t>) represent phylogenetically distinct lineages, ensuring rigorous evaluation of model generalizability across broad evolutionary scales. Training species (n=</w:t>
      </w:r>
      <w:r w:rsidR="00705B80">
        <w:t>30</w:t>
      </w:r>
      <w:r w:rsidRPr="002F57C0">
        <w:t xml:space="preserve">; </w:t>
      </w:r>
      <w:r w:rsidRPr="00700FAC">
        <w:rPr>
          <w:b/>
          <w:bCs/>
        </w:rPr>
        <w:t xml:space="preserve">Supplementary Table </w:t>
      </w:r>
      <w:r w:rsidR="00700FAC" w:rsidRPr="00700FAC">
        <w:rPr>
          <w:b/>
          <w:bCs/>
        </w:rPr>
        <w:t>20</w:t>
      </w:r>
      <w:r w:rsidRPr="002F57C0">
        <w:t xml:space="preserve">) were selected to maximize evolutionary diversity, enabling recovery of deep ancestral signals in vertical genomic dimensions. Genome size of training species spanned </w:t>
      </w:r>
      <w:r w:rsidR="00DE6541">
        <w:t>47.4</w:t>
      </w:r>
      <w:r w:rsidR="00CE460E">
        <w:t xml:space="preserve"> </w:t>
      </w:r>
      <w:r w:rsidRPr="002F57C0">
        <w:t xml:space="preserve">Gb. </w:t>
      </w:r>
      <w:r w:rsidRPr="00546272">
        <w:t>Taxonomic assignments follow the NCBI Taxonomy database</w:t>
      </w:r>
      <w:r>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 </w:instrText>
      </w:r>
      <w:r w:rsidR="00FB1013">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EN.CITE.DATA </w:instrText>
      </w:r>
      <w:r w:rsidR="00FB1013">
        <w:fldChar w:fldCharType="end"/>
      </w:r>
      <w:r>
        <w:fldChar w:fldCharType="separate"/>
      </w:r>
      <w:r w:rsidR="00FB1013" w:rsidRPr="00FB1013">
        <w:rPr>
          <w:noProof/>
          <w:vertAlign w:val="superscript"/>
        </w:rPr>
        <w:t>15</w:t>
      </w:r>
      <w:r>
        <w:fldChar w:fldCharType="end"/>
      </w:r>
      <w:r w:rsidRPr="00546272">
        <w:t>.</w:t>
      </w:r>
    </w:p>
    <w:p w14:paraId="4E7F06F5" w14:textId="77777777" w:rsidR="006775B3" w:rsidRDefault="006775B3">
      <w:pPr>
        <w:rPr>
          <w:rFonts w:eastAsiaTheme="majorEastAsia"/>
        </w:rPr>
      </w:pPr>
      <w:r>
        <w:rPr>
          <w:b/>
          <w:bCs/>
        </w:rPr>
        <w:br w:type="page"/>
      </w:r>
    </w:p>
    <w:p w14:paraId="2522A981" w14:textId="77777777" w:rsidR="0011528B" w:rsidRDefault="006775B3" w:rsidP="00F444A5">
      <w:pPr>
        <w:pStyle w:val="2"/>
        <w:widowControl w:val="0"/>
        <w:spacing w:after="163"/>
      </w:pPr>
      <w:bookmarkStart w:id="35" w:name="_Toc194575232"/>
      <w:r>
        <w:rPr>
          <w:noProof/>
        </w:rPr>
        <w:lastRenderedPageBreak/>
        <w:drawing>
          <wp:anchor distT="0" distB="0" distL="114300" distR="114300" simplePos="0" relativeHeight="251658245" behindDoc="0" locked="0" layoutInCell="1" allowOverlap="1" wp14:anchorId="68301F69" wp14:editId="4051B70F">
            <wp:simplePos x="0" y="0"/>
            <wp:positionH relativeFrom="margin">
              <wp:align>right</wp:align>
            </wp:positionH>
            <wp:positionV relativeFrom="paragraph">
              <wp:posOffset>52992</wp:posOffset>
            </wp:positionV>
            <wp:extent cx="5274310" cy="5274310"/>
            <wp:effectExtent l="0" t="0" r="2540" b="0"/>
            <wp:wrapTopAndBottom/>
            <wp:docPr id="12" name="图形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形 12"/>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5274310" cy="5274310"/>
                    </a:xfrm>
                    <a:prstGeom prst="rect">
                      <a:avLst/>
                    </a:prstGeom>
                  </pic:spPr>
                </pic:pic>
              </a:graphicData>
            </a:graphic>
          </wp:anchor>
        </w:drawing>
      </w:r>
      <w:r>
        <w:t>Supplementary</w:t>
      </w:r>
      <w:r w:rsidRPr="001D17C6">
        <w:t xml:space="preserve"> Fig. </w:t>
      </w:r>
      <w:r>
        <w:t>5</w:t>
      </w:r>
      <w:r w:rsidRPr="001D17C6">
        <w:t xml:space="preserve"> | </w:t>
      </w:r>
      <w:r>
        <w:t>Distribution of test species for Mammalia.</w:t>
      </w:r>
      <w:bookmarkEnd w:id="35"/>
      <w:r>
        <w:rPr>
          <w:rFonts w:hint="eastAsia"/>
        </w:rPr>
        <w:t xml:space="preserve"> </w:t>
      </w:r>
    </w:p>
    <w:p w14:paraId="0AD188EB" w14:textId="5D2EBD3B" w:rsidR="00705B80" w:rsidRDefault="00705B80" w:rsidP="00705B80">
      <w:pPr>
        <w:rPr>
          <w:rFonts w:eastAsiaTheme="majorEastAsia"/>
        </w:rPr>
      </w:pPr>
      <w:r>
        <w:t xml:space="preserve">Due to the large genome sizes of metazoans, 50 widely distributed species (including key model organisms) were randomly subsampled from candidate test sets to balance taxonomic diversity and computational feasibility. </w:t>
      </w:r>
      <w:r w:rsidRPr="002F57C0">
        <w:t>Test species (highlighted in red, n=</w:t>
      </w:r>
      <w:r>
        <w:t>50</w:t>
      </w:r>
      <w:r w:rsidRPr="002F57C0">
        <w:t>) represent phylogenetically distinct lineages, ensuring rigorous evaluation of model generalizability across broad evolutionary scales. Training species (n=</w:t>
      </w:r>
      <w:r w:rsidR="00DE6541">
        <w:t>21</w:t>
      </w:r>
      <w:r w:rsidRPr="002F57C0">
        <w:t xml:space="preserve">; </w:t>
      </w:r>
      <w:r w:rsidRPr="00700FAC">
        <w:rPr>
          <w:b/>
          <w:bCs/>
        </w:rPr>
        <w:t xml:space="preserve">Supplementary Table </w:t>
      </w:r>
      <w:r w:rsidR="00700FAC" w:rsidRPr="00700FAC">
        <w:rPr>
          <w:b/>
          <w:bCs/>
        </w:rPr>
        <w:t>21</w:t>
      </w:r>
      <w:r w:rsidRPr="002F57C0">
        <w:t xml:space="preserve">) were selected to maximize evolutionary diversity, enabling recovery of deep ancestral signals in vertical genomic dimensions. Genome size of training species spanned </w:t>
      </w:r>
      <w:r w:rsidR="00DE6541">
        <w:t>49.9</w:t>
      </w:r>
      <w:r w:rsidRPr="002F57C0">
        <w:t xml:space="preserve"> Gb. </w:t>
      </w:r>
      <w:r w:rsidRPr="00546272">
        <w:t>Taxonomic assignments follow the NCBI Taxonomy database</w:t>
      </w:r>
      <w:r>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 </w:instrText>
      </w:r>
      <w:r w:rsidR="00FB1013">
        <w:fldChar w:fldCharType="begin">
          <w:fldData xml:space="preserve">PEVuZE5vdGU+PENpdGU+PEF1dGhvcj5TY2hvY2g8L0F1dGhvcj48WWVhcj4yMDIwPC9ZZWFyPjxS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</w:fldData>
        </w:fldChar>
      </w:r>
      <w:r w:rsidR="00FB1013">
        <w:instrText xml:space="preserve"> ADDIN EN.CITE.DATA </w:instrText>
      </w:r>
      <w:r w:rsidR="00FB1013">
        <w:fldChar w:fldCharType="end"/>
      </w:r>
      <w:r>
        <w:fldChar w:fldCharType="separate"/>
      </w:r>
      <w:r w:rsidR="00FB1013" w:rsidRPr="00FB1013">
        <w:rPr>
          <w:noProof/>
          <w:vertAlign w:val="superscript"/>
        </w:rPr>
        <w:t>15</w:t>
      </w:r>
      <w:r>
        <w:fldChar w:fldCharType="end"/>
      </w:r>
      <w:r w:rsidRPr="00546272">
        <w:t>.</w:t>
      </w:r>
    </w:p>
    <w:p w14:paraId="3117D880" w14:textId="77777777" w:rsidR="00593D4E" w:rsidRDefault="00924EA2" w:rsidP="001F5473">
      <w:r>
        <w:br w:type="page"/>
      </w:r>
      <w:r w:rsidR="00F444A5" w:rsidRPr="005756A8">
        <w:rPr>
          <w:rStyle w:val="20"/>
          <w:b w:val="0"/>
          <w:bCs w:val="0"/>
          <w:noProof/>
        </w:rPr>
        <w:lastRenderedPageBreak/>
        <w:drawing>
          <wp:anchor distT="0" distB="0" distL="114300" distR="114300" simplePos="0" relativeHeight="251662341" behindDoc="0" locked="0" layoutInCell="1" allowOverlap="1" wp14:anchorId="47A89B7F" wp14:editId="3356B98F">
            <wp:simplePos x="0" y="0"/>
            <wp:positionH relativeFrom="margin">
              <wp:posOffset>43180</wp:posOffset>
            </wp:positionH>
            <wp:positionV relativeFrom="paragraph">
              <wp:posOffset>50165</wp:posOffset>
            </wp:positionV>
            <wp:extent cx="5187315" cy="1743710"/>
            <wp:effectExtent l="0" t="0" r="0" b="8890"/>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187315" cy="174371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36" w:name="_Toc194575233"/>
      <w:r w:rsidR="00F444A5" w:rsidRPr="005756A8">
        <w:rPr>
          <w:rStyle w:val="20"/>
        </w:rPr>
        <w:t xml:space="preserve">Supplementary Fig. </w:t>
      </w:r>
      <w:r w:rsidR="008E5CE2">
        <w:rPr>
          <w:rStyle w:val="20"/>
        </w:rPr>
        <w:t>6</w:t>
      </w:r>
      <w:r w:rsidR="00F444A5" w:rsidRPr="005756A8">
        <w:rPr>
          <w:rStyle w:val="20"/>
        </w:rPr>
        <w:t xml:space="preserve"> | Performance comparison of reference databases.</w:t>
      </w:r>
      <w:bookmarkEnd w:id="36"/>
      <w:r w:rsidR="00F444A5">
        <w:t xml:space="preserve"> </w:t>
      </w:r>
    </w:p>
    <w:p w14:paraId="728A88A2" w14:textId="35705273" w:rsidR="00F444A5" w:rsidRPr="005756A8" w:rsidRDefault="00F444A5" w:rsidP="001F5473">
      <w:r w:rsidRPr="00AB2F27">
        <w:rPr>
          <w:b/>
          <w:bCs/>
        </w:rPr>
        <w:t xml:space="preserve">a, Number of species </w:t>
      </w:r>
      <w:r w:rsidRPr="00AB2F27">
        <w:rPr>
          <w:rFonts w:hint="eastAsia"/>
          <w:b/>
          <w:bCs/>
        </w:rPr>
        <w:t>Both in RefSeq and Ensembl</w:t>
      </w:r>
      <w:r w:rsidRPr="00AB2F27">
        <w:rPr>
          <w:b/>
          <w:bCs/>
        </w:rPr>
        <w:t>.</w:t>
      </w:r>
      <w:r w:rsidRPr="00AB2F27">
        <w:rPr>
          <w:rFonts w:hint="eastAsia"/>
          <w:b/>
          <w:bCs/>
        </w:rPr>
        <w:t xml:space="preserve"> </w:t>
      </w:r>
      <w:r w:rsidRPr="005756A8">
        <w:t xml:space="preserve">It shows the number of species </w:t>
      </w:r>
      <w:r w:rsidR="001F5473">
        <w:rPr>
          <w:rFonts w:hint="eastAsia"/>
        </w:rPr>
        <w:t>for</w:t>
      </w:r>
      <w:r w:rsidRPr="005756A8">
        <w:t xml:space="preserve"> performance </w:t>
      </w:r>
      <w:r w:rsidR="001F5473">
        <w:t>comparison between RefSeq</w:t>
      </w:r>
      <w:r w:rsidR="001F5473">
        <w:rPr>
          <w:rFonts w:hint="eastAsia"/>
        </w:rPr>
        <w:t xml:space="preserve"> </w:t>
      </w:r>
      <w:r w:rsidR="001F5473">
        <w:t>and Ensembl</w:t>
      </w:r>
      <w:r w:rsidRPr="005756A8">
        <w:t>.</w:t>
      </w:r>
      <w:r w:rsidRPr="005756A8">
        <w:rPr>
          <w:rFonts w:hint="eastAsia"/>
        </w:rPr>
        <w:t xml:space="preserve"> </w:t>
      </w:r>
      <w:r w:rsidRPr="00AB2F27">
        <w:rPr>
          <w:b/>
          <w:bCs/>
        </w:rPr>
        <w:t>b, Comparison of annotation quality between RefSeq and Ensembl.</w:t>
      </w:r>
      <w:r w:rsidRPr="005756A8">
        <w:t xml:space="preserve"> BUSCO scores for </w:t>
      </w:r>
      <w:r w:rsidRPr="005756A8">
        <w:rPr>
          <w:rFonts w:hint="eastAsia"/>
        </w:rPr>
        <w:t>RefSeq</w:t>
      </w:r>
      <w:r w:rsidRPr="005756A8">
        <w:t xml:space="preserve"> and Ensembl are compared, with statistical significance assessed using the Mann-Whitney U test.</w:t>
      </w:r>
    </w:p>
    <w:p w14:paraId="58E68EB5" w14:textId="77777777" w:rsidR="00F444A5" w:rsidRPr="00F444A5" w:rsidRDefault="00F444A5" w:rsidP="00F444A5"/>
    <w:p w14:paraId="38B8BBE1" w14:textId="19F5924D" w:rsidR="003A3CC3" w:rsidRDefault="003A3CC3">
      <w:pPr>
        <w:rPr>
          <w:b/>
          <w:bCs/>
          <w:kern w:val="44"/>
          <w:sz w:val="28"/>
          <w:szCs w:val="28"/>
        </w:rPr>
      </w:pPr>
      <w:r>
        <w:br w:type="page"/>
      </w:r>
    </w:p>
    <w:p w14:paraId="16E915E0" w14:textId="6A2F6EC0" w:rsidR="00DB52E0" w:rsidRDefault="00DB52E0" w:rsidP="00DB52E0">
      <w:pPr>
        <w:pStyle w:val="1"/>
        <w:spacing w:after="163"/>
      </w:pPr>
      <w:bookmarkStart w:id="37" w:name="_Toc194575234"/>
      <w:r>
        <w:rPr>
          <w:rFonts w:hint="eastAsia"/>
        </w:rPr>
        <w:lastRenderedPageBreak/>
        <w:t>R</w:t>
      </w:r>
      <w:r>
        <w:t>eference</w:t>
      </w:r>
      <w:bookmarkEnd w:id="37"/>
    </w:p>
    <w:p w14:paraId="6AFCA66E" w14:textId="77777777" w:rsidR="0034155C" w:rsidRPr="0034155C" w:rsidRDefault="00DB52E0" w:rsidP="0034155C">
      <w:pPr>
        <w:pStyle w:val="EndNoteBibliography"/>
        <w:ind w:left="720" w:hanging="720"/>
      </w:pPr>
      <w:r>
        <w:fldChar w:fldCharType="begin"/>
      </w:r>
      <w:r>
        <w:instrText xml:space="preserve"> ADDIN EN.REFLIST </w:instrText>
      </w:r>
      <w:r>
        <w:fldChar w:fldCharType="separate"/>
      </w:r>
      <w:r w:rsidR="0034155C" w:rsidRPr="0034155C">
        <w:t>1</w:t>
      </w:r>
      <w:r w:rsidR="0034155C" w:rsidRPr="0034155C">
        <w:tab/>
        <w:t>Holst, F.</w:t>
      </w:r>
      <w:r w:rsidR="0034155C" w:rsidRPr="0034155C">
        <w:rPr>
          <w:i/>
        </w:rPr>
        <w:t xml:space="preserve"> et al.</w:t>
      </w:r>
      <w:r w:rsidR="0034155C" w:rsidRPr="0034155C">
        <w:t xml:space="preserve"> Helixer–de novo prediction of primary eukaryotic gene models combining deep learning and a hidden Markov model. </w:t>
      </w:r>
      <w:r w:rsidR="0034155C" w:rsidRPr="0034155C">
        <w:rPr>
          <w:i/>
        </w:rPr>
        <w:t>BioRxiv</w:t>
      </w:r>
      <w:r w:rsidR="0034155C" w:rsidRPr="0034155C">
        <w:t xml:space="preserve">, 2023.2002. 2006.527280 (2023). </w:t>
      </w:r>
    </w:p>
    <w:p w14:paraId="3E50A77B" w14:textId="77777777" w:rsidR="0034155C" w:rsidRPr="0034155C" w:rsidRDefault="0034155C" w:rsidP="0034155C">
      <w:pPr>
        <w:pStyle w:val="EndNoteBibliography"/>
        <w:ind w:left="720" w:hanging="720"/>
      </w:pPr>
      <w:r w:rsidRPr="0034155C">
        <w:t>2</w:t>
      </w:r>
      <w:r w:rsidRPr="0034155C">
        <w:tab/>
        <w:t>Stanke, M.</w:t>
      </w:r>
      <w:r w:rsidRPr="0034155C">
        <w:rPr>
          <w:i/>
        </w:rPr>
        <w:t xml:space="preserve"> et al.</w:t>
      </w:r>
      <w:r w:rsidRPr="0034155C">
        <w:t xml:space="preserve"> AUGUSTUS: ab initio prediction of alternative transcripts. </w:t>
      </w:r>
      <w:r w:rsidRPr="0034155C">
        <w:rPr>
          <w:i/>
        </w:rPr>
        <w:t>Nucleic acids research</w:t>
      </w:r>
      <w:r w:rsidRPr="0034155C">
        <w:t xml:space="preserve"> </w:t>
      </w:r>
      <w:r w:rsidRPr="0034155C">
        <w:rPr>
          <w:b/>
        </w:rPr>
        <w:t>34</w:t>
      </w:r>
      <w:r w:rsidRPr="0034155C">
        <w:t xml:space="preserve">, W435-W439 (2006). </w:t>
      </w:r>
    </w:p>
    <w:p w14:paraId="2D503BE5" w14:textId="77777777" w:rsidR="0034155C" w:rsidRPr="0034155C" w:rsidRDefault="0034155C" w:rsidP="0034155C">
      <w:pPr>
        <w:pStyle w:val="EndNoteBibliography"/>
        <w:ind w:left="720" w:hanging="720"/>
      </w:pPr>
      <w:r w:rsidRPr="0034155C">
        <w:t>3</w:t>
      </w:r>
      <w:r w:rsidRPr="0034155C">
        <w:tab/>
        <w:t xml:space="preserve">Huerta-Cepas, J., Serra, F. &amp; Bork, P. ETE 3: reconstruction, analysis, and visualization of phylogenomic data. </w:t>
      </w:r>
      <w:r w:rsidRPr="0034155C">
        <w:rPr>
          <w:i/>
        </w:rPr>
        <w:t>Molecular biology and evolution</w:t>
      </w:r>
      <w:r w:rsidRPr="0034155C">
        <w:t xml:space="preserve"> </w:t>
      </w:r>
      <w:r w:rsidRPr="0034155C">
        <w:rPr>
          <w:b/>
        </w:rPr>
        <w:t>33</w:t>
      </w:r>
      <w:r w:rsidRPr="0034155C">
        <w:t xml:space="preserve">, 1635-1638 (2016). </w:t>
      </w:r>
    </w:p>
    <w:p w14:paraId="2AEC9BFD" w14:textId="77777777" w:rsidR="0034155C" w:rsidRPr="0034155C" w:rsidRDefault="0034155C" w:rsidP="0034155C">
      <w:pPr>
        <w:pStyle w:val="EndNoteBibliography"/>
        <w:ind w:left="720" w:hanging="720"/>
      </w:pPr>
      <w:r w:rsidRPr="0034155C">
        <w:t>4</w:t>
      </w:r>
      <w:r w:rsidRPr="0034155C">
        <w:tab/>
        <w:t xml:space="preserve">Shen, W., Le, S., Li, Y. &amp; Hu, F. SeqKit: a cross-platform and ultrafast toolkit for FASTA/Q file manipulation. </w:t>
      </w:r>
      <w:r w:rsidRPr="0034155C">
        <w:rPr>
          <w:i/>
        </w:rPr>
        <w:t>PloS one</w:t>
      </w:r>
      <w:r w:rsidRPr="0034155C">
        <w:t xml:space="preserve"> </w:t>
      </w:r>
      <w:r w:rsidRPr="0034155C">
        <w:rPr>
          <w:b/>
        </w:rPr>
        <w:t>11</w:t>
      </w:r>
      <w:r w:rsidRPr="0034155C">
        <w:t xml:space="preserve">, e0163962 (2016). </w:t>
      </w:r>
    </w:p>
    <w:p w14:paraId="08CA6F14" w14:textId="77777777" w:rsidR="0034155C" w:rsidRPr="0034155C" w:rsidRDefault="0034155C" w:rsidP="0034155C">
      <w:pPr>
        <w:pStyle w:val="EndNoteBibliography"/>
        <w:ind w:left="720" w:hanging="720"/>
        <w:rPr>
          <w:rFonts w:hint="eastAsia"/>
        </w:rPr>
      </w:pPr>
      <w:r w:rsidRPr="0034155C">
        <w:rPr>
          <w:rFonts w:hint="eastAsia"/>
        </w:rPr>
        <w:t>5</w:t>
      </w:r>
      <w:r w:rsidRPr="0034155C">
        <w:rPr>
          <w:rFonts w:hint="eastAsia"/>
        </w:rPr>
        <w:tab/>
        <w:t>Tange, O. Gnu parallel</w:t>
      </w:r>
      <w:r w:rsidRPr="0034155C">
        <w:rPr>
          <w:rFonts w:hint="eastAsia"/>
        </w:rPr>
        <w:t>‐</w:t>
      </w:r>
      <w:r w:rsidRPr="0034155C">
        <w:rPr>
          <w:rFonts w:hint="eastAsia"/>
        </w:rPr>
        <w:t>the command</w:t>
      </w:r>
      <w:r w:rsidRPr="0034155C">
        <w:rPr>
          <w:rFonts w:hint="eastAsia"/>
        </w:rPr>
        <w:t>‐</w:t>
      </w:r>
      <w:r w:rsidRPr="0034155C">
        <w:rPr>
          <w:rFonts w:hint="eastAsia"/>
        </w:rPr>
        <w:t xml:space="preserve">line power tool. </w:t>
      </w:r>
      <w:r w:rsidRPr="0034155C">
        <w:rPr>
          <w:rFonts w:hint="eastAsia"/>
          <w:i/>
        </w:rPr>
        <w:t>Usenix Mag</w:t>
      </w:r>
      <w:r w:rsidRPr="0034155C">
        <w:rPr>
          <w:rFonts w:hint="eastAsia"/>
        </w:rPr>
        <w:t xml:space="preserve"> </w:t>
      </w:r>
      <w:r w:rsidRPr="0034155C">
        <w:rPr>
          <w:rFonts w:hint="eastAsia"/>
          <w:b/>
        </w:rPr>
        <w:t>36</w:t>
      </w:r>
      <w:r w:rsidRPr="0034155C">
        <w:rPr>
          <w:rFonts w:hint="eastAsia"/>
        </w:rPr>
        <w:t xml:space="preserve">, 42 (2011). </w:t>
      </w:r>
    </w:p>
    <w:p w14:paraId="4E9EE431" w14:textId="77777777" w:rsidR="0034155C" w:rsidRPr="0034155C" w:rsidRDefault="0034155C" w:rsidP="0034155C">
      <w:pPr>
        <w:pStyle w:val="EndNoteBibliography"/>
        <w:ind w:left="720" w:hanging="720"/>
      </w:pPr>
      <w:r w:rsidRPr="0034155C">
        <w:t>6</w:t>
      </w:r>
      <w:r w:rsidRPr="0034155C">
        <w:tab/>
        <w:t xml:space="preserve">Chen, S., Zhou, Y., Chen, Y. &amp; Gu, J. fastp: an ultra-fast all-in-one FASTQ preprocessor. </w:t>
      </w:r>
      <w:r w:rsidRPr="0034155C">
        <w:rPr>
          <w:i/>
        </w:rPr>
        <w:t>Bioinformatics</w:t>
      </w:r>
      <w:r w:rsidRPr="0034155C">
        <w:t xml:space="preserve"> </w:t>
      </w:r>
      <w:r w:rsidRPr="0034155C">
        <w:rPr>
          <w:b/>
        </w:rPr>
        <w:t>34</w:t>
      </w:r>
      <w:r w:rsidRPr="0034155C">
        <w:t xml:space="preserve">, i884-i890 (2018). </w:t>
      </w:r>
    </w:p>
    <w:p w14:paraId="173AA637" w14:textId="77777777" w:rsidR="0034155C" w:rsidRPr="0034155C" w:rsidRDefault="0034155C" w:rsidP="0034155C">
      <w:pPr>
        <w:pStyle w:val="EndNoteBibliography"/>
        <w:ind w:left="720" w:hanging="720"/>
      </w:pPr>
      <w:r w:rsidRPr="0034155C">
        <w:t>7</w:t>
      </w:r>
      <w:r w:rsidRPr="0034155C">
        <w:tab/>
        <w:t xml:space="preserve">Kim, D., Paggi, J. M., Park, C., Bennett, C. &amp; Salzberg, S. L. Graph-based genome alignment and genotyping with HISAT2 and HISAT-genotype. </w:t>
      </w:r>
      <w:r w:rsidRPr="0034155C">
        <w:rPr>
          <w:i/>
        </w:rPr>
        <w:t>Nature biotechnology</w:t>
      </w:r>
      <w:r w:rsidRPr="0034155C">
        <w:t xml:space="preserve"> </w:t>
      </w:r>
      <w:r w:rsidRPr="0034155C">
        <w:rPr>
          <w:b/>
        </w:rPr>
        <w:t>37</w:t>
      </w:r>
      <w:r w:rsidRPr="0034155C">
        <w:t xml:space="preserve">, 907-915 (2019). </w:t>
      </w:r>
    </w:p>
    <w:p w14:paraId="68BB3757" w14:textId="77777777" w:rsidR="0034155C" w:rsidRPr="0034155C" w:rsidRDefault="0034155C" w:rsidP="0034155C">
      <w:pPr>
        <w:pStyle w:val="EndNoteBibliography"/>
        <w:ind w:left="720" w:hanging="720"/>
      </w:pPr>
      <w:r w:rsidRPr="0034155C">
        <w:t>8</w:t>
      </w:r>
      <w:r w:rsidRPr="0034155C">
        <w:tab/>
        <w:t>Li, H.</w:t>
      </w:r>
      <w:r w:rsidRPr="0034155C">
        <w:rPr>
          <w:i/>
        </w:rPr>
        <w:t xml:space="preserve"> et al.</w:t>
      </w:r>
      <w:r w:rsidRPr="0034155C">
        <w:t xml:space="preserve"> The sequence alignment/map format and SAMtools. </w:t>
      </w:r>
      <w:r w:rsidRPr="0034155C">
        <w:rPr>
          <w:i/>
        </w:rPr>
        <w:t>bioinformatics</w:t>
      </w:r>
      <w:r w:rsidRPr="0034155C">
        <w:t xml:space="preserve"> </w:t>
      </w:r>
      <w:r w:rsidRPr="0034155C">
        <w:rPr>
          <w:b/>
        </w:rPr>
        <w:t>25</w:t>
      </w:r>
      <w:r w:rsidRPr="0034155C">
        <w:t xml:space="preserve">, 2078-2079 (2009). </w:t>
      </w:r>
    </w:p>
    <w:p w14:paraId="4CC9C849" w14:textId="77777777" w:rsidR="0034155C" w:rsidRPr="0034155C" w:rsidRDefault="0034155C" w:rsidP="0034155C">
      <w:pPr>
        <w:pStyle w:val="EndNoteBibliography"/>
        <w:ind w:left="720" w:hanging="720"/>
      </w:pPr>
      <w:r w:rsidRPr="0034155C">
        <w:t>9</w:t>
      </w:r>
      <w:r w:rsidRPr="0034155C">
        <w:tab/>
        <w:t xml:space="preserve">Pertea, G. &amp; Pertea, M. GFF utilities: GffRead and GffCompare. </w:t>
      </w:r>
      <w:r w:rsidRPr="0034155C">
        <w:rPr>
          <w:i/>
        </w:rPr>
        <w:t>F1000Research</w:t>
      </w:r>
      <w:r w:rsidRPr="0034155C">
        <w:t xml:space="preserve"> </w:t>
      </w:r>
      <w:r w:rsidRPr="0034155C">
        <w:rPr>
          <w:b/>
        </w:rPr>
        <w:t>9</w:t>
      </w:r>
      <w:r w:rsidRPr="0034155C">
        <w:t xml:space="preserve"> (2020). </w:t>
      </w:r>
    </w:p>
    <w:p w14:paraId="78BC2C00" w14:textId="77777777" w:rsidR="0034155C" w:rsidRPr="0034155C" w:rsidRDefault="0034155C" w:rsidP="0034155C">
      <w:pPr>
        <w:pStyle w:val="EndNoteBibliography"/>
        <w:ind w:left="720" w:hanging="720"/>
      </w:pPr>
      <w:r w:rsidRPr="0034155C">
        <w:t>10</w:t>
      </w:r>
      <w:r w:rsidRPr="0034155C">
        <w:tab/>
        <w:t xml:space="preserve">Li, H. Protein-to-genome alignment with miniprot. </w:t>
      </w:r>
      <w:r w:rsidRPr="0034155C">
        <w:rPr>
          <w:i/>
        </w:rPr>
        <w:t>Bioinformatics</w:t>
      </w:r>
      <w:r w:rsidRPr="0034155C">
        <w:t xml:space="preserve"> </w:t>
      </w:r>
      <w:r w:rsidRPr="0034155C">
        <w:rPr>
          <w:b/>
        </w:rPr>
        <w:t>39</w:t>
      </w:r>
      <w:r w:rsidRPr="0034155C">
        <w:t xml:space="preserve">, btad014 (2023). </w:t>
      </w:r>
    </w:p>
    <w:p w14:paraId="6AA61603" w14:textId="77777777" w:rsidR="0034155C" w:rsidRPr="0034155C" w:rsidRDefault="0034155C" w:rsidP="0034155C">
      <w:pPr>
        <w:pStyle w:val="EndNoteBibliography"/>
        <w:ind w:left="720" w:hanging="720"/>
      </w:pPr>
      <w:r w:rsidRPr="0034155C">
        <w:t>11</w:t>
      </w:r>
      <w:r w:rsidRPr="0034155C">
        <w:tab/>
        <w:t xml:space="preserve">Seppey, M., Manni, M. &amp; Zdobnov, E. M. BUSCO: assessing genome assembly and annotation completeness. </w:t>
      </w:r>
      <w:r w:rsidRPr="0034155C">
        <w:rPr>
          <w:i/>
        </w:rPr>
        <w:t>Gene prediction: methods and protocols</w:t>
      </w:r>
      <w:r w:rsidRPr="0034155C">
        <w:t xml:space="preserve">, 227-245 (2019). </w:t>
      </w:r>
    </w:p>
    <w:p w14:paraId="0DD0967E" w14:textId="77777777" w:rsidR="0034155C" w:rsidRPr="0034155C" w:rsidRDefault="0034155C" w:rsidP="0034155C">
      <w:pPr>
        <w:pStyle w:val="EndNoteBibliography"/>
        <w:ind w:left="720" w:hanging="720"/>
      </w:pPr>
      <w:r w:rsidRPr="0034155C">
        <w:t>12</w:t>
      </w:r>
      <w:r w:rsidRPr="0034155C">
        <w:tab/>
        <w:t>Gabriel, L.</w:t>
      </w:r>
      <w:r w:rsidRPr="0034155C">
        <w:rPr>
          <w:i/>
        </w:rPr>
        <w:t xml:space="preserve"> et al.</w:t>
      </w:r>
      <w:r w:rsidRPr="0034155C">
        <w:t xml:space="preserve"> BRAKER3: Fully automated genome annotation using RNA-seq and protein evidence with GeneMark-ETP, AUGUSTUS, and TSEBRA. </w:t>
      </w:r>
      <w:r w:rsidRPr="0034155C">
        <w:rPr>
          <w:i/>
        </w:rPr>
        <w:t>Genome Research</w:t>
      </w:r>
      <w:r w:rsidRPr="0034155C">
        <w:t xml:space="preserve"> (2024). </w:t>
      </w:r>
    </w:p>
    <w:p w14:paraId="55A76CF8" w14:textId="77777777" w:rsidR="0034155C" w:rsidRPr="0034155C" w:rsidRDefault="0034155C" w:rsidP="0034155C">
      <w:pPr>
        <w:pStyle w:val="EndNoteBibliography"/>
        <w:ind w:left="720" w:hanging="720"/>
      </w:pPr>
      <w:r w:rsidRPr="0034155C">
        <w:t>13</w:t>
      </w:r>
      <w:r w:rsidRPr="0034155C">
        <w:tab/>
        <w:t xml:space="preserve">Brůna, T., Lomsadze, A. &amp; Borodovsky, M. GeneMark-ETP significantly improves the accuracy of automatic annotation of large eukaryotic genomes. </w:t>
      </w:r>
      <w:r w:rsidRPr="0034155C">
        <w:rPr>
          <w:i/>
        </w:rPr>
        <w:t>Genome Research</w:t>
      </w:r>
      <w:r w:rsidRPr="0034155C">
        <w:t xml:space="preserve"> </w:t>
      </w:r>
      <w:r w:rsidRPr="0034155C">
        <w:rPr>
          <w:b/>
        </w:rPr>
        <w:t>34</w:t>
      </w:r>
      <w:r w:rsidRPr="0034155C">
        <w:t xml:space="preserve">, 757-768 (2024). </w:t>
      </w:r>
    </w:p>
    <w:p w14:paraId="5936D766" w14:textId="02D9B4B2" w:rsidR="0034155C" w:rsidRPr="0034155C" w:rsidRDefault="0034155C" w:rsidP="0034155C">
      <w:pPr>
        <w:pStyle w:val="EndNoteBibliography"/>
        <w:ind w:left="720" w:hanging="720"/>
      </w:pPr>
      <w:r w:rsidRPr="0034155C">
        <w:t>14</w:t>
      </w:r>
      <w:r w:rsidRPr="0034155C">
        <w:tab/>
        <w:t>Stiehler, F.</w:t>
      </w:r>
      <w:r w:rsidRPr="0034155C">
        <w:rPr>
          <w:i/>
        </w:rPr>
        <w:t xml:space="preserve"> et al.</w:t>
      </w:r>
      <w:r w:rsidRPr="0034155C">
        <w:t xml:space="preserve"> Helixer: cross-species gene annotation of large eukaryotic genomes using deep learning. </w:t>
      </w:r>
      <w:r w:rsidRPr="0034155C">
        <w:rPr>
          <w:i/>
        </w:rPr>
        <w:t>Bioinformatics</w:t>
      </w:r>
      <w:r w:rsidRPr="0034155C">
        <w:t xml:space="preserve"> </w:t>
      </w:r>
      <w:r w:rsidRPr="0034155C">
        <w:rPr>
          <w:b/>
        </w:rPr>
        <w:t>36</w:t>
      </w:r>
      <w:r w:rsidRPr="0034155C">
        <w:t xml:space="preserve">, 5291-5298 (2021). </w:t>
      </w:r>
      <w:hyperlink r:id="rId20" w:history="1">
        <w:r w:rsidRPr="0034155C">
          <w:rPr>
            <w:rStyle w:val="a7"/>
          </w:rPr>
          <w:t>https://doi.org/10.1093/bioinformatics/btaa1044</w:t>
        </w:r>
      </w:hyperlink>
    </w:p>
    <w:p w14:paraId="4AE95D0A" w14:textId="48DB1205" w:rsidR="0034155C" w:rsidRPr="0034155C" w:rsidRDefault="0034155C" w:rsidP="0034155C">
      <w:pPr>
        <w:pStyle w:val="EndNoteBibliography"/>
        <w:ind w:left="720" w:hanging="720"/>
      </w:pPr>
      <w:r w:rsidRPr="0034155C">
        <w:t>15</w:t>
      </w:r>
      <w:r w:rsidRPr="0034155C">
        <w:tab/>
        <w:t>Schoch, C. L.</w:t>
      </w:r>
      <w:r w:rsidRPr="0034155C">
        <w:rPr>
          <w:i/>
        </w:rPr>
        <w:t xml:space="preserve"> et al.</w:t>
      </w:r>
      <w:r w:rsidRPr="0034155C">
        <w:t xml:space="preserve"> NCBI Taxonomy: a comprehensive update on curation, resources and tools. </w:t>
      </w:r>
      <w:r w:rsidRPr="0034155C">
        <w:rPr>
          <w:i/>
        </w:rPr>
        <w:t>Database (Oxford)</w:t>
      </w:r>
      <w:r w:rsidRPr="0034155C">
        <w:t xml:space="preserve"> </w:t>
      </w:r>
      <w:r w:rsidRPr="0034155C">
        <w:rPr>
          <w:b/>
        </w:rPr>
        <w:t>2020</w:t>
      </w:r>
      <w:r w:rsidRPr="0034155C">
        <w:t xml:space="preserve"> (2020). </w:t>
      </w:r>
      <w:hyperlink r:id="rId21" w:history="1">
        <w:r w:rsidRPr="0034155C">
          <w:rPr>
            <w:rStyle w:val="a7"/>
          </w:rPr>
          <w:t>https://doi.org/10.1093/database/baaa062</w:t>
        </w:r>
      </w:hyperlink>
    </w:p>
    <w:p w14:paraId="6D678784" w14:textId="14D8595F" w:rsidR="004D0677" w:rsidRPr="004D0677" w:rsidRDefault="00DB52E0" w:rsidP="004D0677">
      <w:r>
        <w:fldChar w:fldCharType="end"/>
      </w:r>
    </w:p>
    <w:sectPr w:rsidR="004D0677" w:rsidRPr="004D0677" w:rsidSect="00075056">
      <w:footerReference w:type="default" r:id="rId22"/>
      <w:pgSz w:w="11906" w:h="16838"/>
      <w:pgMar w:top="1440" w:right="1800" w:bottom="1440" w:left="1800" w:header="851" w:footer="992" w:gutter="0"/>
      <w:lnNumType w:countBy="1" w:restart="continuous"/>
      <w:pgNumType w:start="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DA4B94" w14:textId="77777777" w:rsidR="00460C05" w:rsidRDefault="00460C05" w:rsidP="0004450B">
      <w:pPr>
        <w:spacing w:line="240" w:lineRule="auto"/>
      </w:pPr>
      <w:r>
        <w:separator/>
      </w:r>
    </w:p>
  </w:endnote>
  <w:endnote w:type="continuationSeparator" w:id="0">
    <w:p w14:paraId="41E19512" w14:textId="77777777" w:rsidR="00460C05" w:rsidRDefault="00460C05" w:rsidP="0004450B">
      <w:pPr>
        <w:spacing w:line="240" w:lineRule="auto"/>
      </w:pPr>
      <w:r>
        <w:continuationSeparator/>
      </w:r>
    </w:p>
  </w:endnote>
  <w:endnote w:type="continuationNotice" w:id="1">
    <w:p w14:paraId="2B7AB883" w14:textId="77777777" w:rsidR="00460C05" w:rsidRDefault="00460C0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5407446"/>
      <w:docPartObj>
        <w:docPartGallery w:val="Page Numbers (Bottom of Page)"/>
        <w:docPartUnique/>
      </w:docPartObj>
    </w:sdtPr>
    <w:sdtEndPr/>
    <w:sdtContent>
      <w:p w14:paraId="6BB85728" w14:textId="27CAC06A" w:rsidR="00075056" w:rsidRDefault="00075056">
        <w:pPr>
          <w:pStyle w:val="a5"/>
          <w:jc w:val="center"/>
        </w:pPr>
        <w:r>
          <w:fldChar w:fldCharType="begin"/>
        </w:r>
        <w:r>
          <w:instrText>PAGE   \* MERGEFORMAT</w:instrText>
        </w:r>
        <w:r>
          <w:fldChar w:fldCharType="separate"/>
        </w:r>
        <w:r w:rsidR="0090393B" w:rsidRPr="0090393B">
          <w:rPr>
            <w:noProof/>
            <w:lang w:val="zh-CN"/>
          </w:rPr>
          <w:t>13</w:t>
        </w:r>
        <w:r>
          <w:fldChar w:fldCharType="end"/>
        </w:r>
      </w:p>
    </w:sdtContent>
  </w:sdt>
  <w:p w14:paraId="19F47ED6" w14:textId="77777777" w:rsidR="00075056" w:rsidRDefault="0007505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73E057" w14:textId="77777777" w:rsidR="00460C05" w:rsidRDefault="00460C05" w:rsidP="0004450B">
      <w:pPr>
        <w:spacing w:line="240" w:lineRule="auto"/>
      </w:pPr>
      <w:r>
        <w:separator/>
      </w:r>
    </w:p>
  </w:footnote>
  <w:footnote w:type="continuationSeparator" w:id="0">
    <w:p w14:paraId="59BA2541" w14:textId="77777777" w:rsidR="00460C05" w:rsidRDefault="00460C05" w:rsidP="0004450B">
      <w:pPr>
        <w:spacing w:line="240" w:lineRule="auto"/>
      </w:pPr>
      <w:r>
        <w:continuationSeparator/>
      </w:r>
    </w:p>
  </w:footnote>
  <w:footnote w:type="continuationNotice" w:id="1">
    <w:p w14:paraId="4A4BC3C2" w14:textId="77777777" w:rsidR="00460C05" w:rsidRDefault="00460C0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5300A" w14:textId="77777777" w:rsidR="00A976A2" w:rsidRDefault="00A976A2" w:rsidP="00A976A2">
    <w:pPr>
      <w:pStyle w:val="a3"/>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4666A" w14:textId="77777777" w:rsidR="00A976A2" w:rsidRDefault="00A976A2" w:rsidP="00A976A2">
    <w:pPr>
      <w:pStyle w:val="a3"/>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tse0t221twfdme0w2r55vsgzstsa02vevfw&quot;&gt;My EndNote Library&lt;record-ids&gt;&lt;item&gt;70&lt;/item&gt;&lt;item&gt;73&lt;/item&gt;&lt;item&gt;77&lt;/item&gt;&lt;item&gt;78&lt;/item&gt;&lt;item&gt;79&lt;/item&gt;&lt;item&gt;80&lt;/item&gt;&lt;item&gt;81&lt;/item&gt;&lt;item&gt;82&lt;/item&gt;&lt;item&gt;83&lt;/item&gt;&lt;item&gt;84&lt;/item&gt;&lt;item&gt;85&lt;/item&gt;&lt;item&gt;103&lt;/item&gt;&lt;item&gt;108&lt;/item&gt;&lt;item&gt;109&lt;/item&gt;&lt;item&gt;113&lt;/item&gt;&lt;/record-ids&gt;&lt;/item&gt;&lt;/Libraries&gt;"/>
  </w:docVars>
  <w:rsids>
    <w:rsidRoot w:val="001B280A"/>
    <w:rsid w:val="000000F6"/>
    <w:rsid w:val="000104ED"/>
    <w:rsid w:val="0001392B"/>
    <w:rsid w:val="00014561"/>
    <w:rsid w:val="000158A3"/>
    <w:rsid w:val="000224EA"/>
    <w:rsid w:val="000235AE"/>
    <w:rsid w:val="00025B91"/>
    <w:rsid w:val="000270BF"/>
    <w:rsid w:val="000312C6"/>
    <w:rsid w:val="0003222C"/>
    <w:rsid w:val="000322D8"/>
    <w:rsid w:val="00041263"/>
    <w:rsid w:val="0004450B"/>
    <w:rsid w:val="0004454C"/>
    <w:rsid w:val="00054E3A"/>
    <w:rsid w:val="00056676"/>
    <w:rsid w:val="00057715"/>
    <w:rsid w:val="000579DF"/>
    <w:rsid w:val="0006360C"/>
    <w:rsid w:val="000660E3"/>
    <w:rsid w:val="00067DA8"/>
    <w:rsid w:val="000706B6"/>
    <w:rsid w:val="00071516"/>
    <w:rsid w:val="00072E28"/>
    <w:rsid w:val="00072F6B"/>
    <w:rsid w:val="0007321C"/>
    <w:rsid w:val="00075056"/>
    <w:rsid w:val="000753D5"/>
    <w:rsid w:val="000773BA"/>
    <w:rsid w:val="000804BA"/>
    <w:rsid w:val="00085C35"/>
    <w:rsid w:val="00087BD9"/>
    <w:rsid w:val="00092895"/>
    <w:rsid w:val="00092C66"/>
    <w:rsid w:val="000A3187"/>
    <w:rsid w:val="000A79ED"/>
    <w:rsid w:val="000B0D1B"/>
    <w:rsid w:val="000B1EF9"/>
    <w:rsid w:val="000B2431"/>
    <w:rsid w:val="000B3407"/>
    <w:rsid w:val="000B51E5"/>
    <w:rsid w:val="000B60FD"/>
    <w:rsid w:val="000B6595"/>
    <w:rsid w:val="000B6CDB"/>
    <w:rsid w:val="000C1070"/>
    <w:rsid w:val="000C25CF"/>
    <w:rsid w:val="000C30D2"/>
    <w:rsid w:val="000C3D6E"/>
    <w:rsid w:val="000C59D2"/>
    <w:rsid w:val="000C6D46"/>
    <w:rsid w:val="000D0829"/>
    <w:rsid w:val="000E0216"/>
    <w:rsid w:val="000E0D32"/>
    <w:rsid w:val="000E1376"/>
    <w:rsid w:val="000E2128"/>
    <w:rsid w:val="000E31DE"/>
    <w:rsid w:val="000E5391"/>
    <w:rsid w:val="000E5ACA"/>
    <w:rsid w:val="000F5307"/>
    <w:rsid w:val="000F62C5"/>
    <w:rsid w:val="000F6F9C"/>
    <w:rsid w:val="00103418"/>
    <w:rsid w:val="0010397C"/>
    <w:rsid w:val="001057B5"/>
    <w:rsid w:val="0010596D"/>
    <w:rsid w:val="00105E90"/>
    <w:rsid w:val="001070A8"/>
    <w:rsid w:val="001110AD"/>
    <w:rsid w:val="001130D9"/>
    <w:rsid w:val="0011528B"/>
    <w:rsid w:val="00116DE8"/>
    <w:rsid w:val="0012344B"/>
    <w:rsid w:val="001244FA"/>
    <w:rsid w:val="00125DE7"/>
    <w:rsid w:val="0012761A"/>
    <w:rsid w:val="00130087"/>
    <w:rsid w:val="00140C48"/>
    <w:rsid w:val="0015104D"/>
    <w:rsid w:val="001511A5"/>
    <w:rsid w:val="0015274A"/>
    <w:rsid w:val="0015355D"/>
    <w:rsid w:val="001545F2"/>
    <w:rsid w:val="00155A9A"/>
    <w:rsid w:val="0015684E"/>
    <w:rsid w:val="00157EB8"/>
    <w:rsid w:val="001604BF"/>
    <w:rsid w:val="00161081"/>
    <w:rsid w:val="00161B5C"/>
    <w:rsid w:val="00161E5A"/>
    <w:rsid w:val="00164945"/>
    <w:rsid w:val="00166F75"/>
    <w:rsid w:val="00171131"/>
    <w:rsid w:val="00172D70"/>
    <w:rsid w:val="00177487"/>
    <w:rsid w:val="00181EBE"/>
    <w:rsid w:val="00185977"/>
    <w:rsid w:val="00187C93"/>
    <w:rsid w:val="001900D9"/>
    <w:rsid w:val="00191FD5"/>
    <w:rsid w:val="0019225E"/>
    <w:rsid w:val="0019261A"/>
    <w:rsid w:val="00196E02"/>
    <w:rsid w:val="001A26B3"/>
    <w:rsid w:val="001A4518"/>
    <w:rsid w:val="001A4ED7"/>
    <w:rsid w:val="001A77BD"/>
    <w:rsid w:val="001B280A"/>
    <w:rsid w:val="001B6186"/>
    <w:rsid w:val="001C289D"/>
    <w:rsid w:val="001C6AA6"/>
    <w:rsid w:val="001C72AC"/>
    <w:rsid w:val="001D0F9D"/>
    <w:rsid w:val="001D17C6"/>
    <w:rsid w:val="001E4A5C"/>
    <w:rsid w:val="001E641D"/>
    <w:rsid w:val="001F0E24"/>
    <w:rsid w:val="001F2C54"/>
    <w:rsid w:val="001F5473"/>
    <w:rsid w:val="001F55A2"/>
    <w:rsid w:val="002005F1"/>
    <w:rsid w:val="002028A5"/>
    <w:rsid w:val="002061E9"/>
    <w:rsid w:val="002136A1"/>
    <w:rsid w:val="00222410"/>
    <w:rsid w:val="0023033B"/>
    <w:rsid w:val="002304C3"/>
    <w:rsid w:val="00230C05"/>
    <w:rsid w:val="00230DFF"/>
    <w:rsid w:val="002319FD"/>
    <w:rsid w:val="0023208C"/>
    <w:rsid w:val="00234258"/>
    <w:rsid w:val="00234FE5"/>
    <w:rsid w:val="002362E5"/>
    <w:rsid w:val="00244A90"/>
    <w:rsid w:val="00247783"/>
    <w:rsid w:val="00250844"/>
    <w:rsid w:val="00256248"/>
    <w:rsid w:val="00256E79"/>
    <w:rsid w:val="00260690"/>
    <w:rsid w:val="002642BA"/>
    <w:rsid w:val="00264998"/>
    <w:rsid w:val="00264C83"/>
    <w:rsid w:val="00270A26"/>
    <w:rsid w:val="00270FEC"/>
    <w:rsid w:val="002715BF"/>
    <w:rsid w:val="00271FA4"/>
    <w:rsid w:val="00274754"/>
    <w:rsid w:val="0027573E"/>
    <w:rsid w:val="00275D3D"/>
    <w:rsid w:val="00281EAB"/>
    <w:rsid w:val="00282B98"/>
    <w:rsid w:val="002834CF"/>
    <w:rsid w:val="002840C5"/>
    <w:rsid w:val="00284288"/>
    <w:rsid w:val="00284946"/>
    <w:rsid w:val="0028626D"/>
    <w:rsid w:val="002A254D"/>
    <w:rsid w:val="002A5017"/>
    <w:rsid w:val="002B7463"/>
    <w:rsid w:val="002C4CB3"/>
    <w:rsid w:val="002D485E"/>
    <w:rsid w:val="002D4922"/>
    <w:rsid w:val="002E13BD"/>
    <w:rsid w:val="002E1787"/>
    <w:rsid w:val="002E1847"/>
    <w:rsid w:val="002E3781"/>
    <w:rsid w:val="002E41E5"/>
    <w:rsid w:val="002E4292"/>
    <w:rsid w:val="002E7E50"/>
    <w:rsid w:val="002F03D4"/>
    <w:rsid w:val="002F051E"/>
    <w:rsid w:val="002F57C0"/>
    <w:rsid w:val="002F5F83"/>
    <w:rsid w:val="00300DCB"/>
    <w:rsid w:val="00300EAD"/>
    <w:rsid w:val="00305E95"/>
    <w:rsid w:val="00307791"/>
    <w:rsid w:val="003105E1"/>
    <w:rsid w:val="00311D4C"/>
    <w:rsid w:val="00312DF8"/>
    <w:rsid w:val="0031387A"/>
    <w:rsid w:val="003168A1"/>
    <w:rsid w:val="00317EEB"/>
    <w:rsid w:val="00321674"/>
    <w:rsid w:val="0032552F"/>
    <w:rsid w:val="003309BC"/>
    <w:rsid w:val="00331968"/>
    <w:rsid w:val="00331B0F"/>
    <w:rsid w:val="00332F9D"/>
    <w:rsid w:val="00337496"/>
    <w:rsid w:val="00337842"/>
    <w:rsid w:val="00340993"/>
    <w:rsid w:val="0034155C"/>
    <w:rsid w:val="00345B76"/>
    <w:rsid w:val="00346626"/>
    <w:rsid w:val="003523FD"/>
    <w:rsid w:val="00354715"/>
    <w:rsid w:val="003552E4"/>
    <w:rsid w:val="0036019F"/>
    <w:rsid w:val="00360AEF"/>
    <w:rsid w:val="0036127A"/>
    <w:rsid w:val="003619B7"/>
    <w:rsid w:val="00362653"/>
    <w:rsid w:val="003626B3"/>
    <w:rsid w:val="00362F85"/>
    <w:rsid w:val="003655EB"/>
    <w:rsid w:val="0036585C"/>
    <w:rsid w:val="003659E7"/>
    <w:rsid w:val="00370035"/>
    <w:rsid w:val="0037117C"/>
    <w:rsid w:val="00371C96"/>
    <w:rsid w:val="00373C97"/>
    <w:rsid w:val="00375E02"/>
    <w:rsid w:val="003773D8"/>
    <w:rsid w:val="00381724"/>
    <w:rsid w:val="00382763"/>
    <w:rsid w:val="0038436E"/>
    <w:rsid w:val="0038570D"/>
    <w:rsid w:val="00387027"/>
    <w:rsid w:val="0038779D"/>
    <w:rsid w:val="00387CEC"/>
    <w:rsid w:val="003A06D5"/>
    <w:rsid w:val="003A1608"/>
    <w:rsid w:val="003A17D2"/>
    <w:rsid w:val="003A3CC3"/>
    <w:rsid w:val="003A41F4"/>
    <w:rsid w:val="003A43AC"/>
    <w:rsid w:val="003A57FC"/>
    <w:rsid w:val="003B010E"/>
    <w:rsid w:val="003C06AA"/>
    <w:rsid w:val="003C1B2E"/>
    <w:rsid w:val="003C570F"/>
    <w:rsid w:val="003D278D"/>
    <w:rsid w:val="003D5ACE"/>
    <w:rsid w:val="003D5C64"/>
    <w:rsid w:val="003E1519"/>
    <w:rsid w:val="003E3B99"/>
    <w:rsid w:val="003E557C"/>
    <w:rsid w:val="003F05F3"/>
    <w:rsid w:val="003F110E"/>
    <w:rsid w:val="003F21D8"/>
    <w:rsid w:val="003F29C0"/>
    <w:rsid w:val="003F483A"/>
    <w:rsid w:val="003F5DF0"/>
    <w:rsid w:val="00403C9E"/>
    <w:rsid w:val="00405708"/>
    <w:rsid w:val="004059EF"/>
    <w:rsid w:val="00406603"/>
    <w:rsid w:val="0040707D"/>
    <w:rsid w:val="00410117"/>
    <w:rsid w:val="004157D4"/>
    <w:rsid w:val="00415B75"/>
    <w:rsid w:val="00423491"/>
    <w:rsid w:val="004234F8"/>
    <w:rsid w:val="00437336"/>
    <w:rsid w:val="00437AAE"/>
    <w:rsid w:val="00441D8A"/>
    <w:rsid w:val="00441FB8"/>
    <w:rsid w:val="00442DC8"/>
    <w:rsid w:val="00445CA0"/>
    <w:rsid w:val="004503D4"/>
    <w:rsid w:val="00450D82"/>
    <w:rsid w:val="0045155B"/>
    <w:rsid w:val="00451DC6"/>
    <w:rsid w:val="00452539"/>
    <w:rsid w:val="004525BC"/>
    <w:rsid w:val="00453678"/>
    <w:rsid w:val="00455F79"/>
    <w:rsid w:val="00460C05"/>
    <w:rsid w:val="00463771"/>
    <w:rsid w:val="004640A2"/>
    <w:rsid w:val="00464121"/>
    <w:rsid w:val="004728BA"/>
    <w:rsid w:val="00473DC9"/>
    <w:rsid w:val="00475F79"/>
    <w:rsid w:val="004763BC"/>
    <w:rsid w:val="004800A1"/>
    <w:rsid w:val="0048450B"/>
    <w:rsid w:val="00484DFC"/>
    <w:rsid w:val="004858C7"/>
    <w:rsid w:val="00485D4A"/>
    <w:rsid w:val="0048712E"/>
    <w:rsid w:val="00495CA5"/>
    <w:rsid w:val="004A0645"/>
    <w:rsid w:val="004A355F"/>
    <w:rsid w:val="004A4EA0"/>
    <w:rsid w:val="004A77E4"/>
    <w:rsid w:val="004A7D97"/>
    <w:rsid w:val="004B06C9"/>
    <w:rsid w:val="004B08C2"/>
    <w:rsid w:val="004B1165"/>
    <w:rsid w:val="004B3F94"/>
    <w:rsid w:val="004B69D7"/>
    <w:rsid w:val="004B6F9E"/>
    <w:rsid w:val="004B7AB2"/>
    <w:rsid w:val="004C17FA"/>
    <w:rsid w:val="004C1C0F"/>
    <w:rsid w:val="004C1F85"/>
    <w:rsid w:val="004C641F"/>
    <w:rsid w:val="004C666D"/>
    <w:rsid w:val="004C6A54"/>
    <w:rsid w:val="004C7668"/>
    <w:rsid w:val="004D0594"/>
    <w:rsid w:val="004D0677"/>
    <w:rsid w:val="004D2783"/>
    <w:rsid w:val="004D39D7"/>
    <w:rsid w:val="004D5CAC"/>
    <w:rsid w:val="004F1D23"/>
    <w:rsid w:val="004F3B5A"/>
    <w:rsid w:val="004F5765"/>
    <w:rsid w:val="004F57A6"/>
    <w:rsid w:val="004F64C5"/>
    <w:rsid w:val="004F70CF"/>
    <w:rsid w:val="00500092"/>
    <w:rsid w:val="00502142"/>
    <w:rsid w:val="00503635"/>
    <w:rsid w:val="00503754"/>
    <w:rsid w:val="00503F73"/>
    <w:rsid w:val="00506840"/>
    <w:rsid w:val="00506CFD"/>
    <w:rsid w:val="0051132B"/>
    <w:rsid w:val="005165B8"/>
    <w:rsid w:val="00517C0A"/>
    <w:rsid w:val="00520B49"/>
    <w:rsid w:val="005228DE"/>
    <w:rsid w:val="00522A25"/>
    <w:rsid w:val="005270A0"/>
    <w:rsid w:val="0053162E"/>
    <w:rsid w:val="00531ABF"/>
    <w:rsid w:val="0053385B"/>
    <w:rsid w:val="005338F4"/>
    <w:rsid w:val="00535351"/>
    <w:rsid w:val="00535C2B"/>
    <w:rsid w:val="0053620C"/>
    <w:rsid w:val="0053722B"/>
    <w:rsid w:val="00537282"/>
    <w:rsid w:val="00537D5A"/>
    <w:rsid w:val="00541424"/>
    <w:rsid w:val="0054512A"/>
    <w:rsid w:val="00546272"/>
    <w:rsid w:val="00547301"/>
    <w:rsid w:val="00552038"/>
    <w:rsid w:val="00555385"/>
    <w:rsid w:val="00557EB6"/>
    <w:rsid w:val="0056062A"/>
    <w:rsid w:val="00562C09"/>
    <w:rsid w:val="00565B65"/>
    <w:rsid w:val="005672FD"/>
    <w:rsid w:val="005732B2"/>
    <w:rsid w:val="005756A8"/>
    <w:rsid w:val="005773AD"/>
    <w:rsid w:val="005835F1"/>
    <w:rsid w:val="00584894"/>
    <w:rsid w:val="00584F9F"/>
    <w:rsid w:val="00585276"/>
    <w:rsid w:val="005908BF"/>
    <w:rsid w:val="00593D4E"/>
    <w:rsid w:val="005950E7"/>
    <w:rsid w:val="00595149"/>
    <w:rsid w:val="00595AE7"/>
    <w:rsid w:val="0059639B"/>
    <w:rsid w:val="005A2AA4"/>
    <w:rsid w:val="005A4A4E"/>
    <w:rsid w:val="005A5123"/>
    <w:rsid w:val="005A5639"/>
    <w:rsid w:val="005A7B44"/>
    <w:rsid w:val="005B1670"/>
    <w:rsid w:val="005B38CA"/>
    <w:rsid w:val="005C4029"/>
    <w:rsid w:val="005C4F8F"/>
    <w:rsid w:val="005C694E"/>
    <w:rsid w:val="005D22D0"/>
    <w:rsid w:val="005D4933"/>
    <w:rsid w:val="005D5184"/>
    <w:rsid w:val="005D536D"/>
    <w:rsid w:val="005D7BC0"/>
    <w:rsid w:val="005E566D"/>
    <w:rsid w:val="005E57E1"/>
    <w:rsid w:val="005E694E"/>
    <w:rsid w:val="005E78A2"/>
    <w:rsid w:val="005E7E2C"/>
    <w:rsid w:val="005F52D9"/>
    <w:rsid w:val="005F5802"/>
    <w:rsid w:val="005F5C40"/>
    <w:rsid w:val="005F76D4"/>
    <w:rsid w:val="00601722"/>
    <w:rsid w:val="00602B63"/>
    <w:rsid w:val="00603300"/>
    <w:rsid w:val="00603C0E"/>
    <w:rsid w:val="006054FF"/>
    <w:rsid w:val="0060711F"/>
    <w:rsid w:val="00607F4C"/>
    <w:rsid w:val="00611C46"/>
    <w:rsid w:val="00612563"/>
    <w:rsid w:val="006141B1"/>
    <w:rsid w:val="0061551C"/>
    <w:rsid w:val="00620106"/>
    <w:rsid w:val="00621792"/>
    <w:rsid w:val="00624B6A"/>
    <w:rsid w:val="00625295"/>
    <w:rsid w:val="00630B74"/>
    <w:rsid w:val="006322F8"/>
    <w:rsid w:val="00632ADF"/>
    <w:rsid w:val="00632D12"/>
    <w:rsid w:val="00633D4E"/>
    <w:rsid w:val="00634853"/>
    <w:rsid w:val="006376D3"/>
    <w:rsid w:val="0064345D"/>
    <w:rsid w:val="00645C8E"/>
    <w:rsid w:val="006463D1"/>
    <w:rsid w:val="00652408"/>
    <w:rsid w:val="00654304"/>
    <w:rsid w:val="00655F80"/>
    <w:rsid w:val="00662120"/>
    <w:rsid w:val="0066346A"/>
    <w:rsid w:val="00666546"/>
    <w:rsid w:val="00666B70"/>
    <w:rsid w:val="00673382"/>
    <w:rsid w:val="00674DAC"/>
    <w:rsid w:val="006764B5"/>
    <w:rsid w:val="006775B3"/>
    <w:rsid w:val="00680380"/>
    <w:rsid w:val="0068048F"/>
    <w:rsid w:val="00687D8F"/>
    <w:rsid w:val="006900D3"/>
    <w:rsid w:val="00695BA9"/>
    <w:rsid w:val="0069768E"/>
    <w:rsid w:val="006A0643"/>
    <w:rsid w:val="006A2E98"/>
    <w:rsid w:val="006A30BC"/>
    <w:rsid w:val="006A5017"/>
    <w:rsid w:val="006A50A8"/>
    <w:rsid w:val="006B3230"/>
    <w:rsid w:val="006B57F9"/>
    <w:rsid w:val="006C1CCC"/>
    <w:rsid w:val="006D055F"/>
    <w:rsid w:val="006D0791"/>
    <w:rsid w:val="006D19B3"/>
    <w:rsid w:val="006D1D06"/>
    <w:rsid w:val="006D3966"/>
    <w:rsid w:val="006D410D"/>
    <w:rsid w:val="006E4495"/>
    <w:rsid w:val="006E7F7C"/>
    <w:rsid w:val="006F1C4D"/>
    <w:rsid w:val="006F2662"/>
    <w:rsid w:val="006F58E8"/>
    <w:rsid w:val="006F6EBF"/>
    <w:rsid w:val="00700109"/>
    <w:rsid w:val="00700FAC"/>
    <w:rsid w:val="0070355D"/>
    <w:rsid w:val="007049B4"/>
    <w:rsid w:val="00705B80"/>
    <w:rsid w:val="00706874"/>
    <w:rsid w:val="0071353F"/>
    <w:rsid w:val="00713C95"/>
    <w:rsid w:val="007156BB"/>
    <w:rsid w:val="007164C6"/>
    <w:rsid w:val="00717601"/>
    <w:rsid w:val="0071799B"/>
    <w:rsid w:val="00720864"/>
    <w:rsid w:val="0072264E"/>
    <w:rsid w:val="00722B06"/>
    <w:rsid w:val="00731A7B"/>
    <w:rsid w:val="0073387C"/>
    <w:rsid w:val="0074357F"/>
    <w:rsid w:val="00752FAD"/>
    <w:rsid w:val="007530C6"/>
    <w:rsid w:val="00753560"/>
    <w:rsid w:val="007578C3"/>
    <w:rsid w:val="00761595"/>
    <w:rsid w:val="00761FB5"/>
    <w:rsid w:val="007636B7"/>
    <w:rsid w:val="0076651D"/>
    <w:rsid w:val="007674D8"/>
    <w:rsid w:val="0077024B"/>
    <w:rsid w:val="00771324"/>
    <w:rsid w:val="00774078"/>
    <w:rsid w:val="00781CF9"/>
    <w:rsid w:val="00782865"/>
    <w:rsid w:val="007836A8"/>
    <w:rsid w:val="00784905"/>
    <w:rsid w:val="0078663C"/>
    <w:rsid w:val="00787BA1"/>
    <w:rsid w:val="0079015F"/>
    <w:rsid w:val="007904D7"/>
    <w:rsid w:val="00791AB9"/>
    <w:rsid w:val="00791C31"/>
    <w:rsid w:val="00792228"/>
    <w:rsid w:val="007A0619"/>
    <w:rsid w:val="007A4174"/>
    <w:rsid w:val="007A54A8"/>
    <w:rsid w:val="007A5BE1"/>
    <w:rsid w:val="007A6B53"/>
    <w:rsid w:val="007A7071"/>
    <w:rsid w:val="007B27D1"/>
    <w:rsid w:val="007B3A43"/>
    <w:rsid w:val="007B4690"/>
    <w:rsid w:val="007C1FBD"/>
    <w:rsid w:val="007C2324"/>
    <w:rsid w:val="007C536D"/>
    <w:rsid w:val="007C5387"/>
    <w:rsid w:val="007C65D9"/>
    <w:rsid w:val="007D0692"/>
    <w:rsid w:val="007D363A"/>
    <w:rsid w:val="007D656E"/>
    <w:rsid w:val="007D6EEF"/>
    <w:rsid w:val="007E6422"/>
    <w:rsid w:val="007E6CB5"/>
    <w:rsid w:val="007F36D1"/>
    <w:rsid w:val="007F78EE"/>
    <w:rsid w:val="00801572"/>
    <w:rsid w:val="008019E0"/>
    <w:rsid w:val="00806C1A"/>
    <w:rsid w:val="0081049F"/>
    <w:rsid w:val="0081512A"/>
    <w:rsid w:val="00821E07"/>
    <w:rsid w:val="00825447"/>
    <w:rsid w:val="008262C8"/>
    <w:rsid w:val="00827F87"/>
    <w:rsid w:val="00832D32"/>
    <w:rsid w:val="00835699"/>
    <w:rsid w:val="00835E38"/>
    <w:rsid w:val="008361B1"/>
    <w:rsid w:val="00836237"/>
    <w:rsid w:val="00837197"/>
    <w:rsid w:val="00837EA6"/>
    <w:rsid w:val="00842377"/>
    <w:rsid w:val="008464E3"/>
    <w:rsid w:val="0085152F"/>
    <w:rsid w:val="00852CEA"/>
    <w:rsid w:val="00854EAB"/>
    <w:rsid w:val="0085710B"/>
    <w:rsid w:val="00860410"/>
    <w:rsid w:val="00861482"/>
    <w:rsid w:val="008642A6"/>
    <w:rsid w:val="0086641E"/>
    <w:rsid w:val="00871EAB"/>
    <w:rsid w:val="00873387"/>
    <w:rsid w:val="0087557E"/>
    <w:rsid w:val="00876AB9"/>
    <w:rsid w:val="00881D1A"/>
    <w:rsid w:val="00882080"/>
    <w:rsid w:val="0088457D"/>
    <w:rsid w:val="00884A4C"/>
    <w:rsid w:val="008860B8"/>
    <w:rsid w:val="00887E5C"/>
    <w:rsid w:val="00892325"/>
    <w:rsid w:val="0089244C"/>
    <w:rsid w:val="00894464"/>
    <w:rsid w:val="008967CB"/>
    <w:rsid w:val="008A0055"/>
    <w:rsid w:val="008A1563"/>
    <w:rsid w:val="008A554A"/>
    <w:rsid w:val="008A5E77"/>
    <w:rsid w:val="008B1790"/>
    <w:rsid w:val="008B1D2F"/>
    <w:rsid w:val="008B2086"/>
    <w:rsid w:val="008B4502"/>
    <w:rsid w:val="008B54C0"/>
    <w:rsid w:val="008C4909"/>
    <w:rsid w:val="008C5155"/>
    <w:rsid w:val="008C625F"/>
    <w:rsid w:val="008D10AE"/>
    <w:rsid w:val="008D1C4C"/>
    <w:rsid w:val="008D354B"/>
    <w:rsid w:val="008D41AB"/>
    <w:rsid w:val="008D430D"/>
    <w:rsid w:val="008D4448"/>
    <w:rsid w:val="008D6B3E"/>
    <w:rsid w:val="008D6B6D"/>
    <w:rsid w:val="008D6E9E"/>
    <w:rsid w:val="008E4FA4"/>
    <w:rsid w:val="008E5CE2"/>
    <w:rsid w:val="008E619B"/>
    <w:rsid w:val="008F0AB3"/>
    <w:rsid w:val="008F1607"/>
    <w:rsid w:val="008F1D20"/>
    <w:rsid w:val="008F32CF"/>
    <w:rsid w:val="008F33B2"/>
    <w:rsid w:val="008F4219"/>
    <w:rsid w:val="00901440"/>
    <w:rsid w:val="00902254"/>
    <w:rsid w:val="0090393B"/>
    <w:rsid w:val="00907A2D"/>
    <w:rsid w:val="00912098"/>
    <w:rsid w:val="00916128"/>
    <w:rsid w:val="0091636E"/>
    <w:rsid w:val="0092185F"/>
    <w:rsid w:val="0092188A"/>
    <w:rsid w:val="00923F58"/>
    <w:rsid w:val="00924EA2"/>
    <w:rsid w:val="0092655C"/>
    <w:rsid w:val="00926754"/>
    <w:rsid w:val="009313F9"/>
    <w:rsid w:val="0093422F"/>
    <w:rsid w:val="009354DC"/>
    <w:rsid w:val="00935943"/>
    <w:rsid w:val="00936037"/>
    <w:rsid w:val="00937209"/>
    <w:rsid w:val="00945D07"/>
    <w:rsid w:val="009464CC"/>
    <w:rsid w:val="0095339C"/>
    <w:rsid w:val="00956786"/>
    <w:rsid w:val="0096101D"/>
    <w:rsid w:val="00961330"/>
    <w:rsid w:val="009635F8"/>
    <w:rsid w:val="009640CA"/>
    <w:rsid w:val="00964C8D"/>
    <w:rsid w:val="00965B67"/>
    <w:rsid w:val="00966F1B"/>
    <w:rsid w:val="00970677"/>
    <w:rsid w:val="00970BB3"/>
    <w:rsid w:val="0097561B"/>
    <w:rsid w:val="0098024B"/>
    <w:rsid w:val="00983118"/>
    <w:rsid w:val="00985739"/>
    <w:rsid w:val="00985A06"/>
    <w:rsid w:val="00987EC8"/>
    <w:rsid w:val="00990976"/>
    <w:rsid w:val="009929FC"/>
    <w:rsid w:val="00992F57"/>
    <w:rsid w:val="0099359C"/>
    <w:rsid w:val="0099473C"/>
    <w:rsid w:val="009961ED"/>
    <w:rsid w:val="00996203"/>
    <w:rsid w:val="009A1058"/>
    <w:rsid w:val="009A3F52"/>
    <w:rsid w:val="009A445F"/>
    <w:rsid w:val="009A752C"/>
    <w:rsid w:val="009B236C"/>
    <w:rsid w:val="009B4E90"/>
    <w:rsid w:val="009C2A44"/>
    <w:rsid w:val="009C33FE"/>
    <w:rsid w:val="009C64C8"/>
    <w:rsid w:val="009C6C2A"/>
    <w:rsid w:val="009D065F"/>
    <w:rsid w:val="009D1E12"/>
    <w:rsid w:val="009D1F83"/>
    <w:rsid w:val="009D4645"/>
    <w:rsid w:val="009D7A86"/>
    <w:rsid w:val="009E26CF"/>
    <w:rsid w:val="009E5D6B"/>
    <w:rsid w:val="009F6DD3"/>
    <w:rsid w:val="009F77B0"/>
    <w:rsid w:val="00A018E3"/>
    <w:rsid w:val="00A05CD2"/>
    <w:rsid w:val="00A076BF"/>
    <w:rsid w:val="00A120CA"/>
    <w:rsid w:val="00A149E4"/>
    <w:rsid w:val="00A23F60"/>
    <w:rsid w:val="00A258EF"/>
    <w:rsid w:val="00A277CB"/>
    <w:rsid w:val="00A343B7"/>
    <w:rsid w:val="00A36FDD"/>
    <w:rsid w:val="00A37592"/>
    <w:rsid w:val="00A42E93"/>
    <w:rsid w:val="00A4681A"/>
    <w:rsid w:val="00A46DB9"/>
    <w:rsid w:val="00A538FC"/>
    <w:rsid w:val="00A54779"/>
    <w:rsid w:val="00A54A07"/>
    <w:rsid w:val="00A55954"/>
    <w:rsid w:val="00A65D2F"/>
    <w:rsid w:val="00A66117"/>
    <w:rsid w:val="00A66BA8"/>
    <w:rsid w:val="00A7214A"/>
    <w:rsid w:val="00A721A9"/>
    <w:rsid w:val="00A72447"/>
    <w:rsid w:val="00A72AC0"/>
    <w:rsid w:val="00A72F69"/>
    <w:rsid w:val="00A7379D"/>
    <w:rsid w:val="00A744F3"/>
    <w:rsid w:val="00A746EE"/>
    <w:rsid w:val="00A81704"/>
    <w:rsid w:val="00A822E8"/>
    <w:rsid w:val="00A82EE8"/>
    <w:rsid w:val="00A874BF"/>
    <w:rsid w:val="00A87A07"/>
    <w:rsid w:val="00A90143"/>
    <w:rsid w:val="00A949CC"/>
    <w:rsid w:val="00A94F3F"/>
    <w:rsid w:val="00A9649B"/>
    <w:rsid w:val="00A96508"/>
    <w:rsid w:val="00A96811"/>
    <w:rsid w:val="00A976A2"/>
    <w:rsid w:val="00AA0722"/>
    <w:rsid w:val="00AA3A77"/>
    <w:rsid w:val="00AA575D"/>
    <w:rsid w:val="00AB01C7"/>
    <w:rsid w:val="00AB2F27"/>
    <w:rsid w:val="00AB3CA7"/>
    <w:rsid w:val="00AB6E0D"/>
    <w:rsid w:val="00AC2C41"/>
    <w:rsid w:val="00AC5BBF"/>
    <w:rsid w:val="00AC7EB2"/>
    <w:rsid w:val="00AD0E0F"/>
    <w:rsid w:val="00AD1678"/>
    <w:rsid w:val="00AD3D76"/>
    <w:rsid w:val="00AD4B7D"/>
    <w:rsid w:val="00AD4D52"/>
    <w:rsid w:val="00AE23CD"/>
    <w:rsid w:val="00AE4233"/>
    <w:rsid w:val="00AE5D4C"/>
    <w:rsid w:val="00AE6070"/>
    <w:rsid w:val="00AE6876"/>
    <w:rsid w:val="00AF1A35"/>
    <w:rsid w:val="00AF58D1"/>
    <w:rsid w:val="00AF63F5"/>
    <w:rsid w:val="00AF7B52"/>
    <w:rsid w:val="00AF7DC7"/>
    <w:rsid w:val="00B00651"/>
    <w:rsid w:val="00B03689"/>
    <w:rsid w:val="00B046CE"/>
    <w:rsid w:val="00B05548"/>
    <w:rsid w:val="00B0572E"/>
    <w:rsid w:val="00B05E92"/>
    <w:rsid w:val="00B1100D"/>
    <w:rsid w:val="00B1125D"/>
    <w:rsid w:val="00B20E0D"/>
    <w:rsid w:val="00B228A0"/>
    <w:rsid w:val="00B27AA0"/>
    <w:rsid w:val="00B30744"/>
    <w:rsid w:val="00B30A9A"/>
    <w:rsid w:val="00B327E3"/>
    <w:rsid w:val="00B350D1"/>
    <w:rsid w:val="00B36820"/>
    <w:rsid w:val="00B36ED0"/>
    <w:rsid w:val="00B37BD1"/>
    <w:rsid w:val="00B4071A"/>
    <w:rsid w:val="00B45501"/>
    <w:rsid w:val="00B464BD"/>
    <w:rsid w:val="00B4783F"/>
    <w:rsid w:val="00B5297D"/>
    <w:rsid w:val="00B53E06"/>
    <w:rsid w:val="00B5671E"/>
    <w:rsid w:val="00B56D61"/>
    <w:rsid w:val="00B56DA9"/>
    <w:rsid w:val="00B601F6"/>
    <w:rsid w:val="00B6028F"/>
    <w:rsid w:val="00B60763"/>
    <w:rsid w:val="00B60D2C"/>
    <w:rsid w:val="00B64D15"/>
    <w:rsid w:val="00B75AFB"/>
    <w:rsid w:val="00B85B2C"/>
    <w:rsid w:val="00B877E8"/>
    <w:rsid w:val="00B91AF6"/>
    <w:rsid w:val="00B91F53"/>
    <w:rsid w:val="00B92380"/>
    <w:rsid w:val="00B92999"/>
    <w:rsid w:val="00B97A9D"/>
    <w:rsid w:val="00BA0612"/>
    <w:rsid w:val="00BA0E0F"/>
    <w:rsid w:val="00BA12AC"/>
    <w:rsid w:val="00BA3D95"/>
    <w:rsid w:val="00BA47E6"/>
    <w:rsid w:val="00BB021C"/>
    <w:rsid w:val="00BC4237"/>
    <w:rsid w:val="00BC4A71"/>
    <w:rsid w:val="00BD0294"/>
    <w:rsid w:val="00BD603F"/>
    <w:rsid w:val="00BD62D7"/>
    <w:rsid w:val="00BD6821"/>
    <w:rsid w:val="00BD7DB8"/>
    <w:rsid w:val="00BE1481"/>
    <w:rsid w:val="00BE300D"/>
    <w:rsid w:val="00BE35E5"/>
    <w:rsid w:val="00BE6619"/>
    <w:rsid w:val="00BF30E2"/>
    <w:rsid w:val="00BF339C"/>
    <w:rsid w:val="00BF6FD1"/>
    <w:rsid w:val="00BF793E"/>
    <w:rsid w:val="00C0440E"/>
    <w:rsid w:val="00C0777A"/>
    <w:rsid w:val="00C121CB"/>
    <w:rsid w:val="00C12937"/>
    <w:rsid w:val="00C12C55"/>
    <w:rsid w:val="00C13B26"/>
    <w:rsid w:val="00C15145"/>
    <w:rsid w:val="00C15B58"/>
    <w:rsid w:val="00C200D4"/>
    <w:rsid w:val="00C32969"/>
    <w:rsid w:val="00C3502A"/>
    <w:rsid w:val="00C3709A"/>
    <w:rsid w:val="00C406FD"/>
    <w:rsid w:val="00C42F79"/>
    <w:rsid w:val="00C464CD"/>
    <w:rsid w:val="00C46C6E"/>
    <w:rsid w:val="00C52E30"/>
    <w:rsid w:val="00C561D9"/>
    <w:rsid w:val="00C57BBE"/>
    <w:rsid w:val="00C65311"/>
    <w:rsid w:val="00C6596B"/>
    <w:rsid w:val="00C65EFA"/>
    <w:rsid w:val="00C666DA"/>
    <w:rsid w:val="00C70F6E"/>
    <w:rsid w:val="00C713F2"/>
    <w:rsid w:val="00C71C28"/>
    <w:rsid w:val="00C72FA9"/>
    <w:rsid w:val="00C73FC3"/>
    <w:rsid w:val="00C779F5"/>
    <w:rsid w:val="00C90176"/>
    <w:rsid w:val="00C934D2"/>
    <w:rsid w:val="00CA0C74"/>
    <w:rsid w:val="00CA39A6"/>
    <w:rsid w:val="00CA53A5"/>
    <w:rsid w:val="00CA7C65"/>
    <w:rsid w:val="00CA7DB9"/>
    <w:rsid w:val="00CC094E"/>
    <w:rsid w:val="00CC3063"/>
    <w:rsid w:val="00CD3D43"/>
    <w:rsid w:val="00CD7D3D"/>
    <w:rsid w:val="00CE0012"/>
    <w:rsid w:val="00CE0386"/>
    <w:rsid w:val="00CE2926"/>
    <w:rsid w:val="00CE460E"/>
    <w:rsid w:val="00CE48FC"/>
    <w:rsid w:val="00CE5A8F"/>
    <w:rsid w:val="00CE68A4"/>
    <w:rsid w:val="00CE730D"/>
    <w:rsid w:val="00CE76D3"/>
    <w:rsid w:val="00CF1A11"/>
    <w:rsid w:val="00CF3050"/>
    <w:rsid w:val="00CF372A"/>
    <w:rsid w:val="00CF4AFB"/>
    <w:rsid w:val="00CF63E4"/>
    <w:rsid w:val="00CF6487"/>
    <w:rsid w:val="00CF6D72"/>
    <w:rsid w:val="00D001A1"/>
    <w:rsid w:val="00D037CD"/>
    <w:rsid w:val="00D03923"/>
    <w:rsid w:val="00D11333"/>
    <w:rsid w:val="00D123CD"/>
    <w:rsid w:val="00D126C6"/>
    <w:rsid w:val="00D15D4C"/>
    <w:rsid w:val="00D21248"/>
    <w:rsid w:val="00D2147E"/>
    <w:rsid w:val="00D226D6"/>
    <w:rsid w:val="00D26DBD"/>
    <w:rsid w:val="00D323F7"/>
    <w:rsid w:val="00D34727"/>
    <w:rsid w:val="00D35285"/>
    <w:rsid w:val="00D35E30"/>
    <w:rsid w:val="00D373DB"/>
    <w:rsid w:val="00D456AC"/>
    <w:rsid w:val="00D456B2"/>
    <w:rsid w:val="00D46124"/>
    <w:rsid w:val="00D4700E"/>
    <w:rsid w:val="00D50465"/>
    <w:rsid w:val="00D515E2"/>
    <w:rsid w:val="00D55DCB"/>
    <w:rsid w:val="00D5602B"/>
    <w:rsid w:val="00D619EC"/>
    <w:rsid w:val="00D651FE"/>
    <w:rsid w:val="00D657FF"/>
    <w:rsid w:val="00D65FAC"/>
    <w:rsid w:val="00D67E9C"/>
    <w:rsid w:val="00D74471"/>
    <w:rsid w:val="00D80659"/>
    <w:rsid w:val="00D818A7"/>
    <w:rsid w:val="00D826BB"/>
    <w:rsid w:val="00D85AC5"/>
    <w:rsid w:val="00D86F9B"/>
    <w:rsid w:val="00D87CFC"/>
    <w:rsid w:val="00D90836"/>
    <w:rsid w:val="00D91E25"/>
    <w:rsid w:val="00D92242"/>
    <w:rsid w:val="00DA396F"/>
    <w:rsid w:val="00DB1994"/>
    <w:rsid w:val="00DB5059"/>
    <w:rsid w:val="00DB52E0"/>
    <w:rsid w:val="00DB7C9E"/>
    <w:rsid w:val="00DC7C52"/>
    <w:rsid w:val="00DD32D8"/>
    <w:rsid w:val="00DD3325"/>
    <w:rsid w:val="00DD605F"/>
    <w:rsid w:val="00DD6131"/>
    <w:rsid w:val="00DD75FD"/>
    <w:rsid w:val="00DE6541"/>
    <w:rsid w:val="00DE79DF"/>
    <w:rsid w:val="00DF01DC"/>
    <w:rsid w:val="00DF18EA"/>
    <w:rsid w:val="00DF1B1A"/>
    <w:rsid w:val="00DF2897"/>
    <w:rsid w:val="00DF4FD2"/>
    <w:rsid w:val="00E0160F"/>
    <w:rsid w:val="00E03C55"/>
    <w:rsid w:val="00E071A7"/>
    <w:rsid w:val="00E108B9"/>
    <w:rsid w:val="00E127AE"/>
    <w:rsid w:val="00E15193"/>
    <w:rsid w:val="00E154C2"/>
    <w:rsid w:val="00E179E0"/>
    <w:rsid w:val="00E17F0F"/>
    <w:rsid w:val="00E205A8"/>
    <w:rsid w:val="00E2068A"/>
    <w:rsid w:val="00E212F9"/>
    <w:rsid w:val="00E30707"/>
    <w:rsid w:val="00E34FA6"/>
    <w:rsid w:val="00E40C33"/>
    <w:rsid w:val="00E40F02"/>
    <w:rsid w:val="00E41EB0"/>
    <w:rsid w:val="00E4388A"/>
    <w:rsid w:val="00E45358"/>
    <w:rsid w:val="00E52972"/>
    <w:rsid w:val="00E53B1B"/>
    <w:rsid w:val="00E554E0"/>
    <w:rsid w:val="00E563CD"/>
    <w:rsid w:val="00E56C32"/>
    <w:rsid w:val="00E56CBF"/>
    <w:rsid w:val="00E60E63"/>
    <w:rsid w:val="00E73AC8"/>
    <w:rsid w:val="00E76C13"/>
    <w:rsid w:val="00E779D5"/>
    <w:rsid w:val="00E8135D"/>
    <w:rsid w:val="00E8339A"/>
    <w:rsid w:val="00E83F4C"/>
    <w:rsid w:val="00E841AA"/>
    <w:rsid w:val="00E863C9"/>
    <w:rsid w:val="00E92A1F"/>
    <w:rsid w:val="00E93E0E"/>
    <w:rsid w:val="00E947C3"/>
    <w:rsid w:val="00E94EB1"/>
    <w:rsid w:val="00EA208B"/>
    <w:rsid w:val="00EA2D50"/>
    <w:rsid w:val="00EA3E55"/>
    <w:rsid w:val="00EA6C9E"/>
    <w:rsid w:val="00EA7CD7"/>
    <w:rsid w:val="00EB1E53"/>
    <w:rsid w:val="00EB34D5"/>
    <w:rsid w:val="00EB5C1C"/>
    <w:rsid w:val="00EB7656"/>
    <w:rsid w:val="00EB77D5"/>
    <w:rsid w:val="00EC1B64"/>
    <w:rsid w:val="00EC1B85"/>
    <w:rsid w:val="00EC59AE"/>
    <w:rsid w:val="00EC5B5B"/>
    <w:rsid w:val="00ED0415"/>
    <w:rsid w:val="00ED0694"/>
    <w:rsid w:val="00ED1AE4"/>
    <w:rsid w:val="00EE6050"/>
    <w:rsid w:val="00EE6480"/>
    <w:rsid w:val="00EF2E25"/>
    <w:rsid w:val="00EF3C12"/>
    <w:rsid w:val="00F00AF6"/>
    <w:rsid w:val="00F056CE"/>
    <w:rsid w:val="00F1050D"/>
    <w:rsid w:val="00F120E5"/>
    <w:rsid w:val="00F123A6"/>
    <w:rsid w:val="00F1501F"/>
    <w:rsid w:val="00F2008F"/>
    <w:rsid w:val="00F20B13"/>
    <w:rsid w:val="00F2183E"/>
    <w:rsid w:val="00F2294E"/>
    <w:rsid w:val="00F25744"/>
    <w:rsid w:val="00F2673E"/>
    <w:rsid w:val="00F27AF5"/>
    <w:rsid w:val="00F303F0"/>
    <w:rsid w:val="00F32C5E"/>
    <w:rsid w:val="00F34881"/>
    <w:rsid w:val="00F34EED"/>
    <w:rsid w:val="00F3556B"/>
    <w:rsid w:val="00F37C9A"/>
    <w:rsid w:val="00F40EA5"/>
    <w:rsid w:val="00F42496"/>
    <w:rsid w:val="00F43418"/>
    <w:rsid w:val="00F444A5"/>
    <w:rsid w:val="00F46113"/>
    <w:rsid w:val="00F47B51"/>
    <w:rsid w:val="00F514D7"/>
    <w:rsid w:val="00F5692D"/>
    <w:rsid w:val="00F622F8"/>
    <w:rsid w:val="00F71E5E"/>
    <w:rsid w:val="00F76210"/>
    <w:rsid w:val="00F769F4"/>
    <w:rsid w:val="00F82657"/>
    <w:rsid w:val="00F826DA"/>
    <w:rsid w:val="00F828DD"/>
    <w:rsid w:val="00F8427D"/>
    <w:rsid w:val="00F8645F"/>
    <w:rsid w:val="00F91BB2"/>
    <w:rsid w:val="00F91D46"/>
    <w:rsid w:val="00F91D9C"/>
    <w:rsid w:val="00F928A5"/>
    <w:rsid w:val="00F93E60"/>
    <w:rsid w:val="00F95860"/>
    <w:rsid w:val="00F96325"/>
    <w:rsid w:val="00F97A4A"/>
    <w:rsid w:val="00FA1F33"/>
    <w:rsid w:val="00FA3C8A"/>
    <w:rsid w:val="00FA3F8D"/>
    <w:rsid w:val="00FA642D"/>
    <w:rsid w:val="00FB1013"/>
    <w:rsid w:val="00FB3F5E"/>
    <w:rsid w:val="00FB4122"/>
    <w:rsid w:val="00FB6331"/>
    <w:rsid w:val="00FB685F"/>
    <w:rsid w:val="00FC0BDA"/>
    <w:rsid w:val="00FD0508"/>
    <w:rsid w:val="00FD39A0"/>
    <w:rsid w:val="00FD54B3"/>
    <w:rsid w:val="00FE2B2C"/>
    <w:rsid w:val="00FE4160"/>
    <w:rsid w:val="00FE5607"/>
    <w:rsid w:val="00FE63CE"/>
    <w:rsid w:val="00FE75F5"/>
    <w:rsid w:val="00FF70E2"/>
    <w:rsid w:val="00FF760D"/>
    <w:rsid w:val="00FF7C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570272"/>
  <w15:chartTrackingRefBased/>
  <w15:docId w15:val="{3C030928-C511-4D34-9FEC-A79BEEF71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kern w:val="2"/>
        <w:sz w:val="24"/>
        <w:szCs w:val="24"/>
        <w:lang w:val="en-US" w:eastAsia="zh-CN" w:bidi="ar-SA"/>
      </w:rPr>
    </w:rPrDefault>
    <w:pPrDefault>
      <w:pPr>
        <w:spacing w:line="360" w:lineRule="exac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5B80"/>
  </w:style>
  <w:style w:type="paragraph" w:styleId="1">
    <w:name w:val="heading 1"/>
    <w:basedOn w:val="a"/>
    <w:next w:val="a"/>
    <w:link w:val="10"/>
    <w:uiPriority w:val="9"/>
    <w:qFormat/>
    <w:rsid w:val="008D430D"/>
    <w:pPr>
      <w:keepNext/>
      <w:keepLines/>
      <w:spacing w:afterLines="50" w:after="156"/>
      <w:jc w:val="center"/>
      <w:outlineLvl w:val="0"/>
    </w:pPr>
    <w:rPr>
      <w:b/>
      <w:bCs/>
      <w:kern w:val="44"/>
      <w:sz w:val="28"/>
      <w:szCs w:val="28"/>
    </w:rPr>
  </w:style>
  <w:style w:type="paragraph" w:styleId="2">
    <w:name w:val="heading 2"/>
    <w:basedOn w:val="a"/>
    <w:next w:val="a"/>
    <w:link w:val="20"/>
    <w:uiPriority w:val="9"/>
    <w:unhideWhenUsed/>
    <w:qFormat/>
    <w:rsid w:val="008D430D"/>
    <w:pPr>
      <w:keepNext/>
      <w:keepLines/>
      <w:spacing w:afterLines="50" w:after="156"/>
      <w:outlineLvl w:val="1"/>
    </w:pPr>
    <w:rPr>
      <w:rFonts w:eastAsiaTheme="majorEastAsia"/>
      <w:b/>
      <w:bC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4450B"/>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a4">
    <w:name w:val="页眉 字符"/>
    <w:basedOn w:val="a0"/>
    <w:link w:val="a3"/>
    <w:uiPriority w:val="99"/>
    <w:rsid w:val="0004450B"/>
    <w:rPr>
      <w:sz w:val="18"/>
      <w:szCs w:val="18"/>
    </w:rPr>
  </w:style>
  <w:style w:type="paragraph" w:styleId="a5">
    <w:name w:val="footer"/>
    <w:basedOn w:val="a"/>
    <w:link w:val="a6"/>
    <w:uiPriority w:val="99"/>
    <w:unhideWhenUsed/>
    <w:rsid w:val="0004450B"/>
    <w:pPr>
      <w:tabs>
        <w:tab w:val="center" w:pos="4153"/>
        <w:tab w:val="right" w:pos="8306"/>
      </w:tabs>
      <w:snapToGrid w:val="0"/>
      <w:spacing w:line="240" w:lineRule="atLeast"/>
      <w:jc w:val="left"/>
    </w:pPr>
    <w:rPr>
      <w:sz w:val="18"/>
      <w:szCs w:val="18"/>
    </w:rPr>
  </w:style>
  <w:style w:type="character" w:customStyle="1" w:styleId="a6">
    <w:name w:val="页脚 字符"/>
    <w:basedOn w:val="a0"/>
    <w:link w:val="a5"/>
    <w:uiPriority w:val="99"/>
    <w:rsid w:val="0004450B"/>
    <w:rPr>
      <w:sz w:val="18"/>
      <w:szCs w:val="18"/>
    </w:rPr>
  </w:style>
  <w:style w:type="character" w:customStyle="1" w:styleId="10">
    <w:name w:val="标题 1 字符"/>
    <w:basedOn w:val="a0"/>
    <w:link w:val="1"/>
    <w:uiPriority w:val="9"/>
    <w:rsid w:val="008D430D"/>
    <w:rPr>
      <w:b/>
      <w:bCs/>
      <w:kern w:val="44"/>
      <w:sz w:val="28"/>
      <w:szCs w:val="28"/>
    </w:rPr>
  </w:style>
  <w:style w:type="paragraph" w:styleId="TOC">
    <w:name w:val="TOC Heading"/>
    <w:basedOn w:val="1"/>
    <w:next w:val="a"/>
    <w:uiPriority w:val="39"/>
    <w:unhideWhenUsed/>
    <w:qFormat/>
    <w:rsid w:val="00D26DBD"/>
    <w:pPr>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20">
    <w:name w:val="标题 2 字符"/>
    <w:basedOn w:val="a0"/>
    <w:link w:val="2"/>
    <w:uiPriority w:val="9"/>
    <w:rsid w:val="008D430D"/>
    <w:rPr>
      <w:rFonts w:eastAsiaTheme="majorEastAsia"/>
      <w:b/>
      <w:bCs/>
    </w:rPr>
  </w:style>
  <w:style w:type="paragraph" w:styleId="TOC1">
    <w:name w:val="toc 1"/>
    <w:basedOn w:val="a"/>
    <w:next w:val="a"/>
    <w:autoRedefine/>
    <w:uiPriority w:val="39"/>
    <w:unhideWhenUsed/>
    <w:qFormat/>
    <w:rsid w:val="00CF6D72"/>
    <w:pPr>
      <w:spacing w:beforeLines="50" w:before="50" w:afterLines="50" w:after="50"/>
    </w:pPr>
    <w:rPr>
      <w:rFonts w:ascii="Arial" w:eastAsia="Times New Roman" w:hAnsi="Arial"/>
    </w:rPr>
  </w:style>
  <w:style w:type="paragraph" w:styleId="TOC2">
    <w:name w:val="toc 2"/>
    <w:basedOn w:val="a"/>
    <w:next w:val="a"/>
    <w:autoRedefine/>
    <w:uiPriority w:val="39"/>
    <w:unhideWhenUsed/>
    <w:qFormat/>
    <w:rsid w:val="00CF6D72"/>
    <w:pPr>
      <w:spacing w:beforeLines="50" w:before="50" w:afterLines="50" w:after="50"/>
      <w:ind w:leftChars="200" w:left="200"/>
    </w:pPr>
    <w:rPr>
      <w:rFonts w:ascii="Arial" w:eastAsia="Arial" w:hAnsi="Arial" w:cs="Arial"/>
      <w:noProof/>
    </w:rPr>
  </w:style>
  <w:style w:type="character" w:styleId="a7">
    <w:name w:val="Hyperlink"/>
    <w:basedOn w:val="a0"/>
    <w:uiPriority w:val="99"/>
    <w:unhideWhenUsed/>
    <w:rsid w:val="00D4700E"/>
    <w:rPr>
      <w:color w:val="0563C1" w:themeColor="hyperlink"/>
      <w:u w:val="single"/>
    </w:rPr>
  </w:style>
  <w:style w:type="paragraph" w:styleId="TOC3">
    <w:name w:val="toc 3"/>
    <w:basedOn w:val="a"/>
    <w:next w:val="a"/>
    <w:autoRedefine/>
    <w:uiPriority w:val="39"/>
    <w:unhideWhenUsed/>
    <w:rsid w:val="00D4700E"/>
    <w:pPr>
      <w:spacing w:after="100" w:line="259" w:lineRule="auto"/>
      <w:ind w:left="440"/>
      <w:jc w:val="left"/>
    </w:pPr>
    <w:rPr>
      <w:rFonts w:asciiTheme="minorHAnsi" w:eastAsiaTheme="minorEastAsia" w:hAnsiTheme="minorHAnsi"/>
      <w:kern w:val="0"/>
      <w:sz w:val="22"/>
      <w:szCs w:val="22"/>
    </w:rPr>
  </w:style>
  <w:style w:type="character" w:styleId="a8">
    <w:name w:val="line number"/>
    <w:basedOn w:val="a0"/>
    <w:uiPriority w:val="99"/>
    <w:semiHidden/>
    <w:unhideWhenUsed/>
    <w:rsid w:val="00C71C28"/>
  </w:style>
  <w:style w:type="paragraph" w:customStyle="1" w:styleId="EndNoteBibliographyTitle">
    <w:name w:val="EndNote Bibliography Title"/>
    <w:basedOn w:val="a"/>
    <w:link w:val="EndNoteBibliographyTitle0"/>
    <w:rsid w:val="00DB52E0"/>
    <w:pPr>
      <w:jc w:val="center"/>
    </w:pPr>
    <w:rPr>
      <w:noProof/>
    </w:rPr>
  </w:style>
  <w:style w:type="character" w:customStyle="1" w:styleId="EndNoteBibliographyTitle0">
    <w:name w:val="EndNote Bibliography Title 字符"/>
    <w:basedOn w:val="a0"/>
    <w:link w:val="EndNoteBibliographyTitle"/>
    <w:rsid w:val="00DB52E0"/>
    <w:rPr>
      <w:noProof/>
    </w:rPr>
  </w:style>
  <w:style w:type="paragraph" w:customStyle="1" w:styleId="EndNoteBibliography">
    <w:name w:val="EndNote Bibliography"/>
    <w:basedOn w:val="a"/>
    <w:link w:val="EndNoteBibliography0"/>
    <w:rsid w:val="00DB52E0"/>
    <w:pPr>
      <w:spacing w:line="240" w:lineRule="exact"/>
    </w:pPr>
    <w:rPr>
      <w:noProof/>
    </w:rPr>
  </w:style>
  <w:style w:type="character" w:customStyle="1" w:styleId="EndNoteBibliography0">
    <w:name w:val="EndNote Bibliography 字符"/>
    <w:basedOn w:val="a0"/>
    <w:link w:val="EndNoteBibliography"/>
    <w:rsid w:val="00DB52E0"/>
    <w:rPr>
      <w:noProof/>
    </w:rPr>
  </w:style>
  <w:style w:type="paragraph" w:styleId="a9">
    <w:name w:val="Revision"/>
    <w:hidden/>
    <w:uiPriority w:val="99"/>
    <w:semiHidden/>
    <w:rsid w:val="00445CA0"/>
    <w:pPr>
      <w:spacing w:line="240" w:lineRule="auto"/>
      <w:jc w:val="left"/>
    </w:pPr>
  </w:style>
  <w:style w:type="character" w:styleId="aa">
    <w:name w:val="annotation reference"/>
    <w:basedOn w:val="a0"/>
    <w:uiPriority w:val="99"/>
    <w:semiHidden/>
    <w:unhideWhenUsed/>
    <w:rsid w:val="004A4EA0"/>
    <w:rPr>
      <w:sz w:val="21"/>
      <w:szCs w:val="21"/>
    </w:rPr>
  </w:style>
  <w:style w:type="paragraph" w:styleId="ab">
    <w:name w:val="annotation text"/>
    <w:basedOn w:val="a"/>
    <w:link w:val="ac"/>
    <w:uiPriority w:val="99"/>
    <w:semiHidden/>
    <w:unhideWhenUsed/>
    <w:rsid w:val="004A4EA0"/>
    <w:pPr>
      <w:jc w:val="left"/>
    </w:pPr>
  </w:style>
  <w:style w:type="character" w:customStyle="1" w:styleId="ac">
    <w:name w:val="批注文字 字符"/>
    <w:basedOn w:val="a0"/>
    <w:link w:val="ab"/>
    <w:uiPriority w:val="99"/>
    <w:semiHidden/>
    <w:rsid w:val="004A4EA0"/>
  </w:style>
  <w:style w:type="paragraph" w:styleId="ad">
    <w:name w:val="annotation subject"/>
    <w:basedOn w:val="ab"/>
    <w:next w:val="ab"/>
    <w:link w:val="ae"/>
    <w:uiPriority w:val="99"/>
    <w:semiHidden/>
    <w:unhideWhenUsed/>
    <w:rsid w:val="004A4EA0"/>
    <w:rPr>
      <w:b/>
      <w:bCs/>
    </w:rPr>
  </w:style>
  <w:style w:type="character" w:customStyle="1" w:styleId="ae">
    <w:name w:val="批注主题 字符"/>
    <w:basedOn w:val="ac"/>
    <w:link w:val="ad"/>
    <w:uiPriority w:val="99"/>
    <w:semiHidden/>
    <w:rsid w:val="004A4EA0"/>
    <w:rPr>
      <w:b/>
      <w:bCs/>
    </w:rPr>
  </w:style>
  <w:style w:type="character" w:styleId="af">
    <w:name w:val="Unresolved Mention"/>
    <w:basedOn w:val="a0"/>
    <w:uiPriority w:val="99"/>
    <w:semiHidden/>
    <w:unhideWhenUsed/>
    <w:rsid w:val="003415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000982">
      <w:bodyDiv w:val="1"/>
      <w:marLeft w:val="0"/>
      <w:marRight w:val="0"/>
      <w:marTop w:val="0"/>
      <w:marBottom w:val="0"/>
      <w:divBdr>
        <w:top w:val="none" w:sz="0" w:space="0" w:color="auto"/>
        <w:left w:val="none" w:sz="0" w:space="0" w:color="auto"/>
        <w:bottom w:val="none" w:sz="0" w:space="0" w:color="auto"/>
        <w:right w:val="none" w:sz="0" w:space="0" w:color="auto"/>
      </w:divBdr>
    </w:div>
    <w:div w:id="76640509">
      <w:bodyDiv w:val="1"/>
      <w:marLeft w:val="0"/>
      <w:marRight w:val="0"/>
      <w:marTop w:val="0"/>
      <w:marBottom w:val="0"/>
      <w:divBdr>
        <w:top w:val="none" w:sz="0" w:space="0" w:color="auto"/>
        <w:left w:val="none" w:sz="0" w:space="0" w:color="auto"/>
        <w:bottom w:val="none" w:sz="0" w:space="0" w:color="auto"/>
        <w:right w:val="none" w:sz="0" w:space="0" w:color="auto"/>
      </w:divBdr>
      <w:divsChild>
        <w:div w:id="836306344">
          <w:marLeft w:val="0"/>
          <w:marRight w:val="0"/>
          <w:marTop w:val="0"/>
          <w:marBottom w:val="0"/>
          <w:divBdr>
            <w:top w:val="none" w:sz="0" w:space="0" w:color="auto"/>
            <w:left w:val="none" w:sz="0" w:space="0" w:color="auto"/>
            <w:bottom w:val="none" w:sz="0" w:space="0" w:color="auto"/>
            <w:right w:val="none" w:sz="0" w:space="0" w:color="auto"/>
          </w:divBdr>
        </w:div>
      </w:divsChild>
    </w:div>
    <w:div w:id="92751185">
      <w:bodyDiv w:val="1"/>
      <w:marLeft w:val="0"/>
      <w:marRight w:val="0"/>
      <w:marTop w:val="0"/>
      <w:marBottom w:val="0"/>
      <w:divBdr>
        <w:top w:val="none" w:sz="0" w:space="0" w:color="auto"/>
        <w:left w:val="none" w:sz="0" w:space="0" w:color="auto"/>
        <w:bottom w:val="none" w:sz="0" w:space="0" w:color="auto"/>
        <w:right w:val="none" w:sz="0" w:space="0" w:color="auto"/>
      </w:divBdr>
    </w:div>
    <w:div w:id="252326924">
      <w:bodyDiv w:val="1"/>
      <w:marLeft w:val="0"/>
      <w:marRight w:val="0"/>
      <w:marTop w:val="0"/>
      <w:marBottom w:val="0"/>
      <w:divBdr>
        <w:top w:val="none" w:sz="0" w:space="0" w:color="auto"/>
        <w:left w:val="none" w:sz="0" w:space="0" w:color="auto"/>
        <w:bottom w:val="none" w:sz="0" w:space="0" w:color="auto"/>
        <w:right w:val="none" w:sz="0" w:space="0" w:color="auto"/>
      </w:divBdr>
      <w:divsChild>
        <w:div w:id="185287975">
          <w:marLeft w:val="0"/>
          <w:marRight w:val="0"/>
          <w:marTop w:val="0"/>
          <w:marBottom w:val="0"/>
          <w:divBdr>
            <w:top w:val="none" w:sz="0" w:space="0" w:color="auto"/>
            <w:left w:val="none" w:sz="0" w:space="0" w:color="auto"/>
            <w:bottom w:val="none" w:sz="0" w:space="0" w:color="auto"/>
            <w:right w:val="none" w:sz="0" w:space="0" w:color="auto"/>
          </w:divBdr>
        </w:div>
      </w:divsChild>
    </w:div>
    <w:div w:id="345444145">
      <w:bodyDiv w:val="1"/>
      <w:marLeft w:val="0"/>
      <w:marRight w:val="0"/>
      <w:marTop w:val="0"/>
      <w:marBottom w:val="0"/>
      <w:divBdr>
        <w:top w:val="none" w:sz="0" w:space="0" w:color="auto"/>
        <w:left w:val="none" w:sz="0" w:space="0" w:color="auto"/>
        <w:bottom w:val="none" w:sz="0" w:space="0" w:color="auto"/>
        <w:right w:val="none" w:sz="0" w:space="0" w:color="auto"/>
      </w:divBdr>
    </w:div>
    <w:div w:id="377241214">
      <w:bodyDiv w:val="1"/>
      <w:marLeft w:val="0"/>
      <w:marRight w:val="0"/>
      <w:marTop w:val="0"/>
      <w:marBottom w:val="0"/>
      <w:divBdr>
        <w:top w:val="none" w:sz="0" w:space="0" w:color="auto"/>
        <w:left w:val="none" w:sz="0" w:space="0" w:color="auto"/>
        <w:bottom w:val="none" w:sz="0" w:space="0" w:color="auto"/>
        <w:right w:val="none" w:sz="0" w:space="0" w:color="auto"/>
      </w:divBdr>
      <w:divsChild>
        <w:div w:id="2140564288">
          <w:marLeft w:val="0"/>
          <w:marRight w:val="0"/>
          <w:marTop w:val="0"/>
          <w:marBottom w:val="0"/>
          <w:divBdr>
            <w:top w:val="none" w:sz="0" w:space="0" w:color="auto"/>
            <w:left w:val="none" w:sz="0" w:space="0" w:color="auto"/>
            <w:bottom w:val="none" w:sz="0" w:space="0" w:color="auto"/>
            <w:right w:val="none" w:sz="0" w:space="0" w:color="auto"/>
          </w:divBdr>
        </w:div>
      </w:divsChild>
    </w:div>
    <w:div w:id="415395177">
      <w:bodyDiv w:val="1"/>
      <w:marLeft w:val="0"/>
      <w:marRight w:val="0"/>
      <w:marTop w:val="0"/>
      <w:marBottom w:val="0"/>
      <w:divBdr>
        <w:top w:val="none" w:sz="0" w:space="0" w:color="auto"/>
        <w:left w:val="none" w:sz="0" w:space="0" w:color="auto"/>
        <w:bottom w:val="none" w:sz="0" w:space="0" w:color="auto"/>
        <w:right w:val="none" w:sz="0" w:space="0" w:color="auto"/>
      </w:divBdr>
    </w:div>
    <w:div w:id="450442275">
      <w:bodyDiv w:val="1"/>
      <w:marLeft w:val="0"/>
      <w:marRight w:val="0"/>
      <w:marTop w:val="0"/>
      <w:marBottom w:val="0"/>
      <w:divBdr>
        <w:top w:val="none" w:sz="0" w:space="0" w:color="auto"/>
        <w:left w:val="none" w:sz="0" w:space="0" w:color="auto"/>
        <w:bottom w:val="none" w:sz="0" w:space="0" w:color="auto"/>
        <w:right w:val="none" w:sz="0" w:space="0" w:color="auto"/>
      </w:divBdr>
      <w:divsChild>
        <w:div w:id="2015765944">
          <w:marLeft w:val="0"/>
          <w:marRight w:val="0"/>
          <w:marTop w:val="0"/>
          <w:marBottom w:val="0"/>
          <w:divBdr>
            <w:top w:val="none" w:sz="0" w:space="0" w:color="auto"/>
            <w:left w:val="none" w:sz="0" w:space="0" w:color="auto"/>
            <w:bottom w:val="none" w:sz="0" w:space="0" w:color="auto"/>
            <w:right w:val="none" w:sz="0" w:space="0" w:color="auto"/>
          </w:divBdr>
        </w:div>
      </w:divsChild>
    </w:div>
    <w:div w:id="461191774">
      <w:bodyDiv w:val="1"/>
      <w:marLeft w:val="0"/>
      <w:marRight w:val="0"/>
      <w:marTop w:val="0"/>
      <w:marBottom w:val="0"/>
      <w:divBdr>
        <w:top w:val="none" w:sz="0" w:space="0" w:color="auto"/>
        <w:left w:val="none" w:sz="0" w:space="0" w:color="auto"/>
        <w:bottom w:val="none" w:sz="0" w:space="0" w:color="auto"/>
        <w:right w:val="none" w:sz="0" w:space="0" w:color="auto"/>
      </w:divBdr>
      <w:divsChild>
        <w:div w:id="1107391041">
          <w:marLeft w:val="0"/>
          <w:marRight w:val="0"/>
          <w:marTop w:val="0"/>
          <w:marBottom w:val="0"/>
          <w:divBdr>
            <w:top w:val="none" w:sz="0" w:space="0" w:color="auto"/>
            <w:left w:val="none" w:sz="0" w:space="0" w:color="auto"/>
            <w:bottom w:val="none" w:sz="0" w:space="0" w:color="auto"/>
            <w:right w:val="none" w:sz="0" w:space="0" w:color="auto"/>
          </w:divBdr>
        </w:div>
      </w:divsChild>
    </w:div>
    <w:div w:id="501244887">
      <w:bodyDiv w:val="1"/>
      <w:marLeft w:val="0"/>
      <w:marRight w:val="0"/>
      <w:marTop w:val="0"/>
      <w:marBottom w:val="0"/>
      <w:divBdr>
        <w:top w:val="none" w:sz="0" w:space="0" w:color="auto"/>
        <w:left w:val="none" w:sz="0" w:space="0" w:color="auto"/>
        <w:bottom w:val="none" w:sz="0" w:space="0" w:color="auto"/>
        <w:right w:val="none" w:sz="0" w:space="0" w:color="auto"/>
      </w:divBdr>
    </w:div>
    <w:div w:id="598296475">
      <w:bodyDiv w:val="1"/>
      <w:marLeft w:val="0"/>
      <w:marRight w:val="0"/>
      <w:marTop w:val="0"/>
      <w:marBottom w:val="0"/>
      <w:divBdr>
        <w:top w:val="none" w:sz="0" w:space="0" w:color="auto"/>
        <w:left w:val="none" w:sz="0" w:space="0" w:color="auto"/>
        <w:bottom w:val="none" w:sz="0" w:space="0" w:color="auto"/>
        <w:right w:val="none" w:sz="0" w:space="0" w:color="auto"/>
      </w:divBdr>
    </w:div>
    <w:div w:id="602492461">
      <w:bodyDiv w:val="1"/>
      <w:marLeft w:val="0"/>
      <w:marRight w:val="0"/>
      <w:marTop w:val="0"/>
      <w:marBottom w:val="0"/>
      <w:divBdr>
        <w:top w:val="none" w:sz="0" w:space="0" w:color="auto"/>
        <w:left w:val="none" w:sz="0" w:space="0" w:color="auto"/>
        <w:bottom w:val="none" w:sz="0" w:space="0" w:color="auto"/>
        <w:right w:val="none" w:sz="0" w:space="0" w:color="auto"/>
      </w:divBdr>
    </w:div>
    <w:div w:id="644436762">
      <w:bodyDiv w:val="1"/>
      <w:marLeft w:val="0"/>
      <w:marRight w:val="0"/>
      <w:marTop w:val="0"/>
      <w:marBottom w:val="0"/>
      <w:divBdr>
        <w:top w:val="none" w:sz="0" w:space="0" w:color="auto"/>
        <w:left w:val="none" w:sz="0" w:space="0" w:color="auto"/>
        <w:bottom w:val="none" w:sz="0" w:space="0" w:color="auto"/>
        <w:right w:val="none" w:sz="0" w:space="0" w:color="auto"/>
      </w:divBdr>
    </w:div>
    <w:div w:id="767041435">
      <w:bodyDiv w:val="1"/>
      <w:marLeft w:val="0"/>
      <w:marRight w:val="0"/>
      <w:marTop w:val="0"/>
      <w:marBottom w:val="0"/>
      <w:divBdr>
        <w:top w:val="none" w:sz="0" w:space="0" w:color="auto"/>
        <w:left w:val="none" w:sz="0" w:space="0" w:color="auto"/>
        <w:bottom w:val="none" w:sz="0" w:space="0" w:color="auto"/>
        <w:right w:val="none" w:sz="0" w:space="0" w:color="auto"/>
      </w:divBdr>
      <w:divsChild>
        <w:div w:id="1371996505">
          <w:marLeft w:val="0"/>
          <w:marRight w:val="0"/>
          <w:marTop w:val="0"/>
          <w:marBottom w:val="0"/>
          <w:divBdr>
            <w:top w:val="none" w:sz="0" w:space="0" w:color="auto"/>
            <w:left w:val="none" w:sz="0" w:space="0" w:color="auto"/>
            <w:bottom w:val="none" w:sz="0" w:space="0" w:color="auto"/>
            <w:right w:val="none" w:sz="0" w:space="0" w:color="auto"/>
          </w:divBdr>
        </w:div>
      </w:divsChild>
    </w:div>
    <w:div w:id="770394633">
      <w:bodyDiv w:val="1"/>
      <w:marLeft w:val="0"/>
      <w:marRight w:val="0"/>
      <w:marTop w:val="0"/>
      <w:marBottom w:val="0"/>
      <w:divBdr>
        <w:top w:val="none" w:sz="0" w:space="0" w:color="auto"/>
        <w:left w:val="none" w:sz="0" w:space="0" w:color="auto"/>
        <w:bottom w:val="none" w:sz="0" w:space="0" w:color="auto"/>
        <w:right w:val="none" w:sz="0" w:space="0" w:color="auto"/>
      </w:divBdr>
      <w:divsChild>
        <w:div w:id="1790204368">
          <w:marLeft w:val="0"/>
          <w:marRight w:val="0"/>
          <w:marTop w:val="0"/>
          <w:marBottom w:val="0"/>
          <w:divBdr>
            <w:top w:val="none" w:sz="0" w:space="0" w:color="auto"/>
            <w:left w:val="none" w:sz="0" w:space="0" w:color="auto"/>
            <w:bottom w:val="none" w:sz="0" w:space="0" w:color="auto"/>
            <w:right w:val="none" w:sz="0" w:space="0" w:color="auto"/>
          </w:divBdr>
          <w:divsChild>
            <w:div w:id="1370379973">
              <w:marLeft w:val="0"/>
              <w:marRight w:val="0"/>
              <w:marTop w:val="0"/>
              <w:marBottom w:val="0"/>
              <w:divBdr>
                <w:top w:val="none" w:sz="0" w:space="0" w:color="auto"/>
                <w:left w:val="none" w:sz="0" w:space="0" w:color="auto"/>
                <w:bottom w:val="none" w:sz="0" w:space="0" w:color="auto"/>
                <w:right w:val="none" w:sz="0" w:space="0" w:color="auto"/>
              </w:divBdr>
              <w:divsChild>
                <w:div w:id="2117365853">
                  <w:marLeft w:val="0"/>
                  <w:marRight w:val="0"/>
                  <w:marTop w:val="0"/>
                  <w:marBottom w:val="0"/>
                  <w:divBdr>
                    <w:top w:val="none" w:sz="0" w:space="0" w:color="auto"/>
                    <w:left w:val="none" w:sz="0" w:space="0" w:color="auto"/>
                    <w:bottom w:val="none" w:sz="0" w:space="0" w:color="auto"/>
                    <w:right w:val="none" w:sz="0" w:space="0" w:color="auto"/>
                  </w:divBdr>
                  <w:divsChild>
                    <w:div w:id="1634169627">
                      <w:marLeft w:val="0"/>
                      <w:marRight w:val="0"/>
                      <w:marTop w:val="0"/>
                      <w:marBottom w:val="0"/>
                      <w:divBdr>
                        <w:top w:val="none" w:sz="0" w:space="0" w:color="auto"/>
                        <w:left w:val="none" w:sz="0" w:space="0" w:color="auto"/>
                        <w:bottom w:val="none" w:sz="0" w:space="0" w:color="auto"/>
                        <w:right w:val="none" w:sz="0" w:space="0" w:color="auto"/>
                      </w:divBdr>
                      <w:divsChild>
                        <w:div w:id="1576696099">
                          <w:marLeft w:val="0"/>
                          <w:marRight w:val="0"/>
                          <w:marTop w:val="0"/>
                          <w:marBottom w:val="0"/>
                          <w:divBdr>
                            <w:top w:val="none" w:sz="0" w:space="0" w:color="auto"/>
                            <w:left w:val="none" w:sz="0" w:space="0" w:color="auto"/>
                            <w:bottom w:val="none" w:sz="0" w:space="0" w:color="auto"/>
                            <w:right w:val="none" w:sz="0" w:space="0" w:color="auto"/>
                          </w:divBdr>
                          <w:divsChild>
                            <w:div w:id="173955671">
                              <w:marLeft w:val="0"/>
                              <w:marRight w:val="0"/>
                              <w:marTop w:val="0"/>
                              <w:marBottom w:val="0"/>
                              <w:divBdr>
                                <w:top w:val="none" w:sz="0" w:space="0" w:color="auto"/>
                                <w:left w:val="none" w:sz="0" w:space="0" w:color="auto"/>
                                <w:bottom w:val="none" w:sz="0" w:space="0" w:color="auto"/>
                                <w:right w:val="none" w:sz="0" w:space="0" w:color="auto"/>
                              </w:divBdr>
                              <w:divsChild>
                                <w:div w:id="1958876101">
                                  <w:marLeft w:val="0"/>
                                  <w:marRight w:val="0"/>
                                  <w:marTop w:val="0"/>
                                  <w:marBottom w:val="0"/>
                                  <w:divBdr>
                                    <w:top w:val="none" w:sz="0" w:space="0" w:color="auto"/>
                                    <w:left w:val="none" w:sz="0" w:space="0" w:color="auto"/>
                                    <w:bottom w:val="none" w:sz="0" w:space="0" w:color="auto"/>
                                    <w:right w:val="none" w:sz="0" w:space="0" w:color="auto"/>
                                  </w:divBdr>
                                  <w:divsChild>
                                    <w:div w:id="252515399">
                                      <w:marLeft w:val="0"/>
                                      <w:marRight w:val="0"/>
                                      <w:marTop w:val="0"/>
                                      <w:marBottom w:val="0"/>
                                      <w:divBdr>
                                        <w:top w:val="none" w:sz="0" w:space="0" w:color="auto"/>
                                        <w:left w:val="none" w:sz="0" w:space="0" w:color="auto"/>
                                        <w:bottom w:val="none" w:sz="0" w:space="0" w:color="auto"/>
                                        <w:right w:val="none" w:sz="0" w:space="0" w:color="auto"/>
                                      </w:divBdr>
                                      <w:divsChild>
                                        <w:div w:id="168941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6914902">
      <w:bodyDiv w:val="1"/>
      <w:marLeft w:val="0"/>
      <w:marRight w:val="0"/>
      <w:marTop w:val="0"/>
      <w:marBottom w:val="0"/>
      <w:divBdr>
        <w:top w:val="none" w:sz="0" w:space="0" w:color="auto"/>
        <w:left w:val="none" w:sz="0" w:space="0" w:color="auto"/>
        <w:bottom w:val="none" w:sz="0" w:space="0" w:color="auto"/>
        <w:right w:val="none" w:sz="0" w:space="0" w:color="auto"/>
      </w:divBdr>
      <w:divsChild>
        <w:div w:id="8454295">
          <w:marLeft w:val="0"/>
          <w:marRight w:val="0"/>
          <w:marTop w:val="0"/>
          <w:marBottom w:val="0"/>
          <w:divBdr>
            <w:top w:val="none" w:sz="0" w:space="0" w:color="auto"/>
            <w:left w:val="none" w:sz="0" w:space="0" w:color="auto"/>
            <w:bottom w:val="none" w:sz="0" w:space="0" w:color="auto"/>
            <w:right w:val="none" w:sz="0" w:space="0" w:color="auto"/>
          </w:divBdr>
          <w:divsChild>
            <w:div w:id="1787695">
              <w:marLeft w:val="0"/>
              <w:marRight w:val="0"/>
              <w:marTop w:val="0"/>
              <w:marBottom w:val="0"/>
              <w:divBdr>
                <w:top w:val="none" w:sz="0" w:space="0" w:color="auto"/>
                <w:left w:val="none" w:sz="0" w:space="0" w:color="auto"/>
                <w:bottom w:val="none" w:sz="0" w:space="0" w:color="auto"/>
                <w:right w:val="none" w:sz="0" w:space="0" w:color="auto"/>
              </w:divBdr>
              <w:divsChild>
                <w:div w:id="2003313633">
                  <w:marLeft w:val="0"/>
                  <w:marRight w:val="0"/>
                  <w:marTop w:val="0"/>
                  <w:marBottom w:val="0"/>
                  <w:divBdr>
                    <w:top w:val="none" w:sz="0" w:space="0" w:color="auto"/>
                    <w:left w:val="none" w:sz="0" w:space="0" w:color="auto"/>
                    <w:bottom w:val="none" w:sz="0" w:space="0" w:color="auto"/>
                    <w:right w:val="none" w:sz="0" w:space="0" w:color="auto"/>
                  </w:divBdr>
                  <w:divsChild>
                    <w:div w:id="1944992482">
                      <w:marLeft w:val="0"/>
                      <w:marRight w:val="0"/>
                      <w:marTop w:val="0"/>
                      <w:marBottom w:val="0"/>
                      <w:divBdr>
                        <w:top w:val="none" w:sz="0" w:space="0" w:color="auto"/>
                        <w:left w:val="none" w:sz="0" w:space="0" w:color="auto"/>
                        <w:bottom w:val="none" w:sz="0" w:space="0" w:color="auto"/>
                        <w:right w:val="none" w:sz="0" w:space="0" w:color="auto"/>
                      </w:divBdr>
                      <w:divsChild>
                        <w:div w:id="1493452614">
                          <w:marLeft w:val="0"/>
                          <w:marRight w:val="0"/>
                          <w:marTop w:val="0"/>
                          <w:marBottom w:val="0"/>
                          <w:divBdr>
                            <w:top w:val="none" w:sz="0" w:space="0" w:color="auto"/>
                            <w:left w:val="none" w:sz="0" w:space="0" w:color="auto"/>
                            <w:bottom w:val="none" w:sz="0" w:space="0" w:color="auto"/>
                            <w:right w:val="none" w:sz="0" w:space="0" w:color="auto"/>
                          </w:divBdr>
                          <w:divsChild>
                            <w:div w:id="1375882758">
                              <w:marLeft w:val="0"/>
                              <w:marRight w:val="0"/>
                              <w:marTop w:val="0"/>
                              <w:marBottom w:val="0"/>
                              <w:divBdr>
                                <w:top w:val="none" w:sz="0" w:space="0" w:color="auto"/>
                                <w:left w:val="none" w:sz="0" w:space="0" w:color="auto"/>
                                <w:bottom w:val="none" w:sz="0" w:space="0" w:color="auto"/>
                                <w:right w:val="none" w:sz="0" w:space="0" w:color="auto"/>
                              </w:divBdr>
                              <w:divsChild>
                                <w:div w:id="949626911">
                                  <w:marLeft w:val="0"/>
                                  <w:marRight w:val="0"/>
                                  <w:marTop w:val="0"/>
                                  <w:marBottom w:val="0"/>
                                  <w:divBdr>
                                    <w:top w:val="none" w:sz="0" w:space="0" w:color="auto"/>
                                    <w:left w:val="none" w:sz="0" w:space="0" w:color="auto"/>
                                    <w:bottom w:val="none" w:sz="0" w:space="0" w:color="auto"/>
                                    <w:right w:val="none" w:sz="0" w:space="0" w:color="auto"/>
                                  </w:divBdr>
                                  <w:divsChild>
                                    <w:div w:id="1165708638">
                                      <w:marLeft w:val="0"/>
                                      <w:marRight w:val="0"/>
                                      <w:marTop w:val="0"/>
                                      <w:marBottom w:val="0"/>
                                      <w:divBdr>
                                        <w:top w:val="none" w:sz="0" w:space="0" w:color="auto"/>
                                        <w:left w:val="none" w:sz="0" w:space="0" w:color="auto"/>
                                        <w:bottom w:val="none" w:sz="0" w:space="0" w:color="auto"/>
                                        <w:right w:val="none" w:sz="0" w:space="0" w:color="auto"/>
                                      </w:divBdr>
                                      <w:divsChild>
                                        <w:div w:id="12762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0263409">
      <w:bodyDiv w:val="1"/>
      <w:marLeft w:val="0"/>
      <w:marRight w:val="0"/>
      <w:marTop w:val="0"/>
      <w:marBottom w:val="0"/>
      <w:divBdr>
        <w:top w:val="none" w:sz="0" w:space="0" w:color="auto"/>
        <w:left w:val="none" w:sz="0" w:space="0" w:color="auto"/>
        <w:bottom w:val="none" w:sz="0" w:space="0" w:color="auto"/>
        <w:right w:val="none" w:sz="0" w:space="0" w:color="auto"/>
      </w:divBdr>
    </w:div>
    <w:div w:id="1021593929">
      <w:bodyDiv w:val="1"/>
      <w:marLeft w:val="0"/>
      <w:marRight w:val="0"/>
      <w:marTop w:val="0"/>
      <w:marBottom w:val="0"/>
      <w:divBdr>
        <w:top w:val="none" w:sz="0" w:space="0" w:color="auto"/>
        <w:left w:val="none" w:sz="0" w:space="0" w:color="auto"/>
        <w:bottom w:val="none" w:sz="0" w:space="0" w:color="auto"/>
        <w:right w:val="none" w:sz="0" w:space="0" w:color="auto"/>
      </w:divBdr>
    </w:div>
    <w:div w:id="1049257983">
      <w:bodyDiv w:val="1"/>
      <w:marLeft w:val="0"/>
      <w:marRight w:val="0"/>
      <w:marTop w:val="0"/>
      <w:marBottom w:val="0"/>
      <w:divBdr>
        <w:top w:val="none" w:sz="0" w:space="0" w:color="auto"/>
        <w:left w:val="none" w:sz="0" w:space="0" w:color="auto"/>
        <w:bottom w:val="none" w:sz="0" w:space="0" w:color="auto"/>
        <w:right w:val="none" w:sz="0" w:space="0" w:color="auto"/>
      </w:divBdr>
    </w:div>
    <w:div w:id="1090656905">
      <w:bodyDiv w:val="1"/>
      <w:marLeft w:val="0"/>
      <w:marRight w:val="0"/>
      <w:marTop w:val="0"/>
      <w:marBottom w:val="0"/>
      <w:divBdr>
        <w:top w:val="none" w:sz="0" w:space="0" w:color="auto"/>
        <w:left w:val="none" w:sz="0" w:space="0" w:color="auto"/>
        <w:bottom w:val="none" w:sz="0" w:space="0" w:color="auto"/>
        <w:right w:val="none" w:sz="0" w:space="0" w:color="auto"/>
      </w:divBdr>
      <w:divsChild>
        <w:div w:id="305011058">
          <w:marLeft w:val="0"/>
          <w:marRight w:val="0"/>
          <w:marTop w:val="0"/>
          <w:marBottom w:val="0"/>
          <w:divBdr>
            <w:top w:val="none" w:sz="0" w:space="0" w:color="auto"/>
            <w:left w:val="none" w:sz="0" w:space="0" w:color="auto"/>
            <w:bottom w:val="none" w:sz="0" w:space="0" w:color="auto"/>
            <w:right w:val="none" w:sz="0" w:space="0" w:color="auto"/>
          </w:divBdr>
        </w:div>
      </w:divsChild>
    </w:div>
    <w:div w:id="1152022212">
      <w:bodyDiv w:val="1"/>
      <w:marLeft w:val="0"/>
      <w:marRight w:val="0"/>
      <w:marTop w:val="0"/>
      <w:marBottom w:val="0"/>
      <w:divBdr>
        <w:top w:val="none" w:sz="0" w:space="0" w:color="auto"/>
        <w:left w:val="none" w:sz="0" w:space="0" w:color="auto"/>
        <w:bottom w:val="none" w:sz="0" w:space="0" w:color="auto"/>
        <w:right w:val="none" w:sz="0" w:space="0" w:color="auto"/>
      </w:divBdr>
    </w:div>
    <w:div w:id="1171603844">
      <w:bodyDiv w:val="1"/>
      <w:marLeft w:val="0"/>
      <w:marRight w:val="0"/>
      <w:marTop w:val="0"/>
      <w:marBottom w:val="0"/>
      <w:divBdr>
        <w:top w:val="none" w:sz="0" w:space="0" w:color="auto"/>
        <w:left w:val="none" w:sz="0" w:space="0" w:color="auto"/>
        <w:bottom w:val="none" w:sz="0" w:space="0" w:color="auto"/>
        <w:right w:val="none" w:sz="0" w:space="0" w:color="auto"/>
      </w:divBdr>
      <w:divsChild>
        <w:div w:id="1576816581">
          <w:marLeft w:val="0"/>
          <w:marRight w:val="0"/>
          <w:marTop w:val="0"/>
          <w:marBottom w:val="0"/>
          <w:divBdr>
            <w:top w:val="none" w:sz="0" w:space="0" w:color="auto"/>
            <w:left w:val="none" w:sz="0" w:space="0" w:color="auto"/>
            <w:bottom w:val="none" w:sz="0" w:space="0" w:color="auto"/>
            <w:right w:val="none" w:sz="0" w:space="0" w:color="auto"/>
          </w:divBdr>
        </w:div>
      </w:divsChild>
    </w:div>
    <w:div w:id="1193105406">
      <w:bodyDiv w:val="1"/>
      <w:marLeft w:val="0"/>
      <w:marRight w:val="0"/>
      <w:marTop w:val="0"/>
      <w:marBottom w:val="0"/>
      <w:divBdr>
        <w:top w:val="none" w:sz="0" w:space="0" w:color="auto"/>
        <w:left w:val="none" w:sz="0" w:space="0" w:color="auto"/>
        <w:bottom w:val="none" w:sz="0" w:space="0" w:color="auto"/>
        <w:right w:val="none" w:sz="0" w:space="0" w:color="auto"/>
      </w:divBdr>
      <w:divsChild>
        <w:div w:id="1164201197">
          <w:marLeft w:val="0"/>
          <w:marRight w:val="0"/>
          <w:marTop w:val="0"/>
          <w:marBottom w:val="0"/>
          <w:divBdr>
            <w:top w:val="none" w:sz="0" w:space="0" w:color="auto"/>
            <w:left w:val="none" w:sz="0" w:space="0" w:color="auto"/>
            <w:bottom w:val="none" w:sz="0" w:space="0" w:color="auto"/>
            <w:right w:val="none" w:sz="0" w:space="0" w:color="auto"/>
          </w:divBdr>
        </w:div>
      </w:divsChild>
    </w:div>
    <w:div w:id="1248002197">
      <w:bodyDiv w:val="1"/>
      <w:marLeft w:val="0"/>
      <w:marRight w:val="0"/>
      <w:marTop w:val="0"/>
      <w:marBottom w:val="0"/>
      <w:divBdr>
        <w:top w:val="none" w:sz="0" w:space="0" w:color="auto"/>
        <w:left w:val="none" w:sz="0" w:space="0" w:color="auto"/>
        <w:bottom w:val="none" w:sz="0" w:space="0" w:color="auto"/>
        <w:right w:val="none" w:sz="0" w:space="0" w:color="auto"/>
      </w:divBdr>
      <w:divsChild>
        <w:div w:id="194583622">
          <w:marLeft w:val="0"/>
          <w:marRight w:val="0"/>
          <w:marTop w:val="0"/>
          <w:marBottom w:val="0"/>
          <w:divBdr>
            <w:top w:val="none" w:sz="0" w:space="0" w:color="auto"/>
            <w:left w:val="none" w:sz="0" w:space="0" w:color="auto"/>
            <w:bottom w:val="none" w:sz="0" w:space="0" w:color="auto"/>
            <w:right w:val="none" w:sz="0" w:space="0" w:color="auto"/>
          </w:divBdr>
        </w:div>
      </w:divsChild>
    </w:div>
    <w:div w:id="1267956462">
      <w:bodyDiv w:val="1"/>
      <w:marLeft w:val="0"/>
      <w:marRight w:val="0"/>
      <w:marTop w:val="0"/>
      <w:marBottom w:val="0"/>
      <w:divBdr>
        <w:top w:val="none" w:sz="0" w:space="0" w:color="auto"/>
        <w:left w:val="none" w:sz="0" w:space="0" w:color="auto"/>
        <w:bottom w:val="none" w:sz="0" w:space="0" w:color="auto"/>
        <w:right w:val="none" w:sz="0" w:space="0" w:color="auto"/>
      </w:divBdr>
      <w:divsChild>
        <w:div w:id="1043672439">
          <w:marLeft w:val="0"/>
          <w:marRight w:val="0"/>
          <w:marTop w:val="0"/>
          <w:marBottom w:val="0"/>
          <w:divBdr>
            <w:top w:val="none" w:sz="0" w:space="0" w:color="auto"/>
            <w:left w:val="none" w:sz="0" w:space="0" w:color="auto"/>
            <w:bottom w:val="none" w:sz="0" w:space="0" w:color="auto"/>
            <w:right w:val="none" w:sz="0" w:space="0" w:color="auto"/>
          </w:divBdr>
        </w:div>
      </w:divsChild>
    </w:div>
    <w:div w:id="1354382158">
      <w:bodyDiv w:val="1"/>
      <w:marLeft w:val="0"/>
      <w:marRight w:val="0"/>
      <w:marTop w:val="0"/>
      <w:marBottom w:val="0"/>
      <w:divBdr>
        <w:top w:val="none" w:sz="0" w:space="0" w:color="auto"/>
        <w:left w:val="none" w:sz="0" w:space="0" w:color="auto"/>
        <w:bottom w:val="none" w:sz="0" w:space="0" w:color="auto"/>
        <w:right w:val="none" w:sz="0" w:space="0" w:color="auto"/>
      </w:divBdr>
      <w:divsChild>
        <w:div w:id="455299877">
          <w:marLeft w:val="0"/>
          <w:marRight w:val="0"/>
          <w:marTop w:val="0"/>
          <w:marBottom w:val="0"/>
          <w:divBdr>
            <w:top w:val="none" w:sz="0" w:space="0" w:color="auto"/>
            <w:left w:val="none" w:sz="0" w:space="0" w:color="auto"/>
            <w:bottom w:val="none" w:sz="0" w:space="0" w:color="auto"/>
            <w:right w:val="none" w:sz="0" w:space="0" w:color="auto"/>
          </w:divBdr>
        </w:div>
      </w:divsChild>
    </w:div>
    <w:div w:id="1461343883">
      <w:bodyDiv w:val="1"/>
      <w:marLeft w:val="0"/>
      <w:marRight w:val="0"/>
      <w:marTop w:val="0"/>
      <w:marBottom w:val="0"/>
      <w:divBdr>
        <w:top w:val="none" w:sz="0" w:space="0" w:color="auto"/>
        <w:left w:val="none" w:sz="0" w:space="0" w:color="auto"/>
        <w:bottom w:val="none" w:sz="0" w:space="0" w:color="auto"/>
        <w:right w:val="none" w:sz="0" w:space="0" w:color="auto"/>
      </w:divBdr>
    </w:div>
    <w:div w:id="1461417288">
      <w:bodyDiv w:val="1"/>
      <w:marLeft w:val="0"/>
      <w:marRight w:val="0"/>
      <w:marTop w:val="0"/>
      <w:marBottom w:val="0"/>
      <w:divBdr>
        <w:top w:val="none" w:sz="0" w:space="0" w:color="auto"/>
        <w:left w:val="none" w:sz="0" w:space="0" w:color="auto"/>
        <w:bottom w:val="none" w:sz="0" w:space="0" w:color="auto"/>
        <w:right w:val="none" w:sz="0" w:space="0" w:color="auto"/>
      </w:divBdr>
      <w:divsChild>
        <w:div w:id="1638758374">
          <w:marLeft w:val="0"/>
          <w:marRight w:val="0"/>
          <w:marTop w:val="0"/>
          <w:marBottom w:val="0"/>
          <w:divBdr>
            <w:top w:val="none" w:sz="0" w:space="0" w:color="auto"/>
            <w:left w:val="none" w:sz="0" w:space="0" w:color="auto"/>
            <w:bottom w:val="none" w:sz="0" w:space="0" w:color="auto"/>
            <w:right w:val="none" w:sz="0" w:space="0" w:color="auto"/>
          </w:divBdr>
        </w:div>
      </w:divsChild>
    </w:div>
    <w:div w:id="1472865732">
      <w:bodyDiv w:val="1"/>
      <w:marLeft w:val="0"/>
      <w:marRight w:val="0"/>
      <w:marTop w:val="0"/>
      <w:marBottom w:val="0"/>
      <w:divBdr>
        <w:top w:val="none" w:sz="0" w:space="0" w:color="auto"/>
        <w:left w:val="none" w:sz="0" w:space="0" w:color="auto"/>
        <w:bottom w:val="none" w:sz="0" w:space="0" w:color="auto"/>
        <w:right w:val="none" w:sz="0" w:space="0" w:color="auto"/>
      </w:divBdr>
    </w:div>
    <w:div w:id="1478767496">
      <w:bodyDiv w:val="1"/>
      <w:marLeft w:val="0"/>
      <w:marRight w:val="0"/>
      <w:marTop w:val="0"/>
      <w:marBottom w:val="0"/>
      <w:divBdr>
        <w:top w:val="none" w:sz="0" w:space="0" w:color="auto"/>
        <w:left w:val="none" w:sz="0" w:space="0" w:color="auto"/>
        <w:bottom w:val="none" w:sz="0" w:space="0" w:color="auto"/>
        <w:right w:val="none" w:sz="0" w:space="0" w:color="auto"/>
      </w:divBdr>
      <w:divsChild>
        <w:div w:id="707295716">
          <w:marLeft w:val="0"/>
          <w:marRight w:val="0"/>
          <w:marTop w:val="0"/>
          <w:marBottom w:val="0"/>
          <w:divBdr>
            <w:top w:val="none" w:sz="0" w:space="0" w:color="auto"/>
            <w:left w:val="none" w:sz="0" w:space="0" w:color="auto"/>
            <w:bottom w:val="none" w:sz="0" w:space="0" w:color="auto"/>
            <w:right w:val="none" w:sz="0" w:space="0" w:color="auto"/>
          </w:divBdr>
          <w:divsChild>
            <w:div w:id="321471404">
              <w:marLeft w:val="0"/>
              <w:marRight w:val="0"/>
              <w:marTop w:val="0"/>
              <w:marBottom w:val="0"/>
              <w:divBdr>
                <w:top w:val="none" w:sz="0" w:space="0" w:color="auto"/>
                <w:left w:val="none" w:sz="0" w:space="0" w:color="auto"/>
                <w:bottom w:val="none" w:sz="0" w:space="0" w:color="auto"/>
                <w:right w:val="none" w:sz="0" w:space="0" w:color="auto"/>
              </w:divBdr>
              <w:divsChild>
                <w:div w:id="1453279454">
                  <w:marLeft w:val="0"/>
                  <w:marRight w:val="0"/>
                  <w:marTop w:val="0"/>
                  <w:marBottom w:val="0"/>
                  <w:divBdr>
                    <w:top w:val="none" w:sz="0" w:space="0" w:color="auto"/>
                    <w:left w:val="none" w:sz="0" w:space="0" w:color="auto"/>
                    <w:bottom w:val="none" w:sz="0" w:space="0" w:color="auto"/>
                    <w:right w:val="none" w:sz="0" w:space="0" w:color="auto"/>
                  </w:divBdr>
                  <w:divsChild>
                    <w:div w:id="1652833466">
                      <w:marLeft w:val="0"/>
                      <w:marRight w:val="0"/>
                      <w:marTop w:val="0"/>
                      <w:marBottom w:val="0"/>
                      <w:divBdr>
                        <w:top w:val="none" w:sz="0" w:space="0" w:color="auto"/>
                        <w:left w:val="none" w:sz="0" w:space="0" w:color="auto"/>
                        <w:bottom w:val="none" w:sz="0" w:space="0" w:color="auto"/>
                        <w:right w:val="none" w:sz="0" w:space="0" w:color="auto"/>
                      </w:divBdr>
                      <w:divsChild>
                        <w:div w:id="520506933">
                          <w:marLeft w:val="0"/>
                          <w:marRight w:val="0"/>
                          <w:marTop w:val="0"/>
                          <w:marBottom w:val="0"/>
                          <w:divBdr>
                            <w:top w:val="none" w:sz="0" w:space="0" w:color="auto"/>
                            <w:left w:val="none" w:sz="0" w:space="0" w:color="auto"/>
                            <w:bottom w:val="none" w:sz="0" w:space="0" w:color="auto"/>
                            <w:right w:val="none" w:sz="0" w:space="0" w:color="auto"/>
                          </w:divBdr>
                          <w:divsChild>
                            <w:div w:id="1606886593">
                              <w:marLeft w:val="0"/>
                              <w:marRight w:val="0"/>
                              <w:marTop w:val="0"/>
                              <w:marBottom w:val="0"/>
                              <w:divBdr>
                                <w:top w:val="none" w:sz="0" w:space="0" w:color="auto"/>
                                <w:left w:val="none" w:sz="0" w:space="0" w:color="auto"/>
                                <w:bottom w:val="none" w:sz="0" w:space="0" w:color="auto"/>
                                <w:right w:val="none" w:sz="0" w:space="0" w:color="auto"/>
                              </w:divBdr>
                              <w:divsChild>
                                <w:div w:id="2080471158">
                                  <w:marLeft w:val="0"/>
                                  <w:marRight w:val="0"/>
                                  <w:marTop w:val="0"/>
                                  <w:marBottom w:val="0"/>
                                  <w:divBdr>
                                    <w:top w:val="none" w:sz="0" w:space="0" w:color="auto"/>
                                    <w:left w:val="none" w:sz="0" w:space="0" w:color="auto"/>
                                    <w:bottom w:val="none" w:sz="0" w:space="0" w:color="auto"/>
                                    <w:right w:val="none" w:sz="0" w:space="0" w:color="auto"/>
                                  </w:divBdr>
                                  <w:divsChild>
                                    <w:div w:id="948705442">
                                      <w:marLeft w:val="0"/>
                                      <w:marRight w:val="0"/>
                                      <w:marTop w:val="0"/>
                                      <w:marBottom w:val="0"/>
                                      <w:divBdr>
                                        <w:top w:val="none" w:sz="0" w:space="0" w:color="auto"/>
                                        <w:left w:val="none" w:sz="0" w:space="0" w:color="auto"/>
                                        <w:bottom w:val="none" w:sz="0" w:space="0" w:color="auto"/>
                                        <w:right w:val="none" w:sz="0" w:space="0" w:color="auto"/>
                                      </w:divBdr>
                                      <w:divsChild>
                                        <w:div w:id="113915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5144655">
      <w:bodyDiv w:val="1"/>
      <w:marLeft w:val="0"/>
      <w:marRight w:val="0"/>
      <w:marTop w:val="0"/>
      <w:marBottom w:val="0"/>
      <w:divBdr>
        <w:top w:val="none" w:sz="0" w:space="0" w:color="auto"/>
        <w:left w:val="none" w:sz="0" w:space="0" w:color="auto"/>
        <w:bottom w:val="none" w:sz="0" w:space="0" w:color="auto"/>
        <w:right w:val="none" w:sz="0" w:space="0" w:color="auto"/>
      </w:divBdr>
    </w:div>
    <w:div w:id="1533542695">
      <w:bodyDiv w:val="1"/>
      <w:marLeft w:val="0"/>
      <w:marRight w:val="0"/>
      <w:marTop w:val="0"/>
      <w:marBottom w:val="0"/>
      <w:divBdr>
        <w:top w:val="none" w:sz="0" w:space="0" w:color="auto"/>
        <w:left w:val="none" w:sz="0" w:space="0" w:color="auto"/>
        <w:bottom w:val="none" w:sz="0" w:space="0" w:color="auto"/>
        <w:right w:val="none" w:sz="0" w:space="0" w:color="auto"/>
      </w:divBdr>
      <w:divsChild>
        <w:div w:id="1937056506">
          <w:marLeft w:val="0"/>
          <w:marRight w:val="0"/>
          <w:marTop w:val="0"/>
          <w:marBottom w:val="0"/>
          <w:divBdr>
            <w:top w:val="none" w:sz="0" w:space="0" w:color="auto"/>
            <w:left w:val="none" w:sz="0" w:space="0" w:color="auto"/>
            <w:bottom w:val="none" w:sz="0" w:space="0" w:color="auto"/>
            <w:right w:val="none" w:sz="0" w:space="0" w:color="auto"/>
          </w:divBdr>
        </w:div>
      </w:divsChild>
    </w:div>
    <w:div w:id="1700740753">
      <w:bodyDiv w:val="1"/>
      <w:marLeft w:val="0"/>
      <w:marRight w:val="0"/>
      <w:marTop w:val="0"/>
      <w:marBottom w:val="0"/>
      <w:divBdr>
        <w:top w:val="none" w:sz="0" w:space="0" w:color="auto"/>
        <w:left w:val="none" w:sz="0" w:space="0" w:color="auto"/>
        <w:bottom w:val="none" w:sz="0" w:space="0" w:color="auto"/>
        <w:right w:val="none" w:sz="0" w:space="0" w:color="auto"/>
      </w:divBdr>
      <w:divsChild>
        <w:div w:id="1212771265">
          <w:marLeft w:val="0"/>
          <w:marRight w:val="0"/>
          <w:marTop w:val="0"/>
          <w:marBottom w:val="0"/>
          <w:divBdr>
            <w:top w:val="none" w:sz="0" w:space="0" w:color="auto"/>
            <w:left w:val="none" w:sz="0" w:space="0" w:color="auto"/>
            <w:bottom w:val="none" w:sz="0" w:space="0" w:color="auto"/>
            <w:right w:val="none" w:sz="0" w:space="0" w:color="auto"/>
          </w:divBdr>
          <w:divsChild>
            <w:div w:id="264578876">
              <w:marLeft w:val="0"/>
              <w:marRight w:val="0"/>
              <w:marTop w:val="0"/>
              <w:marBottom w:val="0"/>
              <w:divBdr>
                <w:top w:val="none" w:sz="0" w:space="0" w:color="auto"/>
                <w:left w:val="none" w:sz="0" w:space="0" w:color="auto"/>
                <w:bottom w:val="none" w:sz="0" w:space="0" w:color="auto"/>
                <w:right w:val="none" w:sz="0" w:space="0" w:color="auto"/>
              </w:divBdr>
              <w:divsChild>
                <w:div w:id="1739205252">
                  <w:marLeft w:val="0"/>
                  <w:marRight w:val="0"/>
                  <w:marTop w:val="0"/>
                  <w:marBottom w:val="0"/>
                  <w:divBdr>
                    <w:top w:val="none" w:sz="0" w:space="0" w:color="auto"/>
                    <w:left w:val="none" w:sz="0" w:space="0" w:color="auto"/>
                    <w:bottom w:val="none" w:sz="0" w:space="0" w:color="auto"/>
                    <w:right w:val="none" w:sz="0" w:space="0" w:color="auto"/>
                  </w:divBdr>
                  <w:divsChild>
                    <w:div w:id="847401582">
                      <w:marLeft w:val="0"/>
                      <w:marRight w:val="0"/>
                      <w:marTop w:val="0"/>
                      <w:marBottom w:val="0"/>
                      <w:divBdr>
                        <w:top w:val="none" w:sz="0" w:space="0" w:color="auto"/>
                        <w:left w:val="none" w:sz="0" w:space="0" w:color="auto"/>
                        <w:bottom w:val="none" w:sz="0" w:space="0" w:color="auto"/>
                        <w:right w:val="none" w:sz="0" w:space="0" w:color="auto"/>
                      </w:divBdr>
                      <w:divsChild>
                        <w:div w:id="1011758141">
                          <w:marLeft w:val="0"/>
                          <w:marRight w:val="0"/>
                          <w:marTop w:val="0"/>
                          <w:marBottom w:val="0"/>
                          <w:divBdr>
                            <w:top w:val="none" w:sz="0" w:space="0" w:color="auto"/>
                            <w:left w:val="none" w:sz="0" w:space="0" w:color="auto"/>
                            <w:bottom w:val="none" w:sz="0" w:space="0" w:color="auto"/>
                            <w:right w:val="none" w:sz="0" w:space="0" w:color="auto"/>
                          </w:divBdr>
                          <w:divsChild>
                            <w:div w:id="22237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4980573">
      <w:bodyDiv w:val="1"/>
      <w:marLeft w:val="0"/>
      <w:marRight w:val="0"/>
      <w:marTop w:val="0"/>
      <w:marBottom w:val="0"/>
      <w:divBdr>
        <w:top w:val="none" w:sz="0" w:space="0" w:color="auto"/>
        <w:left w:val="none" w:sz="0" w:space="0" w:color="auto"/>
        <w:bottom w:val="none" w:sz="0" w:space="0" w:color="auto"/>
        <w:right w:val="none" w:sz="0" w:space="0" w:color="auto"/>
      </w:divBdr>
      <w:divsChild>
        <w:div w:id="928126530">
          <w:marLeft w:val="0"/>
          <w:marRight w:val="0"/>
          <w:marTop w:val="0"/>
          <w:marBottom w:val="0"/>
          <w:divBdr>
            <w:top w:val="none" w:sz="0" w:space="0" w:color="auto"/>
            <w:left w:val="none" w:sz="0" w:space="0" w:color="auto"/>
            <w:bottom w:val="none" w:sz="0" w:space="0" w:color="auto"/>
            <w:right w:val="none" w:sz="0" w:space="0" w:color="auto"/>
          </w:divBdr>
          <w:divsChild>
            <w:div w:id="1219436307">
              <w:marLeft w:val="0"/>
              <w:marRight w:val="0"/>
              <w:marTop w:val="0"/>
              <w:marBottom w:val="0"/>
              <w:divBdr>
                <w:top w:val="none" w:sz="0" w:space="0" w:color="auto"/>
                <w:left w:val="none" w:sz="0" w:space="0" w:color="auto"/>
                <w:bottom w:val="none" w:sz="0" w:space="0" w:color="auto"/>
                <w:right w:val="none" w:sz="0" w:space="0" w:color="auto"/>
              </w:divBdr>
              <w:divsChild>
                <w:div w:id="1490052308">
                  <w:marLeft w:val="0"/>
                  <w:marRight w:val="0"/>
                  <w:marTop w:val="0"/>
                  <w:marBottom w:val="0"/>
                  <w:divBdr>
                    <w:top w:val="none" w:sz="0" w:space="0" w:color="auto"/>
                    <w:left w:val="none" w:sz="0" w:space="0" w:color="auto"/>
                    <w:bottom w:val="none" w:sz="0" w:space="0" w:color="auto"/>
                    <w:right w:val="none" w:sz="0" w:space="0" w:color="auto"/>
                  </w:divBdr>
                  <w:divsChild>
                    <w:div w:id="1976177244">
                      <w:marLeft w:val="0"/>
                      <w:marRight w:val="0"/>
                      <w:marTop w:val="0"/>
                      <w:marBottom w:val="0"/>
                      <w:divBdr>
                        <w:top w:val="none" w:sz="0" w:space="0" w:color="auto"/>
                        <w:left w:val="none" w:sz="0" w:space="0" w:color="auto"/>
                        <w:bottom w:val="none" w:sz="0" w:space="0" w:color="auto"/>
                        <w:right w:val="none" w:sz="0" w:space="0" w:color="auto"/>
                      </w:divBdr>
                      <w:divsChild>
                        <w:div w:id="1494492599">
                          <w:marLeft w:val="0"/>
                          <w:marRight w:val="0"/>
                          <w:marTop w:val="0"/>
                          <w:marBottom w:val="0"/>
                          <w:divBdr>
                            <w:top w:val="none" w:sz="0" w:space="0" w:color="auto"/>
                            <w:left w:val="none" w:sz="0" w:space="0" w:color="auto"/>
                            <w:bottom w:val="none" w:sz="0" w:space="0" w:color="auto"/>
                            <w:right w:val="none" w:sz="0" w:space="0" w:color="auto"/>
                          </w:divBdr>
                          <w:divsChild>
                            <w:div w:id="874345192">
                              <w:marLeft w:val="0"/>
                              <w:marRight w:val="0"/>
                              <w:marTop w:val="0"/>
                              <w:marBottom w:val="0"/>
                              <w:divBdr>
                                <w:top w:val="none" w:sz="0" w:space="0" w:color="auto"/>
                                <w:left w:val="none" w:sz="0" w:space="0" w:color="auto"/>
                                <w:bottom w:val="none" w:sz="0" w:space="0" w:color="auto"/>
                                <w:right w:val="none" w:sz="0" w:space="0" w:color="auto"/>
                              </w:divBdr>
                              <w:divsChild>
                                <w:div w:id="1335038151">
                                  <w:marLeft w:val="0"/>
                                  <w:marRight w:val="0"/>
                                  <w:marTop w:val="0"/>
                                  <w:marBottom w:val="0"/>
                                  <w:divBdr>
                                    <w:top w:val="none" w:sz="0" w:space="0" w:color="auto"/>
                                    <w:left w:val="none" w:sz="0" w:space="0" w:color="auto"/>
                                    <w:bottom w:val="none" w:sz="0" w:space="0" w:color="auto"/>
                                    <w:right w:val="none" w:sz="0" w:space="0" w:color="auto"/>
                                  </w:divBdr>
                                  <w:divsChild>
                                    <w:div w:id="2070960213">
                                      <w:marLeft w:val="0"/>
                                      <w:marRight w:val="0"/>
                                      <w:marTop w:val="0"/>
                                      <w:marBottom w:val="0"/>
                                      <w:divBdr>
                                        <w:top w:val="none" w:sz="0" w:space="0" w:color="auto"/>
                                        <w:left w:val="none" w:sz="0" w:space="0" w:color="auto"/>
                                        <w:bottom w:val="none" w:sz="0" w:space="0" w:color="auto"/>
                                        <w:right w:val="none" w:sz="0" w:space="0" w:color="auto"/>
                                      </w:divBdr>
                                      <w:divsChild>
                                        <w:div w:id="52953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5248158">
      <w:bodyDiv w:val="1"/>
      <w:marLeft w:val="0"/>
      <w:marRight w:val="0"/>
      <w:marTop w:val="0"/>
      <w:marBottom w:val="0"/>
      <w:divBdr>
        <w:top w:val="none" w:sz="0" w:space="0" w:color="auto"/>
        <w:left w:val="none" w:sz="0" w:space="0" w:color="auto"/>
        <w:bottom w:val="none" w:sz="0" w:space="0" w:color="auto"/>
        <w:right w:val="none" w:sz="0" w:space="0" w:color="auto"/>
      </w:divBdr>
      <w:divsChild>
        <w:div w:id="1314329874">
          <w:marLeft w:val="0"/>
          <w:marRight w:val="0"/>
          <w:marTop w:val="0"/>
          <w:marBottom w:val="0"/>
          <w:divBdr>
            <w:top w:val="none" w:sz="0" w:space="0" w:color="auto"/>
            <w:left w:val="none" w:sz="0" w:space="0" w:color="auto"/>
            <w:bottom w:val="none" w:sz="0" w:space="0" w:color="auto"/>
            <w:right w:val="none" w:sz="0" w:space="0" w:color="auto"/>
          </w:divBdr>
        </w:div>
      </w:divsChild>
    </w:div>
    <w:div w:id="1833401458">
      <w:bodyDiv w:val="1"/>
      <w:marLeft w:val="0"/>
      <w:marRight w:val="0"/>
      <w:marTop w:val="0"/>
      <w:marBottom w:val="0"/>
      <w:divBdr>
        <w:top w:val="none" w:sz="0" w:space="0" w:color="auto"/>
        <w:left w:val="none" w:sz="0" w:space="0" w:color="auto"/>
        <w:bottom w:val="none" w:sz="0" w:space="0" w:color="auto"/>
        <w:right w:val="none" w:sz="0" w:space="0" w:color="auto"/>
      </w:divBdr>
      <w:divsChild>
        <w:div w:id="268049152">
          <w:marLeft w:val="0"/>
          <w:marRight w:val="0"/>
          <w:marTop w:val="0"/>
          <w:marBottom w:val="0"/>
          <w:divBdr>
            <w:top w:val="none" w:sz="0" w:space="0" w:color="auto"/>
            <w:left w:val="none" w:sz="0" w:space="0" w:color="auto"/>
            <w:bottom w:val="none" w:sz="0" w:space="0" w:color="auto"/>
            <w:right w:val="none" w:sz="0" w:space="0" w:color="auto"/>
          </w:divBdr>
        </w:div>
      </w:divsChild>
    </w:div>
    <w:div w:id="1860046271">
      <w:bodyDiv w:val="1"/>
      <w:marLeft w:val="0"/>
      <w:marRight w:val="0"/>
      <w:marTop w:val="0"/>
      <w:marBottom w:val="0"/>
      <w:divBdr>
        <w:top w:val="none" w:sz="0" w:space="0" w:color="auto"/>
        <w:left w:val="none" w:sz="0" w:space="0" w:color="auto"/>
        <w:bottom w:val="none" w:sz="0" w:space="0" w:color="auto"/>
        <w:right w:val="none" w:sz="0" w:space="0" w:color="auto"/>
      </w:divBdr>
    </w:div>
    <w:div w:id="1889075378">
      <w:bodyDiv w:val="1"/>
      <w:marLeft w:val="0"/>
      <w:marRight w:val="0"/>
      <w:marTop w:val="0"/>
      <w:marBottom w:val="0"/>
      <w:divBdr>
        <w:top w:val="none" w:sz="0" w:space="0" w:color="auto"/>
        <w:left w:val="none" w:sz="0" w:space="0" w:color="auto"/>
        <w:bottom w:val="none" w:sz="0" w:space="0" w:color="auto"/>
        <w:right w:val="none" w:sz="0" w:space="0" w:color="auto"/>
      </w:divBdr>
    </w:div>
    <w:div w:id="2051146482">
      <w:bodyDiv w:val="1"/>
      <w:marLeft w:val="0"/>
      <w:marRight w:val="0"/>
      <w:marTop w:val="0"/>
      <w:marBottom w:val="0"/>
      <w:divBdr>
        <w:top w:val="none" w:sz="0" w:space="0" w:color="auto"/>
        <w:left w:val="none" w:sz="0" w:space="0" w:color="auto"/>
        <w:bottom w:val="none" w:sz="0" w:space="0" w:color="auto"/>
        <w:right w:val="none" w:sz="0" w:space="0" w:color="auto"/>
      </w:divBdr>
    </w:div>
    <w:div w:id="2067339956">
      <w:bodyDiv w:val="1"/>
      <w:marLeft w:val="0"/>
      <w:marRight w:val="0"/>
      <w:marTop w:val="0"/>
      <w:marBottom w:val="0"/>
      <w:divBdr>
        <w:top w:val="none" w:sz="0" w:space="0" w:color="auto"/>
        <w:left w:val="none" w:sz="0" w:space="0" w:color="auto"/>
        <w:bottom w:val="none" w:sz="0" w:space="0" w:color="auto"/>
        <w:right w:val="none" w:sz="0" w:space="0" w:color="auto"/>
      </w:divBdr>
      <w:divsChild>
        <w:div w:id="10297947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5.png"/><Relationship Id="rId18" Type="http://schemas.openxmlformats.org/officeDocument/2006/relationships/image" Target="media/image10.svg"/><Relationship Id="rId3" Type="http://schemas.openxmlformats.org/officeDocument/2006/relationships/settings" Target="settings.xml"/><Relationship Id="rId21" Type="http://schemas.openxmlformats.org/officeDocument/2006/relationships/hyperlink" Target="https://doi.org/10.1093/database/baaa062" TargetMode="External"/><Relationship Id="rId7" Type="http://schemas.openxmlformats.org/officeDocument/2006/relationships/header" Target="header1.xml"/><Relationship Id="rId12" Type="http://schemas.openxmlformats.org/officeDocument/2006/relationships/image" Target="media/image4.sv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svg"/><Relationship Id="rId20" Type="http://schemas.openxmlformats.org/officeDocument/2006/relationships/hyperlink" Target="https://doi.org/10.1093/bioinformatics/btaa1044"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sv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8BF2E1-386E-4D39-9C1E-08BCAED7A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2996</TotalTime>
  <Pages>20</Pages>
  <Words>7335</Words>
  <Characters>41810</Characters>
  <Application>Microsoft Office Word</Application>
  <DocSecurity>0</DocSecurity>
  <Lines>348</Lines>
  <Paragraphs>98</Paragraphs>
  <ScaleCrop>false</ScaleCrop>
  <Company/>
  <LinksUpToDate>false</LinksUpToDate>
  <CharactersWithSpaces>49047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鹏宇 张</dc:creator>
  <cp:keywords/>
  <dc:description/>
  <cp:lastModifiedBy>鹏宇 张</cp:lastModifiedBy>
  <cp:revision>515</cp:revision>
  <dcterms:created xsi:type="dcterms:W3CDTF">2025-02-03T06:01:00Z</dcterms:created>
  <dcterms:modified xsi:type="dcterms:W3CDTF">2025-04-07T07:50:00Z</dcterms:modified>
</cp:coreProperties>
</file>