
<file path=[Content_Types].xml><?xml version="1.0" encoding="utf-8"?>
<Types xmlns="http://schemas.openxmlformats.org/package/2006/content-types">
  <Default Extension="bin" ContentType="application/vnd.ms-word.attachedToolbar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33D3D" w14:textId="77777777" w:rsidR="001804D1" w:rsidRPr="008812AD" w:rsidRDefault="001804D1" w:rsidP="20098A37">
      <w:pPr>
        <w:spacing w:after="240" w:line="240" w:lineRule="auto"/>
        <w:contextualSpacing/>
        <w:jc w:val="center"/>
        <w:rPr>
          <w:rFonts w:ascii="Times New Roman" w:eastAsiaTheme="majorEastAsia" w:hAnsi="Times New Roman" w:cs="Times New Roman"/>
          <w:b/>
          <w:bCs/>
          <w:color w:val="auto"/>
          <w:sz w:val="44"/>
          <w:szCs w:val="44"/>
        </w:rPr>
      </w:pPr>
      <w:bookmarkStart w:id="0" w:name="_Ref187142054"/>
      <w:r w:rsidRPr="008812AD">
        <w:rPr>
          <w:rFonts w:ascii="Times New Roman" w:eastAsiaTheme="majorEastAsia" w:hAnsi="Times New Roman" w:cs="Times New Roman"/>
          <w:b/>
          <w:bCs/>
          <w:color w:val="auto"/>
          <w:sz w:val="44"/>
          <w:szCs w:val="44"/>
        </w:rPr>
        <w:t>Assessing and validating corporate low-carbon transition strategies: A comparative analysis of approaches and methodologies</w:t>
      </w:r>
    </w:p>
    <w:p w14:paraId="19710390" w14:textId="77777777" w:rsidR="001804D1" w:rsidRPr="008812AD" w:rsidRDefault="001804D1" w:rsidP="20098A37">
      <w:pPr>
        <w:keepNext/>
        <w:keepLines/>
        <w:spacing w:before="360" w:after="120"/>
        <w:ind w:left="432"/>
        <w:outlineLvl w:val="0"/>
        <w:rPr>
          <w:rFonts w:ascii="Times New Roman" w:eastAsiaTheme="majorEastAsia" w:hAnsi="Times New Roman" w:cs="Times New Roman"/>
          <w:b/>
          <w:bCs/>
          <w:color w:val="auto"/>
          <w:sz w:val="28"/>
          <w:szCs w:val="28"/>
        </w:rPr>
      </w:pPr>
    </w:p>
    <w:p w14:paraId="1FA259D8" w14:textId="77777777" w:rsidR="001804D1" w:rsidRPr="008812AD" w:rsidRDefault="001804D1" w:rsidP="20098A37">
      <w:pPr>
        <w:jc w:val="center"/>
        <w:rPr>
          <w:rFonts w:ascii="Times New Roman" w:hAnsi="Times New Roman" w:cs="Times New Roman"/>
          <w:b/>
          <w:bCs/>
          <w:color w:val="auto"/>
        </w:rPr>
      </w:pPr>
    </w:p>
    <w:p w14:paraId="325D8597" w14:textId="77777777" w:rsidR="001804D1" w:rsidRPr="00951832" w:rsidRDefault="001804D1" w:rsidP="20098A37">
      <w:pPr>
        <w:jc w:val="center"/>
        <w:rPr>
          <w:rFonts w:ascii="Times New Roman" w:hAnsi="Times New Roman" w:cs="Times New Roman"/>
          <w:sz w:val="22"/>
          <w:vertAlign w:val="superscript"/>
        </w:rPr>
      </w:pPr>
      <w:r w:rsidRPr="00951832">
        <w:rPr>
          <w:rFonts w:ascii="Times New Roman" w:hAnsi="Times New Roman" w:cs="Times New Roman"/>
          <w:sz w:val="22"/>
        </w:rPr>
        <w:t>Saskia Straub,</w:t>
      </w:r>
      <w:r w:rsidRPr="00951832">
        <w:rPr>
          <w:rFonts w:ascii="Times New Roman" w:hAnsi="Times New Roman" w:cs="Times New Roman"/>
          <w:sz w:val="22"/>
          <w:vertAlign w:val="superscript"/>
        </w:rPr>
        <w:t>1</w:t>
      </w:r>
      <w:proofErr w:type="gramStart"/>
      <w:r w:rsidRPr="00951832">
        <w:rPr>
          <w:rFonts w:ascii="Times New Roman" w:hAnsi="Times New Roman" w:cs="Times New Roman"/>
          <w:sz w:val="22"/>
          <w:vertAlign w:val="superscript"/>
        </w:rPr>
        <w:t>),*</w:t>
      </w:r>
      <w:proofErr w:type="gramEnd"/>
      <w:r w:rsidRPr="00951832">
        <w:rPr>
          <w:rFonts w:ascii="Times New Roman" w:hAnsi="Times New Roman" w:cs="Times New Roman"/>
          <w:sz w:val="22"/>
        </w:rPr>
        <w:t xml:space="preserve"> Frederic Hans,</w:t>
      </w:r>
      <w:r w:rsidRPr="00951832">
        <w:rPr>
          <w:rFonts w:ascii="Times New Roman" w:hAnsi="Times New Roman" w:cs="Times New Roman"/>
          <w:sz w:val="22"/>
          <w:vertAlign w:val="superscript"/>
        </w:rPr>
        <w:t>1)</w:t>
      </w:r>
      <w:r w:rsidRPr="00951832">
        <w:rPr>
          <w:rFonts w:ascii="Times New Roman" w:hAnsi="Times New Roman" w:cs="Times New Roman"/>
          <w:sz w:val="22"/>
          <w:vertAlign w:val="superscript"/>
          <w:lang w:eastAsia="ja-JP"/>
        </w:rPr>
        <w:t>,*</w:t>
      </w:r>
      <w:r w:rsidRPr="00951832">
        <w:rPr>
          <w:rFonts w:ascii="Times New Roman" w:hAnsi="Times New Roman" w:cs="Times New Roman"/>
          <w:sz w:val="22"/>
        </w:rPr>
        <w:t xml:space="preserve"> Thomas Day,</w:t>
      </w:r>
      <w:r w:rsidRPr="00951832">
        <w:rPr>
          <w:rFonts w:ascii="Times New Roman" w:hAnsi="Times New Roman" w:cs="Times New Roman"/>
          <w:sz w:val="22"/>
          <w:vertAlign w:val="superscript"/>
        </w:rPr>
        <w:t>1)</w:t>
      </w:r>
      <w:r w:rsidRPr="00951832">
        <w:rPr>
          <w:rFonts w:ascii="Times New Roman" w:hAnsi="Times New Roman" w:cs="Times New Roman"/>
          <w:sz w:val="22"/>
        </w:rPr>
        <w:t xml:space="preserve"> Takeshi Kuramochi </w:t>
      </w:r>
      <w:r w:rsidRPr="00951832">
        <w:rPr>
          <w:rFonts w:ascii="Times New Roman" w:hAnsi="Times New Roman" w:cs="Times New Roman"/>
          <w:sz w:val="22"/>
          <w:vertAlign w:val="superscript"/>
        </w:rPr>
        <w:t>1), 2)</w:t>
      </w:r>
    </w:p>
    <w:p w14:paraId="48DACEB1" w14:textId="77777777" w:rsidR="001804D1" w:rsidRPr="00951832" w:rsidRDefault="001804D1" w:rsidP="001804D1">
      <w:pPr>
        <w:numPr>
          <w:ilvl w:val="0"/>
          <w:numId w:val="30"/>
        </w:numPr>
        <w:contextualSpacing/>
        <w:jc w:val="center"/>
        <w:rPr>
          <w:rFonts w:ascii="Times New Roman" w:hAnsi="Times New Roman" w:cs="Times New Roman"/>
          <w:sz w:val="22"/>
        </w:rPr>
      </w:pPr>
      <w:r w:rsidRPr="00951832">
        <w:rPr>
          <w:rFonts w:ascii="Times New Roman" w:hAnsi="Times New Roman" w:cs="Times New Roman"/>
          <w:sz w:val="22"/>
        </w:rPr>
        <w:t>NewClimate Institute, Cologne, Germany</w:t>
      </w:r>
    </w:p>
    <w:p w14:paraId="0D38382B" w14:textId="77777777" w:rsidR="001804D1" w:rsidRPr="00951832" w:rsidRDefault="001804D1" w:rsidP="001804D1">
      <w:pPr>
        <w:numPr>
          <w:ilvl w:val="0"/>
          <w:numId w:val="30"/>
        </w:numPr>
        <w:contextualSpacing/>
        <w:jc w:val="center"/>
        <w:rPr>
          <w:rFonts w:ascii="Times New Roman" w:hAnsi="Times New Roman" w:cs="Times New Roman"/>
          <w:sz w:val="22"/>
        </w:rPr>
      </w:pPr>
      <w:r w:rsidRPr="00951832">
        <w:rPr>
          <w:rFonts w:ascii="Times New Roman" w:hAnsi="Times New Roman" w:cs="Times New Roman"/>
          <w:sz w:val="22"/>
        </w:rPr>
        <w:t>Copernicus Institute of Sustainable Development, Utrecht University, Utrecht, the Netherlands</w:t>
      </w:r>
    </w:p>
    <w:p w14:paraId="541A90AE" w14:textId="67921533" w:rsidR="00236D42" w:rsidRPr="00951832" w:rsidRDefault="001804D1" w:rsidP="00236D42">
      <w:pPr>
        <w:pStyle w:val="Emphasis1"/>
        <w:jc w:val="center"/>
        <w:rPr>
          <w:rFonts w:ascii="Times New Roman" w:hAnsi="Times New Roman" w:cs="Times New Roman"/>
          <w:b w:val="0"/>
          <w:bCs/>
          <w:color w:val="auto"/>
          <w:sz w:val="22"/>
        </w:rPr>
      </w:pPr>
      <w:r w:rsidRPr="00951832">
        <w:rPr>
          <w:rFonts w:ascii="Times New Roman" w:hAnsi="Times New Roman" w:cs="Times New Roman"/>
          <w:color w:val="auto"/>
          <w:sz w:val="22"/>
        </w:rPr>
        <w:t xml:space="preserve">* </w:t>
      </w:r>
      <w:r w:rsidR="00236D42" w:rsidRPr="00951832">
        <w:rPr>
          <w:rFonts w:ascii="Times New Roman" w:hAnsi="Times New Roman" w:cs="Times New Roman"/>
          <w:b w:val="0"/>
          <w:bCs/>
          <w:color w:val="auto"/>
          <w:sz w:val="22"/>
        </w:rPr>
        <w:t xml:space="preserve"> Corresponding authors. </w:t>
      </w:r>
      <w:hyperlink r:id="rId13" w:history="1">
        <w:r w:rsidR="00236D42" w:rsidRPr="00951832">
          <w:rPr>
            <w:rStyle w:val="Hyperlink"/>
            <w:rFonts w:ascii="Times New Roman" w:hAnsi="Times New Roman" w:cs="Times New Roman"/>
            <w:b w:val="0"/>
            <w:bCs/>
            <w:color w:val="auto"/>
            <w:sz w:val="22"/>
          </w:rPr>
          <w:t>s.straub@newclimate.org</w:t>
        </w:r>
      </w:hyperlink>
      <w:r w:rsidR="00236D42" w:rsidRPr="00951832">
        <w:rPr>
          <w:rFonts w:ascii="Times New Roman" w:hAnsi="Times New Roman" w:cs="Times New Roman"/>
          <w:b w:val="0"/>
          <w:bCs/>
          <w:color w:val="auto"/>
          <w:sz w:val="22"/>
        </w:rPr>
        <w:t xml:space="preserve"> (Saskia Straub), </w:t>
      </w:r>
      <w:hyperlink r:id="rId14" w:history="1">
        <w:r w:rsidR="00236D42" w:rsidRPr="00951832">
          <w:rPr>
            <w:rStyle w:val="Hyperlink"/>
            <w:rFonts w:ascii="Times New Roman" w:hAnsi="Times New Roman" w:cs="Times New Roman"/>
            <w:b w:val="0"/>
            <w:bCs/>
            <w:color w:val="auto"/>
            <w:sz w:val="22"/>
          </w:rPr>
          <w:t>f.hans@newclimate.org</w:t>
        </w:r>
      </w:hyperlink>
      <w:r w:rsidR="00236D42" w:rsidRPr="00951832">
        <w:rPr>
          <w:rFonts w:ascii="Times New Roman" w:hAnsi="Times New Roman" w:cs="Times New Roman"/>
          <w:b w:val="0"/>
          <w:bCs/>
          <w:color w:val="auto"/>
          <w:sz w:val="22"/>
        </w:rPr>
        <w:t xml:space="preserve"> (Frederic Hans)</w:t>
      </w:r>
    </w:p>
    <w:p w14:paraId="40CF7142" w14:textId="1A2D4692" w:rsidR="001804D1" w:rsidRPr="008812AD" w:rsidRDefault="001804D1" w:rsidP="001804D1">
      <w:pPr>
        <w:jc w:val="center"/>
        <w:rPr>
          <w:rFonts w:ascii="Times New Roman" w:hAnsi="Times New Roman" w:cs="Times New Roman"/>
          <w:color w:val="auto"/>
        </w:rPr>
      </w:pPr>
    </w:p>
    <w:p w14:paraId="1317BC40" w14:textId="5E53F2E1" w:rsidR="00BF6FC8" w:rsidRPr="008812AD" w:rsidRDefault="00BF6FC8" w:rsidP="20098A37">
      <w:pPr>
        <w:spacing w:line="259" w:lineRule="auto"/>
        <w:jc w:val="left"/>
        <w:rPr>
          <w:rFonts w:ascii="Times New Roman" w:eastAsiaTheme="majorEastAsia" w:hAnsi="Times New Roman" w:cs="Times New Roman"/>
          <w:b/>
          <w:bCs/>
          <w:sz w:val="32"/>
          <w:szCs w:val="32"/>
        </w:rPr>
      </w:pPr>
    </w:p>
    <w:p w14:paraId="0BD1305C" w14:textId="77777777" w:rsidR="001804D1" w:rsidRPr="008812AD" w:rsidRDefault="001804D1" w:rsidP="20098A37">
      <w:pPr>
        <w:spacing w:line="259" w:lineRule="auto"/>
        <w:jc w:val="left"/>
        <w:rPr>
          <w:rFonts w:ascii="Times New Roman" w:eastAsiaTheme="majorEastAsia" w:hAnsi="Times New Roman" w:cs="Times New Roman"/>
          <w:b/>
          <w:bCs/>
          <w:sz w:val="32"/>
          <w:szCs w:val="32"/>
        </w:rPr>
      </w:pPr>
    </w:p>
    <w:p w14:paraId="223A7758" w14:textId="77777777" w:rsidR="001804D1" w:rsidRPr="008812AD" w:rsidRDefault="001804D1" w:rsidP="20098A37">
      <w:pPr>
        <w:spacing w:line="259" w:lineRule="auto"/>
        <w:jc w:val="left"/>
        <w:rPr>
          <w:rFonts w:ascii="Times New Roman" w:eastAsiaTheme="majorEastAsia" w:hAnsi="Times New Roman" w:cs="Times New Roman"/>
          <w:b/>
          <w:bCs/>
          <w:sz w:val="32"/>
          <w:szCs w:val="32"/>
        </w:rPr>
      </w:pPr>
    </w:p>
    <w:p w14:paraId="58577412" w14:textId="4441113B" w:rsidR="001804D1" w:rsidRPr="008812AD" w:rsidRDefault="001804D1" w:rsidP="20098A37">
      <w:pPr>
        <w:spacing w:line="259" w:lineRule="auto"/>
        <w:jc w:val="center"/>
        <w:rPr>
          <w:rFonts w:ascii="Times New Roman" w:eastAsiaTheme="majorEastAsia" w:hAnsi="Times New Roman" w:cs="Times New Roman"/>
          <w:b/>
          <w:bCs/>
          <w:sz w:val="32"/>
          <w:szCs w:val="32"/>
        </w:rPr>
      </w:pPr>
      <w:r w:rsidRPr="008812AD">
        <w:rPr>
          <w:rFonts w:ascii="Times New Roman" w:eastAsiaTheme="majorEastAsia" w:hAnsi="Times New Roman" w:cs="Times New Roman"/>
          <w:b/>
          <w:bCs/>
          <w:sz w:val="32"/>
          <w:szCs w:val="32"/>
        </w:rPr>
        <w:t xml:space="preserve">Supplementary </w:t>
      </w:r>
      <w:r w:rsidR="00743804" w:rsidRPr="008812AD">
        <w:rPr>
          <w:rFonts w:ascii="Times New Roman" w:eastAsiaTheme="majorEastAsia" w:hAnsi="Times New Roman" w:cs="Times New Roman"/>
          <w:b/>
          <w:bCs/>
          <w:sz w:val="32"/>
          <w:szCs w:val="32"/>
        </w:rPr>
        <w:t>M</w:t>
      </w:r>
      <w:r w:rsidRPr="008812AD">
        <w:rPr>
          <w:rFonts w:ascii="Times New Roman" w:eastAsiaTheme="majorEastAsia" w:hAnsi="Times New Roman" w:cs="Times New Roman"/>
          <w:b/>
          <w:bCs/>
          <w:sz w:val="32"/>
          <w:szCs w:val="32"/>
        </w:rPr>
        <w:t>aterial</w:t>
      </w:r>
    </w:p>
    <w:p w14:paraId="50C6E09E" w14:textId="77777777" w:rsidR="001804D1" w:rsidRPr="008812AD" w:rsidRDefault="001804D1" w:rsidP="00413FFA">
      <w:pPr>
        <w:pStyle w:val="Heading1"/>
        <w:rPr>
          <w:rFonts w:ascii="Times New Roman" w:hAnsi="Times New Roman" w:cs="Times New Roman"/>
        </w:rPr>
      </w:pPr>
      <w:r w:rsidRPr="008812AD">
        <w:rPr>
          <w:rFonts w:ascii="Times New Roman" w:hAnsi="Times New Roman" w:cs="Times New Roman"/>
        </w:rPr>
        <w:br w:type="page"/>
      </w:r>
    </w:p>
    <w:p w14:paraId="7BEA1C5E" w14:textId="12B0A943" w:rsidR="00143967" w:rsidRPr="008812AD" w:rsidRDefault="00CF2CDD" w:rsidP="00413FFA">
      <w:pPr>
        <w:pStyle w:val="Heading2"/>
        <w:rPr>
          <w:rFonts w:ascii="Times New Roman" w:hAnsi="Times New Roman" w:cs="Times New Roman"/>
        </w:rPr>
      </w:pPr>
      <w:r w:rsidRPr="008812AD">
        <w:rPr>
          <w:rFonts w:ascii="Times New Roman" w:hAnsi="Times New Roman" w:cs="Times New Roman"/>
          <w:lang w:eastAsia="ja-JP"/>
        </w:rPr>
        <w:lastRenderedPageBreak/>
        <w:t>S1</w:t>
      </w:r>
      <w:r w:rsidR="00300CAA" w:rsidRPr="008812AD">
        <w:rPr>
          <w:rFonts w:ascii="Times New Roman" w:hAnsi="Times New Roman" w:cs="Times New Roman"/>
        </w:rPr>
        <w:t xml:space="preserve">: </w:t>
      </w:r>
      <w:r w:rsidR="00143967" w:rsidRPr="008812AD">
        <w:rPr>
          <w:rFonts w:ascii="Times New Roman" w:hAnsi="Times New Roman" w:cs="Times New Roman"/>
        </w:rPr>
        <w:t>Actors identified related to the corporate assessment landscape</w:t>
      </w:r>
      <w:bookmarkEnd w:id="0"/>
    </w:p>
    <w:p w14:paraId="5F4F4738" w14:textId="59E80134" w:rsidR="00143967" w:rsidRPr="008812AD" w:rsidRDefault="00F56EF4" w:rsidP="00F56EF4">
      <w:pPr>
        <w:pStyle w:val="Caption"/>
        <w:rPr>
          <w:rFonts w:ascii="Times New Roman" w:hAnsi="Times New Roman" w:cs="Times New Roman"/>
        </w:rPr>
      </w:pPr>
      <w:r w:rsidRPr="008812AD">
        <w:rPr>
          <w:rFonts w:ascii="Times New Roman" w:hAnsi="Times New Roman" w:cs="Times New Roman"/>
        </w:rPr>
        <w:t>Table S-</w:t>
      </w:r>
      <w:r w:rsidRPr="008812AD">
        <w:rPr>
          <w:rFonts w:ascii="Times New Roman" w:hAnsi="Times New Roman" w:cs="Times New Roman"/>
        </w:rPr>
        <w:fldChar w:fldCharType="begin"/>
      </w:r>
      <w:r w:rsidRPr="008812AD">
        <w:rPr>
          <w:rFonts w:ascii="Times New Roman" w:hAnsi="Times New Roman" w:cs="Times New Roman"/>
        </w:rPr>
        <w:instrText xml:space="preserve"> SEQ Table_S- \* ARABIC </w:instrText>
      </w:r>
      <w:r w:rsidRPr="008812AD">
        <w:rPr>
          <w:rFonts w:ascii="Times New Roman" w:hAnsi="Times New Roman" w:cs="Times New Roman"/>
        </w:rPr>
        <w:fldChar w:fldCharType="separate"/>
      </w:r>
      <w:r w:rsidR="008A4C3A" w:rsidRPr="008812AD">
        <w:rPr>
          <w:rFonts w:ascii="Times New Roman" w:hAnsi="Times New Roman" w:cs="Times New Roman"/>
          <w:noProof/>
        </w:rPr>
        <w:t>1</w:t>
      </w:r>
      <w:r w:rsidRPr="008812AD">
        <w:rPr>
          <w:rFonts w:ascii="Times New Roman" w:hAnsi="Times New Roman" w:cs="Times New Roman"/>
        </w:rPr>
        <w:fldChar w:fldCharType="end"/>
      </w:r>
      <w:r w:rsidR="00143967" w:rsidRPr="008812AD">
        <w:rPr>
          <w:rFonts w:ascii="Times New Roman" w:hAnsi="Times New Roman" w:cs="Times New Roman"/>
        </w:rPr>
        <w:t>: Actors related to the corporate assessment landscape identified in the literature and through snowballing</w:t>
      </w:r>
    </w:p>
    <w:tbl>
      <w:tblPr>
        <w:tblStyle w:val="PlainTable2"/>
        <w:tblW w:w="9980" w:type="dxa"/>
        <w:tblLayout w:type="fixed"/>
        <w:tblLook w:val="04A0" w:firstRow="1" w:lastRow="0" w:firstColumn="1" w:lastColumn="0" w:noHBand="0" w:noVBand="1"/>
      </w:tblPr>
      <w:tblGrid>
        <w:gridCol w:w="284"/>
        <w:gridCol w:w="142"/>
        <w:gridCol w:w="3016"/>
        <w:gridCol w:w="3511"/>
        <w:gridCol w:w="3027"/>
      </w:tblGrid>
      <w:tr w:rsidR="00143967" w:rsidRPr="008812AD" w14:paraId="00292AE6" w14:textId="77777777" w:rsidTr="54571789">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284" w:type="dxa"/>
            <w:shd w:val="clear" w:color="auto" w:fill="A7B9BF" w:themeFill="text2" w:themeFillTint="99"/>
            <w:vAlign w:val="center"/>
          </w:tcPr>
          <w:p w14:paraId="7F6C1FF5"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p>
        </w:tc>
        <w:tc>
          <w:tcPr>
            <w:tcW w:w="3158" w:type="dxa"/>
            <w:gridSpan w:val="2"/>
            <w:shd w:val="clear" w:color="auto" w:fill="A7B9BF" w:themeFill="text2" w:themeFillTint="99"/>
            <w:noWrap/>
          </w:tcPr>
          <w:p w14:paraId="7212FA6E" w14:textId="77777777" w:rsidR="00143967" w:rsidRPr="008812AD" w:rsidRDefault="00143967" w:rsidP="00F826A9">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Assessment/Guidance/Framework</w:t>
            </w:r>
          </w:p>
        </w:tc>
        <w:tc>
          <w:tcPr>
            <w:tcW w:w="3511" w:type="dxa"/>
            <w:shd w:val="clear" w:color="auto" w:fill="A7B9BF" w:themeFill="text2" w:themeFillTint="99"/>
          </w:tcPr>
          <w:p w14:paraId="5D1E34B0" w14:textId="77777777" w:rsidR="00143967" w:rsidRPr="008812AD" w:rsidRDefault="00143967" w:rsidP="00F826A9">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Identified in the following literature</w:t>
            </w:r>
          </w:p>
        </w:tc>
        <w:tc>
          <w:tcPr>
            <w:tcW w:w="3027" w:type="dxa"/>
            <w:shd w:val="clear" w:color="auto" w:fill="A7B9BF" w:themeFill="text2" w:themeFillTint="99"/>
            <w:noWrap/>
          </w:tcPr>
          <w:p w14:paraId="6AD81EF9" w14:textId="77777777" w:rsidR="00143967" w:rsidRPr="008812AD" w:rsidRDefault="00143967" w:rsidP="00F826A9">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Reasons for selection / exclusion</w:t>
            </w:r>
          </w:p>
        </w:tc>
      </w:tr>
      <w:tr w:rsidR="00143967" w:rsidRPr="008812AD" w14:paraId="32DFBCE6"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465F7785"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1</w:t>
            </w:r>
          </w:p>
        </w:tc>
        <w:tc>
          <w:tcPr>
            <w:tcW w:w="3016" w:type="dxa"/>
            <w:noWrap/>
            <w:vAlign w:val="center"/>
            <w:hideMark/>
          </w:tcPr>
          <w:p w14:paraId="57790B79"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2° Investing Initiative</w:t>
            </w:r>
          </w:p>
        </w:tc>
        <w:tc>
          <w:tcPr>
            <w:tcW w:w="3511" w:type="dxa"/>
            <w:hideMark/>
          </w:tcPr>
          <w:p w14:paraId="59BA073C" w14:textId="72765910" w:rsidR="00143967" w:rsidRPr="008812AD" w:rsidRDefault="00B67EF2"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fldChar w:fldCharType="begin" w:fldLock="1"/>
            </w:r>
            <w:r w:rsidR="000F069B">
              <w:rPr>
                <w:rFonts w:ascii="Times New Roman" w:eastAsia="Times New Roman" w:hAnsi="Times New Roman" w:cs="Times New Roman"/>
                <w:sz w:val="16"/>
                <w:szCs w:val="16"/>
                <w:lang w:eastAsia="en-GB"/>
              </w:rPr>
              <w:instrText>ADDIN CSL_CITATION {"citationItems":[{"id":"ITEM-1","itemData":{"abstract":"This publication was commissioned by the French Ministry for the Ecological and Inclusive Transition (MTES) and the WWF France and is part of a series of reports to review the range of climate-related methods and metrics available to investors, on the topics of 2°C alignment, temperature, transition and physical risks. The main objective of this report is to study, analyze and compare methods and frameworks available today to investors who wish to measure the alignment of their investment portfolio with a temperature trajectory, and more particularly translate and express the degree of alignment of their portfolio in an implied temperature rise (ITR) metric.","author":[{"dropping-particle":"","family":"Raynaud","given":"Julie","non-dropping-particle":"","parse-names":false,"suffix":""},{"dropping-particle":"","family":"Voisin","given":"Stephanie","non-dropping-particle":"","parse-names":false,"suffix":""},{"dropping-particle":"","family":"Tankov","given":"Peter","non-dropping-particle":"","parse-names":false,"suffix":""},{"dropping-particle":"","family":"Hilke","given":"Anuschka","non-dropping-particle":"","parse-names":false,"suffix":""},{"dropping-particle":"","family":"Pauthier","given":"Alice","non-dropping-particle":"","parse-names":false,"suffix":""}],"container-title":"Institut Louis Bachelier Report","id":"ITEM-1","issued":{"date-parts":[["2020"]]},"title":"The Alignment Cookbook: A Technical Review of Methodologies Assessing a Portfolio’s Alignment with Low-Carbon Trajectories or Temperature Goal","type":"article-journal"},"locator":"33","uris":["http://www.mendeley.com/documents/?uuid=8454d5ee-9ec0-48b0-9788-7df52247bc75"]}],"mendeley":{"formattedCitation":"(Raynaud et al., 2020, p. 33)","plainTextFormattedCitation":"(Raynaud et al., 2020, p. 33)","previouslyFormattedCitation":"(Raynaud &lt;i&gt;et al.&lt;/i&gt;, 2020, p. 33)"},"properties":{"noteIndex":0},"schema":"https://github.com/citation-style-language/schema/raw/master/csl-citation.json"}</w:instrText>
            </w:r>
            <w:r>
              <w:rPr>
                <w:rFonts w:ascii="Times New Roman" w:eastAsia="Times New Roman" w:hAnsi="Times New Roman" w:cs="Times New Roman"/>
                <w:sz w:val="16"/>
                <w:szCs w:val="16"/>
                <w:lang w:eastAsia="en-GB"/>
              </w:rPr>
              <w:fldChar w:fldCharType="separate"/>
            </w:r>
            <w:r w:rsidRPr="000F069B">
              <w:rPr>
                <w:rFonts w:ascii="Times New Roman" w:eastAsia="Times New Roman" w:hAnsi="Times New Roman" w:cs="Times New Roman"/>
                <w:noProof/>
                <w:sz w:val="16"/>
                <w:szCs w:val="16"/>
                <w:lang w:eastAsia="en-GB"/>
              </w:rPr>
              <w:t>(Raynaud et al., 2020, p. 33)</w:t>
            </w:r>
            <w:r>
              <w:rPr>
                <w:rFonts w:ascii="Times New Roman" w:eastAsia="Times New Roman" w:hAnsi="Times New Roman" w:cs="Times New Roman"/>
                <w:sz w:val="16"/>
                <w:szCs w:val="16"/>
                <w:lang w:eastAsia="en-GB"/>
              </w:rPr>
              <w:fldChar w:fldCharType="end"/>
            </w:r>
          </w:p>
        </w:tc>
        <w:tc>
          <w:tcPr>
            <w:tcW w:w="3027" w:type="dxa"/>
            <w:noWrap/>
            <w:hideMark/>
          </w:tcPr>
          <w:p w14:paraId="50B46050"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58C0D560"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4C5E833E"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2</w:t>
            </w:r>
          </w:p>
        </w:tc>
        <w:tc>
          <w:tcPr>
            <w:tcW w:w="3016" w:type="dxa"/>
            <w:noWrap/>
            <w:vAlign w:val="center"/>
            <w:hideMark/>
          </w:tcPr>
          <w:p w14:paraId="60DDCA7F"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Arabesque</w:t>
            </w:r>
          </w:p>
        </w:tc>
        <w:tc>
          <w:tcPr>
            <w:tcW w:w="3511" w:type="dxa"/>
            <w:hideMark/>
          </w:tcPr>
          <w:p w14:paraId="37AE5656" w14:textId="37BB4E25" w:rsidR="00143967" w:rsidRPr="008812AD" w:rsidRDefault="009C557F"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fldChar w:fldCharType="begin" w:fldLock="1"/>
            </w:r>
            <w:r w:rsidR="00E2669E">
              <w:rPr>
                <w:rFonts w:ascii="Times New Roman" w:eastAsia="Times New Roman" w:hAnsi="Times New Roman" w:cs="Times New Roman"/>
                <w:sz w:val="16"/>
                <w:szCs w:val="16"/>
                <w:lang w:eastAsia="en-GB"/>
              </w:rPr>
              <w:instrText>ADDIN CSL_CITATION {"citationItems":[{"id":"ITEM-1","itemData":{"author":[{"dropping-particle":"","family":"Noels","given":"Jolien","non-dropping-particle":"","parse-names":false,"suffix":""},{"dropping-particle":"","family":"Jachnik","given":"Raphaël","non-dropping-particle":"","parse-names":false,"suffix":""}],"container-title":"OECD Environment Working Papers","id":"ITEM-1","issued":{"date-parts":[["2022"]]},"page":"1-79","title":"Assessing the climate consistency of finance : Taking stock of methodologies and their links to climate mitigation policy objectives","type":"article-journal"},"suffix":", listed by authors in the acknowledgements","uris":["http://www.mendeley.com/documents/?uuid=7b564dbf-86d1-449b-a586-4a189e6a087e"]}],"mendeley":{"formattedCitation":"(Noels and Jachnik, 2022, listed by authors in the acknowledgements)","plainTextFormattedCitation":"(Noels and Jachnik, 2022, listed by authors in the acknowledgements)","previouslyFormattedCitation":"(Noels and Jachnik, 2022, listed by authors in the acknowledgements)"},"properties":{"noteIndex":0},"schema":"https://github.com/citation-style-language/schema/raw/master/csl-citation.json"}</w:instrText>
            </w:r>
            <w:r>
              <w:rPr>
                <w:rFonts w:ascii="Times New Roman" w:eastAsia="Times New Roman" w:hAnsi="Times New Roman" w:cs="Times New Roman"/>
                <w:sz w:val="16"/>
                <w:szCs w:val="16"/>
                <w:lang w:eastAsia="en-GB"/>
              </w:rPr>
              <w:fldChar w:fldCharType="separate"/>
            </w:r>
            <w:r w:rsidR="00E2669E" w:rsidRPr="00E2669E">
              <w:rPr>
                <w:rFonts w:ascii="Times New Roman" w:eastAsia="Times New Roman" w:hAnsi="Times New Roman" w:cs="Times New Roman"/>
                <w:noProof/>
                <w:sz w:val="16"/>
                <w:szCs w:val="16"/>
                <w:lang w:eastAsia="en-GB"/>
              </w:rPr>
              <w:t>(Noels and Jachnik, 2022, listed by authors in the acknowledgements)</w:t>
            </w:r>
            <w:r>
              <w:rPr>
                <w:rFonts w:ascii="Times New Roman" w:eastAsia="Times New Roman" w:hAnsi="Times New Roman" w:cs="Times New Roman"/>
                <w:sz w:val="16"/>
                <w:szCs w:val="16"/>
                <w:lang w:eastAsia="en-GB"/>
              </w:rPr>
              <w:fldChar w:fldCharType="end"/>
            </w:r>
            <w:r w:rsidR="00143967" w:rsidRPr="008812AD">
              <w:rPr>
                <w:rFonts w:ascii="Times New Roman" w:eastAsia="Times New Roman" w:hAnsi="Times New Roman" w:cs="Times New Roman"/>
                <w:sz w:val="16"/>
                <w:szCs w:val="16"/>
                <w:lang w:eastAsia="en-GB"/>
              </w:rPr>
              <w:t xml:space="preserve">, </w:t>
            </w:r>
            <w:r w:rsidR="00B67EF2">
              <w:rPr>
                <w:rFonts w:ascii="Times New Roman" w:eastAsia="Times New Roman" w:hAnsi="Times New Roman" w:cs="Times New Roman"/>
                <w:sz w:val="16"/>
                <w:szCs w:val="16"/>
                <w:lang w:eastAsia="en-GB"/>
              </w:rPr>
              <w:t>(Raynaud et al., 2020, p. 33)</w:t>
            </w:r>
          </w:p>
        </w:tc>
        <w:tc>
          <w:tcPr>
            <w:tcW w:w="3027" w:type="dxa"/>
            <w:noWrap/>
            <w:hideMark/>
          </w:tcPr>
          <w:p w14:paraId="3632DFCF"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The temperature score measures the alignment of companies to different climate scenarios but not able to access data or information on methodology </w:t>
            </w:r>
          </w:p>
        </w:tc>
      </w:tr>
      <w:tr w:rsidR="00143967" w:rsidRPr="008812AD" w14:paraId="0F3944F3"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78C6A128"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3</w:t>
            </w:r>
          </w:p>
        </w:tc>
        <w:tc>
          <w:tcPr>
            <w:tcW w:w="3016" w:type="dxa"/>
            <w:noWrap/>
            <w:vAlign w:val="center"/>
            <w:hideMark/>
          </w:tcPr>
          <w:p w14:paraId="77218133"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ASCOR project</w:t>
            </w:r>
          </w:p>
        </w:tc>
        <w:tc>
          <w:tcPr>
            <w:tcW w:w="3511" w:type="dxa"/>
            <w:hideMark/>
          </w:tcPr>
          <w:p w14:paraId="5B668387" w14:textId="609EBE0B"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2024, pp.95ff)</w:t>
            </w:r>
          </w:p>
        </w:tc>
        <w:tc>
          <w:tcPr>
            <w:tcW w:w="3027" w:type="dxa"/>
            <w:noWrap/>
            <w:hideMark/>
          </w:tcPr>
          <w:p w14:paraId="06D0B195"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Assesses countries’ climate risks for sovereign bond holders</w:t>
            </w:r>
          </w:p>
        </w:tc>
      </w:tr>
      <w:tr w:rsidR="00143967" w:rsidRPr="008812AD" w14:paraId="506E7D0E"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2316CB03"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4</w:t>
            </w:r>
          </w:p>
        </w:tc>
        <w:tc>
          <w:tcPr>
            <w:tcW w:w="3016" w:type="dxa"/>
            <w:vAlign w:val="center"/>
            <w:hideMark/>
          </w:tcPr>
          <w:p w14:paraId="3C76F66D"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Assessing Low-Carbon Transition</w:t>
            </w:r>
          </w:p>
        </w:tc>
        <w:tc>
          <w:tcPr>
            <w:tcW w:w="3511" w:type="dxa"/>
            <w:hideMark/>
          </w:tcPr>
          <w:p w14:paraId="3AD88040" w14:textId="37F3DB6A" w:rsidR="00143967" w:rsidRPr="009C557F" w:rsidRDefault="009C557F"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de-DE" w:eastAsia="en-GB"/>
              </w:rPr>
            </w:pPr>
            <w:r>
              <w:rPr>
                <w:rFonts w:ascii="Times New Roman" w:eastAsia="Times New Roman" w:hAnsi="Times New Roman" w:cs="Times New Roman"/>
                <w:sz w:val="16"/>
                <w:szCs w:val="16"/>
                <w:lang w:val="de-DE" w:eastAsia="en-GB"/>
              </w:rPr>
              <w:fldChar w:fldCharType="begin" w:fldLock="1"/>
            </w:r>
            <w:r w:rsidR="000F069B">
              <w:rPr>
                <w:rFonts w:ascii="Times New Roman" w:eastAsia="Times New Roman" w:hAnsi="Times New Roman" w:cs="Times New Roman"/>
                <w:sz w:val="16"/>
                <w:szCs w:val="16"/>
                <w:lang w:val="de-DE" w:eastAsia="en-GB"/>
              </w:rPr>
              <w:instrText>ADDIN CSL_CITATION {"citationItems":[{"id":"ITEM-1","itemData":{"author":[{"dropping-particle":"","family":"Bingler","given":"Julia","non-dropping-particle":"","parse-names":false,"suffix":""},{"dropping-particle":"","family":"Senni","given":"Chiara Colesanti","non-dropping-particle":"","parse-names":false,"suffix":""},{"dropping-particle":"","family":"Fixler","given":"Desiree","non-dropping-particle":"","parse-names":false,"suffix":""},{"dropping-particle":"","family":"Schimanski","given":"Tobias","non-dropping-particle":"","parse-names":false,"suffix":""}],"id":"ITEM-1","issued":{"date-parts":[["2023"]]},"title":"Net Zero Transition Plans: Red Flag Indicators to Assess Inconsistencies and Greenwashing","type":"article-journal"},"uris":["http://www.mendeley.com/documents/?uuid=c4f74b6a-a756-3045-8e40-737a5088d90e"]}],"mendeley":{"formattedCitation":"(Bingler et al., 2023)","plainTextFormattedCitation":"(Bingler et al., 2023)","previouslyFormattedCitation":"(Bingler &lt;i&gt;et al.&lt;/i&gt;, 2023)"},"properties":{"noteIndex":0},"schema":"https://github.com/citation-style-language/schema/raw/master/csl-citation.json"}</w:instrText>
            </w:r>
            <w:r>
              <w:rPr>
                <w:rFonts w:ascii="Times New Roman" w:eastAsia="Times New Roman" w:hAnsi="Times New Roman" w:cs="Times New Roman"/>
                <w:sz w:val="16"/>
                <w:szCs w:val="16"/>
                <w:lang w:val="de-DE" w:eastAsia="en-GB"/>
              </w:rPr>
              <w:fldChar w:fldCharType="separate"/>
            </w:r>
            <w:r w:rsidRPr="000F069B">
              <w:rPr>
                <w:rFonts w:ascii="Times New Roman" w:eastAsia="Times New Roman" w:hAnsi="Times New Roman" w:cs="Times New Roman"/>
                <w:noProof/>
                <w:sz w:val="16"/>
                <w:szCs w:val="16"/>
                <w:lang w:val="de-DE" w:eastAsia="en-GB"/>
              </w:rPr>
              <w:t>(Bingler et al., 2023)</w:t>
            </w:r>
            <w:r>
              <w:rPr>
                <w:rFonts w:ascii="Times New Roman" w:eastAsia="Times New Roman" w:hAnsi="Times New Roman" w:cs="Times New Roman"/>
                <w:sz w:val="16"/>
                <w:szCs w:val="16"/>
                <w:lang w:val="de-DE" w:eastAsia="en-GB"/>
              </w:rPr>
              <w:fldChar w:fldCharType="end"/>
            </w:r>
            <w:r w:rsidR="00143967" w:rsidRPr="008812AD">
              <w:rPr>
                <w:rFonts w:ascii="Times New Roman" w:eastAsia="Times New Roman" w:hAnsi="Times New Roman" w:cs="Times New Roman"/>
                <w:sz w:val="16"/>
                <w:szCs w:val="16"/>
                <w:lang w:val="de-DE" w:eastAsia="en-GB"/>
              </w:rPr>
              <w:t xml:space="preserve">, </w:t>
            </w:r>
            <w:r w:rsidR="00E2669E">
              <w:rPr>
                <w:rFonts w:ascii="Times New Roman" w:eastAsia="Times New Roman" w:hAnsi="Times New Roman" w:cs="Times New Roman"/>
                <w:sz w:val="16"/>
                <w:szCs w:val="16"/>
                <w:lang w:val="de-DE" w:eastAsia="en-GB"/>
              </w:rPr>
              <w:t>(Becker et al., 2024)</w:t>
            </w:r>
            <w:r w:rsidR="00143967" w:rsidRPr="008812AD">
              <w:rPr>
                <w:rFonts w:ascii="Times New Roman" w:eastAsia="Times New Roman" w:hAnsi="Times New Roman" w:cs="Times New Roman"/>
                <w:sz w:val="16"/>
                <w:szCs w:val="16"/>
                <w:lang w:val="de-DE" w:eastAsia="en-GB"/>
              </w:rPr>
              <w:t xml:space="preserve">, </w:t>
            </w:r>
            <w:r w:rsidR="00803AAD">
              <w:rPr>
                <w:rFonts w:ascii="Times New Roman" w:eastAsia="Times New Roman" w:hAnsi="Times New Roman" w:cs="Times New Roman"/>
                <w:sz w:val="16"/>
                <w:szCs w:val="16"/>
                <w:lang w:val="de-DE" w:eastAsia="en-GB"/>
              </w:rPr>
              <w:fldChar w:fldCharType="begin" w:fldLock="1"/>
            </w:r>
            <w:r w:rsidR="000F069B">
              <w:rPr>
                <w:rFonts w:ascii="Times New Roman" w:eastAsia="Times New Roman" w:hAnsi="Times New Roman" w:cs="Times New Roman"/>
                <w:sz w:val="16"/>
                <w:szCs w:val="16"/>
                <w:lang w:val="de-DE" w:eastAsia="en-GB"/>
              </w:rPr>
              <w:instrText>ADDIN CSL_CITATION {"citationItems":[{"id":"ITEM-1","itemData":{"author":[{"dropping-particle":"","family":"Raynaud","given":"Julie","non-dropping-particle":"","parse-names":false,"suffix":""},{"dropping-particle":"","family":"Voisin","given":"Stephane","non-dropping-particle":"","parse-names":false,"suffix":""},{"dropping-particle":"","family":"Tankov","given":"Peter","non-dropping-particle":"","parse-names":false,"suffix":""},{"dropping-particle":"","family":"Bouchet","given":"Vincent","non-dropping-particle":"","parse-names":false,"suffix":""}],"id":"ITEM-1","issued":{"date-parts":[["2024"]]},"title":"THE ALIGNMENT COOKBOOK 2","type":"article-journal"},"suffix":", pp.95ff","uris":["http://www.mendeley.com/documents/?uuid=da1ea054-c432-31b8-a578-33b5eb377535"]}],"mendeley":{"formattedCitation":"(Raynaud et al., 2024, pp.95ff)","plainTextFormattedCitation":"(Raynaud et al., 2024, pp.95ff)","previouslyFormattedCitation":"(Raynaud &lt;i&gt;et al.&lt;/i&gt;, 2024, pp.95ff)"},"properties":{"noteIndex":0},"schema":"https://github.com/citation-style-language/schema/raw/master/csl-citation.json"}</w:instrText>
            </w:r>
            <w:r w:rsidR="00803AAD">
              <w:rPr>
                <w:rFonts w:ascii="Times New Roman" w:eastAsia="Times New Roman" w:hAnsi="Times New Roman" w:cs="Times New Roman"/>
                <w:sz w:val="16"/>
                <w:szCs w:val="16"/>
                <w:lang w:val="de-DE" w:eastAsia="en-GB"/>
              </w:rPr>
              <w:fldChar w:fldCharType="separate"/>
            </w:r>
            <w:r w:rsidR="00E2669E" w:rsidRPr="000F069B">
              <w:rPr>
                <w:rFonts w:ascii="Times New Roman" w:eastAsia="Times New Roman" w:hAnsi="Times New Roman" w:cs="Times New Roman"/>
                <w:noProof/>
                <w:sz w:val="16"/>
                <w:szCs w:val="16"/>
                <w:lang w:val="de-DE" w:eastAsia="en-GB"/>
              </w:rPr>
              <w:t>(Raynaud et al., 2024, pp.95ff)</w:t>
            </w:r>
            <w:r w:rsidR="00803AAD">
              <w:rPr>
                <w:rFonts w:ascii="Times New Roman" w:eastAsia="Times New Roman" w:hAnsi="Times New Roman" w:cs="Times New Roman"/>
                <w:sz w:val="16"/>
                <w:szCs w:val="16"/>
                <w:lang w:val="de-DE" w:eastAsia="en-GB"/>
              </w:rPr>
              <w:fldChar w:fldCharType="end"/>
            </w:r>
          </w:p>
        </w:tc>
        <w:tc>
          <w:tcPr>
            <w:tcW w:w="3027" w:type="dxa"/>
            <w:noWrap/>
            <w:hideMark/>
          </w:tcPr>
          <w:p w14:paraId="1EBCEA20"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Assesses Companies in the WBA Climate and Energy Benchmark</w:t>
            </w:r>
          </w:p>
        </w:tc>
      </w:tr>
      <w:tr w:rsidR="00143967" w:rsidRPr="008812AD" w14:paraId="0E927521"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39C05B1A"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5</w:t>
            </w:r>
          </w:p>
        </w:tc>
        <w:tc>
          <w:tcPr>
            <w:tcW w:w="3016" w:type="dxa"/>
            <w:noWrap/>
            <w:vAlign w:val="center"/>
            <w:hideMark/>
          </w:tcPr>
          <w:p w14:paraId="2373C632"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B Lab (BCORP)</w:t>
            </w:r>
          </w:p>
        </w:tc>
        <w:tc>
          <w:tcPr>
            <w:tcW w:w="3511" w:type="dxa"/>
            <w:hideMark/>
          </w:tcPr>
          <w:p w14:paraId="2B872629" w14:textId="0BAB12CE"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7ACFBCFF"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Is B Corp a validator of climate action? </w:t>
            </w:r>
            <w:r w:rsidRPr="008812AD" w:rsidDel="00D64246">
              <w:rPr>
                <w:rFonts w:ascii="Times New Roman" w:eastAsia="Times New Roman" w:hAnsi="Times New Roman" w:cs="Times New Roman"/>
                <w:sz w:val="16"/>
                <w:szCs w:val="16"/>
                <w:lang w:eastAsia="en-GB"/>
              </w:rPr>
              <w:t xml:space="preserve"> </w:t>
            </w:r>
          </w:p>
        </w:tc>
      </w:tr>
      <w:tr w:rsidR="00143967" w:rsidRPr="008812AD" w14:paraId="3720060A"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23A43B72"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6</w:t>
            </w:r>
          </w:p>
        </w:tc>
        <w:tc>
          <w:tcPr>
            <w:tcW w:w="3016" w:type="dxa"/>
            <w:noWrap/>
            <w:vAlign w:val="center"/>
            <w:hideMark/>
          </w:tcPr>
          <w:p w14:paraId="6E8950B0"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Cambridge Institute for Sustainability Leadership (CISL)</w:t>
            </w:r>
          </w:p>
        </w:tc>
        <w:tc>
          <w:tcPr>
            <w:tcW w:w="3511" w:type="dxa"/>
            <w:hideMark/>
          </w:tcPr>
          <w:p w14:paraId="24E96CB2" w14:textId="58057A46"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29FBACC7"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Provides Guidance not assessment</w:t>
            </w:r>
          </w:p>
        </w:tc>
      </w:tr>
      <w:tr w:rsidR="00143967" w:rsidRPr="008812AD" w14:paraId="3EF809EC"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62948CDD"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7</w:t>
            </w:r>
          </w:p>
        </w:tc>
        <w:tc>
          <w:tcPr>
            <w:tcW w:w="3016" w:type="dxa"/>
            <w:noWrap/>
            <w:vAlign w:val="center"/>
            <w:hideMark/>
          </w:tcPr>
          <w:p w14:paraId="77ECF550"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Carbon Risk Real Estate Monitor</w:t>
            </w:r>
          </w:p>
        </w:tc>
        <w:tc>
          <w:tcPr>
            <w:tcW w:w="3511" w:type="dxa"/>
            <w:hideMark/>
          </w:tcPr>
          <w:p w14:paraId="588C0801" w14:textId="3C7769C8"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 xml:space="preserve">(Noels and </w:t>
            </w:r>
            <w:proofErr w:type="spellStart"/>
            <w:r>
              <w:rPr>
                <w:rFonts w:ascii="Times New Roman" w:eastAsia="Times New Roman" w:hAnsi="Times New Roman" w:cs="Times New Roman"/>
                <w:sz w:val="16"/>
                <w:szCs w:val="16"/>
                <w:lang w:eastAsia="en-GB"/>
              </w:rPr>
              <w:t>Jachnik</w:t>
            </w:r>
            <w:proofErr w:type="spellEnd"/>
            <w:r>
              <w:rPr>
                <w:rFonts w:ascii="Times New Roman" w:eastAsia="Times New Roman" w:hAnsi="Times New Roman" w:cs="Times New Roman"/>
                <w:sz w:val="16"/>
                <w:szCs w:val="16"/>
                <w:lang w:eastAsia="en-GB"/>
              </w:rPr>
              <w:t>, 2022, listed by authors in the acknowledgements)</w:t>
            </w:r>
            <w:r w:rsidR="00112BE1" w:rsidRPr="008812AD">
              <w:rPr>
                <w:rFonts w:ascii="Times New Roman" w:eastAsia="Times New Roman" w:hAnsi="Times New Roman" w:cs="Times New Roman"/>
                <w:sz w:val="16"/>
                <w:szCs w:val="16"/>
                <w:lang w:eastAsia="en-GB"/>
              </w:rPr>
              <w:t>,</w:t>
            </w:r>
            <w:r w:rsidR="00143967" w:rsidRPr="008812AD">
              <w:rPr>
                <w:rFonts w:ascii="Times New Roman" w:eastAsia="Times New Roman" w:hAnsi="Times New Roman" w:cs="Times New Roman"/>
                <w:sz w:val="16"/>
                <w:szCs w:val="16"/>
                <w:lang w:eastAsia="en-GB"/>
              </w:rPr>
              <w:t xml:space="preserve"> </w:t>
            </w:r>
            <w:r>
              <w:rPr>
                <w:rFonts w:ascii="Times New Roman" w:eastAsia="Times New Roman" w:hAnsi="Times New Roman" w:cs="Times New Roman"/>
                <w:sz w:val="16"/>
                <w:szCs w:val="16"/>
                <w:lang w:eastAsia="en-GB"/>
              </w:rPr>
              <w:t>(Raynaud et al., 2024, pp.95ff)</w:t>
            </w:r>
          </w:p>
        </w:tc>
        <w:tc>
          <w:tcPr>
            <w:tcW w:w="3027" w:type="dxa"/>
            <w:noWrap/>
            <w:hideMark/>
          </w:tcPr>
          <w:p w14:paraId="0F1BF7A4"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Assesses real estate</w:t>
            </w:r>
          </w:p>
        </w:tc>
      </w:tr>
      <w:tr w:rsidR="00143967" w:rsidRPr="008812AD" w14:paraId="6FED9524"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4CA1772E" w14:textId="77777777" w:rsidR="00143967" w:rsidRPr="008812AD" w:rsidRDefault="00143967" w:rsidP="00F826A9">
            <w:pPr>
              <w:spacing w:line="240" w:lineRule="auto"/>
              <w:jc w:val="center"/>
              <w:rPr>
                <w:rFonts w:ascii="Times New Roman" w:hAnsi="Times New Roman" w:cs="Times New Roman"/>
                <w:b w:val="0"/>
                <w:bCs w:val="0"/>
                <w:sz w:val="16"/>
                <w:szCs w:val="16"/>
              </w:rPr>
            </w:pPr>
            <w:r w:rsidRPr="008812AD">
              <w:rPr>
                <w:rFonts w:ascii="Times New Roman" w:hAnsi="Times New Roman" w:cs="Times New Roman"/>
                <w:sz w:val="16"/>
                <w:szCs w:val="16"/>
              </w:rPr>
              <w:t>8</w:t>
            </w:r>
          </w:p>
        </w:tc>
        <w:tc>
          <w:tcPr>
            <w:tcW w:w="3016" w:type="dxa"/>
            <w:vAlign w:val="center"/>
          </w:tcPr>
          <w:p w14:paraId="6965EE62"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hAnsi="Times New Roman" w:cs="Times New Roman"/>
                <w:sz w:val="16"/>
                <w:szCs w:val="16"/>
              </w:rPr>
              <w:t>Carbon Tracker Initiative</w:t>
            </w:r>
          </w:p>
        </w:tc>
        <w:tc>
          <w:tcPr>
            <w:tcW w:w="3511" w:type="dxa"/>
            <w:vAlign w:val="bottom"/>
          </w:tcPr>
          <w:p w14:paraId="06771B2B"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Snowballing</w:t>
            </w:r>
          </w:p>
        </w:tc>
        <w:tc>
          <w:tcPr>
            <w:tcW w:w="3027" w:type="dxa"/>
            <w:noWrap/>
            <w:vAlign w:val="bottom"/>
          </w:tcPr>
          <w:p w14:paraId="2259F3E0"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hAnsi="Times New Roman" w:cs="Times New Roman"/>
                <w:sz w:val="16"/>
                <w:szCs w:val="16"/>
              </w:rPr>
              <w:t>Sectoral focus investment in high-cost, carbon-intensive fossil fuels.</w:t>
            </w:r>
          </w:p>
        </w:tc>
      </w:tr>
      <w:tr w:rsidR="00143967" w:rsidRPr="008812AD" w14:paraId="6F478EA0"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087F6BD6"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9</w:t>
            </w:r>
          </w:p>
        </w:tc>
        <w:tc>
          <w:tcPr>
            <w:tcW w:w="3016" w:type="dxa"/>
            <w:noWrap/>
            <w:vAlign w:val="center"/>
            <w:hideMark/>
          </w:tcPr>
          <w:p w14:paraId="1B5897A2"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Carbone 4</w:t>
            </w:r>
          </w:p>
        </w:tc>
        <w:tc>
          <w:tcPr>
            <w:tcW w:w="3511" w:type="dxa"/>
            <w:hideMark/>
          </w:tcPr>
          <w:p w14:paraId="30BDDFBE" w14:textId="16FFEC0F"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 xml:space="preserve">(Noels and </w:t>
            </w:r>
            <w:proofErr w:type="spellStart"/>
            <w:r>
              <w:rPr>
                <w:rFonts w:ascii="Times New Roman" w:eastAsia="Times New Roman" w:hAnsi="Times New Roman" w:cs="Times New Roman"/>
                <w:sz w:val="16"/>
                <w:szCs w:val="16"/>
                <w:lang w:eastAsia="en-GB"/>
              </w:rPr>
              <w:t>Jachnik</w:t>
            </w:r>
            <w:proofErr w:type="spellEnd"/>
            <w:r>
              <w:rPr>
                <w:rFonts w:ascii="Times New Roman" w:eastAsia="Times New Roman" w:hAnsi="Times New Roman" w:cs="Times New Roman"/>
                <w:sz w:val="16"/>
                <w:szCs w:val="16"/>
                <w:lang w:eastAsia="en-GB"/>
              </w:rPr>
              <w:t>, 2022, listed by authors in the acknowledgements</w:t>
            </w:r>
            <w:proofErr w:type="gramStart"/>
            <w:r>
              <w:rPr>
                <w:rFonts w:ascii="Times New Roman" w:eastAsia="Times New Roman" w:hAnsi="Times New Roman" w:cs="Times New Roman"/>
                <w:sz w:val="16"/>
                <w:szCs w:val="16"/>
                <w:lang w:eastAsia="en-GB"/>
              </w:rPr>
              <w:t>)</w:t>
            </w:r>
            <w:r w:rsidR="00143967" w:rsidRPr="008812AD">
              <w:rPr>
                <w:rFonts w:ascii="Times New Roman" w:eastAsia="Times New Roman" w:hAnsi="Times New Roman" w:cs="Times New Roman"/>
                <w:sz w:val="16"/>
                <w:szCs w:val="16"/>
                <w:lang w:eastAsia="en-GB"/>
              </w:rPr>
              <w:t xml:space="preserve"> ,</w:t>
            </w:r>
            <w:proofErr w:type="gramEnd"/>
            <w:r w:rsidR="00143967" w:rsidRPr="008812AD">
              <w:rPr>
                <w:rFonts w:ascii="Times New Roman" w:eastAsia="Times New Roman" w:hAnsi="Times New Roman" w:cs="Times New Roman"/>
                <w:sz w:val="16"/>
                <w:szCs w:val="16"/>
                <w:lang w:eastAsia="en-GB"/>
              </w:rPr>
              <w:t xml:space="preserve"> </w:t>
            </w:r>
            <w:r>
              <w:rPr>
                <w:rFonts w:ascii="Times New Roman" w:eastAsia="Times New Roman" w:hAnsi="Times New Roman" w:cs="Times New Roman"/>
                <w:sz w:val="16"/>
                <w:szCs w:val="16"/>
                <w:lang w:eastAsia="en-GB"/>
              </w:rPr>
              <w:t>(Becker et al., 2024)</w:t>
            </w:r>
            <w:r w:rsidR="00143967" w:rsidRPr="008812AD">
              <w:rPr>
                <w:rFonts w:ascii="Times New Roman" w:eastAsia="Times New Roman" w:hAnsi="Times New Roman" w:cs="Times New Roman"/>
                <w:sz w:val="16"/>
                <w:szCs w:val="16"/>
                <w:lang w:eastAsia="en-GB"/>
              </w:rPr>
              <w:t xml:space="preserve">, </w:t>
            </w:r>
            <w:r w:rsidR="00B67EF2">
              <w:rPr>
                <w:rFonts w:ascii="Times New Roman" w:eastAsia="Times New Roman" w:hAnsi="Times New Roman" w:cs="Times New Roman"/>
                <w:sz w:val="16"/>
                <w:szCs w:val="16"/>
                <w:lang w:eastAsia="en-GB"/>
              </w:rPr>
              <w:t>(Raynaud et al., 2020, p. 33)</w:t>
            </w:r>
            <w:r w:rsidR="00143967" w:rsidRPr="008812AD">
              <w:rPr>
                <w:rFonts w:ascii="Times New Roman" w:eastAsia="Times New Roman" w:hAnsi="Times New Roman" w:cs="Times New Roman"/>
                <w:sz w:val="16"/>
                <w:szCs w:val="16"/>
                <w:lang w:eastAsia="en-GB"/>
              </w:rPr>
              <w:t xml:space="preserve">, </w:t>
            </w:r>
            <w:r>
              <w:rPr>
                <w:rFonts w:ascii="Times New Roman" w:eastAsia="Times New Roman" w:hAnsi="Times New Roman" w:cs="Times New Roman"/>
                <w:sz w:val="16"/>
                <w:szCs w:val="16"/>
                <w:lang w:eastAsia="en-GB"/>
              </w:rPr>
              <w:t>(Raynaud et al., 2024, pp.95ff)</w:t>
            </w:r>
            <w:r w:rsidR="00143967" w:rsidRPr="008812AD">
              <w:rPr>
                <w:rFonts w:ascii="Times New Roman" w:eastAsia="Times New Roman" w:hAnsi="Times New Roman" w:cs="Times New Roman"/>
                <w:sz w:val="16"/>
                <w:szCs w:val="16"/>
                <w:lang w:eastAsia="en-GB"/>
              </w:rPr>
              <w:t xml:space="preserve">, </w:t>
            </w:r>
          </w:p>
        </w:tc>
        <w:tc>
          <w:tcPr>
            <w:tcW w:w="3027" w:type="dxa"/>
            <w:noWrap/>
            <w:hideMark/>
          </w:tcPr>
          <w:p w14:paraId="7F3D5735"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Not sure if its Carbon4 Finance – CIA </w:t>
            </w:r>
            <w:r w:rsidRPr="008812AD">
              <w:rPr>
                <w:rFonts w:ascii="Times New Roman" w:eastAsia="Times New Roman" w:hAnsi="Times New Roman" w:cs="Times New Roman"/>
                <w:sz w:val="16"/>
                <w:szCs w:val="16"/>
                <w:lang w:eastAsia="en-GB"/>
              </w:rPr>
              <w:br/>
            </w:r>
            <w:r w:rsidRPr="008812AD">
              <w:rPr>
                <w:rFonts w:ascii="Times New Roman" w:eastAsia="Times New Roman" w:hAnsi="Times New Roman" w:cs="Times New Roman"/>
                <w:sz w:val="16"/>
                <w:szCs w:val="16"/>
                <w:lang w:eastAsia="en-GB"/>
              </w:rPr>
              <w:br/>
              <w:t xml:space="preserve">(Carbon Impact Analytics for corporates) is publicly available at the asset level </w:t>
            </w:r>
          </w:p>
        </w:tc>
      </w:tr>
      <w:tr w:rsidR="00143967" w:rsidRPr="008812AD" w14:paraId="5126CDCF"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2737926D"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10</w:t>
            </w:r>
          </w:p>
        </w:tc>
        <w:tc>
          <w:tcPr>
            <w:tcW w:w="3016" w:type="dxa"/>
            <w:vAlign w:val="center"/>
            <w:hideMark/>
          </w:tcPr>
          <w:p w14:paraId="19F934A5"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CDP</w:t>
            </w:r>
          </w:p>
        </w:tc>
        <w:tc>
          <w:tcPr>
            <w:tcW w:w="3511" w:type="dxa"/>
            <w:hideMark/>
          </w:tcPr>
          <w:p w14:paraId="086557A4" w14:textId="3F1D8496" w:rsidR="00143967" w:rsidRPr="008812AD" w:rsidRDefault="007B1F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(Bingler et al., 2023</w:t>
            </w:r>
            <w:proofErr w:type="gramStart"/>
            <w:r>
              <w:rPr>
                <w:rFonts w:ascii="Times New Roman" w:eastAsia="Times New Roman" w:hAnsi="Times New Roman" w:cs="Times New Roman"/>
                <w:sz w:val="16"/>
                <w:szCs w:val="16"/>
                <w:lang w:eastAsia="en-GB"/>
              </w:rPr>
              <w:t>)</w:t>
            </w:r>
            <w:r w:rsidR="00143967" w:rsidRPr="008812AD">
              <w:rPr>
                <w:rFonts w:ascii="Times New Roman" w:eastAsia="Times New Roman" w:hAnsi="Times New Roman" w:cs="Times New Roman"/>
                <w:sz w:val="16"/>
                <w:szCs w:val="16"/>
                <w:lang w:eastAsia="en-GB"/>
              </w:rPr>
              <w:t xml:space="preserve"> ,</w:t>
            </w:r>
            <w:proofErr w:type="gramEnd"/>
            <w:r w:rsidR="00143967" w:rsidRPr="008812AD">
              <w:rPr>
                <w:rFonts w:ascii="Times New Roman" w:eastAsia="Times New Roman" w:hAnsi="Times New Roman" w:cs="Times New Roman"/>
                <w:sz w:val="16"/>
                <w:szCs w:val="16"/>
                <w:lang w:eastAsia="en-GB"/>
              </w:rPr>
              <w:t xml:space="preserve"> </w:t>
            </w:r>
            <w:r w:rsidR="00E2669E">
              <w:rPr>
                <w:rFonts w:ascii="Times New Roman" w:eastAsia="Times New Roman" w:hAnsi="Times New Roman" w:cs="Times New Roman"/>
                <w:sz w:val="16"/>
                <w:szCs w:val="16"/>
                <w:lang w:eastAsia="en-GB"/>
              </w:rPr>
              <w:t xml:space="preserve">(Noels and </w:t>
            </w:r>
            <w:proofErr w:type="spellStart"/>
            <w:r w:rsidR="00E2669E">
              <w:rPr>
                <w:rFonts w:ascii="Times New Roman" w:eastAsia="Times New Roman" w:hAnsi="Times New Roman" w:cs="Times New Roman"/>
                <w:sz w:val="16"/>
                <w:szCs w:val="16"/>
                <w:lang w:eastAsia="en-GB"/>
              </w:rPr>
              <w:t>Jachnik</w:t>
            </w:r>
            <w:proofErr w:type="spellEnd"/>
            <w:r w:rsidR="00E2669E">
              <w:rPr>
                <w:rFonts w:ascii="Times New Roman" w:eastAsia="Times New Roman" w:hAnsi="Times New Roman" w:cs="Times New Roman"/>
                <w:sz w:val="16"/>
                <w:szCs w:val="16"/>
                <w:lang w:eastAsia="en-GB"/>
              </w:rPr>
              <w:t>, 2022, listed by authors in the acknowledgements)</w:t>
            </w:r>
            <w:r w:rsidR="00143967" w:rsidRPr="008812AD">
              <w:rPr>
                <w:rFonts w:ascii="Times New Roman" w:eastAsia="Times New Roman" w:hAnsi="Times New Roman" w:cs="Times New Roman"/>
                <w:sz w:val="16"/>
                <w:szCs w:val="16"/>
                <w:lang w:eastAsia="en-GB"/>
              </w:rPr>
              <w:t xml:space="preserve"> , </w:t>
            </w:r>
            <w:r w:rsidR="00E2669E">
              <w:rPr>
                <w:rFonts w:ascii="Times New Roman" w:eastAsia="Times New Roman" w:hAnsi="Times New Roman" w:cs="Times New Roman"/>
                <w:sz w:val="16"/>
                <w:szCs w:val="16"/>
                <w:lang w:eastAsia="en-GB"/>
              </w:rPr>
              <w:t>(Becker et al., 2024)</w:t>
            </w:r>
            <w:r w:rsidR="00143967" w:rsidRPr="008812AD">
              <w:rPr>
                <w:rFonts w:ascii="Times New Roman" w:eastAsia="Times New Roman" w:hAnsi="Times New Roman" w:cs="Times New Roman"/>
                <w:sz w:val="16"/>
                <w:szCs w:val="16"/>
                <w:lang w:eastAsia="en-GB"/>
              </w:rPr>
              <w:t xml:space="preserve">, </w:t>
            </w:r>
            <w:r w:rsidR="00B67EF2">
              <w:rPr>
                <w:rFonts w:ascii="Times New Roman" w:eastAsia="Times New Roman" w:hAnsi="Times New Roman" w:cs="Times New Roman"/>
                <w:sz w:val="16"/>
                <w:szCs w:val="16"/>
                <w:lang w:eastAsia="en-GB"/>
              </w:rPr>
              <w:t>(Raynaud et al., 2020, p. 33)</w:t>
            </w:r>
            <w:r w:rsidR="00143967" w:rsidRPr="008812AD">
              <w:rPr>
                <w:rFonts w:ascii="Times New Roman" w:eastAsia="Times New Roman" w:hAnsi="Times New Roman" w:cs="Times New Roman"/>
                <w:sz w:val="16"/>
                <w:szCs w:val="16"/>
                <w:lang w:eastAsia="en-GB"/>
              </w:rPr>
              <w:t xml:space="preserve">, </w:t>
            </w:r>
            <w:r w:rsidR="00E2669E">
              <w:rPr>
                <w:rFonts w:ascii="Times New Roman" w:eastAsia="Times New Roman" w:hAnsi="Times New Roman" w:cs="Times New Roman"/>
                <w:sz w:val="16"/>
                <w:szCs w:val="16"/>
                <w:lang w:eastAsia="en-GB"/>
              </w:rPr>
              <w:t>(Raynaud et al., 2024, pp.95ff)</w:t>
            </w:r>
          </w:p>
        </w:tc>
        <w:tc>
          <w:tcPr>
            <w:tcW w:w="3027" w:type="dxa"/>
            <w:noWrap/>
            <w:hideMark/>
          </w:tcPr>
          <w:p w14:paraId="32DFDCCF"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CDP Net-Zero Alignment Dataset (formerly 'Temperature Ratings') assess </w:t>
            </w:r>
            <w:proofErr w:type="gramStart"/>
            <w:r w:rsidRPr="008812AD">
              <w:rPr>
                <w:rFonts w:ascii="Times New Roman" w:eastAsia="Times New Roman" w:hAnsi="Times New Roman" w:cs="Times New Roman"/>
                <w:sz w:val="16"/>
                <w:szCs w:val="16"/>
                <w:lang w:eastAsia="en-GB"/>
              </w:rPr>
              <w:t>companies</w:t>
            </w:r>
            <w:proofErr w:type="gramEnd"/>
            <w:r w:rsidRPr="008812AD">
              <w:rPr>
                <w:rFonts w:ascii="Times New Roman" w:eastAsia="Times New Roman" w:hAnsi="Times New Roman" w:cs="Times New Roman"/>
                <w:sz w:val="16"/>
                <w:szCs w:val="16"/>
                <w:lang w:eastAsia="en-GB"/>
              </w:rPr>
              <w:t xml:space="preserve"> alignment</w:t>
            </w:r>
          </w:p>
        </w:tc>
      </w:tr>
      <w:tr w:rsidR="00143967" w:rsidRPr="008812AD" w14:paraId="7CF4F0CC"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58B26B85"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11</w:t>
            </w:r>
          </w:p>
        </w:tc>
        <w:tc>
          <w:tcPr>
            <w:tcW w:w="3016" w:type="dxa"/>
            <w:noWrap/>
            <w:vAlign w:val="center"/>
            <w:hideMark/>
          </w:tcPr>
          <w:p w14:paraId="4FD3A7AE"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Ceres (CERES)</w:t>
            </w:r>
          </w:p>
        </w:tc>
        <w:tc>
          <w:tcPr>
            <w:tcW w:w="3511" w:type="dxa"/>
            <w:hideMark/>
          </w:tcPr>
          <w:p w14:paraId="05D49A4D" w14:textId="6FDDB84B"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fldChar w:fldCharType="begin" w:fldLock="1"/>
            </w:r>
            <w:r w:rsidR="000F069B">
              <w:rPr>
                <w:rFonts w:ascii="Times New Roman" w:eastAsia="Times New Roman" w:hAnsi="Times New Roman" w:cs="Times New Roman"/>
                <w:sz w:val="16"/>
                <w:szCs w:val="16"/>
                <w:lang w:eastAsia="en-GB"/>
              </w:rPr>
              <w:instrText>ADDIN CSL_CITATION {"citationItems":[{"id":"ITEM-1","itemData":{"abstract":"Suggested citation Becker et al., (2024) Governing Net Zero: assessing convergence and gaps in the voluntary standards and guidelines landscape. Oxford Net Zero. The codebook with finalised questions can be found here. Our full dataset is available here. Please note, this report was updated on 05.06.2024 to add clarity to the Executive Summary (p. 5) and to analysis within Section 5 'Counterbalance'. Acknowledgements Thank you to the BSI Net Zero Policy Team for your continuous support and advice. Our team has learned a lot from your deeply collaborative approach to net-zero governance. Thank you, Cath Ibbotson and Rich Holden for your support making this project happen. Thank you, Ellie Lester for the graphics and design of this report.","author":[{"dropping-particle":"","family":"Becker","given":"M","non-dropping-particle":"","parse-names":false,"suffix":""},{"dropping-particle":"","family":"Mcgivern","given":"A","non-dropping-particle":"","parse-names":false,"suffix":""},{"dropping-particle":"","family":"Axelsson","given":"K","non-dropping-particle":"","parse-names":false,"suffix":""},{"dropping-particle":"","family":"Buytaert","given":"M","non-dropping-particle":"","parse-names":false,"suffix":""},{"dropping-particle":"","family":"Collett","given":"M","non-dropping-particle":"","parse-names":false,"suffix":""},{"dropping-particle":"","family":"Kamenkovich","given":"N","non-dropping-particle":"","parse-names":false,"suffix":""},{"dropping-particle":"","family":"Thorn","given":"J","non-dropping-particle":"","parse-names":false,"suffix":""},{"dropping-particle":"","family":"Lee","given":"B","non-dropping-particle":"","parse-names":false,"suffix":""}],"id":"ITEM-1","issued":{"date-parts":[["2024"]]},"title":"Governing Net Zero: assessing convergence and gaps in the voluntary standards and guidelines landscape","type":"article-journal"},"uris":["http://www.mendeley.com/documents/?uuid=a2a66178-b7a8-3510-a04a-a502ac2951a2"]}],"mendeley":{"formattedCitation":"(Becker et al., 2024)","plainTextFormattedCitation":"(Becker et al., 2024)","previouslyFormattedCitation":"(Becker &lt;i&gt;et al.&lt;/i&gt;, 2024)"},"properties":{"noteIndex":0},"schema":"https://github.com/citation-style-language/schema/raw/master/csl-citation.json"}</w:instrText>
            </w:r>
            <w:r>
              <w:rPr>
                <w:rFonts w:ascii="Times New Roman" w:eastAsia="Times New Roman" w:hAnsi="Times New Roman" w:cs="Times New Roman"/>
                <w:sz w:val="16"/>
                <w:szCs w:val="16"/>
                <w:lang w:eastAsia="en-GB"/>
              </w:rPr>
              <w:fldChar w:fldCharType="separate"/>
            </w:r>
            <w:r w:rsidRPr="000F069B">
              <w:rPr>
                <w:rFonts w:ascii="Times New Roman" w:eastAsia="Times New Roman" w:hAnsi="Times New Roman" w:cs="Times New Roman"/>
                <w:noProof/>
                <w:sz w:val="16"/>
                <w:szCs w:val="16"/>
                <w:lang w:eastAsia="en-GB"/>
              </w:rPr>
              <w:t>(Becker et al., 2024)</w:t>
            </w:r>
            <w:r>
              <w:rPr>
                <w:rFonts w:ascii="Times New Roman" w:eastAsia="Times New Roman" w:hAnsi="Times New Roman" w:cs="Times New Roman"/>
                <w:sz w:val="16"/>
                <w:szCs w:val="16"/>
                <w:lang w:eastAsia="en-GB"/>
              </w:rPr>
              <w:fldChar w:fldCharType="end"/>
            </w:r>
          </w:p>
        </w:tc>
        <w:tc>
          <w:tcPr>
            <w:tcW w:w="3027" w:type="dxa"/>
            <w:noWrap/>
            <w:hideMark/>
          </w:tcPr>
          <w:p w14:paraId="48303884"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Provides Guidance not assessment</w:t>
            </w:r>
          </w:p>
        </w:tc>
      </w:tr>
      <w:tr w:rsidR="00143967" w:rsidRPr="008812AD" w14:paraId="5D414D50"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5BC6C1F0"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12</w:t>
            </w:r>
          </w:p>
        </w:tc>
        <w:tc>
          <w:tcPr>
            <w:tcW w:w="3016" w:type="dxa"/>
            <w:noWrap/>
            <w:vAlign w:val="center"/>
            <w:hideMark/>
          </w:tcPr>
          <w:p w14:paraId="730AE987"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Chapter Zero (CHA0)</w:t>
            </w:r>
          </w:p>
        </w:tc>
        <w:tc>
          <w:tcPr>
            <w:tcW w:w="3511" w:type="dxa"/>
            <w:hideMark/>
          </w:tcPr>
          <w:p w14:paraId="04ADDBFA" w14:textId="06D19B8B"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1CDCCA15"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Provides Guidance not assessment</w:t>
            </w:r>
          </w:p>
        </w:tc>
      </w:tr>
      <w:tr w:rsidR="00143967" w:rsidRPr="008812AD" w14:paraId="5A930344"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2D3FCD0E"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13</w:t>
            </w:r>
          </w:p>
        </w:tc>
        <w:tc>
          <w:tcPr>
            <w:tcW w:w="3016" w:type="dxa"/>
            <w:noWrap/>
            <w:vAlign w:val="center"/>
            <w:hideMark/>
          </w:tcPr>
          <w:p w14:paraId="03AA6782"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Clarity AI</w:t>
            </w:r>
          </w:p>
        </w:tc>
        <w:tc>
          <w:tcPr>
            <w:tcW w:w="3511" w:type="dxa"/>
            <w:hideMark/>
          </w:tcPr>
          <w:p w14:paraId="3B519C66" w14:textId="1167AD94"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2024, pp.95ff)</w:t>
            </w:r>
          </w:p>
        </w:tc>
        <w:tc>
          <w:tcPr>
            <w:tcW w:w="3027" w:type="dxa"/>
            <w:noWrap/>
            <w:hideMark/>
          </w:tcPr>
          <w:p w14:paraId="44E9DB68"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Portfolio level assessment using data of coverage of targets by CDP and SBTi</w:t>
            </w:r>
          </w:p>
        </w:tc>
      </w:tr>
      <w:tr w:rsidR="00143967" w:rsidRPr="008812AD" w14:paraId="2244A668"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shd w:val="clear" w:color="auto" w:fill="FBDBCE" w:themeFill="accent1" w:themeFillTint="33"/>
            <w:vAlign w:val="center"/>
          </w:tcPr>
          <w:p w14:paraId="54F1236A"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14</w:t>
            </w:r>
          </w:p>
        </w:tc>
        <w:tc>
          <w:tcPr>
            <w:tcW w:w="3016" w:type="dxa"/>
            <w:shd w:val="clear" w:color="auto" w:fill="FBDBCE" w:themeFill="accent1" w:themeFillTint="33"/>
            <w:vAlign w:val="center"/>
            <w:hideMark/>
          </w:tcPr>
          <w:p w14:paraId="41E87FEF"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Climate Action 100+</w:t>
            </w:r>
          </w:p>
        </w:tc>
        <w:tc>
          <w:tcPr>
            <w:tcW w:w="3511" w:type="dxa"/>
            <w:shd w:val="clear" w:color="auto" w:fill="FBDBCE" w:themeFill="accent1" w:themeFillTint="33"/>
            <w:hideMark/>
          </w:tcPr>
          <w:p w14:paraId="0F80D948" w14:textId="5884E9D9" w:rsidR="00143967" w:rsidRPr="007B1F9E" w:rsidRDefault="007B1F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de-DE" w:eastAsia="en-GB"/>
              </w:rPr>
            </w:pPr>
            <w:r>
              <w:rPr>
                <w:rFonts w:ascii="Times New Roman" w:eastAsia="Times New Roman" w:hAnsi="Times New Roman" w:cs="Times New Roman"/>
                <w:sz w:val="16"/>
                <w:szCs w:val="16"/>
                <w:lang w:val="de-DE" w:eastAsia="en-GB"/>
              </w:rPr>
              <w:t>(</w:t>
            </w:r>
            <w:proofErr w:type="spellStart"/>
            <w:r>
              <w:rPr>
                <w:rFonts w:ascii="Times New Roman" w:eastAsia="Times New Roman" w:hAnsi="Times New Roman" w:cs="Times New Roman"/>
                <w:sz w:val="16"/>
                <w:szCs w:val="16"/>
                <w:lang w:val="de-DE" w:eastAsia="en-GB"/>
              </w:rPr>
              <w:t>Bingler</w:t>
            </w:r>
            <w:proofErr w:type="spellEnd"/>
            <w:r>
              <w:rPr>
                <w:rFonts w:ascii="Times New Roman" w:eastAsia="Times New Roman" w:hAnsi="Times New Roman" w:cs="Times New Roman"/>
                <w:sz w:val="16"/>
                <w:szCs w:val="16"/>
                <w:lang w:val="de-DE" w:eastAsia="en-GB"/>
              </w:rPr>
              <w:t xml:space="preserve"> et al., 2023</w:t>
            </w:r>
            <w:proofErr w:type="gramStart"/>
            <w:r>
              <w:rPr>
                <w:rFonts w:ascii="Times New Roman" w:eastAsia="Times New Roman" w:hAnsi="Times New Roman" w:cs="Times New Roman"/>
                <w:sz w:val="16"/>
                <w:szCs w:val="16"/>
                <w:lang w:val="de-DE" w:eastAsia="en-GB"/>
              </w:rPr>
              <w:t>)</w:t>
            </w:r>
            <w:r w:rsidR="00143967" w:rsidRPr="008812AD">
              <w:rPr>
                <w:rFonts w:ascii="Times New Roman" w:eastAsia="Times New Roman" w:hAnsi="Times New Roman" w:cs="Times New Roman"/>
                <w:sz w:val="16"/>
                <w:szCs w:val="16"/>
                <w:lang w:val="de-DE" w:eastAsia="en-GB"/>
              </w:rPr>
              <w:t xml:space="preserve"> ,</w:t>
            </w:r>
            <w:proofErr w:type="gramEnd"/>
            <w:r w:rsidR="00143967" w:rsidRPr="008812AD">
              <w:rPr>
                <w:rFonts w:ascii="Times New Roman" w:eastAsia="Times New Roman" w:hAnsi="Times New Roman" w:cs="Times New Roman"/>
                <w:sz w:val="16"/>
                <w:szCs w:val="16"/>
                <w:lang w:val="de-DE" w:eastAsia="en-GB"/>
              </w:rPr>
              <w:t xml:space="preserve"> </w:t>
            </w:r>
            <w:r w:rsidR="00E2669E">
              <w:rPr>
                <w:rFonts w:ascii="Times New Roman" w:eastAsia="Times New Roman" w:hAnsi="Times New Roman" w:cs="Times New Roman"/>
                <w:sz w:val="16"/>
                <w:szCs w:val="16"/>
                <w:lang w:val="de-DE" w:eastAsia="en-GB"/>
              </w:rPr>
              <w:t>(Becker et al., 2024)</w:t>
            </w:r>
            <w:r w:rsidR="00143967" w:rsidRPr="008812AD">
              <w:rPr>
                <w:rFonts w:ascii="Times New Roman" w:eastAsia="Times New Roman" w:hAnsi="Times New Roman" w:cs="Times New Roman"/>
                <w:sz w:val="16"/>
                <w:szCs w:val="16"/>
                <w:lang w:val="de-DE" w:eastAsia="en-GB"/>
              </w:rPr>
              <w:t xml:space="preserve">, </w:t>
            </w:r>
            <w:r w:rsidR="00E2669E">
              <w:rPr>
                <w:rFonts w:ascii="Times New Roman" w:eastAsia="Times New Roman" w:hAnsi="Times New Roman" w:cs="Times New Roman"/>
                <w:sz w:val="16"/>
                <w:szCs w:val="16"/>
                <w:lang w:val="de-DE" w:eastAsia="en-GB"/>
              </w:rPr>
              <w:t>(Raynaud et al., 2024, pp.95ff)</w:t>
            </w:r>
          </w:p>
        </w:tc>
        <w:tc>
          <w:tcPr>
            <w:tcW w:w="3027" w:type="dxa"/>
            <w:shd w:val="clear" w:color="auto" w:fill="FBDBCE" w:themeFill="accent1" w:themeFillTint="33"/>
            <w:noWrap/>
            <w:hideMark/>
          </w:tcPr>
          <w:p w14:paraId="5D1C5062" w14:textId="77777777" w:rsidR="00143967" w:rsidRPr="008812AD" w:rsidRDefault="00143967" w:rsidP="00F826A9">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b/>
                <w:bCs/>
                <w:sz w:val="16"/>
                <w:szCs w:val="16"/>
                <w:lang w:eastAsia="en-GB"/>
              </w:rPr>
              <w:t>Meets selection criteria</w:t>
            </w:r>
          </w:p>
        </w:tc>
      </w:tr>
      <w:tr w:rsidR="00143967" w:rsidRPr="008812AD" w14:paraId="6076356E"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3EB09F5A"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15</w:t>
            </w:r>
          </w:p>
        </w:tc>
        <w:tc>
          <w:tcPr>
            <w:tcW w:w="3016" w:type="dxa"/>
            <w:noWrap/>
            <w:vAlign w:val="center"/>
            <w:hideMark/>
          </w:tcPr>
          <w:p w14:paraId="18DE02AF"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Climate Bonds Initiative (CBI)</w:t>
            </w:r>
          </w:p>
        </w:tc>
        <w:tc>
          <w:tcPr>
            <w:tcW w:w="3511" w:type="dxa"/>
            <w:hideMark/>
          </w:tcPr>
          <w:p w14:paraId="1819B5E3" w14:textId="3170C711" w:rsidR="00143967" w:rsidRPr="008812AD" w:rsidRDefault="007B1F9E" w:rsidP="5457178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de-DE" w:eastAsia="en-GB"/>
              </w:rPr>
            </w:pPr>
            <w:r>
              <w:rPr>
                <w:rFonts w:ascii="Times New Roman" w:eastAsia="Times New Roman" w:hAnsi="Times New Roman" w:cs="Times New Roman"/>
                <w:sz w:val="16"/>
                <w:szCs w:val="16"/>
                <w:lang w:val="de-DE" w:eastAsia="en-GB"/>
              </w:rPr>
              <w:t>(</w:t>
            </w:r>
            <w:proofErr w:type="spellStart"/>
            <w:r>
              <w:rPr>
                <w:rFonts w:ascii="Times New Roman" w:eastAsia="Times New Roman" w:hAnsi="Times New Roman" w:cs="Times New Roman"/>
                <w:sz w:val="16"/>
                <w:szCs w:val="16"/>
                <w:lang w:val="de-DE" w:eastAsia="en-GB"/>
              </w:rPr>
              <w:t>Bingler</w:t>
            </w:r>
            <w:proofErr w:type="spellEnd"/>
            <w:r>
              <w:rPr>
                <w:rFonts w:ascii="Times New Roman" w:eastAsia="Times New Roman" w:hAnsi="Times New Roman" w:cs="Times New Roman"/>
                <w:sz w:val="16"/>
                <w:szCs w:val="16"/>
                <w:lang w:val="de-DE" w:eastAsia="en-GB"/>
              </w:rPr>
              <w:t xml:space="preserve"> et al., 2023</w:t>
            </w:r>
            <w:proofErr w:type="gramStart"/>
            <w:r>
              <w:rPr>
                <w:rFonts w:ascii="Times New Roman" w:eastAsia="Times New Roman" w:hAnsi="Times New Roman" w:cs="Times New Roman"/>
                <w:sz w:val="16"/>
                <w:szCs w:val="16"/>
                <w:lang w:val="de-DE" w:eastAsia="en-GB"/>
              </w:rPr>
              <w:t>)</w:t>
            </w:r>
            <w:r w:rsidR="00143967" w:rsidRPr="008812AD">
              <w:rPr>
                <w:rFonts w:ascii="Times New Roman" w:eastAsia="Times New Roman" w:hAnsi="Times New Roman" w:cs="Times New Roman"/>
                <w:sz w:val="16"/>
                <w:szCs w:val="16"/>
                <w:lang w:val="de-DE" w:eastAsia="en-GB"/>
              </w:rPr>
              <w:t xml:space="preserve"> ,</w:t>
            </w:r>
            <w:proofErr w:type="gramEnd"/>
            <w:r w:rsidR="00143967" w:rsidRPr="008812AD">
              <w:rPr>
                <w:rFonts w:ascii="Times New Roman" w:eastAsia="Times New Roman" w:hAnsi="Times New Roman" w:cs="Times New Roman"/>
                <w:sz w:val="16"/>
                <w:szCs w:val="16"/>
                <w:lang w:val="de-DE" w:eastAsia="en-GB"/>
              </w:rPr>
              <w:t xml:space="preserve"> </w:t>
            </w:r>
            <w:r w:rsidR="00E2669E">
              <w:rPr>
                <w:rFonts w:ascii="Times New Roman" w:eastAsia="Times New Roman" w:hAnsi="Times New Roman" w:cs="Times New Roman"/>
                <w:sz w:val="16"/>
                <w:szCs w:val="16"/>
                <w:lang w:val="de-DE" w:eastAsia="en-GB"/>
              </w:rPr>
              <w:t>(Becker et al., 2024)</w:t>
            </w:r>
          </w:p>
        </w:tc>
        <w:tc>
          <w:tcPr>
            <w:tcW w:w="3027" w:type="dxa"/>
            <w:noWrap/>
            <w:hideMark/>
          </w:tcPr>
          <w:p w14:paraId="2D6395CA"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Is CBI a validator? https://www.climatebonds.net/certification/get-certified/entity-certification  </w:t>
            </w:r>
          </w:p>
        </w:tc>
      </w:tr>
      <w:tr w:rsidR="00143967" w:rsidRPr="008812AD" w14:paraId="6837A33F"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31ECAF01"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16</w:t>
            </w:r>
          </w:p>
        </w:tc>
        <w:tc>
          <w:tcPr>
            <w:tcW w:w="3016" w:type="dxa"/>
            <w:vAlign w:val="center"/>
            <w:hideMark/>
          </w:tcPr>
          <w:p w14:paraId="60027E5F"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Climate Policy Initiative</w:t>
            </w:r>
          </w:p>
        </w:tc>
        <w:tc>
          <w:tcPr>
            <w:tcW w:w="3511" w:type="dxa"/>
            <w:hideMark/>
          </w:tcPr>
          <w:p w14:paraId="5AB6E784" w14:textId="23C9740E" w:rsidR="00143967" w:rsidRPr="008812AD" w:rsidRDefault="007B1F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(Bingler et al., 2023)</w:t>
            </w:r>
            <w:r w:rsidR="00143967" w:rsidRPr="008812AD">
              <w:rPr>
                <w:rFonts w:ascii="Times New Roman" w:eastAsia="Times New Roman" w:hAnsi="Times New Roman" w:cs="Times New Roman"/>
                <w:sz w:val="16"/>
                <w:szCs w:val="16"/>
                <w:lang w:eastAsia="en-GB"/>
              </w:rPr>
              <w:t xml:space="preserve"> </w:t>
            </w:r>
          </w:p>
        </w:tc>
        <w:tc>
          <w:tcPr>
            <w:tcW w:w="3027" w:type="dxa"/>
            <w:noWrap/>
            <w:hideMark/>
          </w:tcPr>
          <w:p w14:paraId="35DC8719"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000FAC56"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397E8792"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17</w:t>
            </w:r>
          </w:p>
        </w:tc>
        <w:tc>
          <w:tcPr>
            <w:tcW w:w="3016" w:type="dxa"/>
            <w:vAlign w:val="center"/>
            <w:hideMark/>
          </w:tcPr>
          <w:p w14:paraId="4623C428"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Climate Strategy and Leadership Network</w:t>
            </w:r>
          </w:p>
        </w:tc>
        <w:tc>
          <w:tcPr>
            <w:tcW w:w="3511" w:type="dxa"/>
            <w:hideMark/>
          </w:tcPr>
          <w:p w14:paraId="6528FD62" w14:textId="04D670BE" w:rsidR="00143967" w:rsidRPr="008812AD" w:rsidRDefault="007B1F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(Bingler et al., 2023)</w:t>
            </w:r>
            <w:r w:rsidR="00143967" w:rsidRPr="008812AD">
              <w:rPr>
                <w:rFonts w:ascii="Times New Roman" w:eastAsia="Times New Roman" w:hAnsi="Times New Roman" w:cs="Times New Roman"/>
                <w:sz w:val="16"/>
                <w:szCs w:val="16"/>
                <w:lang w:eastAsia="en-GB"/>
              </w:rPr>
              <w:t xml:space="preserve"> </w:t>
            </w:r>
          </w:p>
        </w:tc>
        <w:tc>
          <w:tcPr>
            <w:tcW w:w="3027" w:type="dxa"/>
            <w:noWrap/>
            <w:hideMark/>
          </w:tcPr>
          <w:p w14:paraId="708D840C"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5C9D5CD4"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745308F9" w14:textId="77777777" w:rsidR="00143967" w:rsidRPr="008812AD" w:rsidRDefault="00143967" w:rsidP="00F826A9">
            <w:pPr>
              <w:spacing w:line="240" w:lineRule="auto"/>
              <w:jc w:val="center"/>
              <w:rPr>
                <w:rFonts w:ascii="Times New Roman" w:hAnsi="Times New Roman" w:cs="Times New Roman"/>
                <w:b w:val="0"/>
                <w:bCs w:val="0"/>
                <w:sz w:val="16"/>
                <w:szCs w:val="16"/>
              </w:rPr>
            </w:pPr>
            <w:r w:rsidRPr="008812AD">
              <w:rPr>
                <w:rFonts w:ascii="Times New Roman" w:hAnsi="Times New Roman" w:cs="Times New Roman"/>
                <w:sz w:val="16"/>
                <w:szCs w:val="16"/>
              </w:rPr>
              <w:t>18</w:t>
            </w:r>
          </w:p>
        </w:tc>
        <w:tc>
          <w:tcPr>
            <w:tcW w:w="3016" w:type="dxa"/>
            <w:vAlign w:val="center"/>
          </w:tcPr>
          <w:p w14:paraId="308C3F55"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hAnsi="Times New Roman" w:cs="Times New Roman"/>
                <w:sz w:val="16"/>
                <w:szCs w:val="16"/>
              </w:rPr>
              <w:t>Corporate Knights</w:t>
            </w:r>
          </w:p>
        </w:tc>
        <w:tc>
          <w:tcPr>
            <w:tcW w:w="3511" w:type="dxa"/>
            <w:vAlign w:val="bottom"/>
          </w:tcPr>
          <w:p w14:paraId="0F665F59"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Snowballing</w:t>
            </w:r>
          </w:p>
        </w:tc>
        <w:tc>
          <w:tcPr>
            <w:tcW w:w="3027" w:type="dxa"/>
            <w:noWrap/>
            <w:vAlign w:val="bottom"/>
          </w:tcPr>
          <w:p w14:paraId="65648709"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hAnsi="Times New Roman" w:cs="Times New Roman"/>
                <w:sz w:val="16"/>
                <w:szCs w:val="16"/>
              </w:rPr>
              <w:t>Sectoral focus</w:t>
            </w:r>
          </w:p>
        </w:tc>
      </w:tr>
      <w:tr w:rsidR="00143967" w:rsidRPr="008812AD" w14:paraId="5B5A2C91"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1BFF14D3"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19</w:t>
            </w:r>
          </w:p>
        </w:tc>
        <w:tc>
          <w:tcPr>
            <w:tcW w:w="3016" w:type="dxa"/>
            <w:noWrap/>
            <w:vAlign w:val="center"/>
            <w:hideMark/>
          </w:tcPr>
          <w:p w14:paraId="23CE9408"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proofErr w:type="spellStart"/>
            <w:r w:rsidRPr="008812AD">
              <w:rPr>
                <w:rFonts w:ascii="Times New Roman" w:eastAsia="Times New Roman" w:hAnsi="Times New Roman" w:cs="Times New Roman"/>
                <w:sz w:val="16"/>
                <w:szCs w:val="16"/>
                <w:lang w:eastAsia="en-GB"/>
              </w:rPr>
              <w:t>EcoAct</w:t>
            </w:r>
            <w:proofErr w:type="spellEnd"/>
          </w:p>
        </w:tc>
        <w:tc>
          <w:tcPr>
            <w:tcW w:w="3511" w:type="dxa"/>
            <w:hideMark/>
          </w:tcPr>
          <w:p w14:paraId="4711C548" w14:textId="52D0FD61" w:rsidR="00143967" w:rsidRPr="008812AD" w:rsidRDefault="00B67EF2"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2020, p. 33)</w:t>
            </w:r>
          </w:p>
        </w:tc>
        <w:tc>
          <w:tcPr>
            <w:tcW w:w="3027" w:type="dxa"/>
            <w:noWrap/>
            <w:hideMark/>
          </w:tcPr>
          <w:p w14:paraId="0FCA34D9"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More commercial ESG provider, might be behind closed doors, not assessed in the recent Cookbook </w:t>
            </w:r>
          </w:p>
        </w:tc>
      </w:tr>
      <w:tr w:rsidR="00143967" w:rsidRPr="008812AD" w14:paraId="47F2E4D7"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2D6C984F"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20</w:t>
            </w:r>
          </w:p>
        </w:tc>
        <w:tc>
          <w:tcPr>
            <w:tcW w:w="3016" w:type="dxa"/>
            <w:noWrap/>
            <w:vAlign w:val="center"/>
            <w:hideMark/>
          </w:tcPr>
          <w:p w14:paraId="3A1BDC2D"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proofErr w:type="spellStart"/>
            <w:r w:rsidRPr="008812AD">
              <w:rPr>
                <w:rFonts w:ascii="Times New Roman" w:eastAsia="Times New Roman" w:hAnsi="Times New Roman" w:cs="Times New Roman"/>
                <w:sz w:val="16"/>
                <w:szCs w:val="16"/>
                <w:lang w:eastAsia="en-GB"/>
              </w:rPr>
              <w:t>EthiFinance</w:t>
            </w:r>
            <w:proofErr w:type="spellEnd"/>
          </w:p>
        </w:tc>
        <w:tc>
          <w:tcPr>
            <w:tcW w:w="3511" w:type="dxa"/>
            <w:hideMark/>
          </w:tcPr>
          <w:p w14:paraId="59DA7D24" w14:textId="06B49BEC"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2024, pp.95ff)</w:t>
            </w:r>
          </w:p>
        </w:tc>
        <w:tc>
          <w:tcPr>
            <w:tcW w:w="3027" w:type="dxa"/>
            <w:noWrap/>
            <w:hideMark/>
          </w:tcPr>
          <w:p w14:paraId="2DFFC344"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seems to assess corporates ESG but not clear how much climate focus it has </w:t>
            </w:r>
          </w:p>
        </w:tc>
      </w:tr>
      <w:tr w:rsidR="00143967" w:rsidRPr="008812AD" w14:paraId="5FE656A5"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4C41DD7A"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21</w:t>
            </w:r>
          </w:p>
        </w:tc>
        <w:tc>
          <w:tcPr>
            <w:tcW w:w="3016" w:type="dxa"/>
            <w:noWrap/>
            <w:vAlign w:val="center"/>
            <w:hideMark/>
          </w:tcPr>
          <w:p w14:paraId="15DA7534"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Ethos</w:t>
            </w:r>
          </w:p>
        </w:tc>
        <w:tc>
          <w:tcPr>
            <w:tcW w:w="3511" w:type="dxa"/>
            <w:hideMark/>
          </w:tcPr>
          <w:p w14:paraId="78CF043C" w14:textId="5F72D096"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2024, pp.95ff)</w:t>
            </w:r>
          </w:p>
        </w:tc>
        <w:tc>
          <w:tcPr>
            <w:tcW w:w="3027" w:type="dxa"/>
            <w:noWrap/>
            <w:hideMark/>
          </w:tcPr>
          <w:p w14:paraId="38E2626A"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Assesses companies climate </w:t>
            </w:r>
            <w:proofErr w:type="gramStart"/>
            <w:r w:rsidRPr="008812AD">
              <w:rPr>
                <w:rFonts w:ascii="Times New Roman" w:eastAsia="Times New Roman" w:hAnsi="Times New Roman" w:cs="Times New Roman"/>
                <w:sz w:val="16"/>
                <w:szCs w:val="16"/>
                <w:lang w:eastAsia="en-GB"/>
              </w:rPr>
              <w:t>impact ,</w:t>
            </w:r>
            <w:proofErr w:type="gramEnd"/>
            <w:r w:rsidRPr="008812AD">
              <w:rPr>
                <w:rFonts w:ascii="Times New Roman" w:eastAsia="Times New Roman" w:hAnsi="Times New Roman" w:cs="Times New Roman"/>
                <w:sz w:val="16"/>
                <w:szCs w:val="16"/>
                <w:lang w:eastAsia="en-GB"/>
              </w:rPr>
              <w:t xml:space="preserve"> but behind a paywall </w:t>
            </w:r>
          </w:p>
        </w:tc>
      </w:tr>
      <w:tr w:rsidR="00143967" w:rsidRPr="008812AD" w14:paraId="381A4D07"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2296E57D"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22</w:t>
            </w:r>
          </w:p>
        </w:tc>
        <w:tc>
          <w:tcPr>
            <w:tcW w:w="3016" w:type="dxa"/>
            <w:vAlign w:val="center"/>
            <w:hideMark/>
          </w:tcPr>
          <w:p w14:paraId="11EEB552"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European Sustainability Reporting Standards</w:t>
            </w:r>
          </w:p>
        </w:tc>
        <w:tc>
          <w:tcPr>
            <w:tcW w:w="3511" w:type="dxa"/>
            <w:hideMark/>
          </w:tcPr>
          <w:p w14:paraId="0DAEB427" w14:textId="4474CCD1" w:rsidR="00143967" w:rsidRPr="008812AD" w:rsidRDefault="007B1F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de-DE" w:eastAsia="en-GB"/>
              </w:rPr>
            </w:pPr>
            <w:r>
              <w:rPr>
                <w:rFonts w:ascii="Times New Roman" w:eastAsia="Times New Roman" w:hAnsi="Times New Roman" w:cs="Times New Roman"/>
                <w:sz w:val="16"/>
                <w:szCs w:val="16"/>
                <w:lang w:val="de-DE" w:eastAsia="en-GB"/>
              </w:rPr>
              <w:t>(</w:t>
            </w:r>
            <w:proofErr w:type="spellStart"/>
            <w:r>
              <w:rPr>
                <w:rFonts w:ascii="Times New Roman" w:eastAsia="Times New Roman" w:hAnsi="Times New Roman" w:cs="Times New Roman"/>
                <w:sz w:val="16"/>
                <w:szCs w:val="16"/>
                <w:lang w:val="de-DE" w:eastAsia="en-GB"/>
              </w:rPr>
              <w:t>Bingler</w:t>
            </w:r>
            <w:proofErr w:type="spellEnd"/>
            <w:r>
              <w:rPr>
                <w:rFonts w:ascii="Times New Roman" w:eastAsia="Times New Roman" w:hAnsi="Times New Roman" w:cs="Times New Roman"/>
                <w:sz w:val="16"/>
                <w:szCs w:val="16"/>
                <w:lang w:val="de-DE" w:eastAsia="en-GB"/>
              </w:rPr>
              <w:t xml:space="preserve"> et al., 2023)</w:t>
            </w:r>
            <w:r w:rsidR="00143967" w:rsidRPr="008812AD">
              <w:rPr>
                <w:rFonts w:ascii="Times New Roman" w:eastAsia="Times New Roman" w:hAnsi="Times New Roman" w:cs="Times New Roman"/>
                <w:sz w:val="16"/>
                <w:szCs w:val="16"/>
                <w:lang w:val="de-DE" w:eastAsia="en-GB"/>
              </w:rPr>
              <w:t xml:space="preserve">, </w:t>
            </w:r>
            <w:r w:rsidR="00E2669E">
              <w:rPr>
                <w:rFonts w:ascii="Times New Roman" w:eastAsia="Times New Roman" w:hAnsi="Times New Roman" w:cs="Times New Roman"/>
                <w:sz w:val="16"/>
                <w:szCs w:val="16"/>
                <w:lang w:val="de-DE" w:eastAsia="en-GB"/>
              </w:rPr>
              <w:t>(Becker et al., 2024)</w:t>
            </w:r>
          </w:p>
        </w:tc>
        <w:tc>
          <w:tcPr>
            <w:tcW w:w="3027" w:type="dxa"/>
            <w:noWrap/>
            <w:hideMark/>
          </w:tcPr>
          <w:p w14:paraId="0241F9D7"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4B3CC29D"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6409C78E"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23</w:t>
            </w:r>
          </w:p>
        </w:tc>
        <w:tc>
          <w:tcPr>
            <w:tcW w:w="3016" w:type="dxa"/>
            <w:noWrap/>
            <w:vAlign w:val="center"/>
            <w:hideMark/>
          </w:tcPr>
          <w:p w14:paraId="66398466"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Exponential Roadmap Initiative (ERI)</w:t>
            </w:r>
          </w:p>
        </w:tc>
        <w:tc>
          <w:tcPr>
            <w:tcW w:w="3511" w:type="dxa"/>
            <w:hideMark/>
          </w:tcPr>
          <w:p w14:paraId="479939E3" w14:textId="37EAB03D"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5C4E8477"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Provides Guidance not assessment</w:t>
            </w:r>
          </w:p>
        </w:tc>
      </w:tr>
      <w:tr w:rsidR="00143967" w:rsidRPr="008812AD" w14:paraId="6135000F"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7502E4C3"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24</w:t>
            </w:r>
          </w:p>
        </w:tc>
        <w:tc>
          <w:tcPr>
            <w:tcW w:w="3016" w:type="dxa"/>
            <w:noWrap/>
            <w:vAlign w:val="center"/>
            <w:hideMark/>
          </w:tcPr>
          <w:p w14:paraId="0B0F03FB"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FTSE Russell</w:t>
            </w:r>
          </w:p>
        </w:tc>
        <w:tc>
          <w:tcPr>
            <w:tcW w:w="3511" w:type="dxa"/>
            <w:hideMark/>
          </w:tcPr>
          <w:p w14:paraId="5A186077" w14:textId="1CD12363"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 xml:space="preserve">(Noels and </w:t>
            </w:r>
            <w:proofErr w:type="spellStart"/>
            <w:r>
              <w:rPr>
                <w:rFonts w:ascii="Times New Roman" w:eastAsia="Times New Roman" w:hAnsi="Times New Roman" w:cs="Times New Roman"/>
                <w:sz w:val="16"/>
                <w:szCs w:val="16"/>
                <w:lang w:eastAsia="en-GB"/>
              </w:rPr>
              <w:t>Jachnik</w:t>
            </w:r>
            <w:proofErr w:type="spellEnd"/>
            <w:r>
              <w:rPr>
                <w:rFonts w:ascii="Times New Roman" w:eastAsia="Times New Roman" w:hAnsi="Times New Roman" w:cs="Times New Roman"/>
                <w:sz w:val="16"/>
                <w:szCs w:val="16"/>
                <w:lang w:eastAsia="en-GB"/>
              </w:rPr>
              <w:t>, 2022, listed by authors in the acknowledgements)</w:t>
            </w:r>
            <w:r w:rsidR="00143967" w:rsidRPr="008812AD">
              <w:rPr>
                <w:rFonts w:ascii="Times New Roman" w:eastAsia="Times New Roman" w:hAnsi="Times New Roman" w:cs="Times New Roman"/>
                <w:sz w:val="16"/>
                <w:szCs w:val="16"/>
                <w:lang w:eastAsia="en-GB"/>
              </w:rPr>
              <w:t xml:space="preserve">, </w:t>
            </w:r>
            <w:r>
              <w:rPr>
                <w:rFonts w:ascii="Times New Roman" w:eastAsia="Times New Roman" w:hAnsi="Times New Roman" w:cs="Times New Roman"/>
                <w:sz w:val="16"/>
                <w:szCs w:val="16"/>
                <w:lang w:eastAsia="en-GB"/>
              </w:rPr>
              <w:t>(Raynaud et al., 2024, pp.95ff)</w:t>
            </w:r>
            <w:r w:rsidR="00143967" w:rsidRPr="008812AD">
              <w:rPr>
                <w:rFonts w:ascii="Times New Roman" w:eastAsia="Times New Roman" w:hAnsi="Times New Roman" w:cs="Times New Roman"/>
                <w:sz w:val="16"/>
                <w:szCs w:val="16"/>
                <w:lang w:eastAsia="en-GB"/>
              </w:rPr>
              <w:t>,</w:t>
            </w:r>
          </w:p>
        </w:tc>
        <w:tc>
          <w:tcPr>
            <w:tcW w:w="3027" w:type="dxa"/>
            <w:noWrap/>
            <w:hideMark/>
          </w:tcPr>
          <w:p w14:paraId="74399C7B"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It seems to provide company level assessment but not clear where this is found </w:t>
            </w:r>
          </w:p>
        </w:tc>
      </w:tr>
      <w:tr w:rsidR="00143967" w:rsidRPr="008812AD" w14:paraId="0C2DD406"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49503683"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25</w:t>
            </w:r>
          </w:p>
        </w:tc>
        <w:tc>
          <w:tcPr>
            <w:tcW w:w="3016" w:type="dxa"/>
            <w:noWrap/>
            <w:vAlign w:val="center"/>
            <w:hideMark/>
          </w:tcPr>
          <w:p w14:paraId="25480B1F"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proofErr w:type="spellStart"/>
            <w:r w:rsidRPr="008812AD">
              <w:rPr>
                <w:rFonts w:ascii="Times New Roman" w:eastAsia="Times New Roman" w:hAnsi="Times New Roman" w:cs="Times New Roman"/>
                <w:sz w:val="16"/>
                <w:szCs w:val="16"/>
                <w:lang w:eastAsia="en-GB"/>
              </w:rPr>
              <w:t>Germanwatch</w:t>
            </w:r>
            <w:proofErr w:type="spellEnd"/>
            <w:r w:rsidRPr="008812AD">
              <w:rPr>
                <w:rFonts w:ascii="Times New Roman" w:eastAsia="Times New Roman" w:hAnsi="Times New Roman" w:cs="Times New Roman"/>
                <w:sz w:val="16"/>
                <w:szCs w:val="16"/>
                <w:lang w:eastAsia="en-GB"/>
              </w:rPr>
              <w:t xml:space="preserve"> &amp; NewClimate Institute – CCPI</w:t>
            </w:r>
          </w:p>
        </w:tc>
        <w:tc>
          <w:tcPr>
            <w:tcW w:w="3511" w:type="dxa"/>
            <w:hideMark/>
          </w:tcPr>
          <w:p w14:paraId="57DF5B55" w14:textId="2F129A21"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2024, pp.95ff)</w:t>
            </w:r>
          </w:p>
        </w:tc>
        <w:tc>
          <w:tcPr>
            <w:tcW w:w="3027" w:type="dxa"/>
            <w:noWrap/>
            <w:hideMark/>
          </w:tcPr>
          <w:p w14:paraId="2EBFB920"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31C61F4B"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552BA406"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26</w:t>
            </w:r>
          </w:p>
        </w:tc>
        <w:tc>
          <w:tcPr>
            <w:tcW w:w="3016" w:type="dxa"/>
            <w:vAlign w:val="center"/>
            <w:hideMark/>
          </w:tcPr>
          <w:p w14:paraId="06405CB7"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Glasgow Financial Alliance for Net Zero</w:t>
            </w:r>
          </w:p>
        </w:tc>
        <w:tc>
          <w:tcPr>
            <w:tcW w:w="3511" w:type="dxa"/>
            <w:hideMark/>
          </w:tcPr>
          <w:p w14:paraId="6E31867C" w14:textId="76C93A96" w:rsidR="00143967" w:rsidRPr="008812AD" w:rsidRDefault="007B1F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de-DE" w:eastAsia="en-GB"/>
              </w:rPr>
            </w:pPr>
            <w:r>
              <w:rPr>
                <w:rFonts w:ascii="Times New Roman" w:eastAsia="Times New Roman" w:hAnsi="Times New Roman" w:cs="Times New Roman"/>
                <w:sz w:val="16"/>
                <w:szCs w:val="16"/>
                <w:lang w:val="de-DE" w:eastAsia="en-GB"/>
              </w:rPr>
              <w:t>(</w:t>
            </w:r>
            <w:proofErr w:type="spellStart"/>
            <w:r>
              <w:rPr>
                <w:rFonts w:ascii="Times New Roman" w:eastAsia="Times New Roman" w:hAnsi="Times New Roman" w:cs="Times New Roman"/>
                <w:sz w:val="16"/>
                <w:szCs w:val="16"/>
                <w:lang w:val="de-DE" w:eastAsia="en-GB"/>
              </w:rPr>
              <w:t>Bingler</w:t>
            </w:r>
            <w:proofErr w:type="spellEnd"/>
            <w:r>
              <w:rPr>
                <w:rFonts w:ascii="Times New Roman" w:eastAsia="Times New Roman" w:hAnsi="Times New Roman" w:cs="Times New Roman"/>
                <w:sz w:val="16"/>
                <w:szCs w:val="16"/>
                <w:lang w:val="de-DE" w:eastAsia="en-GB"/>
              </w:rPr>
              <w:t xml:space="preserve"> et al., 2023)</w:t>
            </w:r>
            <w:r w:rsidR="00143967" w:rsidRPr="008812AD">
              <w:rPr>
                <w:rFonts w:ascii="Times New Roman" w:eastAsia="Times New Roman" w:hAnsi="Times New Roman" w:cs="Times New Roman"/>
                <w:sz w:val="16"/>
                <w:szCs w:val="16"/>
                <w:lang w:val="de-DE" w:eastAsia="en-GB"/>
              </w:rPr>
              <w:t>, Net Zero (2024)</w:t>
            </w:r>
          </w:p>
        </w:tc>
        <w:tc>
          <w:tcPr>
            <w:tcW w:w="3027" w:type="dxa"/>
            <w:noWrap/>
            <w:hideMark/>
          </w:tcPr>
          <w:p w14:paraId="7D01311D"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4D4019DB"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18AB6088"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27</w:t>
            </w:r>
          </w:p>
        </w:tc>
        <w:tc>
          <w:tcPr>
            <w:tcW w:w="3016" w:type="dxa"/>
            <w:noWrap/>
            <w:vAlign w:val="center"/>
            <w:hideMark/>
          </w:tcPr>
          <w:p w14:paraId="01A3048C"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Global Reporting Initiative</w:t>
            </w:r>
          </w:p>
        </w:tc>
        <w:tc>
          <w:tcPr>
            <w:tcW w:w="3511" w:type="dxa"/>
            <w:hideMark/>
          </w:tcPr>
          <w:p w14:paraId="65F218BE" w14:textId="2D09F4AE"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13AC1F79"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1DAD0EFE"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2F2CC98A"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28</w:t>
            </w:r>
          </w:p>
        </w:tc>
        <w:tc>
          <w:tcPr>
            <w:tcW w:w="3016" w:type="dxa"/>
            <w:noWrap/>
            <w:vAlign w:val="center"/>
            <w:hideMark/>
          </w:tcPr>
          <w:p w14:paraId="643C8AF2"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Gold Standard (GOLDS)</w:t>
            </w:r>
          </w:p>
        </w:tc>
        <w:tc>
          <w:tcPr>
            <w:tcW w:w="3511" w:type="dxa"/>
            <w:hideMark/>
          </w:tcPr>
          <w:p w14:paraId="01AB61A0" w14:textId="7DB7DB09"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26CCE655"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Provides Guidance not assessment</w:t>
            </w:r>
          </w:p>
        </w:tc>
      </w:tr>
      <w:tr w:rsidR="00143967" w:rsidRPr="008812AD" w14:paraId="19B88EC4"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1324F507"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29</w:t>
            </w:r>
          </w:p>
        </w:tc>
        <w:tc>
          <w:tcPr>
            <w:tcW w:w="3016" w:type="dxa"/>
            <w:noWrap/>
            <w:vAlign w:val="center"/>
            <w:hideMark/>
          </w:tcPr>
          <w:p w14:paraId="0BD8BD5A"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Greenhouse Gas Protocol</w:t>
            </w:r>
          </w:p>
        </w:tc>
        <w:tc>
          <w:tcPr>
            <w:tcW w:w="3511" w:type="dxa"/>
            <w:hideMark/>
          </w:tcPr>
          <w:p w14:paraId="14E4D4D4" w14:textId="652857A3"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29C58629"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502D6479"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5849ADB3"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30</w:t>
            </w:r>
          </w:p>
        </w:tc>
        <w:tc>
          <w:tcPr>
            <w:tcW w:w="3016" w:type="dxa"/>
            <w:noWrap/>
            <w:vAlign w:val="center"/>
            <w:hideMark/>
          </w:tcPr>
          <w:p w14:paraId="1D998438"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I Care &amp; Consult</w:t>
            </w:r>
          </w:p>
        </w:tc>
        <w:tc>
          <w:tcPr>
            <w:tcW w:w="3511" w:type="dxa"/>
            <w:hideMark/>
          </w:tcPr>
          <w:p w14:paraId="25722A2B" w14:textId="1B5D4CDE" w:rsidR="00143967" w:rsidRPr="008812AD" w:rsidRDefault="00B67EF2"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2020, p. 33)</w:t>
            </w:r>
          </w:p>
        </w:tc>
        <w:tc>
          <w:tcPr>
            <w:tcW w:w="3027" w:type="dxa"/>
            <w:noWrap/>
            <w:hideMark/>
          </w:tcPr>
          <w:p w14:paraId="27C87496"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their corporate level temperature alignment scoring method was assessed in the first bit not the second cookbook. It's also hard to find information on it </w:t>
            </w:r>
          </w:p>
        </w:tc>
      </w:tr>
      <w:tr w:rsidR="00143967" w:rsidRPr="008812AD" w14:paraId="68BD857D"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787468D2" w14:textId="77777777" w:rsidR="00143967" w:rsidRPr="008812AD" w:rsidRDefault="00143967" w:rsidP="00F826A9">
            <w:pPr>
              <w:spacing w:line="240" w:lineRule="auto"/>
              <w:jc w:val="center"/>
              <w:rPr>
                <w:rFonts w:ascii="Times New Roman" w:hAnsi="Times New Roman" w:cs="Times New Roman"/>
                <w:b w:val="0"/>
                <w:bCs w:val="0"/>
                <w:sz w:val="16"/>
                <w:szCs w:val="16"/>
              </w:rPr>
            </w:pPr>
            <w:r w:rsidRPr="008812AD">
              <w:rPr>
                <w:rFonts w:ascii="Times New Roman" w:hAnsi="Times New Roman" w:cs="Times New Roman"/>
                <w:sz w:val="16"/>
                <w:szCs w:val="16"/>
              </w:rPr>
              <w:t>31</w:t>
            </w:r>
          </w:p>
        </w:tc>
        <w:tc>
          <w:tcPr>
            <w:tcW w:w="3016" w:type="dxa"/>
            <w:vAlign w:val="center"/>
          </w:tcPr>
          <w:p w14:paraId="24E62B97"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hAnsi="Times New Roman" w:cs="Times New Roman"/>
                <w:sz w:val="16"/>
                <w:szCs w:val="16"/>
              </w:rPr>
              <w:t>ICCT</w:t>
            </w:r>
          </w:p>
        </w:tc>
        <w:tc>
          <w:tcPr>
            <w:tcW w:w="3511" w:type="dxa"/>
            <w:vAlign w:val="center"/>
          </w:tcPr>
          <w:p w14:paraId="2D22F787"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Snowballing</w:t>
            </w:r>
          </w:p>
        </w:tc>
        <w:tc>
          <w:tcPr>
            <w:tcW w:w="3027" w:type="dxa"/>
            <w:noWrap/>
            <w:vAlign w:val="center"/>
          </w:tcPr>
          <w:p w14:paraId="317ECE4F"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hAnsi="Times New Roman" w:cs="Times New Roman"/>
                <w:sz w:val="16"/>
                <w:szCs w:val="16"/>
              </w:rPr>
              <w:t xml:space="preserve">Only assesses the automotive sector </w:t>
            </w:r>
          </w:p>
        </w:tc>
      </w:tr>
      <w:tr w:rsidR="00143967" w:rsidRPr="008812AD" w14:paraId="09D33213"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49B6EF9D"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32</w:t>
            </w:r>
          </w:p>
        </w:tc>
        <w:tc>
          <w:tcPr>
            <w:tcW w:w="3016" w:type="dxa"/>
            <w:noWrap/>
            <w:vAlign w:val="center"/>
            <w:hideMark/>
          </w:tcPr>
          <w:p w14:paraId="0A1346C2"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ICE formerly </w:t>
            </w:r>
            <w:proofErr w:type="spellStart"/>
            <w:r w:rsidRPr="008812AD">
              <w:rPr>
                <w:rFonts w:ascii="Times New Roman" w:eastAsia="Times New Roman" w:hAnsi="Times New Roman" w:cs="Times New Roman"/>
                <w:sz w:val="16"/>
                <w:szCs w:val="16"/>
                <w:lang w:eastAsia="en-GB"/>
              </w:rPr>
              <w:t>Urgentem</w:t>
            </w:r>
            <w:proofErr w:type="spellEnd"/>
          </w:p>
        </w:tc>
        <w:tc>
          <w:tcPr>
            <w:tcW w:w="3511" w:type="dxa"/>
            <w:hideMark/>
          </w:tcPr>
          <w:p w14:paraId="208E4975" w14:textId="2940C026"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2024, pp.95ff)</w:t>
            </w:r>
            <w:r w:rsidR="00143967" w:rsidRPr="008812AD">
              <w:rPr>
                <w:rFonts w:ascii="Times New Roman" w:eastAsia="Times New Roman" w:hAnsi="Times New Roman" w:cs="Times New Roman"/>
                <w:sz w:val="16"/>
                <w:szCs w:val="16"/>
                <w:lang w:eastAsia="en-GB"/>
              </w:rPr>
              <w:t xml:space="preserve">, </w:t>
            </w:r>
            <w:r w:rsidR="00B67EF2">
              <w:rPr>
                <w:rFonts w:ascii="Times New Roman" w:eastAsia="Times New Roman" w:hAnsi="Times New Roman" w:cs="Times New Roman"/>
                <w:sz w:val="16"/>
                <w:szCs w:val="16"/>
                <w:lang w:eastAsia="en-GB"/>
              </w:rPr>
              <w:t>(Raynaud et al., 2020, p. 33)</w:t>
            </w:r>
          </w:p>
        </w:tc>
        <w:tc>
          <w:tcPr>
            <w:tcW w:w="3027" w:type="dxa"/>
            <w:noWrap/>
            <w:hideMark/>
          </w:tcPr>
          <w:p w14:paraId="0DA4E433"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has a corporate assessment model but not </w:t>
            </w:r>
            <w:proofErr w:type="gramStart"/>
            <w:r w:rsidRPr="008812AD">
              <w:rPr>
                <w:rFonts w:ascii="Times New Roman" w:eastAsia="Times New Roman" w:hAnsi="Times New Roman" w:cs="Times New Roman"/>
                <w:sz w:val="16"/>
                <w:szCs w:val="16"/>
                <w:lang w:eastAsia="en-GB"/>
              </w:rPr>
              <w:t>clear  if</w:t>
            </w:r>
            <w:proofErr w:type="gramEnd"/>
            <w:r w:rsidRPr="008812AD">
              <w:rPr>
                <w:rFonts w:ascii="Times New Roman" w:eastAsia="Times New Roman" w:hAnsi="Times New Roman" w:cs="Times New Roman"/>
                <w:sz w:val="16"/>
                <w:szCs w:val="16"/>
                <w:lang w:eastAsia="en-GB"/>
              </w:rPr>
              <w:t xml:space="preserve"> its aggregated at the </w:t>
            </w:r>
            <w:proofErr w:type="spellStart"/>
            <w:r w:rsidRPr="008812AD">
              <w:rPr>
                <w:rFonts w:ascii="Times New Roman" w:eastAsia="Times New Roman" w:hAnsi="Times New Roman" w:cs="Times New Roman"/>
                <w:sz w:val="16"/>
                <w:szCs w:val="16"/>
                <w:lang w:eastAsia="en-GB"/>
              </w:rPr>
              <w:t>porfolio</w:t>
            </w:r>
            <w:proofErr w:type="spellEnd"/>
            <w:r w:rsidRPr="008812AD">
              <w:rPr>
                <w:rFonts w:ascii="Times New Roman" w:eastAsia="Times New Roman" w:hAnsi="Times New Roman" w:cs="Times New Roman"/>
                <w:sz w:val="16"/>
                <w:szCs w:val="16"/>
                <w:lang w:eastAsia="en-GB"/>
              </w:rPr>
              <w:t xml:space="preserve"> level, and if it is behind a paywall </w:t>
            </w:r>
          </w:p>
        </w:tc>
      </w:tr>
      <w:tr w:rsidR="00143967" w:rsidRPr="008812AD" w14:paraId="1C35995B"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0634C990"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lastRenderedPageBreak/>
              <w:t>33</w:t>
            </w:r>
          </w:p>
        </w:tc>
        <w:tc>
          <w:tcPr>
            <w:tcW w:w="3016" w:type="dxa"/>
            <w:noWrap/>
            <w:vAlign w:val="center"/>
            <w:hideMark/>
          </w:tcPr>
          <w:p w14:paraId="322557CE"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Iceberg </w:t>
            </w:r>
            <w:proofErr w:type="spellStart"/>
            <w:r w:rsidRPr="008812AD">
              <w:rPr>
                <w:rFonts w:ascii="Times New Roman" w:eastAsia="Times New Roman" w:hAnsi="Times New Roman" w:cs="Times New Roman"/>
                <w:sz w:val="16"/>
                <w:szCs w:val="16"/>
                <w:lang w:eastAsia="en-GB"/>
              </w:rPr>
              <w:t>Datalab</w:t>
            </w:r>
            <w:proofErr w:type="spellEnd"/>
            <w:r w:rsidRPr="008812AD">
              <w:rPr>
                <w:rFonts w:ascii="Times New Roman" w:eastAsia="Times New Roman" w:hAnsi="Times New Roman" w:cs="Times New Roman"/>
                <w:sz w:val="16"/>
                <w:szCs w:val="16"/>
                <w:lang w:eastAsia="en-GB"/>
              </w:rPr>
              <w:t xml:space="preserve"> – SB2A</w:t>
            </w:r>
          </w:p>
        </w:tc>
        <w:tc>
          <w:tcPr>
            <w:tcW w:w="3511" w:type="dxa"/>
            <w:hideMark/>
          </w:tcPr>
          <w:p w14:paraId="5DA6400B" w14:textId="22D5CDB8"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2024, pp.95ff)</w:t>
            </w:r>
          </w:p>
        </w:tc>
        <w:tc>
          <w:tcPr>
            <w:tcW w:w="3027" w:type="dxa"/>
            <w:noWrap/>
            <w:hideMark/>
          </w:tcPr>
          <w:p w14:paraId="4DF3C767"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has a corporate assessment model but not </w:t>
            </w:r>
            <w:proofErr w:type="gramStart"/>
            <w:r w:rsidRPr="008812AD">
              <w:rPr>
                <w:rFonts w:ascii="Times New Roman" w:eastAsia="Times New Roman" w:hAnsi="Times New Roman" w:cs="Times New Roman"/>
                <w:sz w:val="16"/>
                <w:szCs w:val="16"/>
                <w:lang w:eastAsia="en-GB"/>
              </w:rPr>
              <w:t>clear  if</w:t>
            </w:r>
            <w:proofErr w:type="gramEnd"/>
            <w:r w:rsidRPr="008812AD">
              <w:rPr>
                <w:rFonts w:ascii="Times New Roman" w:eastAsia="Times New Roman" w:hAnsi="Times New Roman" w:cs="Times New Roman"/>
                <w:sz w:val="16"/>
                <w:szCs w:val="16"/>
                <w:lang w:eastAsia="en-GB"/>
              </w:rPr>
              <w:t xml:space="preserve"> its aggregated at the </w:t>
            </w:r>
            <w:proofErr w:type="spellStart"/>
            <w:r w:rsidRPr="008812AD">
              <w:rPr>
                <w:rFonts w:ascii="Times New Roman" w:eastAsia="Times New Roman" w:hAnsi="Times New Roman" w:cs="Times New Roman"/>
                <w:sz w:val="16"/>
                <w:szCs w:val="16"/>
                <w:lang w:eastAsia="en-GB"/>
              </w:rPr>
              <w:t>porfolio</w:t>
            </w:r>
            <w:proofErr w:type="spellEnd"/>
            <w:r w:rsidRPr="008812AD">
              <w:rPr>
                <w:rFonts w:ascii="Times New Roman" w:eastAsia="Times New Roman" w:hAnsi="Times New Roman" w:cs="Times New Roman"/>
                <w:sz w:val="16"/>
                <w:szCs w:val="16"/>
                <w:lang w:eastAsia="en-GB"/>
              </w:rPr>
              <w:t xml:space="preserve"> level, and if it is behind a paywall </w:t>
            </w:r>
          </w:p>
        </w:tc>
      </w:tr>
      <w:tr w:rsidR="00143967" w:rsidRPr="008812AD" w14:paraId="15DC73BF"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4F48F0DB"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34</w:t>
            </w:r>
          </w:p>
        </w:tc>
        <w:tc>
          <w:tcPr>
            <w:tcW w:w="3016" w:type="dxa"/>
            <w:noWrap/>
            <w:vAlign w:val="center"/>
            <w:hideMark/>
          </w:tcPr>
          <w:p w14:paraId="3C4CCF43"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Impact Cubed</w:t>
            </w:r>
          </w:p>
        </w:tc>
        <w:tc>
          <w:tcPr>
            <w:tcW w:w="3511" w:type="dxa"/>
            <w:hideMark/>
          </w:tcPr>
          <w:p w14:paraId="69B7FEAD" w14:textId="1B9718F5"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2024, pp.95ff)</w:t>
            </w:r>
          </w:p>
        </w:tc>
        <w:tc>
          <w:tcPr>
            <w:tcW w:w="3027" w:type="dxa"/>
            <w:noWrap/>
            <w:hideMark/>
          </w:tcPr>
          <w:p w14:paraId="52B21BAC"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has a corporate assessment model but not </w:t>
            </w:r>
            <w:proofErr w:type="gramStart"/>
            <w:r w:rsidRPr="008812AD">
              <w:rPr>
                <w:rFonts w:ascii="Times New Roman" w:eastAsia="Times New Roman" w:hAnsi="Times New Roman" w:cs="Times New Roman"/>
                <w:sz w:val="16"/>
                <w:szCs w:val="16"/>
                <w:lang w:eastAsia="en-GB"/>
              </w:rPr>
              <w:t>clear  if</w:t>
            </w:r>
            <w:proofErr w:type="gramEnd"/>
            <w:r w:rsidRPr="008812AD">
              <w:rPr>
                <w:rFonts w:ascii="Times New Roman" w:eastAsia="Times New Roman" w:hAnsi="Times New Roman" w:cs="Times New Roman"/>
                <w:sz w:val="16"/>
                <w:szCs w:val="16"/>
                <w:lang w:eastAsia="en-GB"/>
              </w:rPr>
              <w:t xml:space="preserve"> its aggregated at the </w:t>
            </w:r>
            <w:proofErr w:type="spellStart"/>
            <w:r w:rsidRPr="008812AD">
              <w:rPr>
                <w:rFonts w:ascii="Times New Roman" w:eastAsia="Times New Roman" w:hAnsi="Times New Roman" w:cs="Times New Roman"/>
                <w:sz w:val="16"/>
                <w:szCs w:val="16"/>
                <w:lang w:eastAsia="en-GB"/>
              </w:rPr>
              <w:t>porfolio</w:t>
            </w:r>
            <w:proofErr w:type="spellEnd"/>
            <w:r w:rsidRPr="008812AD">
              <w:rPr>
                <w:rFonts w:ascii="Times New Roman" w:eastAsia="Times New Roman" w:hAnsi="Times New Roman" w:cs="Times New Roman"/>
                <w:sz w:val="16"/>
                <w:szCs w:val="16"/>
                <w:lang w:eastAsia="en-GB"/>
              </w:rPr>
              <w:t xml:space="preserve"> level, and if it is behind a paywall </w:t>
            </w:r>
          </w:p>
        </w:tc>
      </w:tr>
      <w:tr w:rsidR="00143967" w:rsidRPr="008812AD" w14:paraId="692B6453"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shd w:val="clear" w:color="auto" w:fill="FBDBCE" w:themeFill="accent1" w:themeFillTint="33"/>
            <w:vAlign w:val="center"/>
          </w:tcPr>
          <w:p w14:paraId="45512D32"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35</w:t>
            </w:r>
          </w:p>
        </w:tc>
        <w:tc>
          <w:tcPr>
            <w:tcW w:w="3016" w:type="dxa"/>
            <w:shd w:val="clear" w:color="auto" w:fill="FBDBCE" w:themeFill="accent1" w:themeFillTint="33"/>
            <w:noWrap/>
            <w:vAlign w:val="center"/>
            <w:hideMark/>
          </w:tcPr>
          <w:p w14:paraId="563FA397"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InfluenceMap</w:t>
            </w:r>
          </w:p>
        </w:tc>
        <w:tc>
          <w:tcPr>
            <w:tcW w:w="3511" w:type="dxa"/>
            <w:shd w:val="clear" w:color="auto" w:fill="FBDBCE" w:themeFill="accent1" w:themeFillTint="33"/>
            <w:hideMark/>
          </w:tcPr>
          <w:p w14:paraId="6273BC2F" w14:textId="74F6E300"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2024, pp.95ff)</w:t>
            </w:r>
          </w:p>
        </w:tc>
        <w:tc>
          <w:tcPr>
            <w:tcW w:w="3027" w:type="dxa"/>
            <w:shd w:val="clear" w:color="auto" w:fill="FBDBCE" w:themeFill="accent1" w:themeFillTint="33"/>
            <w:noWrap/>
            <w:hideMark/>
          </w:tcPr>
          <w:p w14:paraId="0D07393C" w14:textId="77777777" w:rsidR="00143967" w:rsidRPr="008812AD" w:rsidRDefault="00143967" w:rsidP="00F826A9">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6"/>
                <w:szCs w:val="16"/>
                <w:lang w:eastAsia="en-GB"/>
              </w:rPr>
            </w:pPr>
            <w:r w:rsidRPr="008812AD">
              <w:rPr>
                <w:rFonts w:ascii="Times New Roman" w:eastAsia="Times New Roman" w:hAnsi="Times New Roman" w:cs="Times New Roman"/>
                <w:b/>
                <w:bCs/>
                <w:sz w:val="16"/>
                <w:szCs w:val="16"/>
                <w:lang w:eastAsia="en-GB"/>
              </w:rPr>
              <w:t>Meets selection criteria</w:t>
            </w:r>
          </w:p>
        </w:tc>
      </w:tr>
      <w:tr w:rsidR="00143967" w:rsidRPr="008812AD" w14:paraId="08DBFFFD"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40B4A077"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36</w:t>
            </w:r>
          </w:p>
        </w:tc>
        <w:tc>
          <w:tcPr>
            <w:tcW w:w="3016" w:type="dxa"/>
            <w:vAlign w:val="center"/>
            <w:hideMark/>
          </w:tcPr>
          <w:p w14:paraId="6C7CC6AD"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Institutional Investors Group on Climate Change</w:t>
            </w:r>
          </w:p>
        </w:tc>
        <w:tc>
          <w:tcPr>
            <w:tcW w:w="3511" w:type="dxa"/>
            <w:hideMark/>
          </w:tcPr>
          <w:p w14:paraId="09DEC5B3" w14:textId="20300C0F" w:rsidR="00143967" w:rsidRPr="008812AD" w:rsidRDefault="007B1F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de-DE" w:eastAsia="en-GB"/>
              </w:rPr>
            </w:pPr>
            <w:r>
              <w:rPr>
                <w:rFonts w:ascii="Times New Roman" w:eastAsia="Times New Roman" w:hAnsi="Times New Roman" w:cs="Times New Roman"/>
                <w:sz w:val="16"/>
                <w:szCs w:val="16"/>
                <w:lang w:val="de-DE" w:eastAsia="en-GB"/>
              </w:rPr>
              <w:t>(</w:t>
            </w:r>
            <w:proofErr w:type="spellStart"/>
            <w:r>
              <w:rPr>
                <w:rFonts w:ascii="Times New Roman" w:eastAsia="Times New Roman" w:hAnsi="Times New Roman" w:cs="Times New Roman"/>
                <w:sz w:val="16"/>
                <w:szCs w:val="16"/>
                <w:lang w:val="de-DE" w:eastAsia="en-GB"/>
              </w:rPr>
              <w:t>Bingler</w:t>
            </w:r>
            <w:proofErr w:type="spellEnd"/>
            <w:r>
              <w:rPr>
                <w:rFonts w:ascii="Times New Roman" w:eastAsia="Times New Roman" w:hAnsi="Times New Roman" w:cs="Times New Roman"/>
                <w:sz w:val="16"/>
                <w:szCs w:val="16"/>
                <w:lang w:val="de-DE" w:eastAsia="en-GB"/>
              </w:rPr>
              <w:t xml:space="preserve"> et al., 2023)</w:t>
            </w:r>
            <w:r w:rsidR="00143967" w:rsidRPr="008812AD">
              <w:rPr>
                <w:rFonts w:ascii="Times New Roman" w:eastAsia="Times New Roman" w:hAnsi="Times New Roman" w:cs="Times New Roman"/>
                <w:sz w:val="16"/>
                <w:szCs w:val="16"/>
                <w:lang w:val="de-DE" w:eastAsia="en-GB"/>
              </w:rPr>
              <w:t xml:space="preserve">, </w:t>
            </w:r>
            <w:r w:rsidR="00E2669E">
              <w:rPr>
                <w:rFonts w:ascii="Times New Roman" w:eastAsia="Times New Roman" w:hAnsi="Times New Roman" w:cs="Times New Roman"/>
                <w:sz w:val="16"/>
                <w:szCs w:val="16"/>
                <w:lang w:val="de-DE" w:eastAsia="en-GB"/>
              </w:rPr>
              <w:t>(Becker et al., 2024)</w:t>
            </w:r>
          </w:p>
        </w:tc>
        <w:tc>
          <w:tcPr>
            <w:tcW w:w="3027" w:type="dxa"/>
            <w:noWrap/>
            <w:hideMark/>
          </w:tcPr>
          <w:p w14:paraId="42531867"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700725B2"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7AF834D8"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37</w:t>
            </w:r>
          </w:p>
        </w:tc>
        <w:tc>
          <w:tcPr>
            <w:tcW w:w="3016" w:type="dxa"/>
            <w:noWrap/>
            <w:vAlign w:val="center"/>
            <w:hideMark/>
          </w:tcPr>
          <w:p w14:paraId="1F103B8E"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Integrity Council for the Voluntary Carbon Market (ICVCM)</w:t>
            </w:r>
          </w:p>
        </w:tc>
        <w:tc>
          <w:tcPr>
            <w:tcW w:w="3511" w:type="dxa"/>
            <w:hideMark/>
          </w:tcPr>
          <w:p w14:paraId="4CC97E71" w14:textId="5CD46C9A"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6904964E"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26D88BE1"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5D3E0510"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38</w:t>
            </w:r>
          </w:p>
        </w:tc>
        <w:tc>
          <w:tcPr>
            <w:tcW w:w="3016" w:type="dxa"/>
            <w:vAlign w:val="center"/>
            <w:hideMark/>
          </w:tcPr>
          <w:p w14:paraId="2F552A21"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International Financial Reporting Standards - International Sustainability Standards Board</w:t>
            </w:r>
          </w:p>
        </w:tc>
        <w:tc>
          <w:tcPr>
            <w:tcW w:w="3511" w:type="dxa"/>
            <w:hideMark/>
          </w:tcPr>
          <w:p w14:paraId="713DFC5E" w14:textId="17804EF8" w:rsidR="00143967" w:rsidRPr="007B1F9E"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de-DE" w:eastAsia="en-GB"/>
              </w:rPr>
            </w:pPr>
            <w:r>
              <w:rPr>
                <w:rFonts w:ascii="Times New Roman" w:eastAsia="Times New Roman" w:hAnsi="Times New Roman" w:cs="Times New Roman"/>
                <w:sz w:val="16"/>
                <w:szCs w:val="16"/>
                <w:lang w:val="de-DE" w:eastAsia="en-GB"/>
              </w:rPr>
              <w:t>(Becker et al., 2024)</w:t>
            </w:r>
            <w:r w:rsidR="00143967" w:rsidRPr="008812AD">
              <w:rPr>
                <w:rFonts w:ascii="Times New Roman" w:eastAsia="Times New Roman" w:hAnsi="Times New Roman" w:cs="Times New Roman"/>
                <w:sz w:val="16"/>
                <w:szCs w:val="16"/>
                <w:lang w:val="de-DE" w:eastAsia="en-GB"/>
              </w:rPr>
              <w:t xml:space="preserve">, </w:t>
            </w:r>
            <w:r w:rsidR="007B1F9E">
              <w:rPr>
                <w:rFonts w:ascii="Times New Roman" w:eastAsia="Times New Roman" w:hAnsi="Times New Roman" w:cs="Times New Roman"/>
                <w:sz w:val="16"/>
                <w:szCs w:val="16"/>
                <w:lang w:val="de-DE" w:eastAsia="en-GB"/>
              </w:rPr>
              <w:t>(</w:t>
            </w:r>
            <w:proofErr w:type="spellStart"/>
            <w:r w:rsidR="007B1F9E">
              <w:rPr>
                <w:rFonts w:ascii="Times New Roman" w:eastAsia="Times New Roman" w:hAnsi="Times New Roman" w:cs="Times New Roman"/>
                <w:sz w:val="16"/>
                <w:szCs w:val="16"/>
                <w:lang w:val="de-DE" w:eastAsia="en-GB"/>
              </w:rPr>
              <w:t>Bingler</w:t>
            </w:r>
            <w:proofErr w:type="spellEnd"/>
            <w:r w:rsidR="007B1F9E">
              <w:rPr>
                <w:rFonts w:ascii="Times New Roman" w:eastAsia="Times New Roman" w:hAnsi="Times New Roman" w:cs="Times New Roman"/>
                <w:sz w:val="16"/>
                <w:szCs w:val="16"/>
                <w:lang w:val="de-DE" w:eastAsia="en-GB"/>
              </w:rPr>
              <w:t xml:space="preserve"> et al., 2023)</w:t>
            </w:r>
            <w:r w:rsidR="00143967" w:rsidRPr="007B1F9E">
              <w:rPr>
                <w:rFonts w:ascii="Times New Roman" w:eastAsia="Times New Roman" w:hAnsi="Times New Roman" w:cs="Times New Roman"/>
                <w:sz w:val="16"/>
                <w:szCs w:val="16"/>
                <w:lang w:val="de-DE" w:eastAsia="en-GB"/>
              </w:rPr>
              <w:t xml:space="preserve"> </w:t>
            </w:r>
          </w:p>
        </w:tc>
        <w:tc>
          <w:tcPr>
            <w:tcW w:w="3027" w:type="dxa"/>
            <w:noWrap/>
            <w:hideMark/>
          </w:tcPr>
          <w:p w14:paraId="72078DD1"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261152DD"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5C7B0171"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39</w:t>
            </w:r>
          </w:p>
        </w:tc>
        <w:tc>
          <w:tcPr>
            <w:tcW w:w="3016" w:type="dxa"/>
            <w:noWrap/>
            <w:vAlign w:val="center"/>
            <w:hideMark/>
          </w:tcPr>
          <w:p w14:paraId="75F3298F"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International Organization for Standardization</w:t>
            </w:r>
          </w:p>
        </w:tc>
        <w:tc>
          <w:tcPr>
            <w:tcW w:w="3511" w:type="dxa"/>
            <w:hideMark/>
          </w:tcPr>
          <w:p w14:paraId="0C8E472B" w14:textId="44B15F12"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494CE59B"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Provides Guidance not assessment</w:t>
            </w:r>
          </w:p>
        </w:tc>
      </w:tr>
      <w:tr w:rsidR="00143967" w:rsidRPr="008812AD" w14:paraId="32C7F136"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01A49CD0"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40</w:t>
            </w:r>
          </w:p>
        </w:tc>
        <w:tc>
          <w:tcPr>
            <w:tcW w:w="3016" w:type="dxa"/>
            <w:noWrap/>
            <w:vAlign w:val="center"/>
            <w:hideMark/>
          </w:tcPr>
          <w:p w14:paraId="232097B4"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Investors Group on Climate Change (IGCC)</w:t>
            </w:r>
          </w:p>
        </w:tc>
        <w:tc>
          <w:tcPr>
            <w:tcW w:w="3511" w:type="dxa"/>
            <w:hideMark/>
          </w:tcPr>
          <w:p w14:paraId="34689A73" w14:textId="0120D73A"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2BFA0CC0"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20B4C647"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3B7D8371"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41</w:t>
            </w:r>
          </w:p>
        </w:tc>
        <w:tc>
          <w:tcPr>
            <w:tcW w:w="3016" w:type="dxa"/>
            <w:noWrap/>
            <w:vAlign w:val="center"/>
            <w:hideMark/>
          </w:tcPr>
          <w:p w14:paraId="59284793"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ISS</w:t>
            </w:r>
          </w:p>
        </w:tc>
        <w:tc>
          <w:tcPr>
            <w:tcW w:w="3511" w:type="dxa"/>
            <w:hideMark/>
          </w:tcPr>
          <w:p w14:paraId="794EB980" w14:textId="554E16DC" w:rsidR="00143967" w:rsidRPr="008812AD" w:rsidRDefault="00B67EF2"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2020, p. 33)</w:t>
            </w:r>
            <w:r w:rsidR="00143967" w:rsidRPr="008812AD">
              <w:rPr>
                <w:rFonts w:ascii="Times New Roman" w:eastAsia="Times New Roman" w:hAnsi="Times New Roman" w:cs="Times New Roman"/>
                <w:sz w:val="16"/>
                <w:szCs w:val="16"/>
                <w:lang w:eastAsia="en-GB"/>
              </w:rPr>
              <w:t xml:space="preserve">, </w:t>
            </w:r>
            <w:r w:rsidR="00E2669E">
              <w:rPr>
                <w:rFonts w:ascii="Times New Roman" w:eastAsia="Times New Roman" w:hAnsi="Times New Roman" w:cs="Times New Roman"/>
                <w:sz w:val="16"/>
                <w:szCs w:val="16"/>
                <w:lang w:eastAsia="en-GB"/>
              </w:rPr>
              <w:t>(Raynaud et al., 2024, pp.95ff)</w:t>
            </w:r>
          </w:p>
        </w:tc>
        <w:tc>
          <w:tcPr>
            <w:tcW w:w="3027" w:type="dxa"/>
            <w:noWrap/>
            <w:hideMark/>
          </w:tcPr>
          <w:p w14:paraId="5C2F614E"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has a corporate assessment model but not clear if it is behind a paywall </w:t>
            </w:r>
          </w:p>
        </w:tc>
      </w:tr>
      <w:tr w:rsidR="00143967" w:rsidRPr="008812AD" w14:paraId="4FC842C9"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52275C92" w14:textId="77777777" w:rsidR="00143967" w:rsidRPr="008812AD" w:rsidRDefault="00143967" w:rsidP="00F826A9">
            <w:pPr>
              <w:spacing w:line="240" w:lineRule="auto"/>
              <w:jc w:val="center"/>
              <w:rPr>
                <w:rFonts w:ascii="Times New Roman" w:hAnsi="Times New Roman" w:cs="Times New Roman"/>
                <w:b w:val="0"/>
                <w:bCs w:val="0"/>
                <w:sz w:val="16"/>
                <w:szCs w:val="16"/>
              </w:rPr>
            </w:pPr>
            <w:r w:rsidRPr="008812AD">
              <w:rPr>
                <w:rFonts w:ascii="Times New Roman" w:hAnsi="Times New Roman" w:cs="Times New Roman"/>
                <w:sz w:val="16"/>
                <w:szCs w:val="16"/>
              </w:rPr>
              <w:t>42</w:t>
            </w:r>
          </w:p>
        </w:tc>
        <w:tc>
          <w:tcPr>
            <w:tcW w:w="3016" w:type="dxa"/>
            <w:vAlign w:val="center"/>
          </w:tcPr>
          <w:p w14:paraId="4B173184"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pt-BR" w:eastAsia="en-GB"/>
              </w:rPr>
            </w:pPr>
            <w:r w:rsidRPr="008812AD">
              <w:rPr>
                <w:rFonts w:ascii="Times New Roman" w:hAnsi="Times New Roman" w:cs="Times New Roman"/>
                <w:sz w:val="16"/>
                <w:szCs w:val="16"/>
                <w:lang w:val="pt-BR"/>
              </w:rPr>
              <w:t>LO Portfolio Temperature Alignment Tool (LOPTA)</w:t>
            </w:r>
          </w:p>
        </w:tc>
        <w:tc>
          <w:tcPr>
            <w:tcW w:w="3511" w:type="dxa"/>
            <w:vAlign w:val="bottom"/>
          </w:tcPr>
          <w:p w14:paraId="53D3850C"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Snowballing</w:t>
            </w:r>
          </w:p>
        </w:tc>
        <w:tc>
          <w:tcPr>
            <w:tcW w:w="3027" w:type="dxa"/>
            <w:noWrap/>
            <w:vAlign w:val="bottom"/>
          </w:tcPr>
          <w:p w14:paraId="74A3ED01"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hAnsi="Times New Roman" w:cs="Times New Roman"/>
                <w:sz w:val="16"/>
                <w:szCs w:val="16"/>
              </w:rPr>
              <w:t xml:space="preserve">Focused on FI </w:t>
            </w:r>
          </w:p>
        </w:tc>
      </w:tr>
      <w:tr w:rsidR="00143967" w:rsidRPr="008812AD" w14:paraId="046A35F6"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50B709F0" w14:textId="77777777" w:rsidR="00143967" w:rsidRPr="008812AD" w:rsidRDefault="00143967" w:rsidP="00F826A9">
            <w:pPr>
              <w:spacing w:line="240" w:lineRule="auto"/>
              <w:jc w:val="center"/>
              <w:rPr>
                <w:rFonts w:ascii="Times New Roman" w:hAnsi="Times New Roman" w:cs="Times New Roman"/>
                <w:b w:val="0"/>
                <w:bCs w:val="0"/>
                <w:sz w:val="16"/>
                <w:szCs w:val="16"/>
              </w:rPr>
            </w:pPr>
            <w:r w:rsidRPr="008812AD">
              <w:rPr>
                <w:rFonts w:ascii="Times New Roman" w:hAnsi="Times New Roman" w:cs="Times New Roman"/>
                <w:sz w:val="16"/>
                <w:szCs w:val="16"/>
              </w:rPr>
              <w:t>43</w:t>
            </w:r>
          </w:p>
        </w:tc>
        <w:tc>
          <w:tcPr>
            <w:tcW w:w="3016" w:type="dxa"/>
            <w:vAlign w:val="center"/>
          </w:tcPr>
          <w:p w14:paraId="19050BC4"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proofErr w:type="spellStart"/>
            <w:r w:rsidRPr="008812AD">
              <w:rPr>
                <w:rFonts w:ascii="Times New Roman" w:hAnsi="Times New Roman" w:cs="Times New Roman"/>
                <w:sz w:val="16"/>
                <w:szCs w:val="16"/>
              </w:rPr>
              <w:t>Mirova</w:t>
            </w:r>
            <w:proofErr w:type="spellEnd"/>
            <w:r w:rsidRPr="008812AD">
              <w:rPr>
                <w:rFonts w:ascii="Times New Roman" w:hAnsi="Times New Roman" w:cs="Times New Roman"/>
                <w:sz w:val="16"/>
                <w:szCs w:val="16"/>
              </w:rPr>
              <w:t xml:space="preserve"> Alignment Method</w:t>
            </w:r>
          </w:p>
        </w:tc>
        <w:tc>
          <w:tcPr>
            <w:tcW w:w="3511" w:type="dxa"/>
            <w:vAlign w:val="bottom"/>
          </w:tcPr>
          <w:p w14:paraId="71A10DEE"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Snowballing</w:t>
            </w:r>
          </w:p>
        </w:tc>
        <w:tc>
          <w:tcPr>
            <w:tcW w:w="3027" w:type="dxa"/>
            <w:noWrap/>
            <w:vAlign w:val="bottom"/>
          </w:tcPr>
          <w:p w14:paraId="4AA05859"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hAnsi="Times New Roman" w:cs="Times New Roman"/>
                <w:sz w:val="16"/>
                <w:szCs w:val="16"/>
              </w:rPr>
              <w:t xml:space="preserve">Focused on FI </w:t>
            </w:r>
          </w:p>
        </w:tc>
      </w:tr>
      <w:tr w:rsidR="00143967" w:rsidRPr="008812AD" w14:paraId="5AD1F66A"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79A4D9DB"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44</w:t>
            </w:r>
          </w:p>
        </w:tc>
        <w:tc>
          <w:tcPr>
            <w:tcW w:w="3016" w:type="dxa"/>
            <w:noWrap/>
            <w:vAlign w:val="center"/>
            <w:hideMark/>
          </w:tcPr>
          <w:p w14:paraId="4446AF4E"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Moody’s</w:t>
            </w:r>
          </w:p>
        </w:tc>
        <w:tc>
          <w:tcPr>
            <w:tcW w:w="3511" w:type="dxa"/>
            <w:hideMark/>
          </w:tcPr>
          <w:p w14:paraId="66C009D7" w14:textId="55677AB9"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2024, pp.95ff)</w:t>
            </w:r>
          </w:p>
        </w:tc>
        <w:tc>
          <w:tcPr>
            <w:tcW w:w="3027" w:type="dxa"/>
            <w:noWrap/>
            <w:hideMark/>
          </w:tcPr>
          <w:p w14:paraId="70467A62"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scores and methodology may be available after making an account, but this was not possible</w:t>
            </w:r>
          </w:p>
        </w:tc>
      </w:tr>
      <w:tr w:rsidR="00143967" w:rsidRPr="008812AD" w14:paraId="3D08064E"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43E7213E"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45</w:t>
            </w:r>
          </w:p>
        </w:tc>
        <w:tc>
          <w:tcPr>
            <w:tcW w:w="3016" w:type="dxa"/>
            <w:shd w:val="clear" w:color="auto" w:fill="FBDBCE" w:themeFill="accent1" w:themeFillTint="33"/>
            <w:noWrap/>
            <w:vAlign w:val="center"/>
            <w:hideMark/>
          </w:tcPr>
          <w:p w14:paraId="14F30E1C"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MSCI</w:t>
            </w:r>
          </w:p>
        </w:tc>
        <w:tc>
          <w:tcPr>
            <w:tcW w:w="3511" w:type="dxa"/>
            <w:shd w:val="clear" w:color="auto" w:fill="FBDBCE" w:themeFill="accent1" w:themeFillTint="33"/>
            <w:hideMark/>
          </w:tcPr>
          <w:p w14:paraId="4B70FFB2" w14:textId="7875E8F3"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 xml:space="preserve">(Noels and </w:t>
            </w:r>
            <w:proofErr w:type="spellStart"/>
            <w:r>
              <w:rPr>
                <w:rFonts w:ascii="Times New Roman" w:eastAsia="Times New Roman" w:hAnsi="Times New Roman" w:cs="Times New Roman"/>
                <w:sz w:val="16"/>
                <w:szCs w:val="16"/>
                <w:lang w:eastAsia="en-GB"/>
              </w:rPr>
              <w:t>Jachnik</w:t>
            </w:r>
            <w:proofErr w:type="spellEnd"/>
            <w:r>
              <w:rPr>
                <w:rFonts w:ascii="Times New Roman" w:eastAsia="Times New Roman" w:hAnsi="Times New Roman" w:cs="Times New Roman"/>
                <w:sz w:val="16"/>
                <w:szCs w:val="16"/>
                <w:lang w:eastAsia="en-GB"/>
              </w:rPr>
              <w:t>, 2022, listed by authors in the acknowledgements</w:t>
            </w:r>
            <w:proofErr w:type="gramStart"/>
            <w:r>
              <w:rPr>
                <w:rFonts w:ascii="Times New Roman" w:eastAsia="Times New Roman" w:hAnsi="Times New Roman" w:cs="Times New Roman"/>
                <w:sz w:val="16"/>
                <w:szCs w:val="16"/>
                <w:lang w:eastAsia="en-GB"/>
              </w:rPr>
              <w:t>)</w:t>
            </w:r>
            <w:r w:rsidR="00143967" w:rsidRPr="008812AD">
              <w:rPr>
                <w:rFonts w:ascii="Times New Roman" w:eastAsia="Times New Roman" w:hAnsi="Times New Roman" w:cs="Times New Roman"/>
                <w:sz w:val="16"/>
                <w:szCs w:val="16"/>
                <w:lang w:eastAsia="en-GB"/>
              </w:rPr>
              <w:t xml:space="preserve"> ,</w:t>
            </w:r>
            <w:proofErr w:type="gramEnd"/>
            <w:r w:rsidR="00143967" w:rsidRPr="008812AD">
              <w:rPr>
                <w:rFonts w:ascii="Times New Roman" w:eastAsia="Times New Roman" w:hAnsi="Times New Roman" w:cs="Times New Roman"/>
                <w:sz w:val="16"/>
                <w:szCs w:val="16"/>
                <w:lang w:eastAsia="en-GB"/>
              </w:rPr>
              <w:t xml:space="preserve"> </w:t>
            </w:r>
            <w:r w:rsidR="00B67EF2">
              <w:rPr>
                <w:rFonts w:ascii="Times New Roman" w:eastAsia="Times New Roman" w:hAnsi="Times New Roman" w:cs="Times New Roman"/>
                <w:sz w:val="16"/>
                <w:szCs w:val="16"/>
                <w:lang w:eastAsia="en-GB"/>
              </w:rPr>
              <w:t>(Raynaud et al., 2020, p. 33)</w:t>
            </w:r>
            <w:r w:rsidR="00143967" w:rsidRPr="008812AD">
              <w:rPr>
                <w:rFonts w:ascii="Times New Roman" w:eastAsia="Times New Roman" w:hAnsi="Times New Roman" w:cs="Times New Roman"/>
                <w:sz w:val="16"/>
                <w:szCs w:val="16"/>
                <w:lang w:eastAsia="en-GB"/>
              </w:rPr>
              <w:t xml:space="preserve">, </w:t>
            </w:r>
            <w:r>
              <w:rPr>
                <w:rFonts w:ascii="Times New Roman" w:eastAsia="Times New Roman" w:hAnsi="Times New Roman" w:cs="Times New Roman"/>
                <w:sz w:val="16"/>
                <w:szCs w:val="16"/>
                <w:lang w:eastAsia="en-GB"/>
              </w:rPr>
              <w:t>(Raynaud et al., 2024, pp.95ff)</w:t>
            </w:r>
          </w:p>
        </w:tc>
        <w:tc>
          <w:tcPr>
            <w:tcW w:w="3027" w:type="dxa"/>
            <w:shd w:val="clear" w:color="auto" w:fill="FBDBCE" w:themeFill="accent1" w:themeFillTint="33"/>
            <w:noWrap/>
            <w:hideMark/>
          </w:tcPr>
          <w:p w14:paraId="490E19FE" w14:textId="77777777" w:rsidR="00143967" w:rsidRPr="008812AD" w:rsidRDefault="00143967" w:rsidP="00F826A9">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6"/>
                <w:szCs w:val="16"/>
                <w:lang w:eastAsia="en-GB"/>
              </w:rPr>
            </w:pPr>
            <w:r w:rsidRPr="008812AD">
              <w:rPr>
                <w:rFonts w:ascii="Times New Roman" w:eastAsia="Times New Roman" w:hAnsi="Times New Roman" w:cs="Times New Roman"/>
                <w:b/>
                <w:bCs/>
                <w:sz w:val="16"/>
                <w:szCs w:val="16"/>
                <w:lang w:eastAsia="en-GB"/>
              </w:rPr>
              <w:t>Meets selection criteria</w:t>
            </w:r>
          </w:p>
        </w:tc>
      </w:tr>
      <w:tr w:rsidR="00143967" w:rsidRPr="008812AD" w14:paraId="1471EFC4"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77E6C0CA"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46</w:t>
            </w:r>
          </w:p>
        </w:tc>
        <w:tc>
          <w:tcPr>
            <w:tcW w:w="3016" w:type="dxa"/>
            <w:noWrap/>
            <w:vAlign w:val="center"/>
            <w:hideMark/>
          </w:tcPr>
          <w:p w14:paraId="6A7EF925"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Nec Initiative</w:t>
            </w:r>
          </w:p>
        </w:tc>
        <w:tc>
          <w:tcPr>
            <w:tcW w:w="3511" w:type="dxa"/>
            <w:hideMark/>
          </w:tcPr>
          <w:p w14:paraId="2428F2B6" w14:textId="0A53AE50" w:rsidR="00143967" w:rsidRPr="008812AD" w:rsidRDefault="00B67EF2"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2020, p. 33)</w:t>
            </w:r>
            <w:r w:rsidR="00143967" w:rsidRPr="008812AD">
              <w:rPr>
                <w:rFonts w:ascii="Times New Roman" w:eastAsia="Times New Roman" w:hAnsi="Times New Roman" w:cs="Times New Roman"/>
                <w:sz w:val="16"/>
                <w:szCs w:val="16"/>
                <w:lang w:eastAsia="en-GB"/>
              </w:rPr>
              <w:t xml:space="preserve">, </w:t>
            </w:r>
            <w:r w:rsidR="00E2669E">
              <w:rPr>
                <w:rFonts w:ascii="Times New Roman" w:eastAsia="Times New Roman" w:hAnsi="Times New Roman" w:cs="Times New Roman"/>
                <w:sz w:val="16"/>
                <w:szCs w:val="16"/>
                <w:lang w:eastAsia="en-GB"/>
              </w:rPr>
              <w:t>(Raynaud et al., 2024, pp.95ff)</w:t>
            </w:r>
          </w:p>
        </w:tc>
        <w:tc>
          <w:tcPr>
            <w:tcW w:w="3027" w:type="dxa"/>
            <w:noWrap/>
            <w:hideMark/>
          </w:tcPr>
          <w:p w14:paraId="51F3E3AB"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has a corporate assessment model but not clear if it is behind a paywall </w:t>
            </w:r>
          </w:p>
        </w:tc>
      </w:tr>
      <w:tr w:rsidR="00143967" w:rsidRPr="008812AD" w14:paraId="1CE2EC23"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7207E11B" w14:textId="77777777" w:rsidR="00143967" w:rsidRPr="008812AD" w:rsidRDefault="00143967" w:rsidP="00F826A9">
            <w:pPr>
              <w:spacing w:line="240" w:lineRule="auto"/>
              <w:jc w:val="center"/>
              <w:rPr>
                <w:rFonts w:ascii="Times New Roman" w:eastAsia="Times New Roman" w:hAnsi="Times New Roman" w:cs="Times New Roman"/>
                <w:b w:val="0"/>
                <w:bCs w:val="0"/>
                <w:sz w:val="16"/>
                <w:szCs w:val="16"/>
                <w:lang w:eastAsia="en-GB"/>
              </w:rPr>
            </w:pPr>
            <w:r w:rsidRPr="008812AD">
              <w:rPr>
                <w:rFonts w:ascii="Times New Roman" w:hAnsi="Times New Roman" w:cs="Times New Roman"/>
                <w:sz w:val="16"/>
                <w:szCs w:val="16"/>
              </w:rPr>
              <w:t>47</w:t>
            </w:r>
          </w:p>
        </w:tc>
        <w:tc>
          <w:tcPr>
            <w:tcW w:w="3016" w:type="dxa"/>
            <w:vAlign w:val="center"/>
            <w:hideMark/>
          </w:tcPr>
          <w:p w14:paraId="3353BDC6"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Network for Greening the Financial System</w:t>
            </w:r>
          </w:p>
        </w:tc>
        <w:tc>
          <w:tcPr>
            <w:tcW w:w="3511" w:type="dxa"/>
            <w:hideMark/>
          </w:tcPr>
          <w:p w14:paraId="2EA41D3D" w14:textId="2BA4E7CF" w:rsidR="00143967" w:rsidRPr="008812AD" w:rsidRDefault="007B1F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(Bingler et al., 2023)</w:t>
            </w:r>
            <w:r w:rsidR="00143967" w:rsidRPr="008812AD">
              <w:rPr>
                <w:rFonts w:ascii="Times New Roman" w:eastAsia="Times New Roman" w:hAnsi="Times New Roman" w:cs="Times New Roman"/>
                <w:sz w:val="16"/>
                <w:szCs w:val="16"/>
                <w:lang w:eastAsia="en-GB"/>
              </w:rPr>
              <w:t xml:space="preserve"> </w:t>
            </w:r>
          </w:p>
        </w:tc>
        <w:tc>
          <w:tcPr>
            <w:tcW w:w="3027" w:type="dxa"/>
            <w:noWrap/>
            <w:hideMark/>
          </w:tcPr>
          <w:p w14:paraId="69026B80"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2B02BE90"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4889BE00" w14:textId="77777777" w:rsidR="00143967" w:rsidRPr="008812AD" w:rsidRDefault="00143967" w:rsidP="00F826A9">
            <w:pPr>
              <w:spacing w:line="240" w:lineRule="auto"/>
              <w:jc w:val="center"/>
              <w:rPr>
                <w:rFonts w:ascii="Times New Roman" w:hAnsi="Times New Roman" w:cs="Times New Roman"/>
                <w:sz w:val="16"/>
                <w:szCs w:val="16"/>
              </w:rPr>
            </w:pPr>
            <w:r w:rsidRPr="008812AD">
              <w:rPr>
                <w:rFonts w:ascii="Times New Roman" w:hAnsi="Times New Roman" w:cs="Times New Roman"/>
                <w:color w:val="000000"/>
                <w:sz w:val="16"/>
                <w:szCs w:val="16"/>
              </w:rPr>
              <w:t>48</w:t>
            </w:r>
          </w:p>
        </w:tc>
        <w:tc>
          <w:tcPr>
            <w:tcW w:w="3016" w:type="dxa"/>
            <w:shd w:val="clear" w:color="auto" w:fill="FBDBCE" w:themeFill="accent1" w:themeFillTint="33"/>
            <w:vAlign w:val="center"/>
          </w:tcPr>
          <w:p w14:paraId="674AE42F"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Net Zero Tracker</w:t>
            </w:r>
          </w:p>
        </w:tc>
        <w:tc>
          <w:tcPr>
            <w:tcW w:w="3511" w:type="dxa"/>
            <w:shd w:val="clear" w:color="auto" w:fill="FBDBCE" w:themeFill="accent1" w:themeFillTint="33"/>
          </w:tcPr>
          <w:p w14:paraId="3F20C547"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Snowballing</w:t>
            </w:r>
          </w:p>
        </w:tc>
        <w:tc>
          <w:tcPr>
            <w:tcW w:w="3027" w:type="dxa"/>
            <w:shd w:val="clear" w:color="auto" w:fill="FBDBCE" w:themeFill="accent1" w:themeFillTint="33"/>
            <w:noWrap/>
          </w:tcPr>
          <w:p w14:paraId="673D0557" w14:textId="77777777" w:rsidR="00143967" w:rsidRPr="008812AD" w:rsidRDefault="00143967" w:rsidP="00F826A9">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b/>
                <w:bCs/>
                <w:sz w:val="16"/>
                <w:szCs w:val="16"/>
                <w:lang w:eastAsia="en-GB"/>
              </w:rPr>
              <w:t>Meets selection criteria</w:t>
            </w:r>
          </w:p>
        </w:tc>
      </w:tr>
      <w:tr w:rsidR="00143967" w:rsidRPr="008812AD" w14:paraId="70CA02E9"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235559A1"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49</w:t>
            </w:r>
          </w:p>
        </w:tc>
        <w:tc>
          <w:tcPr>
            <w:tcW w:w="3016" w:type="dxa"/>
            <w:shd w:val="clear" w:color="auto" w:fill="FBDBCE" w:themeFill="accent1" w:themeFillTint="33"/>
            <w:noWrap/>
            <w:vAlign w:val="center"/>
            <w:hideMark/>
          </w:tcPr>
          <w:p w14:paraId="1C5C3BA0"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New Climate Institute &amp; Carbon Market Watch</w:t>
            </w:r>
          </w:p>
        </w:tc>
        <w:tc>
          <w:tcPr>
            <w:tcW w:w="3511" w:type="dxa"/>
            <w:shd w:val="clear" w:color="auto" w:fill="FBDBCE" w:themeFill="accent1" w:themeFillTint="33"/>
            <w:hideMark/>
          </w:tcPr>
          <w:p w14:paraId="19681D34" w14:textId="27AAC1E6" w:rsidR="00143967" w:rsidRPr="007B1F9E"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de-DE" w:eastAsia="en-GB"/>
              </w:rPr>
            </w:pPr>
            <w:r>
              <w:rPr>
                <w:rFonts w:ascii="Times New Roman" w:eastAsia="Times New Roman" w:hAnsi="Times New Roman" w:cs="Times New Roman"/>
                <w:sz w:val="16"/>
                <w:szCs w:val="16"/>
                <w:lang w:val="de-DE" w:eastAsia="en-GB"/>
              </w:rPr>
              <w:t>(Becker et al., 2024)</w:t>
            </w:r>
            <w:r w:rsidR="00143967" w:rsidRPr="008812AD">
              <w:rPr>
                <w:rFonts w:ascii="Times New Roman" w:eastAsia="Times New Roman" w:hAnsi="Times New Roman" w:cs="Times New Roman"/>
                <w:sz w:val="16"/>
                <w:szCs w:val="16"/>
                <w:lang w:val="de-DE" w:eastAsia="en-GB"/>
              </w:rPr>
              <w:t xml:space="preserve">, </w:t>
            </w:r>
            <w:r w:rsidR="007B1F9E">
              <w:rPr>
                <w:rFonts w:ascii="Times New Roman" w:eastAsia="Times New Roman" w:hAnsi="Times New Roman" w:cs="Times New Roman"/>
                <w:sz w:val="16"/>
                <w:szCs w:val="16"/>
                <w:lang w:val="de-DE" w:eastAsia="en-GB"/>
              </w:rPr>
              <w:t>(</w:t>
            </w:r>
            <w:proofErr w:type="spellStart"/>
            <w:r w:rsidR="007B1F9E">
              <w:rPr>
                <w:rFonts w:ascii="Times New Roman" w:eastAsia="Times New Roman" w:hAnsi="Times New Roman" w:cs="Times New Roman"/>
                <w:sz w:val="16"/>
                <w:szCs w:val="16"/>
                <w:lang w:val="de-DE" w:eastAsia="en-GB"/>
              </w:rPr>
              <w:t>Bingler</w:t>
            </w:r>
            <w:proofErr w:type="spellEnd"/>
            <w:r w:rsidR="007B1F9E">
              <w:rPr>
                <w:rFonts w:ascii="Times New Roman" w:eastAsia="Times New Roman" w:hAnsi="Times New Roman" w:cs="Times New Roman"/>
                <w:sz w:val="16"/>
                <w:szCs w:val="16"/>
                <w:lang w:val="de-DE" w:eastAsia="en-GB"/>
              </w:rPr>
              <w:t xml:space="preserve"> et al., 2023)</w:t>
            </w:r>
            <w:r w:rsidR="00143967" w:rsidRPr="007B1F9E">
              <w:rPr>
                <w:rFonts w:ascii="Times New Roman" w:eastAsia="Times New Roman" w:hAnsi="Times New Roman" w:cs="Times New Roman"/>
                <w:sz w:val="16"/>
                <w:szCs w:val="16"/>
                <w:lang w:val="de-DE" w:eastAsia="en-GB"/>
              </w:rPr>
              <w:t xml:space="preserve"> </w:t>
            </w:r>
          </w:p>
        </w:tc>
        <w:tc>
          <w:tcPr>
            <w:tcW w:w="3027" w:type="dxa"/>
            <w:shd w:val="clear" w:color="auto" w:fill="FBDBCE" w:themeFill="accent1" w:themeFillTint="33"/>
            <w:noWrap/>
            <w:hideMark/>
          </w:tcPr>
          <w:p w14:paraId="4A351095" w14:textId="77777777" w:rsidR="00143967" w:rsidRPr="008812AD" w:rsidRDefault="00143967" w:rsidP="00F826A9">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6"/>
                <w:szCs w:val="16"/>
                <w:lang w:eastAsia="en-GB"/>
              </w:rPr>
            </w:pPr>
            <w:r w:rsidRPr="008812AD">
              <w:rPr>
                <w:rFonts w:ascii="Times New Roman" w:eastAsia="Times New Roman" w:hAnsi="Times New Roman" w:cs="Times New Roman"/>
                <w:b/>
                <w:bCs/>
                <w:sz w:val="16"/>
                <w:szCs w:val="16"/>
                <w:lang w:eastAsia="en-GB"/>
              </w:rPr>
              <w:t>Meets selection criteria</w:t>
            </w:r>
          </w:p>
        </w:tc>
      </w:tr>
      <w:tr w:rsidR="00143967" w:rsidRPr="008812AD" w14:paraId="5FCB736C"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10DE9C3C" w14:textId="77777777" w:rsidR="00143967" w:rsidRPr="008812AD" w:rsidRDefault="00143967" w:rsidP="00F826A9">
            <w:pPr>
              <w:spacing w:line="240" w:lineRule="auto"/>
              <w:jc w:val="center"/>
              <w:rPr>
                <w:rFonts w:ascii="Times New Roman" w:hAnsi="Times New Roman" w:cs="Times New Roman"/>
                <w:sz w:val="16"/>
                <w:szCs w:val="16"/>
              </w:rPr>
            </w:pPr>
            <w:r w:rsidRPr="008812AD">
              <w:rPr>
                <w:rFonts w:ascii="Times New Roman" w:hAnsi="Times New Roman" w:cs="Times New Roman"/>
                <w:color w:val="000000"/>
                <w:sz w:val="16"/>
                <w:szCs w:val="16"/>
              </w:rPr>
              <w:t>50</w:t>
            </w:r>
          </w:p>
        </w:tc>
        <w:tc>
          <w:tcPr>
            <w:tcW w:w="3016" w:type="dxa"/>
            <w:vAlign w:val="center"/>
          </w:tcPr>
          <w:p w14:paraId="471C5960"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proofErr w:type="gramStart"/>
            <w:r w:rsidRPr="008812AD">
              <w:rPr>
                <w:rFonts w:ascii="Times New Roman" w:hAnsi="Times New Roman" w:cs="Times New Roman"/>
                <w:sz w:val="16"/>
                <w:szCs w:val="16"/>
              </w:rPr>
              <w:t>Ninety One</w:t>
            </w:r>
            <w:proofErr w:type="gramEnd"/>
            <w:r w:rsidRPr="008812AD">
              <w:rPr>
                <w:rFonts w:ascii="Times New Roman" w:hAnsi="Times New Roman" w:cs="Times New Roman"/>
                <w:sz w:val="16"/>
                <w:szCs w:val="16"/>
              </w:rPr>
              <w:t xml:space="preserve"> Net Zero Sovereign Index</w:t>
            </w:r>
          </w:p>
        </w:tc>
        <w:tc>
          <w:tcPr>
            <w:tcW w:w="3511" w:type="dxa"/>
            <w:vAlign w:val="bottom"/>
          </w:tcPr>
          <w:p w14:paraId="259D9ED4"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p>
        </w:tc>
        <w:tc>
          <w:tcPr>
            <w:tcW w:w="3027" w:type="dxa"/>
            <w:noWrap/>
            <w:vAlign w:val="bottom"/>
          </w:tcPr>
          <w:p w14:paraId="2AE2F486"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hAnsi="Times New Roman" w:cs="Times New Roman"/>
                <w:sz w:val="16"/>
                <w:szCs w:val="16"/>
              </w:rPr>
              <w:t xml:space="preserve">Focused on FI </w:t>
            </w:r>
          </w:p>
        </w:tc>
      </w:tr>
      <w:tr w:rsidR="00143967" w:rsidRPr="008812AD" w14:paraId="0A0EAFD6"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1B17DFA9"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51</w:t>
            </w:r>
          </w:p>
        </w:tc>
        <w:tc>
          <w:tcPr>
            <w:tcW w:w="3016" w:type="dxa"/>
            <w:vAlign w:val="center"/>
            <w:hideMark/>
          </w:tcPr>
          <w:p w14:paraId="7DEC1FAC"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NZAOA</w:t>
            </w:r>
          </w:p>
        </w:tc>
        <w:tc>
          <w:tcPr>
            <w:tcW w:w="3511" w:type="dxa"/>
            <w:hideMark/>
          </w:tcPr>
          <w:p w14:paraId="6687FC0C" w14:textId="54A4D3CF" w:rsidR="00143967" w:rsidRPr="008812AD" w:rsidRDefault="007B1F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(Bingler et al., 2023)</w:t>
            </w:r>
            <w:r w:rsidR="00143967" w:rsidRPr="008812AD">
              <w:rPr>
                <w:rFonts w:ascii="Times New Roman" w:eastAsia="Times New Roman" w:hAnsi="Times New Roman" w:cs="Times New Roman"/>
                <w:sz w:val="16"/>
                <w:szCs w:val="16"/>
                <w:lang w:eastAsia="en-GB"/>
              </w:rPr>
              <w:t xml:space="preserve">, </w:t>
            </w:r>
            <w:r w:rsidR="00E2669E">
              <w:rPr>
                <w:rFonts w:ascii="Times New Roman" w:eastAsia="Times New Roman" w:hAnsi="Times New Roman" w:cs="Times New Roman"/>
                <w:sz w:val="16"/>
                <w:szCs w:val="16"/>
                <w:lang w:eastAsia="en-GB"/>
              </w:rPr>
              <w:t>(Raynaud et al., 2024, pp.95ff)</w:t>
            </w:r>
          </w:p>
        </w:tc>
        <w:tc>
          <w:tcPr>
            <w:tcW w:w="3027" w:type="dxa"/>
            <w:noWrap/>
            <w:hideMark/>
          </w:tcPr>
          <w:p w14:paraId="09DD4E3A"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4095CCA5"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707C5106"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52</w:t>
            </w:r>
          </w:p>
        </w:tc>
        <w:tc>
          <w:tcPr>
            <w:tcW w:w="3016" w:type="dxa"/>
            <w:noWrap/>
            <w:vAlign w:val="center"/>
            <w:hideMark/>
          </w:tcPr>
          <w:p w14:paraId="6C3D3A6E"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NZBA</w:t>
            </w:r>
          </w:p>
        </w:tc>
        <w:tc>
          <w:tcPr>
            <w:tcW w:w="3511" w:type="dxa"/>
            <w:hideMark/>
          </w:tcPr>
          <w:p w14:paraId="03F7737E" w14:textId="1190850E"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2024, pp.95ff)</w:t>
            </w:r>
          </w:p>
        </w:tc>
        <w:tc>
          <w:tcPr>
            <w:tcW w:w="3027" w:type="dxa"/>
            <w:noWrap/>
            <w:hideMark/>
          </w:tcPr>
          <w:p w14:paraId="4716610B"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7A661487"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4DD8B420"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53</w:t>
            </w:r>
          </w:p>
        </w:tc>
        <w:tc>
          <w:tcPr>
            <w:tcW w:w="3016" w:type="dxa"/>
            <w:noWrap/>
            <w:vAlign w:val="center"/>
            <w:hideMark/>
          </w:tcPr>
          <w:p w14:paraId="0D8315D5"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OECD (OECD)</w:t>
            </w:r>
          </w:p>
        </w:tc>
        <w:tc>
          <w:tcPr>
            <w:tcW w:w="3511" w:type="dxa"/>
            <w:hideMark/>
          </w:tcPr>
          <w:p w14:paraId="78E9368F" w14:textId="333D68C2"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25DF1645"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7C14631F"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392E797A"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54</w:t>
            </w:r>
          </w:p>
        </w:tc>
        <w:tc>
          <w:tcPr>
            <w:tcW w:w="3016" w:type="dxa"/>
            <w:noWrap/>
            <w:vAlign w:val="center"/>
            <w:hideMark/>
          </w:tcPr>
          <w:p w14:paraId="46F70FAB"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proofErr w:type="spellStart"/>
            <w:r w:rsidRPr="008812AD">
              <w:rPr>
                <w:rFonts w:ascii="Times New Roman" w:eastAsia="Times New Roman" w:hAnsi="Times New Roman" w:cs="Times New Roman"/>
                <w:sz w:val="16"/>
                <w:szCs w:val="16"/>
                <w:lang w:eastAsia="en-GB"/>
              </w:rPr>
              <w:t>Ortec</w:t>
            </w:r>
            <w:proofErr w:type="spellEnd"/>
            <w:r w:rsidRPr="008812AD">
              <w:rPr>
                <w:rFonts w:ascii="Times New Roman" w:eastAsia="Times New Roman" w:hAnsi="Times New Roman" w:cs="Times New Roman"/>
                <w:sz w:val="16"/>
                <w:szCs w:val="16"/>
                <w:lang w:eastAsia="en-GB"/>
              </w:rPr>
              <w:t xml:space="preserve"> Finance</w:t>
            </w:r>
          </w:p>
        </w:tc>
        <w:tc>
          <w:tcPr>
            <w:tcW w:w="3511" w:type="dxa"/>
            <w:hideMark/>
          </w:tcPr>
          <w:p w14:paraId="0F20DE81" w14:textId="5A7F42F5"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2024, pp.95ff)</w:t>
            </w:r>
          </w:p>
        </w:tc>
        <w:tc>
          <w:tcPr>
            <w:tcW w:w="3027" w:type="dxa"/>
            <w:noWrap/>
            <w:hideMark/>
          </w:tcPr>
          <w:p w14:paraId="7B04A3FF"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has a corporate assessment model but not clear if this is available at the company level  </w:t>
            </w:r>
          </w:p>
        </w:tc>
      </w:tr>
      <w:tr w:rsidR="00143967" w:rsidRPr="008812AD" w14:paraId="0E3E79B5"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352B9546" w14:textId="77777777" w:rsidR="00143967" w:rsidRPr="008812AD" w:rsidRDefault="00143967" w:rsidP="00F826A9">
            <w:pPr>
              <w:spacing w:line="240" w:lineRule="auto"/>
              <w:jc w:val="center"/>
              <w:rPr>
                <w:rFonts w:ascii="Times New Roman" w:hAnsi="Times New Roman" w:cs="Times New Roman"/>
                <w:sz w:val="16"/>
                <w:szCs w:val="16"/>
              </w:rPr>
            </w:pPr>
            <w:r w:rsidRPr="008812AD">
              <w:rPr>
                <w:rFonts w:ascii="Times New Roman" w:hAnsi="Times New Roman" w:cs="Times New Roman"/>
                <w:color w:val="000000"/>
                <w:sz w:val="16"/>
                <w:szCs w:val="16"/>
              </w:rPr>
              <w:t>55</w:t>
            </w:r>
          </w:p>
        </w:tc>
        <w:tc>
          <w:tcPr>
            <w:tcW w:w="3016" w:type="dxa"/>
            <w:vAlign w:val="center"/>
          </w:tcPr>
          <w:p w14:paraId="640A5F64"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proofErr w:type="spellStart"/>
            <w:r w:rsidRPr="008812AD">
              <w:rPr>
                <w:rFonts w:ascii="Times New Roman" w:hAnsi="Times New Roman" w:cs="Times New Roman"/>
                <w:sz w:val="16"/>
                <w:szCs w:val="16"/>
              </w:rPr>
              <w:t>Ortec</w:t>
            </w:r>
            <w:proofErr w:type="spellEnd"/>
            <w:r w:rsidRPr="008812AD">
              <w:rPr>
                <w:rFonts w:ascii="Times New Roman" w:hAnsi="Times New Roman" w:cs="Times New Roman"/>
                <w:sz w:val="16"/>
                <w:szCs w:val="16"/>
              </w:rPr>
              <w:t xml:space="preserve"> Finance Climate ALIGN</w:t>
            </w:r>
          </w:p>
        </w:tc>
        <w:tc>
          <w:tcPr>
            <w:tcW w:w="3511" w:type="dxa"/>
            <w:vAlign w:val="bottom"/>
          </w:tcPr>
          <w:p w14:paraId="7CFA6BAC"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Snowballing</w:t>
            </w:r>
          </w:p>
        </w:tc>
        <w:tc>
          <w:tcPr>
            <w:tcW w:w="3027" w:type="dxa"/>
            <w:noWrap/>
            <w:vAlign w:val="bottom"/>
          </w:tcPr>
          <w:p w14:paraId="2E01985A"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hAnsi="Times New Roman" w:cs="Times New Roman"/>
                <w:sz w:val="16"/>
                <w:szCs w:val="16"/>
              </w:rPr>
              <w:t xml:space="preserve">Focused on FI </w:t>
            </w:r>
          </w:p>
        </w:tc>
      </w:tr>
      <w:tr w:rsidR="00143967" w:rsidRPr="008812AD" w14:paraId="09099D97"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0DCFD366"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56</w:t>
            </w:r>
          </w:p>
        </w:tc>
        <w:tc>
          <w:tcPr>
            <w:tcW w:w="3016" w:type="dxa"/>
            <w:vAlign w:val="center"/>
            <w:hideMark/>
          </w:tcPr>
          <w:p w14:paraId="78ED9DD5"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Oxford Sustainable Finance Group</w:t>
            </w:r>
          </w:p>
        </w:tc>
        <w:tc>
          <w:tcPr>
            <w:tcW w:w="3511" w:type="dxa"/>
            <w:hideMark/>
          </w:tcPr>
          <w:p w14:paraId="4ECCF3E8" w14:textId="7C62AC02" w:rsidR="00143967" w:rsidRPr="008812AD" w:rsidRDefault="007B1F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(Bingler et al., 2023)</w:t>
            </w:r>
            <w:r w:rsidR="00143967" w:rsidRPr="008812AD">
              <w:rPr>
                <w:rFonts w:ascii="Times New Roman" w:eastAsia="Times New Roman" w:hAnsi="Times New Roman" w:cs="Times New Roman"/>
                <w:sz w:val="16"/>
                <w:szCs w:val="16"/>
                <w:lang w:eastAsia="en-GB"/>
              </w:rPr>
              <w:t xml:space="preserve"> </w:t>
            </w:r>
          </w:p>
        </w:tc>
        <w:tc>
          <w:tcPr>
            <w:tcW w:w="3027" w:type="dxa"/>
            <w:noWrap/>
            <w:hideMark/>
          </w:tcPr>
          <w:p w14:paraId="27B5EB1E"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0A56A4A2"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50EF6C77"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57</w:t>
            </w:r>
          </w:p>
        </w:tc>
        <w:tc>
          <w:tcPr>
            <w:tcW w:w="3016" w:type="dxa"/>
            <w:noWrap/>
            <w:vAlign w:val="center"/>
            <w:hideMark/>
          </w:tcPr>
          <w:p w14:paraId="0C20FD6E"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PACTA</w:t>
            </w:r>
          </w:p>
        </w:tc>
        <w:tc>
          <w:tcPr>
            <w:tcW w:w="3511" w:type="dxa"/>
            <w:hideMark/>
          </w:tcPr>
          <w:p w14:paraId="68A72386" w14:textId="17335225"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 xml:space="preserve">(Noels and </w:t>
            </w:r>
            <w:proofErr w:type="spellStart"/>
            <w:r>
              <w:rPr>
                <w:rFonts w:ascii="Times New Roman" w:eastAsia="Times New Roman" w:hAnsi="Times New Roman" w:cs="Times New Roman"/>
                <w:sz w:val="16"/>
                <w:szCs w:val="16"/>
                <w:lang w:eastAsia="en-GB"/>
              </w:rPr>
              <w:t>Jachnik</w:t>
            </w:r>
            <w:proofErr w:type="spellEnd"/>
            <w:r>
              <w:rPr>
                <w:rFonts w:ascii="Times New Roman" w:eastAsia="Times New Roman" w:hAnsi="Times New Roman" w:cs="Times New Roman"/>
                <w:sz w:val="16"/>
                <w:szCs w:val="16"/>
                <w:lang w:eastAsia="en-GB"/>
              </w:rPr>
              <w:t>, 2022, listed by authors in the acknowledgements)</w:t>
            </w:r>
            <w:r w:rsidR="00143967" w:rsidRPr="008812AD">
              <w:rPr>
                <w:rFonts w:ascii="Times New Roman" w:eastAsia="Times New Roman" w:hAnsi="Times New Roman" w:cs="Times New Roman"/>
                <w:sz w:val="16"/>
                <w:szCs w:val="16"/>
                <w:lang w:eastAsia="en-GB"/>
              </w:rPr>
              <w:t xml:space="preserve">, </w:t>
            </w:r>
            <w:r>
              <w:rPr>
                <w:rFonts w:ascii="Times New Roman" w:eastAsia="Times New Roman" w:hAnsi="Times New Roman" w:cs="Times New Roman"/>
                <w:sz w:val="16"/>
                <w:szCs w:val="16"/>
                <w:lang w:eastAsia="en-GB"/>
              </w:rPr>
              <w:t>(Raynaud et al., 2024, pp.95ff)</w:t>
            </w:r>
          </w:p>
        </w:tc>
        <w:tc>
          <w:tcPr>
            <w:tcW w:w="3027" w:type="dxa"/>
            <w:noWrap/>
            <w:hideMark/>
          </w:tcPr>
          <w:p w14:paraId="6F0ABF37"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has a corporate assessment model but not clear if it is behind a paywalled and/or aggregated at a portfolio level </w:t>
            </w:r>
          </w:p>
        </w:tc>
      </w:tr>
      <w:tr w:rsidR="00143967" w:rsidRPr="008812AD" w14:paraId="13E08E96"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38F693DF"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58</w:t>
            </w:r>
          </w:p>
        </w:tc>
        <w:tc>
          <w:tcPr>
            <w:tcW w:w="3016" w:type="dxa"/>
            <w:noWrap/>
            <w:vAlign w:val="center"/>
            <w:hideMark/>
          </w:tcPr>
          <w:p w14:paraId="6693B49E"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Paris-Aligned Investment Initiative</w:t>
            </w:r>
          </w:p>
        </w:tc>
        <w:tc>
          <w:tcPr>
            <w:tcW w:w="3511" w:type="dxa"/>
            <w:hideMark/>
          </w:tcPr>
          <w:p w14:paraId="4B84ECBC" w14:textId="6EC8B1D1"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2024, pp.95ff)</w:t>
            </w:r>
          </w:p>
        </w:tc>
        <w:tc>
          <w:tcPr>
            <w:tcW w:w="3027" w:type="dxa"/>
            <w:noWrap/>
            <w:hideMark/>
          </w:tcPr>
          <w:p w14:paraId="457AD23F"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5128CEF2"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28CABFD9"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59</w:t>
            </w:r>
          </w:p>
        </w:tc>
        <w:tc>
          <w:tcPr>
            <w:tcW w:w="3016" w:type="dxa"/>
            <w:shd w:val="clear" w:color="auto" w:fill="FBDBCE" w:themeFill="accent1" w:themeFillTint="33"/>
            <w:noWrap/>
            <w:vAlign w:val="center"/>
          </w:tcPr>
          <w:p w14:paraId="052EB9E2"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Planet Tracker</w:t>
            </w:r>
          </w:p>
        </w:tc>
        <w:tc>
          <w:tcPr>
            <w:tcW w:w="3511" w:type="dxa"/>
            <w:shd w:val="clear" w:color="auto" w:fill="FBDBCE" w:themeFill="accent1" w:themeFillTint="33"/>
          </w:tcPr>
          <w:p w14:paraId="6C9DC29B"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Snowballing</w:t>
            </w:r>
          </w:p>
        </w:tc>
        <w:tc>
          <w:tcPr>
            <w:tcW w:w="3027" w:type="dxa"/>
            <w:shd w:val="clear" w:color="auto" w:fill="FBDBCE" w:themeFill="accent1" w:themeFillTint="33"/>
            <w:noWrap/>
          </w:tcPr>
          <w:p w14:paraId="7B3F944A" w14:textId="77777777" w:rsidR="00143967" w:rsidRPr="008812AD" w:rsidRDefault="00143967" w:rsidP="00F826A9">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b/>
                <w:bCs/>
                <w:sz w:val="16"/>
                <w:szCs w:val="16"/>
                <w:lang w:eastAsia="en-GB"/>
              </w:rPr>
              <w:t>Meets selection criteria</w:t>
            </w:r>
          </w:p>
        </w:tc>
      </w:tr>
      <w:tr w:rsidR="00143967" w:rsidRPr="008812AD" w14:paraId="35F170E6"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259801B1"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60</w:t>
            </w:r>
          </w:p>
        </w:tc>
        <w:tc>
          <w:tcPr>
            <w:tcW w:w="3016" w:type="dxa"/>
            <w:noWrap/>
            <w:vAlign w:val="center"/>
            <w:hideMark/>
          </w:tcPr>
          <w:p w14:paraId="5385ACBB"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proofErr w:type="spellStart"/>
            <w:r w:rsidRPr="008812AD">
              <w:rPr>
                <w:rFonts w:ascii="Times New Roman" w:eastAsia="Times New Roman" w:hAnsi="Times New Roman" w:cs="Times New Roman"/>
                <w:sz w:val="16"/>
                <w:szCs w:val="16"/>
                <w:lang w:eastAsia="en-GB"/>
              </w:rPr>
              <w:t>Planetrics</w:t>
            </w:r>
            <w:proofErr w:type="spellEnd"/>
          </w:p>
        </w:tc>
        <w:tc>
          <w:tcPr>
            <w:tcW w:w="3511" w:type="dxa"/>
            <w:hideMark/>
          </w:tcPr>
          <w:p w14:paraId="4A405C12" w14:textId="417B1F0C"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2024, pp.95ff)</w:t>
            </w:r>
          </w:p>
        </w:tc>
        <w:tc>
          <w:tcPr>
            <w:tcW w:w="3027" w:type="dxa"/>
            <w:noWrap/>
            <w:hideMark/>
          </w:tcPr>
          <w:p w14:paraId="22190C16"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Portfolio level</w:t>
            </w:r>
          </w:p>
        </w:tc>
      </w:tr>
      <w:tr w:rsidR="00143967" w:rsidRPr="008812AD" w14:paraId="12C88258"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0A84F748"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61</w:t>
            </w:r>
          </w:p>
        </w:tc>
        <w:tc>
          <w:tcPr>
            <w:tcW w:w="3016" w:type="dxa"/>
            <w:vAlign w:val="center"/>
            <w:hideMark/>
          </w:tcPr>
          <w:p w14:paraId="2A0F42D3"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PricewaterhouseCoopers and partners</w:t>
            </w:r>
          </w:p>
        </w:tc>
        <w:tc>
          <w:tcPr>
            <w:tcW w:w="3511" w:type="dxa"/>
            <w:hideMark/>
          </w:tcPr>
          <w:p w14:paraId="26835EF0" w14:textId="409F5D20" w:rsidR="00143967" w:rsidRPr="008812AD" w:rsidRDefault="007B1F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(Bingler et al., 2023)</w:t>
            </w:r>
            <w:r w:rsidR="00143967" w:rsidRPr="008812AD">
              <w:rPr>
                <w:rFonts w:ascii="Times New Roman" w:eastAsia="Times New Roman" w:hAnsi="Times New Roman" w:cs="Times New Roman"/>
                <w:sz w:val="16"/>
                <w:szCs w:val="16"/>
                <w:lang w:eastAsia="en-GB"/>
              </w:rPr>
              <w:t xml:space="preserve"> </w:t>
            </w:r>
          </w:p>
        </w:tc>
        <w:tc>
          <w:tcPr>
            <w:tcW w:w="3027" w:type="dxa"/>
            <w:noWrap/>
            <w:hideMark/>
          </w:tcPr>
          <w:p w14:paraId="18DDDF34"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791226CF"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313D2324"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62</w:t>
            </w:r>
          </w:p>
        </w:tc>
        <w:tc>
          <w:tcPr>
            <w:tcW w:w="3016" w:type="dxa"/>
            <w:vAlign w:val="center"/>
            <w:hideMark/>
          </w:tcPr>
          <w:p w14:paraId="1179E643"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Race to Zero</w:t>
            </w:r>
          </w:p>
        </w:tc>
        <w:tc>
          <w:tcPr>
            <w:tcW w:w="3511" w:type="dxa"/>
            <w:hideMark/>
          </w:tcPr>
          <w:p w14:paraId="0C834513" w14:textId="56F0ABEC" w:rsidR="00143967" w:rsidRPr="00112BE1" w:rsidRDefault="007B1F9E" w:rsidP="5457178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de-DE" w:eastAsia="en-GB"/>
              </w:rPr>
            </w:pPr>
            <w:r>
              <w:rPr>
                <w:rFonts w:ascii="Times New Roman" w:eastAsia="Times New Roman" w:hAnsi="Times New Roman" w:cs="Times New Roman"/>
                <w:sz w:val="16"/>
                <w:szCs w:val="16"/>
                <w:lang w:val="de-DE" w:eastAsia="en-GB"/>
              </w:rPr>
              <w:t>(</w:t>
            </w:r>
            <w:proofErr w:type="spellStart"/>
            <w:r>
              <w:rPr>
                <w:rFonts w:ascii="Times New Roman" w:eastAsia="Times New Roman" w:hAnsi="Times New Roman" w:cs="Times New Roman"/>
                <w:sz w:val="16"/>
                <w:szCs w:val="16"/>
                <w:lang w:val="de-DE" w:eastAsia="en-GB"/>
              </w:rPr>
              <w:t>Bingler</w:t>
            </w:r>
            <w:proofErr w:type="spellEnd"/>
            <w:r>
              <w:rPr>
                <w:rFonts w:ascii="Times New Roman" w:eastAsia="Times New Roman" w:hAnsi="Times New Roman" w:cs="Times New Roman"/>
                <w:sz w:val="16"/>
                <w:szCs w:val="16"/>
                <w:lang w:val="de-DE" w:eastAsia="en-GB"/>
              </w:rPr>
              <w:t xml:space="preserve"> et al., 2023</w:t>
            </w:r>
            <w:proofErr w:type="gramStart"/>
            <w:r>
              <w:rPr>
                <w:rFonts w:ascii="Times New Roman" w:eastAsia="Times New Roman" w:hAnsi="Times New Roman" w:cs="Times New Roman"/>
                <w:sz w:val="16"/>
                <w:szCs w:val="16"/>
                <w:lang w:val="de-DE" w:eastAsia="en-GB"/>
              </w:rPr>
              <w:t>)</w:t>
            </w:r>
            <w:r w:rsidR="00143967" w:rsidRPr="00112BE1">
              <w:rPr>
                <w:rFonts w:ascii="Times New Roman" w:eastAsia="Times New Roman" w:hAnsi="Times New Roman" w:cs="Times New Roman"/>
                <w:sz w:val="16"/>
                <w:szCs w:val="16"/>
                <w:lang w:val="de-DE" w:eastAsia="en-GB"/>
              </w:rPr>
              <w:t xml:space="preserve"> ,</w:t>
            </w:r>
            <w:proofErr w:type="gramEnd"/>
            <w:r w:rsidR="00143967" w:rsidRPr="00112BE1">
              <w:rPr>
                <w:rFonts w:ascii="Times New Roman" w:eastAsia="Times New Roman" w:hAnsi="Times New Roman" w:cs="Times New Roman"/>
                <w:sz w:val="16"/>
                <w:szCs w:val="16"/>
                <w:lang w:val="de-DE" w:eastAsia="en-GB"/>
              </w:rPr>
              <w:t xml:space="preserve"> </w:t>
            </w:r>
            <w:r w:rsidR="00E2669E">
              <w:rPr>
                <w:rFonts w:ascii="Times New Roman" w:eastAsia="Times New Roman" w:hAnsi="Times New Roman" w:cs="Times New Roman"/>
                <w:sz w:val="16"/>
                <w:szCs w:val="16"/>
                <w:lang w:val="de-DE" w:eastAsia="en-GB"/>
              </w:rPr>
              <w:t>(Becker et al., 2024)</w:t>
            </w:r>
          </w:p>
        </w:tc>
        <w:tc>
          <w:tcPr>
            <w:tcW w:w="3027" w:type="dxa"/>
            <w:noWrap/>
            <w:hideMark/>
          </w:tcPr>
          <w:p w14:paraId="22FDAE3D"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69B0B9E0"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4867CC6F"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63</w:t>
            </w:r>
          </w:p>
        </w:tc>
        <w:tc>
          <w:tcPr>
            <w:tcW w:w="3016" w:type="dxa"/>
            <w:vAlign w:val="center"/>
            <w:hideMark/>
          </w:tcPr>
          <w:p w14:paraId="511A9444"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Responsible Investor</w:t>
            </w:r>
          </w:p>
        </w:tc>
        <w:tc>
          <w:tcPr>
            <w:tcW w:w="3511" w:type="dxa"/>
            <w:hideMark/>
          </w:tcPr>
          <w:p w14:paraId="03B6DBA9" w14:textId="072FD23C" w:rsidR="00143967" w:rsidRPr="008812AD" w:rsidRDefault="007B1F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(Bingler et al., 2023)</w:t>
            </w:r>
            <w:r w:rsidR="00143967" w:rsidRPr="008812AD">
              <w:rPr>
                <w:rFonts w:ascii="Times New Roman" w:eastAsia="Times New Roman" w:hAnsi="Times New Roman" w:cs="Times New Roman"/>
                <w:sz w:val="16"/>
                <w:szCs w:val="16"/>
                <w:lang w:eastAsia="en-GB"/>
              </w:rPr>
              <w:t xml:space="preserve"> </w:t>
            </w:r>
          </w:p>
        </w:tc>
        <w:tc>
          <w:tcPr>
            <w:tcW w:w="3027" w:type="dxa"/>
            <w:noWrap/>
            <w:hideMark/>
          </w:tcPr>
          <w:p w14:paraId="1915858A"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69E33959"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3BD7AFCD"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64</w:t>
            </w:r>
          </w:p>
        </w:tc>
        <w:tc>
          <w:tcPr>
            <w:tcW w:w="3016" w:type="dxa"/>
            <w:noWrap/>
            <w:vAlign w:val="center"/>
            <w:hideMark/>
          </w:tcPr>
          <w:p w14:paraId="5C8014C0"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right. based on science</w:t>
            </w:r>
          </w:p>
        </w:tc>
        <w:tc>
          <w:tcPr>
            <w:tcW w:w="3511" w:type="dxa"/>
            <w:hideMark/>
          </w:tcPr>
          <w:p w14:paraId="38A8FC51" w14:textId="151D59F1"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 xml:space="preserve">(Noels and </w:t>
            </w:r>
            <w:proofErr w:type="spellStart"/>
            <w:r>
              <w:rPr>
                <w:rFonts w:ascii="Times New Roman" w:eastAsia="Times New Roman" w:hAnsi="Times New Roman" w:cs="Times New Roman"/>
                <w:sz w:val="16"/>
                <w:szCs w:val="16"/>
                <w:lang w:eastAsia="en-GB"/>
              </w:rPr>
              <w:t>Jachnik</w:t>
            </w:r>
            <w:proofErr w:type="spellEnd"/>
            <w:r>
              <w:rPr>
                <w:rFonts w:ascii="Times New Roman" w:eastAsia="Times New Roman" w:hAnsi="Times New Roman" w:cs="Times New Roman"/>
                <w:sz w:val="16"/>
                <w:szCs w:val="16"/>
                <w:lang w:eastAsia="en-GB"/>
              </w:rPr>
              <w:t>, 2022, listed by authors in the acknowledgements)</w:t>
            </w:r>
            <w:r w:rsidR="00143967" w:rsidRPr="008812AD">
              <w:rPr>
                <w:rFonts w:ascii="Times New Roman" w:eastAsia="Times New Roman" w:hAnsi="Times New Roman" w:cs="Times New Roman"/>
                <w:sz w:val="16"/>
                <w:szCs w:val="16"/>
                <w:lang w:eastAsia="en-GB"/>
              </w:rPr>
              <w:t xml:space="preserve">, </w:t>
            </w:r>
            <w:r w:rsidR="00B67EF2">
              <w:rPr>
                <w:rFonts w:ascii="Times New Roman" w:eastAsia="Times New Roman" w:hAnsi="Times New Roman" w:cs="Times New Roman"/>
                <w:sz w:val="16"/>
                <w:szCs w:val="16"/>
                <w:lang w:eastAsia="en-GB"/>
              </w:rPr>
              <w:t>(Raynaud et al., 2020, p. 33)</w:t>
            </w:r>
          </w:p>
        </w:tc>
        <w:tc>
          <w:tcPr>
            <w:tcW w:w="3027" w:type="dxa"/>
            <w:noWrap/>
            <w:hideMark/>
          </w:tcPr>
          <w:p w14:paraId="45E47EDA"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has a corporate assessment model but not clear if it is behind a paywall</w:t>
            </w:r>
          </w:p>
        </w:tc>
      </w:tr>
      <w:tr w:rsidR="00143967" w:rsidRPr="008812AD" w14:paraId="5ABB5A6A"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4D1C0876"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65</w:t>
            </w:r>
          </w:p>
        </w:tc>
        <w:tc>
          <w:tcPr>
            <w:tcW w:w="3016" w:type="dxa"/>
            <w:noWrap/>
            <w:vAlign w:val="center"/>
            <w:hideMark/>
          </w:tcPr>
          <w:p w14:paraId="477D7DBE"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S&amp;P Sustainable1 (previously </w:t>
            </w:r>
            <w:proofErr w:type="spellStart"/>
            <w:r w:rsidRPr="008812AD">
              <w:rPr>
                <w:rFonts w:ascii="Times New Roman" w:eastAsia="Times New Roman" w:hAnsi="Times New Roman" w:cs="Times New Roman"/>
                <w:sz w:val="16"/>
                <w:szCs w:val="16"/>
                <w:lang w:eastAsia="en-GB"/>
              </w:rPr>
              <w:t>Trucost</w:t>
            </w:r>
            <w:proofErr w:type="spellEnd"/>
            <w:r w:rsidRPr="008812AD">
              <w:rPr>
                <w:rFonts w:ascii="Times New Roman" w:eastAsia="Times New Roman" w:hAnsi="Times New Roman" w:cs="Times New Roman"/>
                <w:sz w:val="16"/>
                <w:szCs w:val="16"/>
                <w:lang w:eastAsia="en-GB"/>
              </w:rPr>
              <w:t>)</w:t>
            </w:r>
          </w:p>
        </w:tc>
        <w:tc>
          <w:tcPr>
            <w:tcW w:w="3511" w:type="dxa"/>
            <w:hideMark/>
          </w:tcPr>
          <w:p w14:paraId="344DCAED" w14:textId="0EB2A305"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2024, pp.95ff)</w:t>
            </w:r>
            <w:r w:rsidR="00143967" w:rsidRPr="008812AD">
              <w:rPr>
                <w:rFonts w:ascii="Times New Roman" w:eastAsia="Times New Roman" w:hAnsi="Times New Roman" w:cs="Times New Roman"/>
                <w:sz w:val="16"/>
                <w:szCs w:val="16"/>
                <w:lang w:eastAsia="en-GB"/>
              </w:rPr>
              <w:t xml:space="preserve">, </w:t>
            </w:r>
            <w:r>
              <w:rPr>
                <w:rFonts w:ascii="Times New Roman" w:eastAsia="Times New Roman" w:hAnsi="Times New Roman" w:cs="Times New Roman"/>
                <w:sz w:val="16"/>
                <w:szCs w:val="16"/>
                <w:lang w:eastAsia="en-GB"/>
              </w:rPr>
              <w:t xml:space="preserve">(Noels and </w:t>
            </w:r>
            <w:proofErr w:type="spellStart"/>
            <w:r>
              <w:rPr>
                <w:rFonts w:ascii="Times New Roman" w:eastAsia="Times New Roman" w:hAnsi="Times New Roman" w:cs="Times New Roman"/>
                <w:sz w:val="16"/>
                <w:szCs w:val="16"/>
                <w:lang w:eastAsia="en-GB"/>
              </w:rPr>
              <w:t>Jachnik</w:t>
            </w:r>
            <w:proofErr w:type="spellEnd"/>
            <w:r>
              <w:rPr>
                <w:rFonts w:ascii="Times New Roman" w:eastAsia="Times New Roman" w:hAnsi="Times New Roman" w:cs="Times New Roman"/>
                <w:sz w:val="16"/>
                <w:szCs w:val="16"/>
                <w:lang w:eastAsia="en-GB"/>
              </w:rPr>
              <w:t>, 2022, listed by authors in the acknowledgements)</w:t>
            </w:r>
            <w:r w:rsidR="00143967" w:rsidRPr="008812AD">
              <w:rPr>
                <w:rFonts w:ascii="Times New Roman" w:eastAsia="Times New Roman" w:hAnsi="Times New Roman" w:cs="Times New Roman"/>
                <w:sz w:val="16"/>
                <w:szCs w:val="16"/>
                <w:lang w:eastAsia="en-GB"/>
              </w:rPr>
              <w:t xml:space="preserve">, </w:t>
            </w:r>
            <w:r w:rsidR="00B67EF2">
              <w:rPr>
                <w:rFonts w:ascii="Times New Roman" w:eastAsia="Times New Roman" w:hAnsi="Times New Roman" w:cs="Times New Roman"/>
                <w:sz w:val="16"/>
                <w:szCs w:val="16"/>
                <w:lang w:eastAsia="en-GB"/>
              </w:rPr>
              <w:t>(Raynaud et al., 2020, p. 33)</w:t>
            </w:r>
          </w:p>
        </w:tc>
        <w:tc>
          <w:tcPr>
            <w:tcW w:w="3027" w:type="dxa"/>
            <w:noWrap/>
            <w:hideMark/>
          </w:tcPr>
          <w:p w14:paraId="276EA4F7"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has a corporate assessment model but not clear if it is behind a paywalled and/or aggregated at a portfolio level </w:t>
            </w:r>
          </w:p>
        </w:tc>
      </w:tr>
      <w:tr w:rsidR="00143967" w:rsidRPr="008812AD" w14:paraId="641B6EF3"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608887AC"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66</w:t>
            </w:r>
          </w:p>
        </w:tc>
        <w:tc>
          <w:tcPr>
            <w:tcW w:w="3016" w:type="dxa"/>
            <w:shd w:val="clear" w:color="auto" w:fill="FBDBCE" w:themeFill="accent1" w:themeFillTint="33"/>
            <w:noWrap/>
            <w:vAlign w:val="center"/>
            <w:hideMark/>
          </w:tcPr>
          <w:p w14:paraId="70C9B24A"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SBTi</w:t>
            </w:r>
          </w:p>
        </w:tc>
        <w:tc>
          <w:tcPr>
            <w:tcW w:w="3511" w:type="dxa"/>
            <w:shd w:val="clear" w:color="auto" w:fill="FBDBCE" w:themeFill="accent1" w:themeFillTint="33"/>
            <w:hideMark/>
          </w:tcPr>
          <w:p w14:paraId="04C9B4CD" w14:textId="2B33E97F" w:rsidR="00143967" w:rsidRPr="007B1F9E" w:rsidRDefault="007B1F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de-DE" w:eastAsia="en-GB"/>
              </w:rPr>
            </w:pPr>
            <w:r>
              <w:rPr>
                <w:rFonts w:ascii="Times New Roman" w:eastAsia="Times New Roman" w:hAnsi="Times New Roman" w:cs="Times New Roman"/>
                <w:sz w:val="16"/>
                <w:szCs w:val="16"/>
                <w:lang w:val="de-DE" w:eastAsia="en-GB"/>
              </w:rPr>
              <w:t>(</w:t>
            </w:r>
            <w:proofErr w:type="spellStart"/>
            <w:r>
              <w:rPr>
                <w:rFonts w:ascii="Times New Roman" w:eastAsia="Times New Roman" w:hAnsi="Times New Roman" w:cs="Times New Roman"/>
                <w:sz w:val="16"/>
                <w:szCs w:val="16"/>
                <w:lang w:val="de-DE" w:eastAsia="en-GB"/>
              </w:rPr>
              <w:t>Bingler</w:t>
            </w:r>
            <w:proofErr w:type="spellEnd"/>
            <w:r>
              <w:rPr>
                <w:rFonts w:ascii="Times New Roman" w:eastAsia="Times New Roman" w:hAnsi="Times New Roman" w:cs="Times New Roman"/>
                <w:sz w:val="16"/>
                <w:szCs w:val="16"/>
                <w:lang w:val="de-DE" w:eastAsia="en-GB"/>
              </w:rPr>
              <w:t xml:space="preserve"> et al., 2023</w:t>
            </w:r>
            <w:proofErr w:type="gramStart"/>
            <w:r>
              <w:rPr>
                <w:rFonts w:ascii="Times New Roman" w:eastAsia="Times New Roman" w:hAnsi="Times New Roman" w:cs="Times New Roman"/>
                <w:sz w:val="16"/>
                <w:szCs w:val="16"/>
                <w:lang w:val="de-DE" w:eastAsia="en-GB"/>
              </w:rPr>
              <w:t>)</w:t>
            </w:r>
            <w:r w:rsidR="00143967" w:rsidRPr="008812AD">
              <w:rPr>
                <w:rFonts w:ascii="Times New Roman" w:eastAsia="Times New Roman" w:hAnsi="Times New Roman" w:cs="Times New Roman"/>
                <w:sz w:val="16"/>
                <w:szCs w:val="16"/>
                <w:lang w:val="de-DE" w:eastAsia="en-GB"/>
              </w:rPr>
              <w:t xml:space="preserve"> ,</w:t>
            </w:r>
            <w:proofErr w:type="gramEnd"/>
            <w:r w:rsidR="00143967" w:rsidRPr="008812AD">
              <w:rPr>
                <w:rFonts w:ascii="Times New Roman" w:eastAsia="Times New Roman" w:hAnsi="Times New Roman" w:cs="Times New Roman"/>
                <w:sz w:val="16"/>
                <w:szCs w:val="16"/>
                <w:lang w:val="de-DE" w:eastAsia="en-GB"/>
              </w:rPr>
              <w:t xml:space="preserve"> </w:t>
            </w:r>
            <w:r w:rsidR="00E2669E">
              <w:rPr>
                <w:rFonts w:ascii="Times New Roman" w:eastAsia="Times New Roman" w:hAnsi="Times New Roman" w:cs="Times New Roman"/>
                <w:sz w:val="16"/>
                <w:szCs w:val="16"/>
                <w:lang w:val="de-DE" w:eastAsia="en-GB"/>
              </w:rPr>
              <w:t>(Becker et al., 2024)</w:t>
            </w:r>
            <w:r w:rsidR="00143967" w:rsidRPr="008812AD">
              <w:rPr>
                <w:rFonts w:ascii="Times New Roman" w:eastAsia="Times New Roman" w:hAnsi="Times New Roman" w:cs="Times New Roman"/>
                <w:sz w:val="16"/>
                <w:szCs w:val="16"/>
                <w:lang w:val="de-DE" w:eastAsia="en-GB"/>
              </w:rPr>
              <w:t xml:space="preserve">, </w:t>
            </w:r>
            <w:r w:rsidR="00E2669E">
              <w:rPr>
                <w:rFonts w:ascii="Times New Roman" w:eastAsia="Times New Roman" w:hAnsi="Times New Roman" w:cs="Times New Roman"/>
                <w:sz w:val="16"/>
                <w:szCs w:val="16"/>
                <w:lang w:val="de-DE" w:eastAsia="en-GB"/>
              </w:rPr>
              <w:t>(Raynaud et al., 2024, pp.95ff)</w:t>
            </w:r>
            <w:r w:rsidR="00143967" w:rsidRPr="007B1F9E">
              <w:rPr>
                <w:rFonts w:ascii="Times New Roman" w:eastAsia="Times New Roman" w:hAnsi="Times New Roman" w:cs="Times New Roman"/>
                <w:sz w:val="16"/>
                <w:szCs w:val="16"/>
                <w:lang w:val="de-DE" w:eastAsia="en-GB"/>
              </w:rPr>
              <w:t xml:space="preserve">, </w:t>
            </w:r>
          </w:p>
        </w:tc>
        <w:tc>
          <w:tcPr>
            <w:tcW w:w="3027" w:type="dxa"/>
            <w:shd w:val="clear" w:color="auto" w:fill="FBDBCE" w:themeFill="accent1" w:themeFillTint="33"/>
            <w:noWrap/>
            <w:hideMark/>
          </w:tcPr>
          <w:p w14:paraId="4929CFF3" w14:textId="77777777" w:rsidR="00143967" w:rsidRPr="008812AD" w:rsidRDefault="00143967" w:rsidP="00F826A9">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16"/>
                <w:szCs w:val="16"/>
                <w:lang w:eastAsia="en-GB"/>
              </w:rPr>
            </w:pPr>
            <w:r w:rsidRPr="008812AD">
              <w:rPr>
                <w:rFonts w:ascii="Times New Roman" w:eastAsia="Times New Roman" w:hAnsi="Times New Roman" w:cs="Times New Roman"/>
                <w:b/>
                <w:bCs/>
                <w:sz w:val="16"/>
                <w:szCs w:val="16"/>
                <w:lang w:eastAsia="en-GB"/>
              </w:rPr>
              <w:t>Meets selection criteria</w:t>
            </w:r>
          </w:p>
        </w:tc>
      </w:tr>
      <w:tr w:rsidR="00143967" w:rsidRPr="008812AD" w14:paraId="771CC71F"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0B7C39AC"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67</w:t>
            </w:r>
          </w:p>
        </w:tc>
        <w:tc>
          <w:tcPr>
            <w:tcW w:w="3016" w:type="dxa"/>
            <w:noWrap/>
            <w:vAlign w:val="center"/>
            <w:hideMark/>
          </w:tcPr>
          <w:p w14:paraId="37BD2359"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SME Climate Hub (SMECH)</w:t>
            </w:r>
          </w:p>
        </w:tc>
        <w:tc>
          <w:tcPr>
            <w:tcW w:w="3511" w:type="dxa"/>
            <w:hideMark/>
          </w:tcPr>
          <w:p w14:paraId="6E01D915" w14:textId="4547A9C3"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57F1ECF8"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1050E0B2"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260FF915"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68</w:t>
            </w:r>
          </w:p>
        </w:tc>
        <w:tc>
          <w:tcPr>
            <w:tcW w:w="3016" w:type="dxa"/>
            <w:noWrap/>
            <w:vAlign w:val="center"/>
            <w:hideMark/>
          </w:tcPr>
          <w:p w14:paraId="4DD3682E"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Sustainable Platform</w:t>
            </w:r>
          </w:p>
        </w:tc>
        <w:tc>
          <w:tcPr>
            <w:tcW w:w="3511" w:type="dxa"/>
            <w:hideMark/>
          </w:tcPr>
          <w:p w14:paraId="4250867A" w14:textId="018F0CAC"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(Raynaud et al., 2024, pp.95ff)</w:t>
            </w:r>
          </w:p>
        </w:tc>
        <w:tc>
          <w:tcPr>
            <w:tcW w:w="3027" w:type="dxa"/>
            <w:noWrap/>
            <w:hideMark/>
          </w:tcPr>
          <w:p w14:paraId="2643C107"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The dataset can be used to </w:t>
            </w:r>
            <w:proofErr w:type="gramStart"/>
            <w:r w:rsidRPr="008812AD">
              <w:rPr>
                <w:rFonts w:ascii="Times New Roman" w:eastAsia="Times New Roman" w:hAnsi="Times New Roman" w:cs="Times New Roman"/>
                <w:sz w:val="16"/>
                <w:szCs w:val="16"/>
                <w:lang w:eastAsia="en-GB"/>
              </w:rPr>
              <w:t>identify:</w:t>
            </w:r>
            <w:proofErr w:type="gramEnd"/>
            <w:r w:rsidRPr="008812AD">
              <w:rPr>
                <w:rFonts w:ascii="Times New Roman" w:eastAsia="Times New Roman" w:hAnsi="Times New Roman" w:cs="Times New Roman"/>
                <w:sz w:val="16"/>
                <w:szCs w:val="16"/>
                <w:lang w:eastAsia="en-GB"/>
              </w:rPr>
              <w:t xml:space="preserve"> assets that have current fossil fuel exposure near, or at, their required 2050 net zero level.</w:t>
            </w:r>
          </w:p>
        </w:tc>
      </w:tr>
      <w:tr w:rsidR="00143967" w:rsidRPr="008812AD" w14:paraId="3483ECEC"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09C8B428"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69</w:t>
            </w:r>
          </w:p>
        </w:tc>
        <w:tc>
          <w:tcPr>
            <w:tcW w:w="3016" w:type="dxa"/>
            <w:vAlign w:val="center"/>
            <w:hideMark/>
          </w:tcPr>
          <w:p w14:paraId="73B40B70"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Task Force on Climate-related Financial Disclosures</w:t>
            </w:r>
          </w:p>
        </w:tc>
        <w:tc>
          <w:tcPr>
            <w:tcW w:w="3511" w:type="dxa"/>
            <w:hideMark/>
          </w:tcPr>
          <w:p w14:paraId="5D27CEA2" w14:textId="7F6043B5" w:rsidR="00143967" w:rsidRPr="008812AD" w:rsidRDefault="007B1F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(Bingler et al., 2023)</w:t>
            </w:r>
            <w:r w:rsidR="00143967" w:rsidRPr="008812AD">
              <w:rPr>
                <w:rFonts w:ascii="Times New Roman" w:eastAsia="Times New Roman" w:hAnsi="Times New Roman" w:cs="Times New Roman"/>
                <w:sz w:val="16"/>
                <w:szCs w:val="16"/>
                <w:lang w:eastAsia="en-GB"/>
              </w:rPr>
              <w:t xml:space="preserve"> </w:t>
            </w:r>
          </w:p>
        </w:tc>
        <w:tc>
          <w:tcPr>
            <w:tcW w:w="3027" w:type="dxa"/>
            <w:noWrap/>
            <w:hideMark/>
          </w:tcPr>
          <w:p w14:paraId="5B2EFBEF"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197A7A58"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4424DF31"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70</w:t>
            </w:r>
          </w:p>
        </w:tc>
        <w:tc>
          <w:tcPr>
            <w:tcW w:w="3016" w:type="dxa"/>
            <w:noWrap/>
            <w:vAlign w:val="center"/>
            <w:hideMark/>
          </w:tcPr>
          <w:p w14:paraId="55934340"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The University of Oxford (OOP)</w:t>
            </w:r>
          </w:p>
        </w:tc>
        <w:tc>
          <w:tcPr>
            <w:tcW w:w="3511" w:type="dxa"/>
            <w:hideMark/>
          </w:tcPr>
          <w:p w14:paraId="0D87D009" w14:textId="1C1B8BBD"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2E449E52"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Provides Guidance not assessment</w:t>
            </w:r>
          </w:p>
        </w:tc>
      </w:tr>
      <w:tr w:rsidR="00143967" w:rsidRPr="008812AD" w14:paraId="2BD04A38"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0AB4518C"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71</w:t>
            </w:r>
          </w:p>
        </w:tc>
        <w:tc>
          <w:tcPr>
            <w:tcW w:w="3016" w:type="dxa"/>
            <w:noWrap/>
            <w:vAlign w:val="center"/>
            <w:hideMark/>
          </w:tcPr>
          <w:p w14:paraId="42A91797"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pt-BR" w:eastAsia="en-GB"/>
              </w:rPr>
            </w:pPr>
            <w:r w:rsidRPr="008812AD">
              <w:rPr>
                <w:rFonts w:ascii="Times New Roman" w:eastAsia="Times New Roman" w:hAnsi="Times New Roman" w:cs="Times New Roman"/>
                <w:sz w:val="16"/>
                <w:szCs w:val="16"/>
                <w:lang w:val="pt-BR" w:eastAsia="en-GB"/>
              </w:rPr>
              <w:t>Transform to Net Zero (TNZ)</w:t>
            </w:r>
          </w:p>
        </w:tc>
        <w:tc>
          <w:tcPr>
            <w:tcW w:w="3511" w:type="dxa"/>
            <w:hideMark/>
          </w:tcPr>
          <w:p w14:paraId="6BFACA61" w14:textId="2CB1DAAA"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0F32D2DE"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Provides Guidance not assessment</w:t>
            </w:r>
          </w:p>
        </w:tc>
      </w:tr>
      <w:tr w:rsidR="00143967" w:rsidRPr="008812AD" w14:paraId="68E63049"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70BC0954"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lastRenderedPageBreak/>
              <w:t>72</w:t>
            </w:r>
          </w:p>
        </w:tc>
        <w:tc>
          <w:tcPr>
            <w:tcW w:w="3016" w:type="dxa"/>
            <w:shd w:val="clear" w:color="auto" w:fill="FBDBCE" w:themeFill="accent1" w:themeFillTint="33"/>
            <w:vAlign w:val="center"/>
            <w:hideMark/>
          </w:tcPr>
          <w:p w14:paraId="78BEC430"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Transition Pathway Initiative</w:t>
            </w:r>
          </w:p>
        </w:tc>
        <w:tc>
          <w:tcPr>
            <w:tcW w:w="3511" w:type="dxa"/>
            <w:shd w:val="clear" w:color="auto" w:fill="FBDBCE" w:themeFill="accent1" w:themeFillTint="33"/>
            <w:hideMark/>
          </w:tcPr>
          <w:p w14:paraId="49795C33" w14:textId="308877D4" w:rsidR="00143967" w:rsidRPr="008812AD" w:rsidRDefault="007B1F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(Bingler et al., 2023)</w:t>
            </w:r>
            <w:r w:rsidR="00143967" w:rsidRPr="008812AD">
              <w:rPr>
                <w:rFonts w:ascii="Times New Roman" w:eastAsia="Times New Roman" w:hAnsi="Times New Roman" w:cs="Times New Roman"/>
                <w:sz w:val="16"/>
                <w:szCs w:val="16"/>
                <w:lang w:eastAsia="en-GB"/>
              </w:rPr>
              <w:t xml:space="preserve">, </w:t>
            </w:r>
            <w:r w:rsidR="00E2669E">
              <w:rPr>
                <w:rFonts w:ascii="Times New Roman" w:eastAsia="Times New Roman" w:hAnsi="Times New Roman" w:cs="Times New Roman"/>
                <w:sz w:val="16"/>
                <w:szCs w:val="16"/>
                <w:lang w:eastAsia="en-GB"/>
              </w:rPr>
              <w:t xml:space="preserve">(Noels and </w:t>
            </w:r>
            <w:proofErr w:type="spellStart"/>
            <w:r w:rsidR="00E2669E">
              <w:rPr>
                <w:rFonts w:ascii="Times New Roman" w:eastAsia="Times New Roman" w:hAnsi="Times New Roman" w:cs="Times New Roman"/>
                <w:sz w:val="16"/>
                <w:szCs w:val="16"/>
                <w:lang w:eastAsia="en-GB"/>
              </w:rPr>
              <w:t>Jachnik</w:t>
            </w:r>
            <w:proofErr w:type="spellEnd"/>
            <w:r w:rsidR="00E2669E">
              <w:rPr>
                <w:rFonts w:ascii="Times New Roman" w:eastAsia="Times New Roman" w:hAnsi="Times New Roman" w:cs="Times New Roman"/>
                <w:sz w:val="16"/>
                <w:szCs w:val="16"/>
                <w:lang w:eastAsia="en-GB"/>
              </w:rPr>
              <w:t>, 2022, listed by authors in the acknowledgements</w:t>
            </w:r>
            <w:proofErr w:type="gramStart"/>
            <w:r w:rsidR="00E2669E">
              <w:rPr>
                <w:rFonts w:ascii="Times New Roman" w:eastAsia="Times New Roman" w:hAnsi="Times New Roman" w:cs="Times New Roman"/>
                <w:sz w:val="16"/>
                <w:szCs w:val="16"/>
                <w:lang w:eastAsia="en-GB"/>
              </w:rPr>
              <w:t>)</w:t>
            </w:r>
            <w:r w:rsidR="00143967" w:rsidRPr="008812AD">
              <w:rPr>
                <w:rFonts w:ascii="Times New Roman" w:eastAsia="Times New Roman" w:hAnsi="Times New Roman" w:cs="Times New Roman"/>
                <w:sz w:val="16"/>
                <w:szCs w:val="16"/>
                <w:lang w:eastAsia="en-GB"/>
              </w:rPr>
              <w:t xml:space="preserve"> ,</w:t>
            </w:r>
            <w:proofErr w:type="gramEnd"/>
            <w:r w:rsidR="00143967" w:rsidRPr="008812AD">
              <w:rPr>
                <w:rFonts w:ascii="Times New Roman" w:eastAsia="Times New Roman" w:hAnsi="Times New Roman" w:cs="Times New Roman"/>
                <w:sz w:val="16"/>
                <w:szCs w:val="16"/>
                <w:lang w:eastAsia="en-GB"/>
              </w:rPr>
              <w:t xml:space="preserve"> </w:t>
            </w:r>
            <w:r w:rsidR="00E2669E">
              <w:rPr>
                <w:rFonts w:ascii="Times New Roman" w:eastAsia="Times New Roman" w:hAnsi="Times New Roman" w:cs="Times New Roman"/>
                <w:sz w:val="16"/>
                <w:szCs w:val="16"/>
                <w:lang w:eastAsia="en-GB"/>
              </w:rPr>
              <w:t>(Becker et al., 2024)</w:t>
            </w:r>
            <w:r w:rsidR="00143967" w:rsidRPr="008812AD">
              <w:rPr>
                <w:rFonts w:ascii="Times New Roman" w:eastAsia="Times New Roman" w:hAnsi="Times New Roman" w:cs="Times New Roman"/>
                <w:sz w:val="16"/>
                <w:szCs w:val="16"/>
                <w:lang w:eastAsia="en-GB"/>
              </w:rPr>
              <w:t xml:space="preserve">, </w:t>
            </w:r>
            <w:r w:rsidR="00E2669E">
              <w:rPr>
                <w:rFonts w:ascii="Times New Roman" w:eastAsia="Times New Roman" w:hAnsi="Times New Roman" w:cs="Times New Roman"/>
                <w:sz w:val="16"/>
                <w:szCs w:val="16"/>
                <w:lang w:eastAsia="en-GB"/>
              </w:rPr>
              <w:t>(Raynaud et al., 2024, pp.95ff)</w:t>
            </w:r>
            <w:r w:rsidR="00143967" w:rsidRPr="008812AD">
              <w:rPr>
                <w:rFonts w:ascii="Times New Roman" w:eastAsia="Times New Roman" w:hAnsi="Times New Roman" w:cs="Times New Roman"/>
                <w:sz w:val="16"/>
                <w:szCs w:val="16"/>
                <w:lang w:eastAsia="en-GB"/>
              </w:rPr>
              <w:t>,</w:t>
            </w:r>
          </w:p>
        </w:tc>
        <w:tc>
          <w:tcPr>
            <w:tcW w:w="3027" w:type="dxa"/>
            <w:shd w:val="clear" w:color="auto" w:fill="FBDBCE" w:themeFill="accent1" w:themeFillTint="33"/>
            <w:noWrap/>
            <w:hideMark/>
          </w:tcPr>
          <w:p w14:paraId="4FD2E69F" w14:textId="77777777" w:rsidR="00143967" w:rsidRPr="008812AD" w:rsidRDefault="00143967" w:rsidP="00F826A9">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16"/>
                <w:szCs w:val="16"/>
                <w:lang w:eastAsia="en-GB"/>
              </w:rPr>
            </w:pPr>
            <w:r w:rsidRPr="008812AD">
              <w:rPr>
                <w:rFonts w:ascii="Times New Roman" w:eastAsia="Times New Roman" w:hAnsi="Times New Roman" w:cs="Times New Roman"/>
                <w:b/>
                <w:bCs/>
                <w:sz w:val="16"/>
                <w:szCs w:val="16"/>
                <w:lang w:eastAsia="en-GB"/>
              </w:rPr>
              <w:t>Meets selection criteria</w:t>
            </w:r>
          </w:p>
        </w:tc>
      </w:tr>
      <w:tr w:rsidR="00143967" w:rsidRPr="008812AD" w14:paraId="76A0C3B3"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61D74825"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73</w:t>
            </w:r>
          </w:p>
        </w:tc>
        <w:tc>
          <w:tcPr>
            <w:tcW w:w="3016" w:type="dxa"/>
            <w:vAlign w:val="center"/>
            <w:hideMark/>
          </w:tcPr>
          <w:p w14:paraId="1AF7954D"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Transition Plan Taskforce</w:t>
            </w:r>
          </w:p>
        </w:tc>
        <w:tc>
          <w:tcPr>
            <w:tcW w:w="3511" w:type="dxa"/>
            <w:hideMark/>
          </w:tcPr>
          <w:p w14:paraId="272766FE" w14:textId="3D08818B" w:rsidR="00143967" w:rsidRPr="008812AD" w:rsidRDefault="007B1F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val="de-DE" w:eastAsia="en-GB"/>
              </w:rPr>
            </w:pPr>
            <w:r>
              <w:rPr>
                <w:rFonts w:ascii="Times New Roman" w:eastAsia="Times New Roman" w:hAnsi="Times New Roman" w:cs="Times New Roman"/>
                <w:sz w:val="16"/>
                <w:szCs w:val="16"/>
                <w:lang w:val="de-DE" w:eastAsia="en-GB"/>
              </w:rPr>
              <w:t>(</w:t>
            </w:r>
            <w:proofErr w:type="spellStart"/>
            <w:r>
              <w:rPr>
                <w:rFonts w:ascii="Times New Roman" w:eastAsia="Times New Roman" w:hAnsi="Times New Roman" w:cs="Times New Roman"/>
                <w:sz w:val="16"/>
                <w:szCs w:val="16"/>
                <w:lang w:val="de-DE" w:eastAsia="en-GB"/>
              </w:rPr>
              <w:t>Bingler</w:t>
            </w:r>
            <w:proofErr w:type="spellEnd"/>
            <w:r>
              <w:rPr>
                <w:rFonts w:ascii="Times New Roman" w:eastAsia="Times New Roman" w:hAnsi="Times New Roman" w:cs="Times New Roman"/>
                <w:sz w:val="16"/>
                <w:szCs w:val="16"/>
                <w:lang w:val="de-DE" w:eastAsia="en-GB"/>
              </w:rPr>
              <w:t xml:space="preserve"> et al., 2023)</w:t>
            </w:r>
            <w:r w:rsidR="00143967" w:rsidRPr="008812AD">
              <w:rPr>
                <w:rFonts w:ascii="Times New Roman" w:eastAsia="Times New Roman" w:hAnsi="Times New Roman" w:cs="Times New Roman"/>
                <w:sz w:val="16"/>
                <w:szCs w:val="16"/>
                <w:lang w:val="de-DE" w:eastAsia="en-GB"/>
              </w:rPr>
              <w:t xml:space="preserve">, </w:t>
            </w:r>
            <w:r w:rsidR="00E2669E">
              <w:rPr>
                <w:rFonts w:ascii="Times New Roman" w:eastAsia="Times New Roman" w:hAnsi="Times New Roman" w:cs="Times New Roman"/>
                <w:sz w:val="16"/>
                <w:szCs w:val="16"/>
                <w:lang w:val="de-DE" w:eastAsia="en-GB"/>
              </w:rPr>
              <w:t>(Becker et al., 2024)</w:t>
            </w:r>
          </w:p>
        </w:tc>
        <w:tc>
          <w:tcPr>
            <w:tcW w:w="3027" w:type="dxa"/>
            <w:noWrap/>
            <w:hideMark/>
          </w:tcPr>
          <w:p w14:paraId="2DA6E4B5"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4E640B7A"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1080A2F7"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74</w:t>
            </w:r>
          </w:p>
        </w:tc>
        <w:tc>
          <w:tcPr>
            <w:tcW w:w="3016" w:type="dxa"/>
            <w:shd w:val="clear" w:color="auto" w:fill="FBDBCE" w:themeFill="accent1" w:themeFillTint="33"/>
            <w:vAlign w:val="center"/>
          </w:tcPr>
          <w:p w14:paraId="31F897CD"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TransitionArc (Beta)</w:t>
            </w:r>
          </w:p>
        </w:tc>
        <w:tc>
          <w:tcPr>
            <w:tcW w:w="3511" w:type="dxa"/>
            <w:shd w:val="clear" w:color="auto" w:fill="FBDBCE" w:themeFill="accent1" w:themeFillTint="33"/>
            <w:vAlign w:val="bottom"/>
          </w:tcPr>
          <w:p w14:paraId="28E4648C"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p>
        </w:tc>
        <w:tc>
          <w:tcPr>
            <w:tcW w:w="3027" w:type="dxa"/>
            <w:shd w:val="clear" w:color="auto" w:fill="FBDBCE" w:themeFill="accent1" w:themeFillTint="33"/>
            <w:noWrap/>
          </w:tcPr>
          <w:p w14:paraId="5CF216DD" w14:textId="77777777" w:rsidR="00143967" w:rsidRPr="008812AD" w:rsidRDefault="00143967" w:rsidP="00F826A9">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b/>
                <w:bCs/>
                <w:sz w:val="16"/>
                <w:szCs w:val="16"/>
                <w:lang w:eastAsia="en-GB"/>
              </w:rPr>
              <w:t>Meets selection criteria</w:t>
            </w:r>
          </w:p>
        </w:tc>
      </w:tr>
      <w:tr w:rsidR="00143967" w:rsidRPr="008812AD" w14:paraId="38CBA0E6"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6F193670"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75</w:t>
            </w:r>
          </w:p>
        </w:tc>
        <w:tc>
          <w:tcPr>
            <w:tcW w:w="3016" w:type="dxa"/>
            <w:vAlign w:val="center"/>
            <w:hideMark/>
          </w:tcPr>
          <w:p w14:paraId="354A4ED7"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United Nations Environment Programme Finance Initiative</w:t>
            </w:r>
          </w:p>
        </w:tc>
        <w:tc>
          <w:tcPr>
            <w:tcW w:w="3511" w:type="dxa"/>
            <w:hideMark/>
          </w:tcPr>
          <w:p w14:paraId="7EBF5429" w14:textId="28B55414" w:rsidR="00143967" w:rsidRPr="008812AD" w:rsidRDefault="007B1F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(Bingler et al., 2023)</w:t>
            </w:r>
            <w:r w:rsidR="00143967" w:rsidRPr="008812AD">
              <w:rPr>
                <w:rFonts w:ascii="Times New Roman" w:eastAsia="Times New Roman" w:hAnsi="Times New Roman" w:cs="Times New Roman"/>
                <w:sz w:val="16"/>
                <w:szCs w:val="16"/>
                <w:lang w:eastAsia="en-GB"/>
              </w:rPr>
              <w:t xml:space="preserve"> </w:t>
            </w:r>
          </w:p>
        </w:tc>
        <w:tc>
          <w:tcPr>
            <w:tcW w:w="3027" w:type="dxa"/>
            <w:noWrap/>
            <w:hideMark/>
          </w:tcPr>
          <w:p w14:paraId="0D0CA2BB"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229FFE44"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76E85D89"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76</w:t>
            </w:r>
          </w:p>
        </w:tc>
        <w:tc>
          <w:tcPr>
            <w:tcW w:w="3016" w:type="dxa"/>
            <w:vAlign w:val="center"/>
            <w:hideMark/>
          </w:tcPr>
          <w:p w14:paraId="4B5943A2"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United Nations High-Level Expert Group on the Net-Zero Emissions Commitments of Non-State Entities</w:t>
            </w:r>
          </w:p>
        </w:tc>
        <w:tc>
          <w:tcPr>
            <w:tcW w:w="3511" w:type="dxa"/>
            <w:hideMark/>
          </w:tcPr>
          <w:p w14:paraId="3A848939" w14:textId="6681C605" w:rsidR="00143967" w:rsidRPr="008812AD" w:rsidRDefault="007B1F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de-DE" w:eastAsia="en-GB"/>
              </w:rPr>
            </w:pPr>
            <w:r>
              <w:rPr>
                <w:rFonts w:ascii="Times New Roman" w:eastAsia="Times New Roman" w:hAnsi="Times New Roman" w:cs="Times New Roman"/>
                <w:sz w:val="16"/>
                <w:szCs w:val="16"/>
                <w:lang w:val="de-DE" w:eastAsia="en-GB"/>
              </w:rPr>
              <w:t>(</w:t>
            </w:r>
            <w:proofErr w:type="spellStart"/>
            <w:r>
              <w:rPr>
                <w:rFonts w:ascii="Times New Roman" w:eastAsia="Times New Roman" w:hAnsi="Times New Roman" w:cs="Times New Roman"/>
                <w:sz w:val="16"/>
                <w:szCs w:val="16"/>
                <w:lang w:val="de-DE" w:eastAsia="en-GB"/>
              </w:rPr>
              <w:t>Bingler</w:t>
            </w:r>
            <w:proofErr w:type="spellEnd"/>
            <w:r>
              <w:rPr>
                <w:rFonts w:ascii="Times New Roman" w:eastAsia="Times New Roman" w:hAnsi="Times New Roman" w:cs="Times New Roman"/>
                <w:sz w:val="16"/>
                <w:szCs w:val="16"/>
                <w:lang w:val="de-DE" w:eastAsia="en-GB"/>
              </w:rPr>
              <w:t xml:space="preserve"> et al., 2023)</w:t>
            </w:r>
            <w:r w:rsidR="00143967" w:rsidRPr="008812AD">
              <w:rPr>
                <w:rFonts w:ascii="Times New Roman" w:eastAsia="Times New Roman" w:hAnsi="Times New Roman" w:cs="Times New Roman"/>
                <w:sz w:val="16"/>
                <w:szCs w:val="16"/>
                <w:lang w:val="de-DE" w:eastAsia="en-GB"/>
              </w:rPr>
              <w:t xml:space="preserve">, </w:t>
            </w:r>
            <w:r w:rsidR="00E2669E">
              <w:rPr>
                <w:rFonts w:ascii="Times New Roman" w:eastAsia="Times New Roman" w:hAnsi="Times New Roman" w:cs="Times New Roman"/>
                <w:sz w:val="16"/>
                <w:szCs w:val="16"/>
                <w:lang w:val="de-DE" w:eastAsia="en-GB"/>
              </w:rPr>
              <w:t>(Becker et al., 2024)</w:t>
            </w:r>
          </w:p>
        </w:tc>
        <w:tc>
          <w:tcPr>
            <w:tcW w:w="3027" w:type="dxa"/>
            <w:noWrap/>
            <w:hideMark/>
          </w:tcPr>
          <w:p w14:paraId="099134B7"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43D817D3"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6EEA2981"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77</w:t>
            </w:r>
          </w:p>
        </w:tc>
        <w:tc>
          <w:tcPr>
            <w:tcW w:w="3016" w:type="dxa"/>
            <w:noWrap/>
            <w:vAlign w:val="center"/>
            <w:hideMark/>
          </w:tcPr>
          <w:p w14:paraId="2847198C"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Voluntary Carbon Market Initiative (VCMI)</w:t>
            </w:r>
          </w:p>
        </w:tc>
        <w:tc>
          <w:tcPr>
            <w:tcW w:w="3511" w:type="dxa"/>
            <w:hideMark/>
          </w:tcPr>
          <w:p w14:paraId="4AABE80D" w14:textId="790747E4"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3FF20C8B"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184FB9C9"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5416BFA2"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78</w:t>
            </w:r>
          </w:p>
        </w:tc>
        <w:tc>
          <w:tcPr>
            <w:tcW w:w="3016" w:type="dxa"/>
            <w:noWrap/>
            <w:vAlign w:val="center"/>
            <w:hideMark/>
          </w:tcPr>
          <w:p w14:paraId="07C29CB8"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We Mean Business Coalition (WMBC)</w:t>
            </w:r>
          </w:p>
        </w:tc>
        <w:tc>
          <w:tcPr>
            <w:tcW w:w="3511" w:type="dxa"/>
            <w:hideMark/>
          </w:tcPr>
          <w:p w14:paraId="500303C7" w14:textId="57BD84CB"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1EB4C755"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 xml:space="preserve">Assesses </w:t>
            </w:r>
            <w:proofErr w:type="gramStart"/>
            <w:r w:rsidRPr="008812AD">
              <w:rPr>
                <w:rFonts w:ascii="Times New Roman" w:eastAsia="Times New Roman" w:hAnsi="Times New Roman" w:cs="Times New Roman"/>
                <w:sz w:val="16"/>
                <w:szCs w:val="16"/>
                <w:lang w:eastAsia="en-GB"/>
              </w:rPr>
              <w:t>companies</w:t>
            </w:r>
            <w:proofErr w:type="gramEnd"/>
            <w:r w:rsidRPr="008812AD">
              <w:rPr>
                <w:rFonts w:ascii="Times New Roman" w:eastAsia="Times New Roman" w:hAnsi="Times New Roman" w:cs="Times New Roman"/>
                <w:sz w:val="16"/>
                <w:szCs w:val="16"/>
                <w:lang w:eastAsia="en-GB"/>
              </w:rPr>
              <w:t xml:space="preserve"> readiness not alignment</w:t>
            </w:r>
          </w:p>
        </w:tc>
      </w:tr>
      <w:tr w:rsidR="00143967" w:rsidRPr="008812AD" w14:paraId="6F39BF37"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45970672"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79</w:t>
            </w:r>
          </w:p>
        </w:tc>
        <w:tc>
          <w:tcPr>
            <w:tcW w:w="3016" w:type="dxa"/>
            <w:shd w:val="clear" w:color="auto" w:fill="FBDBCE" w:themeFill="accent1" w:themeFillTint="33"/>
            <w:vAlign w:val="center"/>
            <w:hideMark/>
          </w:tcPr>
          <w:p w14:paraId="4DDF269E"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World Benchmarking Alliance</w:t>
            </w:r>
          </w:p>
        </w:tc>
        <w:tc>
          <w:tcPr>
            <w:tcW w:w="3511" w:type="dxa"/>
            <w:shd w:val="clear" w:color="auto" w:fill="FBDBCE" w:themeFill="accent1" w:themeFillTint="33"/>
            <w:hideMark/>
          </w:tcPr>
          <w:p w14:paraId="04D96820" w14:textId="640551A4" w:rsidR="00143967" w:rsidRPr="008812AD" w:rsidRDefault="007B1F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(Bingler et al., 2023)</w:t>
            </w:r>
            <w:r w:rsidR="00143967" w:rsidRPr="008812AD">
              <w:rPr>
                <w:rFonts w:ascii="Times New Roman" w:eastAsia="Times New Roman" w:hAnsi="Times New Roman" w:cs="Times New Roman"/>
                <w:sz w:val="16"/>
                <w:szCs w:val="16"/>
                <w:lang w:eastAsia="en-GB"/>
              </w:rPr>
              <w:t xml:space="preserve"> </w:t>
            </w:r>
          </w:p>
        </w:tc>
        <w:tc>
          <w:tcPr>
            <w:tcW w:w="3027" w:type="dxa"/>
            <w:shd w:val="clear" w:color="auto" w:fill="FBDBCE" w:themeFill="accent1" w:themeFillTint="33"/>
            <w:noWrap/>
            <w:hideMark/>
          </w:tcPr>
          <w:p w14:paraId="237C363E" w14:textId="77777777" w:rsidR="00143967" w:rsidRPr="008812AD" w:rsidRDefault="00143967" w:rsidP="00F826A9">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6"/>
                <w:szCs w:val="16"/>
                <w:lang w:eastAsia="en-GB"/>
              </w:rPr>
            </w:pPr>
            <w:r w:rsidRPr="008812AD">
              <w:rPr>
                <w:rFonts w:ascii="Times New Roman" w:eastAsia="Times New Roman" w:hAnsi="Times New Roman" w:cs="Times New Roman"/>
                <w:b/>
                <w:bCs/>
                <w:sz w:val="16"/>
                <w:szCs w:val="16"/>
                <w:lang w:eastAsia="en-GB"/>
              </w:rPr>
              <w:t>Meets selection criteria</w:t>
            </w:r>
          </w:p>
        </w:tc>
      </w:tr>
      <w:tr w:rsidR="00143967" w:rsidRPr="008812AD" w14:paraId="18003709"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156980E4"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80</w:t>
            </w:r>
          </w:p>
        </w:tc>
        <w:tc>
          <w:tcPr>
            <w:tcW w:w="3016" w:type="dxa"/>
            <w:noWrap/>
            <w:vAlign w:val="center"/>
            <w:hideMark/>
          </w:tcPr>
          <w:p w14:paraId="0B82717D"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World Business Council for Sustainable Development (WBCSD)</w:t>
            </w:r>
          </w:p>
        </w:tc>
        <w:tc>
          <w:tcPr>
            <w:tcW w:w="3511" w:type="dxa"/>
            <w:hideMark/>
          </w:tcPr>
          <w:p w14:paraId="264886E7" w14:textId="3364FE1E" w:rsidR="00143967" w:rsidRPr="008812AD" w:rsidRDefault="00E266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476C1220"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Provides Guidance not assessment</w:t>
            </w:r>
          </w:p>
        </w:tc>
      </w:tr>
      <w:tr w:rsidR="00143967" w:rsidRPr="008812AD" w14:paraId="429DAFB9" w14:textId="77777777" w:rsidTr="5457178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5B4C0CD7"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81</w:t>
            </w:r>
          </w:p>
        </w:tc>
        <w:tc>
          <w:tcPr>
            <w:tcW w:w="3016" w:type="dxa"/>
            <w:noWrap/>
            <w:vAlign w:val="center"/>
            <w:hideMark/>
          </w:tcPr>
          <w:p w14:paraId="0F957345"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World Economic Forum (WEF)</w:t>
            </w:r>
          </w:p>
        </w:tc>
        <w:tc>
          <w:tcPr>
            <w:tcW w:w="3511" w:type="dxa"/>
            <w:hideMark/>
          </w:tcPr>
          <w:p w14:paraId="7373C567" w14:textId="6EA2727A" w:rsidR="00143967" w:rsidRPr="008812AD" w:rsidRDefault="00E2669E"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(Becker et al., 2024)</w:t>
            </w:r>
          </w:p>
        </w:tc>
        <w:tc>
          <w:tcPr>
            <w:tcW w:w="3027" w:type="dxa"/>
            <w:noWrap/>
            <w:hideMark/>
          </w:tcPr>
          <w:p w14:paraId="3B68E81F" w14:textId="77777777" w:rsidR="00143967" w:rsidRPr="008812AD" w:rsidRDefault="00143967" w:rsidP="00F826A9">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r w:rsidR="00143967" w:rsidRPr="008812AD" w14:paraId="18AED545" w14:textId="77777777" w:rsidTr="54571789">
        <w:trPr>
          <w:trHeight w:val="20"/>
        </w:trPr>
        <w:tc>
          <w:tcPr>
            <w:cnfStyle w:val="001000000000" w:firstRow="0" w:lastRow="0" w:firstColumn="1" w:lastColumn="0" w:oddVBand="0" w:evenVBand="0" w:oddHBand="0" w:evenHBand="0" w:firstRowFirstColumn="0" w:firstRowLastColumn="0" w:lastRowFirstColumn="0" w:lastRowLastColumn="0"/>
            <w:tcW w:w="426" w:type="dxa"/>
            <w:gridSpan w:val="2"/>
            <w:vAlign w:val="center"/>
          </w:tcPr>
          <w:p w14:paraId="366B2A78" w14:textId="77777777" w:rsidR="00143967" w:rsidRPr="008812AD" w:rsidRDefault="00143967" w:rsidP="00F826A9">
            <w:pPr>
              <w:spacing w:line="240" w:lineRule="auto"/>
              <w:jc w:val="center"/>
              <w:rPr>
                <w:rFonts w:ascii="Times New Roman" w:eastAsia="Times New Roman" w:hAnsi="Times New Roman" w:cs="Times New Roman"/>
                <w:sz w:val="16"/>
                <w:szCs w:val="16"/>
                <w:lang w:eastAsia="en-GB"/>
              </w:rPr>
            </w:pPr>
            <w:r w:rsidRPr="008812AD">
              <w:rPr>
                <w:rFonts w:ascii="Times New Roman" w:hAnsi="Times New Roman" w:cs="Times New Roman"/>
                <w:color w:val="000000"/>
                <w:sz w:val="16"/>
                <w:szCs w:val="16"/>
              </w:rPr>
              <w:t>82</w:t>
            </w:r>
          </w:p>
        </w:tc>
        <w:tc>
          <w:tcPr>
            <w:tcW w:w="3016" w:type="dxa"/>
            <w:vAlign w:val="center"/>
            <w:hideMark/>
          </w:tcPr>
          <w:p w14:paraId="48490467"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proofErr w:type="gramStart"/>
            <w:r w:rsidRPr="008812AD">
              <w:rPr>
                <w:rFonts w:ascii="Times New Roman" w:eastAsia="Times New Roman" w:hAnsi="Times New Roman" w:cs="Times New Roman"/>
                <w:sz w:val="16"/>
                <w:szCs w:val="16"/>
                <w:lang w:eastAsia="en-GB"/>
              </w:rPr>
              <w:t>World Wide</w:t>
            </w:r>
            <w:proofErr w:type="gramEnd"/>
            <w:r w:rsidRPr="008812AD">
              <w:rPr>
                <w:rFonts w:ascii="Times New Roman" w:eastAsia="Times New Roman" w:hAnsi="Times New Roman" w:cs="Times New Roman"/>
                <w:sz w:val="16"/>
                <w:szCs w:val="16"/>
                <w:lang w:eastAsia="en-GB"/>
              </w:rPr>
              <w:t xml:space="preserve"> Fund for Nature</w:t>
            </w:r>
          </w:p>
        </w:tc>
        <w:tc>
          <w:tcPr>
            <w:tcW w:w="3511" w:type="dxa"/>
            <w:hideMark/>
          </w:tcPr>
          <w:p w14:paraId="343AAFD9" w14:textId="6DDF3E5F" w:rsidR="00143967" w:rsidRPr="008812AD" w:rsidRDefault="007B1F9E"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Pr>
                <w:rFonts w:ascii="Times New Roman" w:eastAsia="Times New Roman" w:hAnsi="Times New Roman" w:cs="Times New Roman"/>
                <w:sz w:val="16"/>
                <w:szCs w:val="16"/>
                <w:lang w:eastAsia="en-GB"/>
              </w:rPr>
              <w:t>(Bingler et al., 2023)</w:t>
            </w:r>
          </w:p>
        </w:tc>
        <w:tc>
          <w:tcPr>
            <w:tcW w:w="3027" w:type="dxa"/>
            <w:noWrap/>
            <w:hideMark/>
          </w:tcPr>
          <w:p w14:paraId="4A78D5CC" w14:textId="77777777" w:rsidR="00143967" w:rsidRPr="008812AD" w:rsidRDefault="00143967" w:rsidP="00F826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en-GB"/>
              </w:rPr>
            </w:pPr>
            <w:r w:rsidRPr="008812AD">
              <w:rPr>
                <w:rFonts w:ascii="Times New Roman" w:eastAsia="Times New Roman" w:hAnsi="Times New Roman" w:cs="Times New Roman"/>
                <w:sz w:val="16"/>
                <w:szCs w:val="16"/>
                <w:lang w:eastAsia="en-GB"/>
              </w:rPr>
              <w:t>Does not assess companies</w:t>
            </w:r>
          </w:p>
        </w:tc>
      </w:tr>
    </w:tbl>
    <w:p w14:paraId="06386999" w14:textId="77777777" w:rsidR="00143967" w:rsidRPr="008812AD" w:rsidRDefault="00143967" w:rsidP="00143967">
      <w:pPr>
        <w:spacing w:before="240" w:after="240"/>
        <w:rPr>
          <w:rFonts w:ascii="Times New Roman" w:hAnsi="Times New Roman" w:cs="Times New Roman"/>
        </w:rPr>
      </w:pPr>
    </w:p>
    <w:bookmarkStart w:id="1" w:name="_Ref187142007"/>
    <w:p w14:paraId="2E702E28" w14:textId="4450AAE4" w:rsidR="000F069B" w:rsidRPr="000F069B" w:rsidRDefault="00E2669E" w:rsidP="000F069B">
      <w:pPr>
        <w:widowControl w:val="0"/>
        <w:autoSpaceDE w:val="0"/>
        <w:autoSpaceDN w:val="0"/>
        <w:adjustRightInd w:val="0"/>
        <w:spacing w:line="240" w:lineRule="auto"/>
        <w:ind w:left="480" w:hanging="480"/>
        <w:rPr>
          <w:rFonts w:ascii="Times New Roman" w:hAnsi="Times New Roman" w:cs="Times New Roman"/>
          <w:noProof/>
        </w:rPr>
      </w:pPr>
      <w:r>
        <w:rPr>
          <w:rFonts w:ascii="Times New Roman" w:hAnsi="Times New Roman" w:cs="Times New Roman"/>
        </w:rPr>
        <w:fldChar w:fldCharType="begin" w:fldLock="1"/>
      </w:r>
      <w:r>
        <w:rPr>
          <w:rFonts w:ascii="Times New Roman" w:hAnsi="Times New Roman" w:cs="Times New Roman"/>
        </w:rPr>
        <w:instrText xml:space="preserve">ADDIN Mendeley Bibliography CSL_BIBLIOGRAPHY </w:instrText>
      </w:r>
      <w:r>
        <w:rPr>
          <w:rFonts w:ascii="Times New Roman" w:hAnsi="Times New Roman" w:cs="Times New Roman"/>
        </w:rPr>
        <w:fldChar w:fldCharType="separate"/>
      </w:r>
      <w:r w:rsidR="000F069B" w:rsidRPr="000F069B">
        <w:rPr>
          <w:rFonts w:ascii="Times New Roman" w:hAnsi="Times New Roman" w:cs="Times New Roman"/>
          <w:noProof/>
        </w:rPr>
        <w:t>Becker, M., Mcgivern, A., Axelsson, K., Buytaert, M., Collett, M., Kamenkovich, N., Thorn, J., Lee, B., 2024. Governing Net Zero: assessing convergence and gaps in the voluntary standards and guidelines landscape.</w:t>
      </w:r>
    </w:p>
    <w:p w14:paraId="20A79005" w14:textId="77777777" w:rsidR="000F069B" w:rsidRPr="000F069B" w:rsidRDefault="000F069B" w:rsidP="000F069B">
      <w:pPr>
        <w:widowControl w:val="0"/>
        <w:autoSpaceDE w:val="0"/>
        <w:autoSpaceDN w:val="0"/>
        <w:adjustRightInd w:val="0"/>
        <w:spacing w:line="240" w:lineRule="auto"/>
        <w:ind w:left="480" w:hanging="480"/>
        <w:rPr>
          <w:rFonts w:ascii="Times New Roman" w:hAnsi="Times New Roman" w:cs="Times New Roman"/>
          <w:noProof/>
        </w:rPr>
      </w:pPr>
      <w:r w:rsidRPr="000F069B">
        <w:rPr>
          <w:rFonts w:ascii="Times New Roman" w:hAnsi="Times New Roman" w:cs="Times New Roman"/>
          <w:noProof/>
        </w:rPr>
        <w:t>Bingler, J., Senni, C.C., Fixler, D., Schimanski, T., 2023. Net Zero Transition Plans: Red Flag Indicators to Assess Inconsistencies and Greenwashing.</w:t>
      </w:r>
    </w:p>
    <w:p w14:paraId="574CE156" w14:textId="77777777" w:rsidR="000F069B" w:rsidRPr="000F069B" w:rsidRDefault="000F069B" w:rsidP="000F069B">
      <w:pPr>
        <w:widowControl w:val="0"/>
        <w:autoSpaceDE w:val="0"/>
        <w:autoSpaceDN w:val="0"/>
        <w:adjustRightInd w:val="0"/>
        <w:spacing w:line="240" w:lineRule="auto"/>
        <w:ind w:left="480" w:hanging="480"/>
        <w:rPr>
          <w:rFonts w:ascii="Times New Roman" w:hAnsi="Times New Roman" w:cs="Times New Roman"/>
          <w:noProof/>
        </w:rPr>
      </w:pPr>
      <w:r w:rsidRPr="000F069B">
        <w:rPr>
          <w:rFonts w:ascii="Times New Roman" w:hAnsi="Times New Roman" w:cs="Times New Roman"/>
          <w:noProof/>
        </w:rPr>
        <w:t>Noels, J., Jachnik, R., 2022. Assessing the climate consistency of finance : Taking stock of methodologies and their links to climate mitigation policy objectives. OECD Environ. Work. Pap. 1–79.</w:t>
      </w:r>
    </w:p>
    <w:p w14:paraId="3B6D920F" w14:textId="77777777" w:rsidR="000F069B" w:rsidRPr="000F069B" w:rsidRDefault="000F069B" w:rsidP="000F069B">
      <w:pPr>
        <w:widowControl w:val="0"/>
        <w:autoSpaceDE w:val="0"/>
        <w:autoSpaceDN w:val="0"/>
        <w:adjustRightInd w:val="0"/>
        <w:spacing w:line="240" w:lineRule="auto"/>
        <w:ind w:left="480" w:hanging="480"/>
        <w:rPr>
          <w:rFonts w:ascii="Times New Roman" w:hAnsi="Times New Roman" w:cs="Times New Roman"/>
          <w:noProof/>
        </w:rPr>
      </w:pPr>
      <w:r w:rsidRPr="000F069B">
        <w:rPr>
          <w:rFonts w:ascii="Times New Roman" w:hAnsi="Times New Roman" w:cs="Times New Roman"/>
          <w:noProof/>
        </w:rPr>
        <w:t>Raynaud, J., Voisin, S., Tankov, P., Bouchet, V., 2024. THE ALIGNMENT COOKBOOK 2.</w:t>
      </w:r>
    </w:p>
    <w:p w14:paraId="75891FEA" w14:textId="77777777" w:rsidR="000F069B" w:rsidRPr="000F069B" w:rsidRDefault="000F069B" w:rsidP="000F069B">
      <w:pPr>
        <w:widowControl w:val="0"/>
        <w:autoSpaceDE w:val="0"/>
        <w:autoSpaceDN w:val="0"/>
        <w:adjustRightInd w:val="0"/>
        <w:spacing w:line="240" w:lineRule="auto"/>
        <w:ind w:left="480" w:hanging="480"/>
        <w:rPr>
          <w:rFonts w:ascii="Times New Roman" w:hAnsi="Times New Roman" w:cs="Times New Roman"/>
          <w:noProof/>
        </w:rPr>
      </w:pPr>
      <w:r w:rsidRPr="000F069B">
        <w:rPr>
          <w:rFonts w:ascii="Times New Roman" w:hAnsi="Times New Roman" w:cs="Times New Roman"/>
          <w:noProof/>
        </w:rPr>
        <w:t>Raynaud, J., Voisin, S., Tankov, P., Hilke, A., Pauthier, A., 2020. The Alignment Cookbook: A Technical Review of Methodologies Assessing a Portfolio’s Alignment with Low-Carbon Trajectories or Temperature Goal. Inst. Louis Bachelier Rep.</w:t>
      </w:r>
    </w:p>
    <w:p w14:paraId="58A8117C" w14:textId="7AEA7726" w:rsidR="00CF2CDD" w:rsidRPr="008812AD" w:rsidRDefault="00E2669E">
      <w:pPr>
        <w:spacing w:line="259" w:lineRule="auto"/>
        <w:jc w:val="left"/>
        <w:rPr>
          <w:rFonts w:ascii="Times New Roman" w:hAnsi="Times New Roman" w:cs="Times New Roman"/>
          <w:b/>
          <w:color w:val="262626" w:themeColor="text1" w:themeTint="D9"/>
          <w:sz w:val="28"/>
          <w:szCs w:val="26"/>
        </w:rPr>
      </w:pPr>
      <w:r>
        <w:rPr>
          <w:rFonts w:ascii="Times New Roman" w:hAnsi="Times New Roman" w:cs="Times New Roman"/>
        </w:rPr>
        <w:fldChar w:fldCharType="end"/>
      </w:r>
      <w:r w:rsidR="00CF2CDD" w:rsidRPr="008812AD">
        <w:rPr>
          <w:rFonts w:ascii="Times New Roman" w:hAnsi="Times New Roman" w:cs="Times New Roman"/>
        </w:rPr>
        <w:br w:type="page"/>
      </w:r>
    </w:p>
    <w:p w14:paraId="3D37C888" w14:textId="6B3012E6" w:rsidR="00143967" w:rsidRPr="008812AD" w:rsidRDefault="00CF2CDD" w:rsidP="00413FFA">
      <w:pPr>
        <w:pStyle w:val="Heading2"/>
        <w:rPr>
          <w:rFonts w:ascii="Times New Roman" w:hAnsi="Times New Roman" w:cs="Times New Roman"/>
        </w:rPr>
      </w:pPr>
      <w:r w:rsidRPr="008812AD">
        <w:rPr>
          <w:rFonts w:ascii="Times New Roman" w:hAnsi="Times New Roman" w:cs="Times New Roman"/>
          <w:lang w:eastAsia="ja-JP"/>
        </w:rPr>
        <w:lastRenderedPageBreak/>
        <w:t>S2</w:t>
      </w:r>
      <w:r w:rsidR="00300CAA" w:rsidRPr="008812AD">
        <w:rPr>
          <w:rFonts w:ascii="Times New Roman" w:hAnsi="Times New Roman" w:cs="Times New Roman"/>
        </w:rPr>
        <w:t xml:space="preserve">: </w:t>
      </w:r>
      <w:r w:rsidR="00143967" w:rsidRPr="008812AD">
        <w:rPr>
          <w:rFonts w:ascii="Times New Roman" w:hAnsi="Times New Roman" w:cs="Times New Roman"/>
        </w:rPr>
        <w:t>Codebook</w:t>
      </w:r>
      <w:bookmarkEnd w:id="1"/>
    </w:p>
    <w:p w14:paraId="2014DADB" w14:textId="00D3AAF0" w:rsidR="00143967" w:rsidRPr="008812AD" w:rsidRDefault="00F56EF4" w:rsidP="00143967">
      <w:pPr>
        <w:pStyle w:val="Caption"/>
        <w:rPr>
          <w:rFonts w:ascii="Times New Roman" w:hAnsi="Times New Roman" w:cs="Times New Roman"/>
        </w:rPr>
      </w:pPr>
      <w:r w:rsidRPr="008812AD">
        <w:rPr>
          <w:rFonts w:ascii="Times New Roman" w:hAnsi="Times New Roman" w:cs="Times New Roman"/>
        </w:rPr>
        <w:t>Table S-</w:t>
      </w:r>
      <w:r w:rsidRPr="008812AD">
        <w:rPr>
          <w:rFonts w:ascii="Times New Roman" w:hAnsi="Times New Roman" w:cs="Times New Roman"/>
        </w:rPr>
        <w:fldChar w:fldCharType="begin"/>
      </w:r>
      <w:r w:rsidRPr="008812AD">
        <w:rPr>
          <w:rFonts w:ascii="Times New Roman" w:hAnsi="Times New Roman" w:cs="Times New Roman"/>
        </w:rPr>
        <w:instrText xml:space="preserve"> SEQ Table_S- \* ARABIC </w:instrText>
      </w:r>
      <w:r w:rsidRPr="008812AD">
        <w:rPr>
          <w:rFonts w:ascii="Times New Roman" w:hAnsi="Times New Roman" w:cs="Times New Roman"/>
        </w:rPr>
        <w:fldChar w:fldCharType="separate"/>
      </w:r>
      <w:r w:rsidR="008A4C3A" w:rsidRPr="008812AD">
        <w:rPr>
          <w:rFonts w:ascii="Times New Roman" w:hAnsi="Times New Roman" w:cs="Times New Roman"/>
          <w:noProof/>
        </w:rPr>
        <w:t>2</w:t>
      </w:r>
      <w:r w:rsidRPr="008812AD">
        <w:rPr>
          <w:rFonts w:ascii="Times New Roman" w:hAnsi="Times New Roman" w:cs="Times New Roman"/>
        </w:rPr>
        <w:fldChar w:fldCharType="end"/>
      </w:r>
      <w:r w:rsidR="00143967" w:rsidRPr="008812AD">
        <w:rPr>
          <w:rFonts w:ascii="Times New Roman" w:hAnsi="Times New Roman" w:cs="Times New Roman"/>
        </w:rPr>
        <w:t>: Explanations for methodological design components examined.</w:t>
      </w:r>
    </w:p>
    <w:tbl>
      <w:tblPr>
        <w:tblStyle w:val="PlainTable1"/>
        <w:tblW w:w="5000" w:type="pct"/>
        <w:tblLook w:val="04A0" w:firstRow="1" w:lastRow="0" w:firstColumn="1" w:lastColumn="0" w:noHBand="0" w:noVBand="1"/>
      </w:tblPr>
      <w:tblGrid>
        <w:gridCol w:w="1536"/>
        <w:gridCol w:w="3762"/>
        <w:gridCol w:w="3762"/>
      </w:tblGrid>
      <w:tr w:rsidR="00143967" w:rsidRPr="008812AD" w14:paraId="7A332895" w14:textId="77777777" w:rsidTr="00F826A9">
        <w:trPr>
          <w:cnfStyle w:val="100000000000" w:firstRow="1" w:lastRow="0" w:firstColumn="0" w:lastColumn="0" w:oddVBand="0" w:evenVBand="0" w:oddHBand="0" w:evenHBand="0" w:firstRowFirstColumn="0" w:firstRowLastColumn="0" w:lastRowFirstColumn="0" w:lastRowLastColumn="0"/>
          <w:trHeight w:val="406"/>
        </w:trPr>
        <w:tc>
          <w:tcPr>
            <w:cnfStyle w:val="001000000000" w:firstRow="0" w:lastRow="0" w:firstColumn="1" w:lastColumn="0" w:oddVBand="0" w:evenVBand="0" w:oddHBand="0" w:evenHBand="0" w:firstRowFirstColumn="0" w:firstRowLastColumn="0" w:lastRowFirstColumn="0" w:lastRowLastColumn="0"/>
            <w:tcW w:w="5000" w:type="pct"/>
            <w:gridSpan w:val="3"/>
            <w:shd w:val="clear" w:color="auto" w:fill="C4D0D4" w:themeFill="text2" w:themeFillTint="66"/>
          </w:tcPr>
          <w:p w14:paraId="5B1CC80B" w14:textId="77777777" w:rsidR="00143967" w:rsidRPr="008812AD" w:rsidRDefault="00143967" w:rsidP="00F826A9">
            <w:pPr>
              <w:spacing w:before="40" w:after="40"/>
              <w:jc w:val="center"/>
              <w:rPr>
                <w:rFonts w:ascii="Times New Roman" w:hAnsi="Times New Roman" w:cs="Times New Roman"/>
                <w:szCs w:val="20"/>
              </w:rPr>
            </w:pPr>
            <w:r w:rsidRPr="008812AD">
              <w:rPr>
                <w:rFonts w:ascii="Times New Roman" w:hAnsi="Times New Roman" w:cs="Times New Roman"/>
              </w:rPr>
              <w:t>Methodological design</w:t>
            </w:r>
          </w:p>
        </w:tc>
      </w:tr>
      <w:tr w:rsidR="00143967" w:rsidRPr="008812AD" w14:paraId="3127581A" w14:textId="77777777" w:rsidTr="00F826A9">
        <w:trPr>
          <w:cnfStyle w:val="000000100000" w:firstRow="0" w:lastRow="0" w:firstColumn="0" w:lastColumn="0" w:oddVBand="0" w:evenVBand="0" w:oddHBand="1" w:evenHBand="0" w:firstRowFirstColumn="0" w:firstRowLastColumn="0" w:lastRowFirstColumn="0" w:lastRowLastColumn="0"/>
          <w:trHeight w:val="406"/>
        </w:trPr>
        <w:tc>
          <w:tcPr>
            <w:cnfStyle w:val="001000000000" w:firstRow="0" w:lastRow="0" w:firstColumn="1" w:lastColumn="0" w:oddVBand="0" w:evenVBand="0" w:oddHBand="0" w:evenHBand="0" w:firstRowFirstColumn="0" w:firstRowLastColumn="0" w:lastRowFirstColumn="0" w:lastRowLastColumn="0"/>
            <w:tcW w:w="848" w:type="pct"/>
            <w:shd w:val="clear" w:color="auto" w:fill="DBE3E6" w:themeFill="background2" w:themeFillTint="66"/>
          </w:tcPr>
          <w:p w14:paraId="17A8CD20" w14:textId="77777777" w:rsidR="00143967" w:rsidRPr="008812AD" w:rsidRDefault="00143967" w:rsidP="00F826A9">
            <w:pPr>
              <w:spacing w:before="40" w:after="40"/>
              <w:jc w:val="left"/>
              <w:rPr>
                <w:rFonts w:ascii="Times New Roman" w:eastAsia="Arial" w:hAnsi="Times New Roman" w:cs="Times New Roman"/>
                <w:color w:val="auto"/>
                <w:szCs w:val="20"/>
              </w:rPr>
            </w:pPr>
            <w:r w:rsidRPr="008812AD">
              <w:rPr>
                <w:rFonts w:ascii="Times New Roman" w:eastAsia="Arial" w:hAnsi="Times New Roman" w:cs="Times New Roman"/>
                <w:color w:val="auto"/>
                <w:szCs w:val="20"/>
              </w:rPr>
              <w:t>Component</w:t>
            </w:r>
          </w:p>
        </w:tc>
        <w:tc>
          <w:tcPr>
            <w:tcW w:w="2076" w:type="pct"/>
            <w:shd w:val="clear" w:color="auto" w:fill="DBE3E6" w:themeFill="background2" w:themeFillTint="66"/>
            <w:vAlign w:val="center"/>
          </w:tcPr>
          <w:p w14:paraId="41D1F4CE" w14:textId="77777777" w:rsidR="00143967" w:rsidRPr="008812AD" w:rsidRDefault="00143967" w:rsidP="00F826A9">
            <w:pPr>
              <w:spacing w:before="40" w:after="40"/>
              <w:jc w:val="left"/>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b/>
                <w:szCs w:val="20"/>
              </w:rPr>
            </w:pPr>
            <w:r w:rsidRPr="008812AD">
              <w:rPr>
                <w:rFonts w:ascii="Times New Roman" w:hAnsi="Times New Roman" w:cs="Times New Roman"/>
                <w:b/>
                <w:szCs w:val="20"/>
              </w:rPr>
              <w:t>Explanation and significance</w:t>
            </w:r>
          </w:p>
        </w:tc>
        <w:tc>
          <w:tcPr>
            <w:tcW w:w="2076" w:type="pct"/>
            <w:shd w:val="clear" w:color="auto" w:fill="DBE3E6" w:themeFill="background2" w:themeFillTint="66"/>
            <w:vAlign w:val="center"/>
          </w:tcPr>
          <w:p w14:paraId="2EA954CF" w14:textId="5341934D" w:rsidR="00143967" w:rsidRPr="008812AD" w:rsidRDefault="00143967" w:rsidP="00F826A9">
            <w:pPr>
              <w:spacing w:before="40" w:after="40"/>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Cs w:val="20"/>
              </w:rPr>
            </w:pPr>
            <w:r w:rsidRPr="008812AD">
              <w:rPr>
                <w:rFonts w:ascii="Times New Roman" w:hAnsi="Times New Roman" w:cs="Times New Roman"/>
                <w:b/>
                <w:szCs w:val="20"/>
              </w:rPr>
              <w:t>Coding</w:t>
            </w:r>
          </w:p>
        </w:tc>
      </w:tr>
      <w:tr w:rsidR="00143967" w:rsidRPr="008812AD" w14:paraId="28DA5BFE" w14:textId="77777777" w:rsidTr="00F826A9">
        <w:trPr>
          <w:trHeight w:val="601"/>
        </w:trPr>
        <w:tc>
          <w:tcPr>
            <w:cnfStyle w:val="001000000000" w:firstRow="0" w:lastRow="0" w:firstColumn="1" w:lastColumn="0" w:oddVBand="0" w:evenVBand="0" w:oddHBand="0" w:evenHBand="0" w:firstRowFirstColumn="0" w:firstRowLastColumn="0" w:lastRowFirstColumn="0" w:lastRowLastColumn="0"/>
            <w:tcW w:w="848" w:type="pct"/>
            <w:shd w:val="clear" w:color="auto" w:fill="DBE3E6" w:themeFill="background2" w:themeFillTint="66"/>
            <w:vAlign w:val="center"/>
          </w:tcPr>
          <w:p w14:paraId="4D6B9B30" w14:textId="77777777" w:rsidR="00143967" w:rsidRPr="008812AD" w:rsidRDefault="00143967" w:rsidP="00F826A9">
            <w:pPr>
              <w:spacing w:before="40" w:after="40"/>
              <w:jc w:val="left"/>
              <w:rPr>
                <w:rFonts w:ascii="Times New Roman" w:eastAsia="Arial" w:hAnsi="Times New Roman" w:cs="Times New Roman"/>
                <w:sz w:val="18"/>
                <w:szCs w:val="18"/>
              </w:rPr>
            </w:pPr>
            <w:r w:rsidRPr="008812AD">
              <w:rPr>
                <w:rFonts w:ascii="Times New Roman" w:eastAsia="Arial" w:hAnsi="Times New Roman" w:cs="Times New Roman"/>
                <w:sz w:val="18"/>
                <w:szCs w:val="18"/>
              </w:rPr>
              <w:t>Initiative name</w:t>
            </w:r>
          </w:p>
        </w:tc>
        <w:tc>
          <w:tcPr>
            <w:tcW w:w="2076" w:type="pct"/>
            <w:shd w:val="clear" w:color="auto" w:fill="FFFFFF" w:themeFill="background1"/>
            <w:vAlign w:val="center"/>
          </w:tcPr>
          <w:p w14:paraId="342D4DB1" w14:textId="77777777" w:rsidR="00143967" w:rsidRPr="008812AD" w:rsidRDefault="00143967" w:rsidP="00F826A9">
            <w:pPr>
              <w:spacing w:before="40" w:after="40"/>
              <w:jc w:val="left"/>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18"/>
                <w:szCs w:val="18"/>
              </w:rPr>
            </w:pPr>
            <w:r w:rsidRPr="008812AD">
              <w:rPr>
                <w:rFonts w:ascii="Times New Roman" w:eastAsia="Arial" w:hAnsi="Times New Roman" w:cs="Times New Roman"/>
                <w:sz w:val="18"/>
                <w:szCs w:val="18"/>
              </w:rPr>
              <w:t xml:space="preserve">The initiative conducting the assessment. </w:t>
            </w:r>
          </w:p>
        </w:tc>
        <w:tc>
          <w:tcPr>
            <w:tcW w:w="2076" w:type="pct"/>
            <w:shd w:val="clear" w:color="auto" w:fill="FFFFFF" w:themeFill="background1"/>
            <w:vAlign w:val="center"/>
          </w:tcPr>
          <w:p w14:paraId="490A3D31" w14:textId="77777777" w:rsidR="00143967" w:rsidRPr="008812AD" w:rsidRDefault="00143967" w:rsidP="00F826A9">
            <w:pPr>
              <w:spacing w:before="40" w:after="40"/>
              <w:jc w:val="left"/>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16"/>
                <w:szCs w:val="18"/>
              </w:rPr>
            </w:pPr>
            <w:r w:rsidRPr="008812AD">
              <w:rPr>
                <w:rFonts w:ascii="Times New Roman" w:eastAsia="Arial" w:hAnsi="Times New Roman" w:cs="Times New Roman"/>
                <w:sz w:val="18"/>
                <w:szCs w:val="18"/>
              </w:rPr>
              <w:t>Text input</w:t>
            </w:r>
          </w:p>
        </w:tc>
      </w:tr>
      <w:tr w:rsidR="00143967" w:rsidRPr="008812AD" w14:paraId="52DF6F3B" w14:textId="77777777" w:rsidTr="00F826A9">
        <w:trPr>
          <w:cnfStyle w:val="000000100000" w:firstRow="0" w:lastRow="0" w:firstColumn="0" w:lastColumn="0" w:oddVBand="0" w:evenVBand="0" w:oddHBand="1" w:evenHBand="0" w:firstRowFirstColumn="0" w:firstRowLastColumn="0" w:lastRowFirstColumn="0" w:lastRowLastColumn="0"/>
          <w:trHeight w:val="601"/>
        </w:trPr>
        <w:tc>
          <w:tcPr>
            <w:cnfStyle w:val="001000000000" w:firstRow="0" w:lastRow="0" w:firstColumn="1" w:lastColumn="0" w:oddVBand="0" w:evenVBand="0" w:oddHBand="0" w:evenHBand="0" w:firstRowFirstColumn="0" w:firstRowLastColumn="0" w:lastRowFirstColumn="0" w:lastRowLastColumn="0"/>
            <w:tcW w:w="848" w:type="pct"/>
            <w:shd w:val="clear" w:color="auto" w:fill="DBE3E6" w:themeFill="background2" w:themeFillTint="66"/>
            <w:vAlign w:val="center"/>
          </w:tcPr>
          <w:p w14:paraId="5C07D4EC" w14:textId="77777777" w:rsidR="00143967" w:rsidRPr="008812AD" w:rsidRDefault="00143967" w:rsidP="00F826A9">
            <w:pPr>
              <w:spacing w:before="40" w:after="40"/>
              <w:jc w:val="left"/>
              <w:rPr>
                <w:rFonts w:ascii="Times New Roman" w:eastAsia="Arial" w:hAnsi="Times New Roman" w:cs="Times New Roman"/>
                <w:sz w:val="18"/>
                <w:szCs w:val="18"/>
              </w:rPr>
            </w:pPr>
            <w:r w:rsidRPr="008812AD">
              <w:rPr>
                <w:rFonts w:ascii="Times New Roman" w:eastAsia="Arial" w:hAnsi="Times New Roman" w:cs="Times New Roman"/>
                <w:sz w:val="18"/>
                <w:szCs w:val="18"/>
              </w:rPr>
              <w:t>Methodology source</w:t>
            </w:r>
          </w:p>
        </w:tc>
        <w:tc>
          <w:tcPr>
            <w:tcW w:w="2076" w:type="pct"/>
            <w:shd w:val="clear" w:color="auto" w:fill="FFFFFF" w:themeFill="background1"/>
            <w:vAlign w:val="center"/>
          </w:tcPr>
          <w:p w14:paraId="33803DAC" w14:textId="77777777" w:rsidR="00143967" w:rsidRPr="008812AD" w:rsidRDefault="00143967" w:rsidP="00F826A9">
            <w:pPr>
              <w:spacing w:before="40" w:after="40"/>
              <w:jc w:val="left"/>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18"/>
                <w:szCs w:val="18"/>
              </w:rPr>
            </w:pPr>
            <w:r w:rsidRPr="008812AD">
              <w:rPr>
                <w:rFonts w:ascii="Times New Roman" w:eastAsia="Arial" w:hAnsi="Times New Roman" w:cs="Times New Roman"/>
                <w:sz w:val="18"/>
                <w:szCs w:val="18"/>
              </w:rPr>
              <w:t xml:space="preserve">The main sources for the methodology used for the coding. </w:t>
            </w:r>
          </w:p>
        </w:tc>
        <w:tc>
          <w:tcPr>
            <w:tcW w:w="2076" w:type="pct"/>
            <w:shd w:val="clear" w:color="auto" w:fill="FFFFFF" w:themeFill="background1"/>
            <w:vAlign w:val="center"/>
          </w:tcPr>
          <w:p w14:paraId="59CAC474" w14:textId="77777777" w:rsidR="00143967" w:rsidRPr="008812AD" w:rsidRDefault="00143967" w:rsidP="00F826A9">
            <w:pPr>
              <w:spacing w:before="40" w:after="40"/>
              <w:jc w:val="left"/>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18"/>
                <w:szCs w:val="18"/>
              </w:rPr>
            </w:pPr>
            <w:r w:rsidRPr="008812AD">
              <w:rPr>
                <w:rFonts w:ascii="Times New Roman" w:eastAsia="Arial" w:hAnsi="Times New Roman" w:cs="Times New Roman"/>
                <w:sz w:val="18"/>
                <w:szCs w:val="18"/>
              </w:rPr>
              <w:t>Text reference</w:t>
            </w:r>
          </w:p>
        </w:tc>
      </w:tr>
      <w:tr w:rsidR="00143967" w:rsidRPr="008812AD" w14:paraId="71644DED" w14:textId="77777777" w:rsidTr="00F826A9">
        <w:trPr>
          <w:trHeight w:val="601"/>
        </w:trPr>
        <w:tc>
          <w:tcPr>
            <w:cnfStyle w:val="001000000000" w:firstRow="0" w:lastRow="0" w:firstColumn="1" w:lastColumn="0" w:oddVBand="0" w:evenVBand="0" w:oddHBand="0" w:evenHBand="0" w:firstRowFirstColumn="0" w:firstRowLastColumn="0" w:lastRowFirstColumn="0" w:lastRowLastColumn="0"/>
            <w:tcW w:w="848" w:type="pct"/>
            <w:shd w:val="clear" w:color="auto" w:fill="DBE3E6" w:themeFill="background2" w:themeFillTint="66"/>
            <w:vAlign w:val="center"/>
          </w:tcPr>
          <w:p w14:paraId="60BB0326" w14:textId="77777777" w:rsidR="00143967" w:rsidRPr="008812AD" w:rsidRDefault="00143967" w:rsidP="00F826A9">
            <w:pPr>
              <w:spacing w:before="40" w:after="40"/>
              <w:jc w:val="left"/>
              <w:rPr>
                <w:rFonts w:ascii="Times New Roman" w:eastAsia="Arial" w:hAnsi="Times New Roman" w:cs="Times New Roman"/>
                <w:b w:val="0"/>
                <w:sz w:val="18"/>
                <w:szCs w:val="18"/>
              </w:rPr>
            </w:pPr>
            <w:r w:rsidRPr="008812AD">
              <w:rPr>
                <w:rFonts w:ascii="Times New Roman" w:eastAsia="Arial" w:hAnsi="Times New Roman" w:cs="Times New Roman"/>
                <w:sz w:val="18"/>
                <w:szCs w:val="18"/>
              </w:rPr>
              <w:t>Assessment type</w:t>
            </w:r>
          </w:p>
        </w:tc>
        <w:tc>
          <w:tcPr>
            <w:tcW w:w="2076" w:type="pct"/>
            <w:vAlign w:val="center"/>
          </w:tcPr>
          <w:p w14:paraId="0174A50C" w14:textId="15879F62" w:rsidR="00143967" w:rsidRPr="008812AD" w:rsidRDefault="00143967" w:rsidP="00F826A9">
            <w:pPr>
              <w:spacing w:before="40" w:after="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18"/>
                <w:szCs w:val="20"/>
              </w:rPr>
            </w:pPr>
            <w:r w:rsidRPr="008812AD">
              <w:rPr>
                <w:rFonts w:ascii="Times New Roman" w:eastAsia="Arial" w:hAnsi="Times New Roman" w:cs="Times New Roman"/>
                <w:sz w:val="18"/>
                <w:szCs w:val="18"/>
              </w:rPr>
              <w:t>Whether the type of assessment is categorised as an independent assessment, composite assessment or independent validation according to the definition of outlined in Section</w:t>
            </w:r>
            <w:r w:rsidR="00D94B6C" w:rsidRPr="008812AD">
              <w:rPr>
                <w:rFonts w:ascii="Times New Roman" w:eastAsia="Arial" w:hAnsi="Times New Roman" w:cs="Times New Roman"/>
                <w:sz w:val="18"/>
                <w:szCs w:val="18"/>
              </w:rPr>
              <w:t xml:space="preserve"> 3.2</w:t>
            </w:r>
          </w:p>
        </w:tc>
        <w:tc>
          <w:tcPr>
            <w:tcW w:w="2076" w:type="pct"/>
            <w:vAlign w:val="center"/>
          </w:tcPr>
          <w:p w14:paraId="72EC6179" w14:textId="77777777" w:rsidR="00143967" w:rsidRPr="008812AD" w:rsidRDefault="00143967" w:rsidP="00F826A9">
            <w:pPr>
              <w:spacing w:before="40" w:after="4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8"/>
              </w:rPr>
            </w:pPr>
            <w:r w:rsidRPr="008812AD">
              <w:rPr>
                <w:rFonts w:ascii="Times New Roman" w:eastAsia="Arial" w:hAnsi="Times New Roman" w:cs="Times New Roman"/>
                <w:sz w:val="16"/>
                <w:szCs w:val="18"/>
              </w:rPr>
              <w:t>Categorical:  Independent assessment / Composite assessment / Validation</w:t>
            </w:r>
          </w:p>
        </w:tc>
      </w:tr>
      <w:tr w:rsidR="00143967" w:rsidRPr="008812AD" w14:paraId="6028F89F" w14:textId="77777777" w:rsidTr="00F826A9">
        <w:trPr>
          <w:cnfStyle w:val="000000100000" w:firstRow="0" w:lastRow="0" w:firstColumn="0" w:lastColumn="0" w:oddVBand="0" w:evenVBand="0" w:oddHBand="1" w:evenHBand="0" w:firstRowFirstColumn="0" w:firstRowLastColumn="0" w:lastRowFirstColumn="0" w:lastRowLastColumn="0"/>
          <w:trHeight w:val="601"/>
        </w:trPr>
        <w:tc>
          <w:tcPr>
            <w:cnfStyle w:val="001000000000" w:firstRow="0" w:lastRow="0" w:firstColumn="1" w:lastColumn="0" w:oddVBand="0" w:evenVBand="0" w:oddHBand="0" w:evenHBand="0" w:firstRowFirstColumn="0" w:firstRowLastColumn="0" w:lastRowFirstColumn="0" w:lastRowLastColumn="0"/>
            <w:tcW w:w="848" w:type="pct"/>
            <w:shd w:val="clear" w:color="auto" w:fill="DBE3E6" w:themeFill="background2" w:themeFillTint="66"/>
          </w:tcPr>
          <w:p w14:paraId="300E62ED" w14:textId="77777777" w:rsidR="00143967" w:rsidRPr="008812AD" w:rsidRDefault="00143967" w:rsidP="00F826A9">
            <w:pPr>
              <w:spacing w:before="40" w:after="40"/>
              <w:jc w:val="left"/>
              <w:rPr>
                <w:rFonts w:ascii="Times New Roman" w:eastAsia="Arial" w:hAnsi="Times New Roman" w:cs="Times New Roman"/>
                <w:sz w:val="18"/>
                <w:szCs w:val="18"/>
              </w:rPr>
            </w:pPr>
            <w:r w:rsidRPr="008812AD">
              <w:rPr>
                <w:rFonts w:ascii="Times New Roman" w:eastAsia="Arial" w:hAnsi="Times New Roman" w:cs="Times New Roman"/>
                <w:sz w:val="18"/>
                <w:szCs w:val="18"/>
              </w:rPr>
              <w:t>Headline outcome metric</w:t>
            </w:r>
          </w:p>
        </w:tc>
        <w:tc>
          <w:tcPr>
            <w:tcW w:w="2076" w:type="pct"/>
            <w:vAlign w:val="center"/>
          </w:tcPr>
          <w:p w14:paraId="32F5F23E" w14:textId="77777777" w:rsidR="00143967" w:rsidRPr="008812AD" w:rsidRDefault="00143967" w:rsidP="00F826A9">
            <w:pPr>
              <w:spacing w:before="40" w:after="40"/>
              <w:jc w:val="left"/>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18"/>
                <w:szCs w:val="18"/>
              </w:rPr>
            </w:pPr>
            <w:r w:rsidRPr="008812AD">
              <w:rPr>
                <w:rFonts w:ascii="Times New Roman" w:eastAsia="Arial" w:hAnsi="Times New Roman" w:cs="Times New Roman"/>
                <w:sz w:val="18"/>
                <w:szCs w:val="18"/>
              </w:rPr>
              <w:t>The specific metrics or indicators that express the result of the assessment.</w:t>
            </w:r>
          </w:p>
        </w:tc>
        <w:tc>
          <w:tcPr>
            <w:tcW w:w="2076" w:type="pct"/>
            <w:vAlign w:val="center"/>
          </w:tcPr>
          <w:p w14:paraId="205B0DB1" w14:textId="15BCD096" w:rsidR="00143967" w:rsidRPr="008812AD" w:rsidRDefault="00143967" w:rsidP="00F826A9">
            <w:pPr>
              <w:spacing w:before="40" w:after="40"/>
              <w:jc w:val="left"/>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16"/>
                <w:szCs w:val="18"/>
              </w:rPr>
            </w:pPr>
            <w:r w:rsidRPr="008812AD">
              <w:rPr>
                <w:rFonts w:ascii="Times New Roman" w:eastAsia="Arial" w:hAnsi="Times New Roman" w:cs="Times New Roman"/>
                <w:sz w:val="16"/>
                <w:szCs w:val="18"/>
              </w:rPr>
              <w:t>Categorical: Implied temperature rise / Index / Rating / No overarching outcome metric</w:t>
            </w:r>
          </w:p>
        </w:tc>
      </w:tr>
      <w:tr w:rsidR="00143967" w:rsidRPr="008812AD" w14:paraId="017E30BC" w14:textId="77777777" w:rsidTr="00F826A9">
        <w:trPr>
          <w:trHeight w:val="601"/>
        </w:trPr>
        <w:tc>
          <w:tcPr>
            <w:cnfStyle w:val="001000000000" w:firstRow="0" w:lastRow="0" w:firstColumn="1" w:lastColumn="0" w:oddVBand="0" w:evenVBand="0" w:oddHBand="0" w:evenHBand="0" w:firstRowFirstColumn="0" w:firstRowLastColumn="0" w:lastRowFirstColumn="0" w:lastRowLastColumn="0"/>
            <w:tcW w:w="848" w:type="pct"/>
            <w:shd w:val="clear" w:color="auto" w:fill="DBE3E6" w:themeFill="background2" w:themeFillTint="66"/>
          </w:tcPr>
          <w:p w14:paraId="1ED6C3E1" w14:textId="079AB548" w:rsidR="00143967" w:rsidRPr="008812AD" w:rsidRDefault="00143967" w:rsidP="00F826A9">
            <w:pPr>
              <w:spacing w:before="40" w:after="40"/>
              <w:jc w:val="left"/>
              <w:rPr>
                <w:rFonts w:ascii="Times New Roman" w:eastAsia="Arial" w:hAnsi="Times New Roman" w:cs="Times New Roman"/>
                <w:sz w:val="18"/>
                <w:szCs w:val="18"/>
              </w:rPr>
            </w:pPr>
            <w:r w:rsidRPr="008812AD">
              <w:rPr>
                <w:rFonts w:ascii="Times New Roman" w:eastAsia="Times New Roman" w:hAnsi="Times New Roman" w:cs="Times New Roman"/>
                <w:sz w:val="18"/>
                <w:szCs w:val="18"/>
                <w:lang w:eastAsia="en-GB"/>
              </w:rPr>
              <w:t>Methodological modality</w:t>
            </w:r>
          </w:p>
        </w:tc>
        <w:tc>
          <w:tcPr>
            <w:tcW w:w="2076" w:type="pct"/>
            <w:vAlign w:val="center"/>
          </w:tcPr>
          <w:p w14:paraId="30255998" w14:textId="77777777" w:rsidR="00143967" w:rsidRPr="008812AD" w:rsidRDefault="00143967" w:rsidP="00F826A9">
            <w:pPr>
              <w:spacing w:before="40" w:after="40"/>
              <w:jc w:val="left"/>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18"/>
                <w:szCs w:val="18"/>
              </w:rPr>
            </w:pPr>
            <w:r w:rsidRPr="008812AD">
              <w:rPr>
                <w:rFonts w:ascii="Times New Roman" w:eastAsia="Arial" w:hAnsi="Times New Roman" w:cs="Times New Roman"/>
                <w:sz w:val="18"/>
                <w:szCs w:val="18"/>
              </w:rPr>
              <w:t>The underlying framework or modelling used to process the data and output an assessment. There are three main modalities identified, which assessment initiatives may also combine.</w:t>
            </w:r>
          </w:p>
          <w:p w14:paraId="23EAE14E" w14:textId="77777777" w:rsidR="00143967" w:rsidRPr="008812AD" w:rsidRDefault="00143967" w:rsidP="00413FFA">
            <w:pPr>
              <w:pStyle w:val="ListParagraph"/>
              <w:numPr>
                <w:ilvl w:val="0"/>
                <w:numId w:val="20"/>
              </w:numPr>
              <w:spacing w:before="40" w:after="40"/>
              <w:ind w:left="360"/>
              <w:contextualSpacing w:val="0"/>
              <w:jc w:val="left"/>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b/>
                <w:sz w:val="16"/>
                <w:szCs w:val="18"/>
              </w:rPr>
            </w:pPr>
            <w:r w:rsidRPr="008812AD">
              <w:rPr>
                <w:rFonts w:ascii="Times New Roman" w:eastAsia="Arial" w:hAnsi="Times New Roman" w:cs="Times New Roman"/>
                <w:b/>
                <w:sz w:val="16"/>
                <w:szCs w:val="18"/>
              </w:rPr>
              <w:t>Multi</w:t>
            </w:r>
            <w:r w:rsidRPr="008812AD">
              <w:rPr>
                <w:rFonts w:ascii="Times New Roman" w:eastAsia="Arial" w:hAnsi="Times New Roman" w:cs="Times New Roman"/>
                <w:b/>
                <w:bCs/>
                <w:sz w:val="16"/>
                <w:szCs w:val="18"/>
              </w:rPr>
              <w:t>criteria</w:t>
            </w:r>
            <w:r w:rsidRPr="008812AD">
              <w:rPr>
                <w:rFonts w:ascii="Times New Roman" w:eastAsia="Arial" w:hAnsi="Times New Roman" w:cs="Times New Roman"/>
                <w:b/>
                <w:sz w:val="16"/>
                <w:szCs w:val="18"/>
              </w:rPr>
              <w:t xml:space="preserve"> Framework: </w:t>
            </w:r>
            <w:r w:rsidRPr="008812AD">
              <w:rPr>
                <w:rFonts w:ascii="Times New Roman" w:eastAsia="Arial" w:hAnsi="Times New Roman" w:cs="Times New Roman"/>
                <w:sz w:val="16"/>
                <w:szCs w:val="18"/>
              </w:rPr>
              <w:t>This modality presents various aspects of a corporate transition strategy. Each component is analysed individually, with no overall score or assessment provided. Some components may be graded individually, but there is no comprehensive evaluation across all areas.</w:t>
            </w:r>
          </w:p>
          <w:p w14:paraId="04D232F3" w14:textId="77777777" w:rsidR="00143967" w:rsidRPr="008812AD" w:rsidRDefault="00143967" w:rsidP="00413FFA">
            <w:pPr>
              <w:pStyle w:val="ListParagraph"/>
              <w:numPr>
                <w:ilvl w:val="0"/>
                <w:numId w:val="20"/>
              </w:numPr>
              <w:spacing w:before="40" w:after="40"/>
              <w:ind w:left="360"/>
              <w:contextualSpacing w:val="0"/>
              <w:jc w:val="left"/>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b/>
                <w:bCs/>
                <w:sz w:val="16"/>
                <w:szCs w:val="18"/>
              </w:rPr>
            </w:pPr>
            <w:r w:rsidRPr="008812AD">
              <w:rPr>
                <w:rFonts w:ascii="Times New Roman" w:eastAsia="Arial" w:hAnsi="Times New Roman" w:cs="Times New Roman"/>
                <w:b/>
                <w:bCs/>
                <w:sz w:val="16"/>
                <w:szCs w:val="18"/>
              </w:rPr>
              <w:t>Aggregated</w:t>
            </w:r>
            <w:r w:rsidRPr="008812AD">
              <w:rPr>
                <w:rFonts w:ascii="Times New Roman" w:eastAsia="Arial" w:hAnsi="Times New Roman" w:cs="Times New Roman"/>
                <w:b/>
                <w:sz w:val="16"/>
                <w:szCs w:val="18"/>
              </w:rPr>
              <w:t xml:space="preserve"> Evaluation: </w:t>
            </w:r>
            <w:r w:rsidRPr="008812AD">
              <w:rPr>
                <w:rFonts w:ascii="Times New Roman" w:eastAsia="Arial" w:hAnsi="Times New Roman" w:cs="Times New Roman"/>
                <w:sz w:val="16"/>
                <w:szCs w:val="18"/>
              </w:rPr>
              <w:t>This modality integrates multiple components and data points of a company’s transition strategy into a unified evaluation, providing a broader assessment based on diverse factors.</w:t>
            </w:r>
          </w:p>
          <w:p w14:paraId="0EF93DF1" w14:textId="552933C4" w:rsidR="00143967" w:rsidRPr="008812AD" w:rsidRDefault="00143967" w:rsidP="00413FFA">
            <w:pPr>
              <w:pStyle w:val="ListParagraph"/>
              <w:numPr>
                <w:ilvl w:val="0"/>
                <w:numId w:val="20"/>
              </w:numPr>
              <w:spacing w:before="40" w:after="40"/>
              <w:ind w:left="360"/>
              <w:contextualSpacing w:val="0"/>
              <w:jc w:val="left"/>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18"/>
                <w:szCs w:val="18"/>
              </w:rPr>
            </w:pPr>
            <w:r w:rsidRPr="008812AD">
              <w:rPr>
                <w:rFonts w:ascii="Times New Roman" w:eastAsia="Arial" w:hAnsi="Times New Roman" w:cs="Times New Roman"/>
                <w:b/>
                <w:sz w:val="16"/>
                <w:szCs w:val="18"/>
              </w:rPr>
              <w:t xml:space="preserve">Modelling: </w:t>
            </w:r>
            <w:r w:rsidRPr="008812AD">
              <w:rPr>
                <w:rFonts w:ascii="Times New Roman" w:eastAsia="Arial" w:hAnsi="Times New Roman" w:cs="Times New Roman"/>
                <w:sz w:val="16"/>
                <w:szCs w:val="18"/>
              </w:rPr>
              <w:t>This method evaluates a company’s climate performance and target ambition by comparing current and projected quantitative data to the decarbonization benchmarks of its specific industry or sector.</w:t>
            </w:r>
          </w:p>
        </w:tc>
        <w:tc>
          <w:tcPr>
            <w:tcW w:w="2076" w:type="pct"/>
            <w:vAlign w:val="center"/>
          </w:tcPr>
          <w:p w14:paraId="0AC9F9BB" w14:textId="77777777" w:rsidR="00143967" w:rsidRPr="008812AD" w:rsidRDefault="00143967" w:rsidP="00F826A9">
            <w:pPr>
              <w:spacing w:before="40" w:after="40"/>
              <w:jc w:val="left"/>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16"/>
                <w:szCs w:val="18"/>
              </w:rPr>
            </w:pPr>
            <w:r w:rsidRPr="008812AD">
              <w:rPr>
                <w:rFonts w:ascii="Times New Roman" w:eastAsia="Arial" w:hAnsi="Times New Roman" w:cs="Times New Roman"/>
                <w:sz w:val="16"/>
                <w:szCs w:val="18"/>
              </w:rPr>
              <w:t>Categorical: Aggregated evaluation / Modelling / Multicriteria framework</w:t>
            </w:r>
          </w:p>
        </w:tc>
      </w:tr>
      <w:tr w:rsidR="00143967" w:rsidRPr="008812AD" w14:paraId="45D65213" w14:textId="77777777" w:rsidTr="00F826A9">
        <w:trPr>
          <w:cnfStyle w:val="000000100000" w:firstRow="0" w:lastRow="0" w:firstColumn="0" w:lastColumn="0" w:oddVBand="0" w:evenVBand="0" w:oddHBand="1"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848" w:type="pct"/>
            <w:shd w:val="clear" w:color="auto" w:fill="DBE3E6" w:themeFill="background2" w:themeFillTint="66"/>
          </w:tcPr>
          <w:p w14:paraId="61205FCE" w14:textId="77777777" w:rsidR="00143967" w:rsidRPr="008812AD" w:rsidRDefault="00143967" w:rsidP="00F826A9">
            <w:pPr>
              <w:spacing w:before="40" w:after="40"/>
              <w:jc w:val="left"/>
              <w:rPr>
                <w:rFonts w:ascii="Times New Roman" w:eastAsia="Arial" w:hAnsi="Times New Roman" w:cs="Times New Roman"/>
                <w:b w:val="0"/>
                <w:sz w:val="18"/>
                <w:szCs w:val="18"/>
              </w:rPr>
            </w:pPr>
            <w:r w:rsidRPr="008812AD">
              <w:rPr>
                <w:rFonts w:ascii="Times New Roman" w:eastAsia="Arial" w:hAnsi="Times New Roman" w:cs="Times New Roman"/>
                <w:sz w:val="18"/>
                <w:szCs w:val="18"/>
              </w:rPr>
              <w:t>Data sources</w:t>
            </w:r>
          </w:p>
        </w:tc>
        <w:tc>
          <w:tcPr>
            <w:tcW w:w="2076" w:type="pct"/>
            <w:vAlign w:val="center"/>
          </w:tcPr>
          <w:p w14:paraId="320854EE" w14:textId="77777777" w:rsidR="00143967" w:rsidRPr="008812AD" w:rsidRDefault="00143967" w:rsidP="00F826A9">
            <w:pPr>
              <w:spacing w:before="40" w:after="40"/>
              <w:jc w:val="left"/>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18"/>
                <w:szCs w:val="18"/>
              </w:rPr>
            </w:pPr>
            <w:r w:rsidRPr="008812AD">
              <w:rPr>
                <w:rFonts w:ascii="Times New Roman" w:eastAsia="Arial" w:hAnsi="Times New Roman" w:cs="Times New Roman"/>
                <w:sz w:val="18"/>
                <w:szCs w:val="18"/>
              </w:rPr>
              <w:t>The origin of the data utilised in the assessment.</w:t>
            </w:r>
          </w:p>
        </w:tc>
        <w:tc>
          <w:tcPr>
            <w:tcW w:w="2076" w:type="pct"/>
            <w:vAlign w:val="center"/>
          </w:tcPr>
          <w:p w14:paraId="04AEED68" w14:textId="77777777" w:rsidR="00143967" w:rsidRPr="008812AD" w:rsidRDefault="00143967" w:rsidP="00F826A9">
            <w:pPr>
              <w:spacing w:before="40" w:after="40"/>
              <w:jc w:val="left"/>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16"/>
                <w:szCs w:val="18"/>
              </w:rPr>
            </w:pPr>
            <w:r w:rsidRPr="008812AD">
              <w:rPr>
                <w:rFonts w:ascii="Times New Roman" w:eastAsia="Arial" w:hAnsi="Times New Roman" w:cs="Times New Roman"/>
                <w:sz w:val="16"/>
                <w:szCs w:val="18"/>
              </w:rPr>
              <w:t xml:space="preserve">Categorical: CDP disclosures / Company provided information / Own </w:t>
            </w:r>
            <w:proofErr w:type="gramStart"/>
            <w:r w:rsidRPr="008812AD">
              <w:rPr>
                <w:rFonts w:ascii="Times New Roman" w:eastAsia="Arial" w:hAnsi="Times New Roman" w:cs="Times New Roman"/>
                <w:sz w:val="16"/>
                <w:szCs w:val="18"/>
              </w:rPr>
              <w:t>estimates  /</w:t>
            </w:r>
            <w:proofErr w:type="gramEnd"/>
            <w:r w:rsidRPr="008812AD">
              <w:rPr>
                <w:rFonts w:ascii="Times New Roman" w:eastAsia="Arial" w:hAnsi="Times New Roman" w:cs="Times New Roman"/>
                <w:sz w:val="16"/>
                <w:szCs w:val="18"/>
              </w:rPr>
              <w:t xml:space="preserve"> Public corporate disclosures / Public domain information / See ‘Connection to other assessors’ </w:t>
            </w:r>
          </w:p>
        </w:tc>
      </w:tr>
      <w:tr w:rsidR="00143967" w:rsidRPr="008812AD" w14:paraId="676D5CE0" w14:textId="77777777" w:rsidTr="00F826A9">
        <w:trPr>
          <w:trHeight w:val="200"/>
        </w:trPr>
        <w:tc>
          <w:tcPr>
            <w:cnfStyle w:val="001000000000" w:firstRow="0" w:lastRow="0" w:firstColumn="1" w:lastColumn="0" w:oddVBand="0" w:evenVBand="0" w:oddHBand="0" w:evenHBand="0" w:firstRowFirstColumn="0" w:firstRowLastColumn="0" w:lastRowFirstColumn="0" w:lastRowLastColumn="0"/>
            <w:tcW w:w="848" w:type="pct"/>
            <w:shd w:val="clear" w:color="auto" w:fill="DBE3E6" w:themeFill="background2" w:themeFillTint="66"/>
          </w:tcPr>
          <w:p w14:paraId="4A176B95" w14:textId="77777777" w:rsidR="00143967" w:rsidRPr="008812AD" w:rsidRDefault="00143967" w:rsidP="00F826A9">
            <w:pPr>
              <w:spacing w:before="40" w:after="40"/>
              <w:jc w:val="left"/>
              <w:rPr>
                <w:rFonts w:ascii="Times New Roman" w:eastAsia="Arial" w:hAnsi="Times New Roman" w:cs="Times New Roman"/>
                <w:b w:val="0"/>
                <w:sz w:val="18"/>
                <w:szCs w:val="18"/>
              </w:rPr>
            </w:pPr>
            <w:r w:rsidRPr="008812AD">
              <w:rPr>
                <w:rFonts w:ascii="Times New Roman" w:eastAsia="Times New Roman" w:hAnsi="Times New Roman" w:cs="Times New Roman"/>
                <w:sz w:val="18"/>
                <w:szCs w:val="18"/>
                <w:lang w:eastAsia="en-GB"/>
              </w:rPr>
              <w:t>Companies assessed</w:t>
            </w:r>
          </w:p>
        </w:tc>
        <w:tc>
          <w:tcPr>
            <w:tcW w:w="2076" w:type="pct"/>
            <w:vAlign w:val="center"/>
          </w:tcPr>
          <w:p w14:paraId="7F87144F" w14:textId="77777777" w:rsidR="00143967" w:rsidRPr="008812AD" w:rsidRDefault="00143967" w:rsidP="00F826A9">
            <w:pPr>
              <w:spacing w:before="40" w:after="40"/>
              <w:jc w:val="left"/>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18"/>
                <w:szCs w:val="18"/>
              </w:rPr>
            </w:pPr>
            <w:r w:rsidRPr="008812AD">
              <w:rPr>
                <w:rFonts w:ascii="Times New Roman" w:eastAsia="Arial" w:hAnsi="Times New Roman" w:cs="Times New Roman"/>
                <w:sz w:val="18"/>
                <w:szCs w:val="18"/>
              </w:rPr>
              <w:t>The number of companies assessed.</w:t>
            </w:r>
          </w:p>
        </w:tc>
        <w:tc>
          <w:tcPr>
            <w:tcW w:w="2076" w:type="pct"/>
            <w:vAlign w:val="center"/>
          </w:tcPr>
          <w:p w14:paraId="7C230B17" w14:textId="77777777" w:rsidR="00143967" w:rsidRPr="008812AD" w:rsidRDefault="00143967" w:rsidP="00F826A9">
            <w:pPr>
              <w:spacing w:before="40" w:after="40"/>
              <w:jc w:val="left"/>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16"/>
                <w:szCs w:val="18"/>
              </w:rPr>
            </w:pPr>
            <w:r w:rsidRPr="008812AD">
              <w:rPr>
                <w:rFonts w:ascii="Times New Roman" w:eastAsia="Arial" w:hAnsi="Times New Roman" w:cs="Times New Roman"/>
                <w:sz w:val="16"/>
                <w:szCs w:val="18"/>
              </w:rPr>
              <w:t>Numerical (integer)</w:t>
            </w:r>
          </w:p>
        </w:tc>
      </w:tr>
      <w:tr w:rsidR="00143967" w:rsidRPr="008812AD" w14:paraId="58A2ABE1" w14:textId="77777777" w:rsidTr="00F826A9">
        <w:trPr>
          <w:cnfStyle w:val="000000100000" w:firstRow="0" w:lastRow="0" w:firstColumn="0" w:lastColumn="0" w:oddVBand="0" w:evenVBand="0" w:oddHBand="1"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848" w:type="pct"/>
            <w:shd w:val="clear" w:color="auto" w:fill="DBE3E6" w:themeFill="background2" w:themeFillTint="66"/>
          </w:tcPr>
          <w:p w14:paraId="6990F063" w14:textId="77777777" w:rsidR="00143967" w:rsidRPr="008812AD" w:rsidRDefault="00143967" w:rsidP="00F826A9">
            <w:pPr>
              <w:spacing w:before="40" w:after="40"/>
              <w:jc w:val="left"/>
              <w:rPr>
                <w:rFonts w:ascii="Times New Roman" w:eastAsia="Arial" w:hAnsi="Times New Roman" w:cs="Times New Roman"/>
                <w:b w:val="0"/>
                <w:sz w:val="18"/>
                <w:szCs w:val="18"/>
              </w:rPr>
            </w:pPr>
            <w:r w:rsidRPr="008812AD">
              <w:rPr>
                <w:rFonts w:ascii="Times New Roman" w:eastAsia="Arial" w:hAnsi="Times New Roman" w:cs="Times New Roman"/>
                <w:sz w:val="18"/>
                <w:szCs w:val="18"/>
              </w:rPr>
              <w:t>Sector coverage</w:t>
            </w:r>
          </w:p>
        </w:tc>
        <w:tc>
          <w:tcPr>
            <w:tcW w:w="2076" w:type="pct"/>
            <w:vAlign w:val="center"/>
          </w:tcPr>
          <w:p w14:paraId="7862FF32" w14:textId="77777777" w:rsidR="00143967" w:rsidRPr="008812AD" w:rsidRDefault="00143967" w:rsidP="00F826A9">
            <w:pPr>
              <w:spacing w:before="40" w:after="40"/>
              <w:jc w:val="left"/>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18"/>
                <w:szCs w:val="18"/>
              </w:rPr>
            </w:pPr>
            <w:r w:rsidRPr="008812AD">
              <w:rPr>
                <w:rFonts w:ascii="Times New Roman" w:eastAsia="Arial" w:hAnsi="Times New Roman" w:cs="Times New Roman"/>
                <w:sz w:val="18"/>
                <w:szCs w:val="18"/>
              </w:rPr>
              <w:t>The range of industries or sectors that the assessment includes. The sector count is based on each initiative’s own sector classification and not a standardised classification.</w:t>
            </w:r>
          </w:p>
        </w:tc>
        <w:tc>
          <w:tcPr>
            <w:tcW w:w="2076" w:type="pct"/>
            <w:vAlign w:val="center"/>
          </w:tcPr>
          <w:p w14:paraId="08E51D53" w14:textId="28B3D147" w:rsidR="00143967" w:rsidRPr="008812AD" w:rsidRDefault="00143967" w:rsidP="00F826A9">
            <w:pPr>
              <w:spacing w:before="40" w:after="40"/>
              <w:jc w:val="left"/>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16"/>
                <w:szCs w:val="18"/>
              </w:rPr>
            </w:pPr>
            <w:r w:rsidRPr="008812AD">
              <w:rPr>
                <w:rFonts w:ascii="Times New Roman" w:eastAsia="Arial" w:hAnsi="Times New Roman" w:cs="Times New Roman"/>
                <w:sz w:val="16"/>
                <w:szCs w:val="18"/>
              </w:rPr>
              <w:t xml:space="preserve">Numerical and qualitative  </w:t>
            </w:r>
          </w:p>
        </w:tc>
      </w:tr>
      <w:tr w:rsidR="00143967" w:rsidRPr="008812AD" w14:paraId="2AF27B52" w14:textId="77777777" w:rsidTr="00F826A9">
        <w:trPr>
          <w:trHeight w:val="406"/>
        </w:trPr>
        <w:tc>
          <w:tcPr>
            <w:cnfStyle w:val="001000000000" w:firstRow="0" w:lastRow="0" w:firstColumn="1" w:lastColumn="0" w:oddVBand="0" w:evenVBand="0" w:oddHBand="0" w:evenHBand="0" w:firstRowFirstColumn="0" w:firstRowLastColumn="0" w:lastRowFirstColumn="0" w:lastRowLastColumn="0"/>
            <w:tcW w:w="848" w:type="pct"/>
            <w:shd w:val="clear" w:color="auto" w:fill="DBE3E6" w:themeFill="background2" w:themeFillTint="66"/>
          </w:tcPr>
          <w:p w14:paraId="73A8AF73" w14:textId="77777777" w:rsidR="00143967" w:rsidRPr="008812AD" w:rsidRDefault="00143967" w:rsidP="00F826A9">
            <w:pPr>
              <w:spacing w:before="40" w:after="40"/>
              <w:jc w:val="left"/>
              <w:rPr>
                <w:rFonts w:ascii="Times New Roman" w:eastAsia="Arial" w:hAnsi="Times New Roman" w:cs="Times New Roman"/>
                <w:b w:val="0"/>
                <w:sz w:val="18"/>
                <w:szCs w:val="18"/>
              </w:rPr>
            </w:pPr>
            <w:r w:rsidRPr="008812AD">
              <w:rPr>
                <w:rFonts w:ascii="Times New Roman" w:eastAsia="Times New Roman" w:hAnsi="Times New Roman" w:cs="Times New Roman"/>
                <w:sz w:val="18"/>
                <w:szCs w:val="18"/>
                <w:lang w:eastAsia="en-GB"/>
              </w:rPr>
              <w:t>Sector-specific methodologies</w:t>
            </w:r>
          </w:p>
        </w:tc>
        <w:tc>
          <w:tcPr>
            <w:tcW w:w="2076" w:type="pct"/>
            <w:vAlign w:val="center"/>
          </w:tcPr>
          <w:p w14:paraId="295FD161" w14:textId="77777777" w:rsidR="00143967" w:rsidRPr="008812AD" w:rsidRDefault="00143967" w:rsidP="00F826A9">
            <w:pPr>
              <w:spacing w:before="40" w:after="40"/>
              <w:jc w:val="left"/>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18"/>
                <w:szCs w:val="18"/>
              </w:rPr>
            </w:pPr>
            <w:r w:rsidRPr="008812AD">
              <w:rPr>
                <w:rFonts w:ascii="Times New Roman" w:eastAsia="Arial" w:hAnsi="Times New Roman" w:cs="Times New Roman"/>
                <w:sz w:val="18"/>
                <w:szCs w:val="18"/>
              </w:rPr>
              <w:t>Whether the initiative uses any methodologies tailored specifically to sectors or has sectoral specifications within a core methodology.</w:t>
            </w:r>
          </w:p>
        </w:tc>
        <w:tc>
          <w:tcPr>
            <w:tcW w:w="2076" w:type="pct"/>
            <w:vAlign w:val="center"/>
          </w:tcPr>
          <w:p w14:paraId="5BF040CA" w14:textId="77777777" w:rsidR="00143967" w:rsidRPr="008812AD" w:rsidRDefault="00143967" w:rsidP="00F826A9">
            <w:pPr>
              <w:spacing w:before="40" w:after="40"/>
              <w:jc w:val="left"/>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16"/>
                <w:szCs w:val="18"/>
              </w:rPr>
            </w:pPr>
            <w:r w:rsidRPr="008812AD">
              <w:rPr>
                <w:rFonts w:ascii="Times New Roman" w:eastAsia="Arial" w:hAnsi="Times New Roman" w:cs="Times New Roman"/>
                <w:sz w:val="16"/>
                <w:szCs w:val="18"/>
              </w:rPr>
              <w:t>Categorical: Yes / No / Partial sectoral components</w:t>
            </w:r>
          </w:p>
        </w:tc>
      </w:tr>
      <w:tr w:rsidR="00143967" w:rsidRPr="008812AD" w14:paraId="45BF769B" w14:textId="77777777" w:rsidTr="00F826A9">
        <w:trPr>
          <w:cnfStyle w:val="000000100000" w:firstRow="0" w:lastRow="0" w:firstColumn="0" w:lastColumn="0" w:oddVBand="0" w:evenVBand="0" w:oddHBand="1" w:evenHBand="0" w:firstRowFirstColumn="0" w:firstRowLastColumn="0" w:lastRowFirstColumn="0" w:lastRowLastColumn="0"/>
          <w:trHeight w:val="406"/>
        </w:trPr>
        <w:tc>
          <w:tcPr>
            <w:cnfStyle w:val="001000000000" w:firstRow="0" w:lastRow="0" w:firstColumn="1" w:lastColumn="0" w:oddVBand="0" w:evenVBand="0" w:oddHBand="0" w:evenHBand="0" w:firstRowFirstColumn="0" w:firstRowLastColumn="0" w:lastRowFirstColumn="0" w:lastRowLastColumn="0"/>
            <w:tcW w:w="848" w:type="pct"/>
            <w:shd w:val="clear" w:color="auto" w:fill="DBE3E6" w:themeFill="background2" w:themeFillTint="66"/>
          </w:tcPr>
          <w:p w14:paraId="3371CEE2" w14:textId="77777777" w:rsidR="00143967" w:rsidRPr="008812AD" w:rsidRDefault="00143967" w:rsidP="00F826A9">
            <w:pPr>
              <w:spacing w:before="40" w:after="40"/>
              <w:jc w:val="left"/>
              <w:rPr>
                <w:rFonts w:ascii="Times New Roman" w:eastAsia="Arial" w:hAnsi="Times New Roman" w:cs="Times New Roman"/>
                <w:b w:val="0"/>
                <w:sz w:val="18"/>
                <w:szCs w:val="18"/>
              </w:rPr>
            </w:pPr>
            <w:r w:rsidRPr="008812AD">
              <w:rPr>
                <w:rFonts w:ascii="Times New Roman" w:hAnsi="Times New Roman" w:cs="Times New Roman"/>
                <w:sz w:val="18"/>
                <w:szCs w:val="18"/>
              </w:rPr>
              <w:lastRenderedPageBreak/>
              <w:t>Connection to other assessors</w:t>
            </w:r>
          </w:p>
        </w:tc>
        <w:tc>
          <w:tcPr>
            <w:tcW w:w="2076" w:type="pct"/>
            <w:vAlign w:val="center"/>
          </w:tcPr>
          <w:p w14:paraId="301A82A1" w14:textId="77777777" w:rsidR="00143967" w:rsidRPr="008812AD" w:rsidRDefault="00143967" w:rsidP="00F826A9">
            <w:pPr>
              <w:spacing w:before="40" w:after="40"/>
              <w:jc w:val="left"/>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18"/>
                <w:szCs w:val="18"/>
              </w:rPr>
            </w:pPr>
            <w:r w:rsidRPr="008812AD">
              <w:rPr>
                <w:rFonts w:ascii="Times New Roman" w:eastAsia="Arial" w:hAnsi="Times New Roman" w:cs="Times New Roman"/>
                <w:sz w:val="18"/>
                <w:szCs w:val="18"/>
              </w:rPr>
              <w:t>Whether the initiative uses any data from other initiatives or provides data to others, to be used in their assessment.</w:t>
            </w:r>
          </w:p>
        </w:tc>
        <w:tc>
          <w:tcPr>
            <w:tcW w:w="2076" w:type="pct"/>
            <w:vAlign w:val="center"/>
          </w:tcPr>
          <w:p w14:paraId="04121BC1" w14:textId="77777777" w:rsidR="00143967" w:rsidRPr="008812AD" w:rsidRDefault="00143967" w:rsidP="00F826A9">
            <w:pPr>
              <w:spacing w:before="40" w:after="40"/>
              <w:jc w:val="left"/>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16"/>
                <w:szCs w:val="18"/>
              </w:rPr>
            </w:pPr>
            <w:r w:rsidRPr="008812AD">
              <w:rPr>
                <w:rFonts w:ascii="Times New Roman" w:eastAsia="Arial" w:hAnsi="Times New Roman" w:cs="Times New Roman"/>
                <w:sz w:val="16"/>
                <w:szCs w:val="18"/>
              </w:rPr>
              <w:t>Qualitative description / No / Unclear</w:t>
            </w:r>
          </w:p>
        </w:tc>
      </w:tr>
      <w:tr w:rsidR="00143967" w:rsidRPr="008812AD" w14:paraId="22B65D89" w14:textId="77777777" w:rsidTr="00F826A9">
        <w:trPr>
          <w:trHeight w:val="406"/>
        </w:trPr>
        <w:tc>
          <w:tcPr>
            <w:cnfStyle w:val="001000000000" w:firstRow="0" w:lastRow="0" w:firstColumn="1" w:lastColumn="0" w:oddVBand="0" w:evenVBand="0" w:oddHBand="0" w:evenHBand="0" w:firstRowFirstColumn="0" w:firstRowLastColumn="0" w:lastRowFirstColumn="0" w:lastRowLastColumn="0"/>
            <w:tcW w:w="848" w:type="pct"/>
            <w:shd w:val="clear" w:color="auto" w:fill="DBE3E6" w:themeFill="background2" w:themeFillTint="66"/>
          </w:tcPr>
          <w:p w14:paraId="5D35FAB0" w14:textId="77777777" w:rsidR="00143967" w:rsidRPr="008812AD" w:rsidRDefault="00143967" w:rsidP="00F826A9">
            <w:pPr>
              <w:spacing w:before="40" w:after="40"/>
              <w:jc w:val="left"/>
              <w:rPr>
                <w:rFonts w:ascii="Times New Roman" w:hAnsi="Times New Roman" w:cs="Times New Roman"/>
                <w:sz w:val="18"/>
                <w:szCs w:val="18"/>
              </w:rPr>
            </w:pPr>
            <w:r w:rsidRPr="008812AD">
              <w:rPr>
                <w:rFonts w:ascii="Times New Roman" w:eastAsia="Arial" w:hAnsi="Times New Roman" w:cs="Times New Roman"/>
                <w:sz w:val="18"/>
                <w:szCs w:val="18"/>
              </w:rPr>
              <w:t>Frequency and format of release</w:t>
            </w:r>
          </w:p>
        </w:tc>
        <w:tc>
          <w:tcPr>
            <w:tcW w:w="2076" w:type="pct"/>
            <w:vAlign w:val="center"/>
          </w:tcPr>
          <w:p w14:paraId="7ADF1EBB" w14:textId="77777777" w:rsidR="00143967" w:rsidRPr="008812AD" w:rsidRDefault="00143967" w:rsidP="00F826A9">
            <w:pPr>
              <w:spacing w:before="40" w:after="40"/>
              <w:jc w:val="left"/>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18"/>
                <w:szCs w:val="18"/>
              </w:rPr>
            </w:pPr>
            <w:r w:rsidRPr="008812AD">
              <w:rPr>
                <w:rFonts w:ascii="Times New Roman" w:eastAsia="Arial" w:hAnsi="Times New Roman" w:cs="Times New Roman"/>
                <w:sz w:val="18"/>
                <w:szCs w:val="18"/>
              </w:rPr>
              <w:t>How assessments are made available at a given frequency.</w:t>
            </w:r>
          </w:p>
        </w:tc>
        <w:tc>
          <w:tcPr>
            <w:tcW w:w="2076" w:type="pct"/>
          </w:tcPr>
          <w:p w14:paraId="5CAAE23E" w14:textId="77777777" w:rsidR="00143967" w:rsidRPr="008812AD" w:rsidRDefault="00143967" w:rsidP="00F826A9">
            <w:pPr>
              <w:spacing w:before="40" w:after="40"/>
              <w:jc w:val="left"/>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16"/>
                <w:szCs w:val="18"/>
              </w:rPr>
            </w:pPr>
            <w:r w:rsidRPr="008812AD">
              <w:rPr>
                <w:rFonts w:ascii="Times New Roman" w:eastAsia="Arial" w:hAnsi="Times New Roman" w:cs="Times New Roman"/>
                <w:sz w:val="16"/>
                <w:szCs w:val="16"/>
              </w:rPr>
              <w:t xml:space="preserve">Annual sector batch release / Annual grouped release / Every 2 years sector/cluster release / Following submission review / </w:t>
            </w:r>
            <w:proofErr w:type="gramStart"/>
            <w:r w:rsidRPr="008812AD">
              <w:rPr>
                <w:rFonts w:ascii="Times New Roman" w:eastAsia="Arial" w:hAnsi="Times New Roman" w:cs="Times New Roman"/>
                <w:sz w:val="16"/>
                <w:szCs w:val="16"/>
              </w:rPr>
              <w:t>Non-fixed</w:t>
            </w:r>
            <w:proofErr w:type="gramEnd"/>
            <w:r w:rsidRPr="008812AD">
              <w:rPr>
                <w:rFonts w:ascii="Times New Roman" w:eastAsia="Arial" w:hAnsi="Times New Roman" w:cs="Times New Roman"/>
                <w:sz w:val="16"/>
                <w:szCs w:val="16"/>
              </w:rPr>
              <w:t xml:space="preserve"> interval individual release / Non-fixed interval sector/cluster release / Ongoing individual release/updates</w:t>
            </w:r>
          </w:p>
        </w:tc>
      </w:tr>
    </w:tbl>
    <w:p w14:paraId="7C42B62E" w14:textId="77777777" w:rsidR="00143967" w:rsidRPr="008812AD" w:rsidRDefault="00143967" w:rsidP="00143967">
      <w:pPr>
        <w:rPr>
          <w:rFonts w:ascii="Times New Roman" w:hAnsi="Times New Roman" w:cs="Times New Roman"/>
          <w:b/>
        </w:rPr>
      </w:pPr>
    </w:p>
    <w:p w14:paraId="4EEF2B9F" w14:textId="77777777" w:rsidR="00D873A9" w:rsidRPr="008812AD" w:rsidRDefault="00D873A9" w:rsidP="00413FFA">
      <w:pPr>
        <w:pStyle w:val="Heading2"/>
        <w:rPr>
          <w:rFonts w:ascii="Times New Roman" w:hAnsi="Times New Roman" w:cs="Times New Roman"/>
        </w:rPr>
      </w:pPr>
      <w:bookmarkStart w:id="2" w:name="_Ref192238551"/>
      <w:r w:rsidRPr="008812AD">
        <w:rPr>
          <w:rFonts w:ascii="Times New Roman" w:hAnsi="Times New Roman" w:cs="Times New Roman"/>
        </w:rPr>
        <w:br w:type="page"/>
      </w:r>
    </w:p>
    <w:p w14:paraId="26540696" w14:textId="535173DB" w:rsidR="00143967" w:rsidRPr="008812AD" w:rsidRDefault="00CF2CDD" w:rsidP="00413FFA">
      <w:pPr>
        <w:pStyle w:val="Heading2"/>
        <w:rPr>
          <w:rFonts w:ascii="Times New Roman" w:hAnsi="Times New Roman" w:cs="Times New Roman"/>
        </w:rPr>
      </w:pPr>
      <w:r w:rsidRPr="008812AD">
        <w:rPr>
          <w:rFonts w:ascii="Times New Roman" w:hAnsi="Times New Roman" w:cs="Times New Roman"/>
          <w:lang w:eastAsia="ja-JP"/>
        </w:rPr>
        <w:lastRenderedPageBreak/>
        <w:t>S3</w:t>
      </w:r>
      <w:r w:rsidR="00300CAA" w:rsidRPr="008812AD">
        <w:rPr>
          <w:rFonts w:ascii="Times New Roman" w:hAnsi="Times New Roman" w:cs="Times New Roman"/>
        </w:rPr>
        <w:t xml:space="preserve">: </w:t>
      </w:r>
      <w:r w:rsidR="00143967" w:rsidRPr="008812AD">
        <w:rPr>
          <w:rFonts w:ascii="Times New Roman" w:hAnsi="Times New Roman" w:cs="Times New Roman"/>
        </w:rPr>
        <w:t>Coding of transition strategy components</w:t>
      </w:r>
      <w:bookmarkEnd w:id="2"/>
    </w:p>
    <w:p w14:paraId="4E01DD3E" w14:textId="4BACA078" w:rsidR="00143967" w:rsidRPr="008812AD" w:rsidRDefault="00F56EF4" w:rsidP="00143967">
      <w:pPr>
        <w:pStyle w:val="Caption"/>
        <w:rPr>
          <w:rFonts w:ascii="Times New Roman" w:hAnsi="Times New Roman" w:cs="Times New Roman"/>
        </w:rPr>
      </w:pPr>
      <w:bookmarkStart w:id="3" w:name="_Toc171674490"/>
      <w:r w:rsidRPr="008812AD">
        <w:rPr>
          <w:rFonts w:ascii="Times New Roman" w:hAnsi="Times New Roman" w:cs="Times New Roman"/>
        </w:rPr>
        <w:t>Table S-</w:t>
      </w:r>
      <w:r w:rsidRPr="008812AD">
        <w:rPr>
          <w:rFonts w:ascii="Times New Roman" w:hAnsi="Times New Roman" w:cs="Times New Roman"/>
        </w:rPr>
        <w:fldChar w:fldCharType="begin"/>
      </w:r>
      <w:r w:rsidRPr="008812AD">
        <w:rPr>
          <w:rFonts w:ascii="Times New Roman" w:hAnsi="Times New Roman" w:cs="Times New Roman"/>
        </w:rPr>
        <w:instrText xml:space="preserve"> SEQ Table_S- \* ARABIC </w:instrText>
      </w:r>
      <w:r w:rsidRPr="008812AD">
        <w:rPr>
          <w:rFonts w:ascii="Times New Roman" w:hAnsi="Times New Roman" w:cs="Times New Roman"/>
        </w:rPr>
        <w:fldChar w:fldCharType="separate"/>
      </w:r>
      <w:r w:rsidR="008A4C3A" w:rsidRPr="008812AD">
        <w:rPr>
          <w:rFonts w:ascii="Times New Roman" w:hAnsi="Times New Roman" w:cs="Times New Roman"/>
          <w:noProof/>
        </w:rPr>
        <w:t>3</w:t>
      </w:r>
      <w:r w:rsidRPr="008812AD">
        <w:rPr>
          <w:rFonts w:ascii="Times New Roman" w:hAnsi="Times New Roman" w:cs="Times New Roman"/>
        </w:rPr>
        <w:fldChar w:fldCharType="end"/>
      </w:r>
      <w:r w:rsidR="00143967" w:rsidRPr="008812AD">
        <w:rPr>
          <w:rFonts w:ascii="Times New Roman" w:hAnsi="Times New Roman" w:cs="Times New Roman"/>
        </w:rPr>
        <w:t>: Data collection and coding on GHG mitigation targets</w:t>
      </w:r>
    </w:p>
    <w:tbl>
      <w:tblPr>
        <w:tblStyle w:val="TableGrid"/>
        <w:tblW w:w="9067" w:type="dxa"/>
        <w:tblLook w:val="04A0" w:firstRow="1" w:lastRow="0" w:firstColumn="1" w:lastColumn="0" w:noHBand="0" w:noVBand="1"/>
      </w:tblPr>
      <w:tblGrid>
        <w:gridCol w:w="1395"/>
        <w:gridCol w:w="5700"/>
        <w:gridCol w:w="1972"/>
      </w:tblGrid>
      <w:tr w:rsidR="00F957D7" w:rsidRPr="008812AD" w14:paraId="09E9C839" w14:textId="77777777" w:rsidTr="00D873A9">
        <w:trPr>
          <w:trHeight w:val="434"/>
        </w:trPr>
        <w:tc>
          <w:tcPr>
            <w:tcW w:w="9067" w:type="dxa"/>
            <w:gridSpan w:val="3"/>
          </w:tcPr>
          <w:p w14:paraId="6DD11A45" w14:textId="26A378CB" w:rsidR="00F957D7" w:rsidRPr="008812AD" w:rsidRDefault="00F957D7" w:rsidP="00F826A9">
            <w:pPr>
              <w:spacing w:before="60" w:after="60"/>
              <w:jc w:val="center"/>
              <w:rPr>
                <w:rFonts w:ascii="Times New Roman" w:hAnsi="Times New Roman" w:cs="Times New Roman"/>
                <w:color w:val="auto"/>
              </w:rPr>
            </w:pPr>
            <w:r w:rsidRPr="008812AD">
              <w:rPr>
                <w:rFonts w:ascii="Times New Roman" w:hAnsi="Times New Roman" w:cs="Times New Roman"/>
                <w:i/>
                <w:color w:val="auto"/>
              </w:rPr>
              <w:t>Coverage: 9 out of 10 initiatives</w:t>
            </w:r>
          </w:p>
        </w:tc>
      </w:tr>
      <w:tr w:rsidR="00F957D7" w:rsidRPr="008812AD" w14:paraId="65077BBE" w14:textId="77777777" w:rsidTr="00D873A9">
        <w:tc>
          <w:tcPr>
            <w:tcW w:w="1395" w:type="dxa"/>
          </w:tcPr>
          <w:p w14:paraId="3156A8DC" w14:textId="77777777" w:rsidR="00143967" w:rsidRPr="008812AD" w:rsidRDefault="00143967" w:rsidP="00F826A9">
            <w:pPr>
              <w:spacing w:before="60" w:after="60"/>
              <w:jc w:val="center"/>
              <w:rPr>
                <w:rFonts w:ascii="Times New Roman" w:hAnsi="Times New Roman" w:cs="Times New Roman"/>
                <w:b/>
                <w:i/>
                <w:color w:val="auto"/>
                <w:szCs w:val="20"/>
              </w:rPr>
            </w:pPr>
            <w:r w:rsidRPr="008812AD">
              <w:rPr>
                <w:rFonts w:ascii="Times New Roman" w:hAnsi="Times New Roman" w:cs="Times New Roman"/>
                <w:color w:val="auto"/>
                <w:szCs w:val="20"/>
              </w:rPr>
              <w:t>Assessment initiative</w:t>
            </w:r>
          </w:p>
        </w:tc>
        <w:tc>
          <w:tcPr>
            <w:tcW w:w="5700" w:type="dxa"/>
          </w:tcPr>
          <w:p w14:paraId="6498BD23" w14:textId="77777777" w:rsidR="00143967" w:rsidRPr="008812AD" w:rsidRDefault="00143967" w:rsidP="00F826A9">
            <w:pPr>
              <w:spacing w:before="60" w:after="60"/>
              <w:jc w:val="center"/>
              <w:rPr>
                <w:rFonts w:ascii="Times New Roman" w:hAnsi="Times New Roman" w:cs="Times New Roman"/>
                <w:b/>
                <w:i/>
                <w:color w:val="auto"/>
                <w:szCs w:val="20"/>
              </w:rPr>
            </w:pPr>
            <w:r w:rsidRPr="008812AD">
              <w:rPr>
                <w:rFonts w:ascii="Times New Roman" w:hAnsi="Times New Roman" w:cs="Times New Roman"/>
                <w:b/>
                <w:color w:val="auto"/>
                <w:szCs w:val="20"/>
              </w:rPr>
              <w:t>Description</w:t>
            </w:r>
          </w:p>
        </w:tc>
        <w:tc>
          <w:tcPr>
            <w:tcW w:w="1972" w:type="dxa"/>
          </w:tcPr>
          <w:p w14:paraId="529CD0EA" w14:textId="77777777" w:rsidR="00143967" w:rsidRPr="008812AD" w:rsidRDefault="00143967" w:rsidP="00F826A9">
            <w:pPr>
              <w:spacing w:before="60" w:after="60"/>
              <w:jc w:val="center"/>
              <w:rPr>
                <w:rFonts w:ascii="Times New Roman" w:hAnsi="Times New Roman" w:cs="Times New Roman"/>
                <w:i/>
                <w:color w:val="auto"/>
                <w:szCs w:val="20"/>
              </w:rPr>
            </w:pPr>
            <w:r w:rsidRPr="008812AD">
              <w:rPr>
                <w:rFonts w:ascii="Times New Roman" w:hAnsi="Times New Roman" w:cs="Times New Roman"/>
                <w:b/>
                <w:color w:val="auto"/>
                <w:szCs w:val="20"/>
              </w:rPr>
              <w:t>Weighting</w:t>
            </w:r>
          </w:p>
        </w:tc>
      </w:tr>
      <w:tr w:rsidR="00F957D7" w:rsidRPr="008812AD" w14:paraId="4F0F98AB" w14:textId="77777777" w:rsidTr="00D873A9">
        <w:tc>
          <w:tcPr>
            <w:tcW w:w="1395" w:type="dxa"/>
          </w:tcPr>
          <w:p w14:paraId="6B2326F3" w14:textId="77777777" w:rsidR="00143967" w:rsidRPr="008812AD" w:rsidRDefault="00143967" w:rsidP="00F826A9">
            <w:pPr>
              <w:spacing w:before="60" w:after="60"/>
              <w:jc w:val="center"/>
              <w:rPr>
                <w:rFonts w:ascii="Times New Roman" w:eastAsia="Times New Roman" w:hAnsi="Times New Roman" w:cs="Times New Roman"/>
                <w:i/>
                <w:color w:val="auto"/>
                <w:szCs w:val="20"/>
                <w:lang w:eastAsia="en-GB"/>
              </w:rPr>
            </w:pPr>
            <w:r w:rsidRPr="008812AD">
              <w:rPr>
                <w:rFonts w:ascii="Times New Roman" w:hAnsi="Times New Roman" w:cs="Times New Roman"/>
                <w:i/>
                <w:color w:val="auto"/>
              </w:rPr>
              <w:t xml:space="preserve">CA100+ </w:t>
            </w:r>
          </w:p>
        </w:tc>
        <w:tc>
          <w:tcPr>
            <w:tcW w:w="5700" w:type="dxa"/>
          </w:tcPr>
          <w:p w14:paraId="3E9A2CF1" w14:textId="77777777" w:rsidR="00143967" w:rsidRPr="008812AD" w:rsidRDefault="00143967" w:rsidP="00F826A9">
            <w:pPr>
              <w:spacing w:before="60" w:after="60"/>
              <w:jc w:val="left"/>
              <w:rPr>
                <w:rFonts w:ascii="Times New Roman" w:hAnsi="Times New Roman" w:cs="Times New Roman"/>
                <w:b/>
                <w:color w:val="auto"/>
              </w:rPr>
            </w:pPr>
            <w:r w:rsidRPr="008812AD">
              <w:rPr>
                <w:rFonts w:ascii="Times New Roman" w:hAnsi="Times New Roman" w:cs="Times New Roman"/>
                <w:b/>
                <w:color w:val="auto"/>
              </w:rPr>
              <w:t>Non-contextualised assessment</w:t>
            </w:r>
          </w:p>
          <w:p w14:paraId="3BBAEC59" w14:textId="157059ED" w:rsidR="00143967" w:rsidRPr="008812AD" w:rsidRDefault="00143967" w:rsidP="00413FFA">
            <w:pPr>
              <w:pStyle w:val="ListParagraph"/>
              <w:numPr>
                <w:ilvl w:val="0"/>
                <w:numId w:val="24"/>
              </w:numPr>
              <w:spacing w:before="60" w:after="60"/>
              <w:jc w:val="left"/>
              <w:rPr>
                <w:rFonts w:ascii="Times New Roman" w:hAnsi="Times New Roman" w:cs="Times New Roman"/>
                <w:color w:val="auto"/>
              </w:rPr>
            </w:pPr>
            <w:r w:rsidRPr="008812AD">
              <w:rPr>
                <w:rFonts w:ascii="Times New Roman" w:hAnsi="Times New Roman" w:cs="Times New Roman"/>
                <w:b/>
                <w:color w:val="auto"/>
              </w:rPr>
              <w:t xml:space="preserve">Indicators 1, 2, 3 and 4: </w:t>
            </w:r>
            <w:r w:rsidRPr="008812AD">
              <w:rPr>
                <w:rFonts w:ascii="Times New Roman" w:hAnsi="Times New Roman" w:cs="Times New Roman"/>
                <w:color w:val="auto"/>
              </w:rPr>
              <w:t>Determines</w:t>
            </w:r>
            <w:r w:rsidRPr="008812AD">
              <w:rPr>
                <w:rFonts w:ascii="Times New Roman" w:hAnsi="Times New Roman" w:cs="Times New Roman"/>
                <w:b/>
                <w:color w:val="auto"/>
              </w:rPr>
              <w:t xml:space="preserve"> </w:t>
            </w:r>
            <w:r w:rsidRPr="008812AD">
              <w:rPr>
                <w:rFonts w:ascii="Times New Roman" w:hAnsi="Times New Roman" w:cs="Times New Roman"/>
                <w:color w:val="auto"/>
              </w:rPr>
              <w:t>whether a company has a short, medium, and long-term targets, whether the target covers at least 95% of its Scope 1 and 2 emissions and the most relevant Scope 3 emissions (where applicable), and whether it is aligned with the goal of limiting global warming to 1.5°C based on data from TPI and FTSE Russel</w:t>
            </w:r>
          </w:p>
        </w:tc>
        <w:tc>
          <w:tcPr>
            <w:tcW w:w="1972" w:type="dxa"/>
          </w:tcPr>
          <w:p w14:paraId="0D09E129" w14:textId="77777777" w:rsidR="00143967" w:rsidRPr="008812AD" w:rsidRDefault="00143967" w:rsidP="00413FFA">
            <w:pPr>
              <w:pStyle w:val="ListParagraph"/>
              <w:numPr>
                <w:ilvl w:val="0"/>
                <w:numId w:val="11"/>
              </w:numPr>
              <w:spacing w:before="60" w:after="60" w:line="259" w:lineRule="auto"/>
              <w:contextualSpacing w:val="0"/>
              <w:jc w:val="left"/>
              <w:rPr>
                <w:rFonts w:ascii="Times New Roman" w:hAnsi="Times New Roman" w:cs="Times New Roman"/>
                <w:color w:val="auto"/>
              </w:rPr>
            </w:pPr>
            <w:r w:rsidRPr="008812AD">
              <w:rPr>
                <w:rFonts w:ascii="Times New Roman" w:hAnsi="Times New Roman" w:cs="Times New Roman"/>
                <w:b/>
                <w:color w:val="auto"/>
              </w:rPr>
              <w:t xml:space="preserve">Not applicable </w:t>
            </w:r>
            <w:r w:rsidRPr="008812AD">
              <w:rPr>
                <w:rFonts w:ascii="Times New Roman" w:hAnsi="Times New Roman" w:cs="Times New Roman"/>
                <w:color w:val="auto"/>
              </w:rPr>
              <w:t>as only component-specific assessment but no overarching assessment outcome.</w:t>
            </w:r>
          </w:p>
        </w:tc>
      </w:tr>
      <w:tr w:rsidR="00F957D7" w:rsidRPr="008812AD" w14:paraId="17A081D7" w14:textId="77777777" w:rsidTr="00D873A9">
        <w:tc>
          <w:tcPr>
            <w:tcW w:w="1395" w:type="dxa"/>
          </w:tcPr>
          <w:p w14:paraId="2460A97F" w14:textId="1236975E"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MSCI-NZ</w:t>
            </w:r>
          </w:p>
        </w:tc>
        <w:tc>
          <w:tcPr>
            <w:tcW w:w="5700" w:type="dxa"/>
          </w:tcPr>
          <w:p w14:paraId="2B532AA8"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Non-contextualised assessment</w:t>
            </w:r>
            <w:r w:rsidRPr="008812AD">
              <w:rPr>
                <w:rStyle w:val="eop"/>
                <w:szCs w:val="20"/>
              </w:rPr>
              <w:t> </w:t>
            </w:r>
          </w:p>
          <w:p w14:paraId="30982761" w14:textId="77777777" w:rsidR="00143967" w:rsidRPr="008812AD" w:rsidRDefault="00143967" w:rsidP="00413FFA">
            <w:pPr>
              <w:pStyle w:val="ListParagraph"/>
              <w:numPr>
                <w:ilvl w:val="0"/>
                <w:numId w:val="24"/>
              </w:numPr>
              <w:spacing w:before="60" w:after="60"/>
              <w:jc w:val="left"/>
              <w:rPr>
                <w:rFonts w:ascii="Times New Roman" w:hAnsi="Times New Roman" w:cs="Times New Roman"/>
                <w:b/>
                <w:color w:val="auto"/>
              </w:rPr>
            </w:pPr>
            <w:r w:rsidRPr="008812AD">
              <w:rPr>
                <w:rStyle w:val="normaltextrun"/>
                <w:rFonts w:ascii="Times New Roman" w:hAnsi="Times New Roman" w:cs="Times New Roman"/>
                <w:b/>
                <w:bCs/>
                <w:color w:val="auto"/>
                <w:szCs w:val="20"/>
              </w:rPr>
              <w:t xml:space="preserve">General approach: </w:t>
            </w:r>
            <w:r w:rsidRPr="008812AD">
              <w:rPr>
                <w:rStyle w:val="normaltextrun"/>
                <w:rFonts w:ascii="Times New Roman" w:hAnsi="Times New Roman" w:cs="Times New Roman"/>
                <w:color w:val="auto"/>
                <w:szCs w:val="20"/>
              </w:rPr>
              <w:t>Determines a company’s alignment with a &gt;1.5–2.0°C temperature pathway to 2050 based on projections of GHG mitigation targets which have been assessed for their credibility, against a company-specific carbon budget. </w:t>
            </w:r>
            <w:r w:rsidRPr="008812AD">
              <w:rPr>
                <w:rStyle w:val="eop"/>
                <w:rFonts w:ascii="Times New Roman" w:hAnsi="Times New Roman" w:cs="Times New Roman"/>
                <w:color w:val="auto"/>
                <w:szCs w:val="20"/>
              </w:rPr>
              <w:t> </w:t>
            </w:r>
          </w:p>
        </w:tc>
        <w:tc>
          <w:tcPr>
            <w:tcW w:w="1972" w:type="dxa"/>
          </w:tcPr>
          <w:p w14:paraId="582B7E7E" w14:textId="77777777" w:rsidR="00143967" w:rsidRPr="008812AD" w:rsidRDefault="00143967" w:rsidP="00413FFA">
            <w:pPr>
              <w:pStyle w:val="ListParagraph"/>
              <w:numPr>
                <w:ilvl w:val="0"/>
                <w:numId w:val="11"/>
              </w:numPr>
              <w:spacing w:before="60" w:after="60" w:line="259" w:lineRule="auto"/>
              <w:contextualSpacing w:val="0"/>
              <w:jc w:val="left"/>
              <w:rPr>
                <w:rFonts w:ascii="Times New Roman" w:hAnsi="Times New Roman" w:cs="Times New Roman"/>
                <w:b/>
                <w:color w:val="auto"/>
              </w:rPr>
            </w:pPr>
            <w:r w:rsidRPr="008812AD">
              <w:rPr>
                <w:rStyle w:val="normaltextrun"/>
                <w:rFonts w:ascii="Times New Roman" w:hAnsi="Times New Roman" w:cs="Times New Roman"/>
                <w:b/>
                <w:bCs/>
                <w:color w:val="auto"/>
                <w:szCs w:val="20"/>
              </w:rPr>
              <w:t>100%</w:t>
            </w:r>
            <w:r w:rsidRPr="008812AD">
              <w:rPr>
                <w:rStyle w:val="normaltextrun"/>
                <w:rFonts w:ascii="Times New Roman" w:hAnsi="Times New Roman" w:cs="Times New Roman"/>
                <w:color w:val="auto"/>
                <w:szCs w:val="20"/>
              </w:rPr>
              <w:t xml:space="preserve"> of final assessment outcome</w:t>
            </w:r>
            <w:r w:rsidRPr="008812AD">
              <w:rPr>
                <w:rStyle w:val="eop"/>
                <w:rFonts w:ascii="Times New Roman" w:hAnsi="Times New Roman" w:cs="Times New Roman"/>
                <w:color w:val="auto"/>
                <w:szCs w:val="20"/>
              </w:rPr>
              <w:t> </w:t>
            </w:r>
          </w:p>
        </w:tc>
      </w:tr>
      <w:tr w:rsidR="00F957D7" w:rsidRPr="008812AD" w14:paraId="6B0EE804" w14:textId="77777777" w:rsidTr="00D873A9">
        <w:tc>
          <w:tcPr>
            <w:tcW w:w="1395" w:type="dxa"/>
          </w:tcPr>
          <w:p w14:paraId="03A1D553"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NZT</w:t>
            </w:r>
          </w:p>
        </w:tc>
        <w:tc>
          <w:tcPr>
            <w:tcW w:w="5700" w:type="dxa"/>
          </w:tcPr>
          <w:p w14:paraId="728177D0" w14:textId="77777777" w:rsidR="00143967" w:rsidRPr="008812AD" w:rsidRDefault="00143967" w:rsidP="00F826A9">
            <w:pPr>
              <w:spacing w:before="60" w:after="60"/>
              <w:jc w:val="left"/>
              <w:rPr>
                <w:rFonts w:ascii="Times New Roman" w:hAnsi="Times New Roman" w:cs="Times New Roman"/>
                <w:b/>
                <w:color w:val="auto"/>
              </w:rPr>
            </w:pPr>
            <w:r w:rsidRPr="008812AD">
              <w:rPr>
                <w:rFonts w:ascii="Times New Roman" w:hAnsi="Times New Roman" w:cs="Times New Roman"/>
                <w:b/>
                <w:color w:val="auto"/>
              </w:rPr>
              <w:t>Disclosure assessment</w:t>
            </w:r>
          </w:p>
          <w:p w14:paraId="6BDE5C46" w14:textId="77777777" w:rsidR="00143967" w:rsidRPr="008812AD" w:rsidRDefault="00143967" w:rsidP="00413FFA">
            <w:pPr>
              <w:pStyle w:val="ListParagraph"/>
              <w:numPr>
                <w:ilvl w:val="0"/>
                <w:numId w:val="24"/>
              </w:numPr>
              <w:spacing w:before="60" w:after="60"/>
              <w:jc w:val="left"/>
              <w:rPr>
                <w:rFonts w:ascii="Times New Roman" w:hAnsi="Times New Roman" w:cs="Times New Roman"/>
                <w:b/>
                <w:color w:val="auto"/>
              </w:rPr>
            </w:pPr>
            <w:r w:rsidRPr="008812AD">
              <w:rPr>
                <w:rFonts w:ascii="Times New Roman" w:hAnsi="Times New Roman" w:cs="Times New Roman"/>
                <w:b/>
                <w:color w:val="auto"/>
              </w:rPr>
              <w:t xml:space="preserve">‘Targets’ Indicator: </w:t>
            </w:r>
            <w:r w:rsidRPr="008812AD">
              <w:rPr>
                <w:rFonts w:ascii="Times New Roman" w:hAnsi="Times New Roman" w:cs="Times New Roman"/>
                <w:color w:val="auto"/>
              </w:rPr>
              <w:t xml:space="preserve">Tracks whether a company has a GHG target, what type of target, the end target year and any interim targets. </w:t>
            </w:r>
            <w:r w:rsidRPr="008812AD">
              <w:rPr>
                <w:rFonts w:ascii="Times New Roman" w:hAnsi="Times New Roman" w:cs="Times New Roman"/>
                <w:b/>
                <w:color w:val="auto"/>
              </w:rPr>
              <w:t>‘Coverage’ Indicator:</w:t>
            </w:r>
            <w:r w:rsidRPr="008812AD">
              <w:rPr>
                <w:rFonts w:ascii="Times New Roman" w:hAnsi="Times New Roman" w:cs="Times New Roman"/>
                <w:color w:val="auto"/>
              </w:rPr>
              <w:t xml:space="preserve"> Tracks which GHGs are covered and whether scope 1, 2 and 3 are covered. </w:t>
            </w:r>
          </w:p>
        </w:tc>
        <w:tc>
          <w:tcPr>
            <w:tcW w:w="1972" w:type="dxa"/>
          </w:tcPr>
          <w:p w14:paraId="4C86D10E" w14:textId="77777777" w:rsidR="00143967" w:rsidRPr="008812AD" w:rsidRDefault="00143967" w:rsidP="00413FFA">
            <w:pPr>
              <w:pStyle w:val="ListParagraph"/>
              <w:numPr>
                <w:ilvl w:val="0"/>
                <w:numId w:val="11"/>
              </w:numPr>
              <w:spacing w:before="60" w:after="60" w:line="259" w:lineRule="auto"/>
              <w:contextualSpacing w:val="0"/>
              <w:jc w:val="left"/>
              <w:rPr>
                <w:rFonts w:ascii="Times New Roman" w:hAnsi="Times New Roman" w:cs="Times New Roman"/>
                <w:b/>
                <w:color w:val="auto"/>
              </w:rPr>
            </w:pPr>
            <w:r w:rsidRPr="008812AD">
              <w:rPr>
                <w:rFonts w:ascii="Times New Roman" w:hAnsi="Times New Roman" w:cs="Times New Roman"/>
                <w:b/>
                <w:color w:val="auto"/>
              </w:rPr>
              <w:t>Not applicable</w:t>
            </w:r>
            <w:r w:rsidRPr="008812AD">
              <w:rPr>
                <w:rFonts w:ascii="Times New Roman" w:hAnsi="Times New Roman" w:cs="Times New Roman"/>
                <w:color w:val="auto"/>
              </w:rPr>
              <w:t xml:space="preserve"> as tracking of indicators not used to inform an overall assessment outcome.</w:t>
            </w:r>
          </w:p>
        </w:tc>
      </w:tr>
      <w:tr w:rsidR="00F957D7" w:rsidRPr="008812AD" w14:paraId="586629B7" w14:textId="77777777" w:rsidTr="00D873A9">
        <w:tc>
          <w:tcPr>
            <w:tcW w:w="1395" w:type="dxa"/>
          </w:tcPr>
          <w:p w14:paraId="35E7CACE" w14:textId="77777777" w:rsidR="00143967" w:rsidRPr="008812AD" w:rsidRDefault="00143967" w:rsidP="00F826A9">
            <w:pPr>
              <w:spacing w:before="60" w:after="60"/>
              <w:jc w:val="center"/>
              <w:rPr>
                <w:rFonts w:ascii="Times New Roman" w:eastAsia="Times New Roman" w:hAnsi="Times New Roman" w:cs="Times New Roman"/>
                <w:i/>
                <w:color w:val="auto"/>
                <w:szCs w:val="20"/>
                <w:lang w:eastAsia="en-GB"/>
              </w:rPr>
            </w:pPr>
            <w:r w:rsidRPr="008812AD">
              <w:rPr>
                <w:rFonts w:ascii="Times New Roman" w:hAnsi="Times New Roman" w:cs="Times New Roman"/>
                <w:i/>
                <w:color w:val="auto"/>
              </w:rPr>
              <w:t>CCRM</w:t>
            </w:r>
          </w:p>
        </w:tc>
        <w:tc>
          <w:tcPr>
            <w:tcW w:w="5700" w:type="dxa"/>
          </w:tcPr>
          <w:p w14:paraId="185C034D" w14:textId="77777777" w:rsidR="00143967" w:rsidRPr="008812AD" w:rsidRDefault="00143967" w:rsidP="00F826A9">
            <w:pPr>
              <w:spacing w:before="60" w:after="60"/>
              <w:jc w:val="left"/>
              <w:rPr>
                <w:rFonts w:ascii="Times New Roman" w:hAnsi="Times New Roman" w:cs="Times New Roman"/>
                <w:b/>
                <w:color w:val="auto"/>
              </w:rPr>
            </w:pPr>
            <w:r w:rsidRPr="008812AD">
              <w:rPr>
                <w:rFonts w:ascii="Times New Roman" w:hAnsi="Times New Roman" w:cs="Times New Roman"/>
                <w:b/>
                <w:color w:val="auto"/>
              </w:rPr>
              <w:t>Contextualised assessment</w:t>
            </w:r>
            <w:r w:rsidRPr="008812AD">
              <w:rPr>
                <w:rFonts w:ascii="Times New Roman" w:hAnsi="Times New Roman" w:cs="Times New Roman"/>
                <w:color w:val="auto"/>
              </w:rPr>
              <w:t xml:space="preserve"> </w:t>
            </w:r>
          </w:p>
          <w:p w14:paraId="1CF758DF" w14:textId="77777777" w:rsidR="00143967" w:rsidRPr="008812AD" w:rsidRDefault="00143967" w:rsidP="00413FFA">
            <w:pPr>
              <w:pStyle w:val="ListParagraph"/>
              <w:numPr>
                <w:ilvl w:val="0"/>
                <w:numId w:val="24"/>
              </w:numPr>
              <w:spacing w:before="60" w:after="60"/>
              <w:jc w:val="left"/>
              <w:rPr>
                <w:rFonts w:ascii="Times New Roman" w:eastAsia="Times New Roman" w:hAnsi="Times New Roman" w:cs="Times New Roman"/>
                <w:b/>
                <w:color w:val="auto"/>
                <w:szCs w:val="20"/>
                <w:lang w:eastAsia="en-GB"/>
              </w:rPr>
            </w:pPr>
            <w:r w:rsidRPr="008812AD">
              <w:rPr>
                <w:rFonts w:ascii="Times New Roman" w:hAnsi="Times New Roman" w:cs="Times New Roman"/>
                <w:b/>
                <w:color w:val="auto"/>
              </w:rPr>
              <w:t>Section 2:</w:t>
            </w:r>
            <w:r w:rsidRPr="008812AD">
              <w:rPr>
                <w:rFonts w:ascii="Times New Roman" w:hAnsi="Times New Roman" w:cs="Times New Roman"/>
                <w:color w:val="auto"/>
              </w:rPr>
              <w:t xml:space="preserve"> Evaluates a company’s transparency and integrity of emission reduction targets in companies’ short-term targets (2023–2030), medium-term targets (2031-2040), and longer-term targets (beyond 2040)</w:t>
            </w:r>
          </w:p>
        </w:tc>
        <w:tc>
          <w:tcPr>
            <w:tcW w:w="1972" w:type="dxa"/>
          </w:tcPr>
          <w:p w14:paraId="581929D1" w14:textId="77777777" w:rsidR="00143967" w:rsidRPr="008812AD" w:rsidRDefault="00143967" w:rsidP="00413FFA">
            <w:pPr>
              <w:pStyle w:val="ListParagraph"/>
              <w:numPr>
                <w:ilvl w:val="0"/>
                <w:numId w:val="11"/>
              </w:numPr>
              <w:spacing w:before="60" w:after="60" w:line="259" w:lineRule="auto"/>
              <w:contextualSpacing w:val="0"/>
              <w:jc w:val="left"/>
              <w:rPr>
                <w:rFonts w:ascii="Times New Roman" w:hAnsi="Times New Roman" w:cs="Times New Roman"/>
                <w:color w:val="auto"/>
              </w:rPr>
            </w:pPr>
            <w:r w:rsidRPr="008812AD">
              <w:rPr>
                <w:rFonts w:ascii="Times New Roman" w:hAnsi="Times New Roman" w:cs="Times New Roman"/>
                <w:b/>
                <w:color w:val="auto"/>
              </w:rPr>
              <w:t>25%</w:t>
            </w:r>
            <w:r w:rsidRPr="008812AD">
              <w:rPr>
                <w:rFonts w:ascii="Times New Roman" w:hAnsi="Times New Roman" w:cs="Times New Roman"/>
                <w:color w:val="auto"/>
              </w:rPr>
              <w:t xml:space="preserve"> of final assessment outcome</w:t>
            </w:r>
          </w:p>
        </w:tc>
      </w:tr>
      <w:tr w:rsidR="00F957D7" w:rsidRPr="008812AD" w14:paraId="7E66724D" w14:textId="77777777" w:rsidTr="00D873A9">
        <w:tc>
          <w:tcPr>
            <w:tcW w:w="1395" w:type="dxa"/>
          </w:tcPr>
          <w:p w14:paraId="625B35CF" w14:textId="77777777" w:rsidR="00143967" w:rsidRPr="008812AD" w:rsidRDefault="00143967" w:rsidP="00F826A9">
            <w:pPr>
              <w:spacing w:before="60" w:after="60"/>
              <w:jc w:val="center"/>
              <w:rPr>
                <w:rFonts w:ascii="Times New Roman" w:eastAsia="Times New Roman" w:hAnsi="Times New Roman" w:cs="Times New Roman"/>
                <w:i/>
                <w:color w:val="auto"/>
                <w:szCs w:val="20"/>
                <w:lang w:eastAsia="en-GB"/>
              </w:rPr>
            </w:pPr>
            <w:r w:rsidRPr="008812AD">
              <w:rPr>
                <w:rFonts w:ascii="Times New Roman" w:hAnsi="Times New Roman" w:cs="Times New Roman"/>
                <w:i/>
                <w:color w:val="auto"/>
              </w:rPr>
              <w:t>Planet Tracker</w:t>
            </w:r>
          </w:p>
        </w:tc>
        <w:tc>
          <w:tcPr>
            <w:tcW w:w="5700" w:type="dxa"/>
          </w:tcPr>
          <w:p w14:paraId="602C285B" w14:textId="77777777" w:rsidR="00143967" w:rsidRPr="008812AD" w:rsidRDefault="00143967" w:rsidP="00F826A9">
            <w:pPr>
              <w:spacing w:before="60" w:after="60"/>
              <w:jc w:val="left"/>
              <w:rPr>
                <w:rFonts w:ascii="Times New Roman" w:hAnsi="Times New Roman" w:cs="Times New Roman"/>
                <w:b/>
                <w:color w:val="auto"/>
              </w:rPr>
            </w:pPr>
            <w:r w:rsidRPr="008812AD">
              <w:rPr>
                <w:rFonts w:ascii="Times New Roman" w:hAnsi="Times New Roman" w:cs="Times New Roman"/>
                <w:b/>
                <w:color w:val="auto"/>
              </w:rPr>
              <w:t>Contextualised assessment</w:t>
            </w:r>
            <w:r w:rsidRPr="008812AD">
              <w:rPr>
                <w:rFonts w:ascii="Times New Roman" w:hAnsi="Times New Roman" w:cs="Times New Roman"/>
                <w:color w:val="auto"/>
              </w:rPr>
              <w:t xml:space="preserve"> </w:t>
            </w:r>
          </w:p>
          <w:p w14:paraId="191502F4" w14:textId="5359A273" w:rsidR="00143967" w:rsidRPr="008812AD" w:rsidRDefault="00143967" w:rsidP="00413FFA">
            <w:pPr>
              <w:pStyle w:val="ListParagraph"/>
              <w:numPr>
                <w:ilvl w:val="0"/>
                <w:numId w:val="24"/>
              </w:numPr>
              <w:spacing w:before="60" w:after="60"/>
              <w:jc w:val="left"/>
              <w:rPr>
                <w:rFonts w:ascii="Times New Roman" w:eastAsia="Times New Roman" w:hAnsi="Times New Roman" w:cs="Times New Roman"/>
                <w:b/>
                <w:color w:val="auto"/>
                <w:szCs w:val="20"/>
                <w:lang w:eastAsia="en-GB"/>
              </w:rPr>
            </w:pPr>
            <w:r w:rsidRPr="008812AD">
              <w:rPr>
                <w:rFonts w:ascii="Times New Roman" w:hAnsi="Times New Roman" w:cs="Times New Roman"/>
                <w:b/>
                <w:color w:val="auto"/>
              </w:rPr>
              <w:t>‘Climate Alignment – Trends and Targets’:</w:t>
            </w:r>
            <w:r w:rsidRPr="008812AD">
              <w:rPr>
                <w:rFonts w:ascii="Times New Roman" w:hAnsi="Times New Roman" w:cs="Times New Roman"/>
                <w:color w:val="auto"/>
              </w:rPr>
              <w:t xml:space="preserve"> Evaluates trends and targets for 2030 emissions reductions targets with a focus, but for all timeframes if there is no 2030 target</w:t>
            </w:r>
          </w:p>
        </w:tc>
        <w:tc>
          <w:tcPr>
            <w:tcW w:w="1972" w:type="dxa"/>
          </w:tcPr>
          <w:p w14:paraId="561F0097" w14:textId="77777777" w:rsidR="00143967" w:rsidRPr="008812AD" w:rsidRDefault="00143967" w:rsidP="00413FFA">
            <w:pPr>
              <w:pStyle w:val="ListParagraph"/>
              <w:numPr>
                <w:ilvl w:val="0"/>
                <w:numId w:val="11"/>
              </w:numPr>
              <w:spacing w:before="60" w:after="60" w:line="259" w:lineRule="auto"/>
              <w:contextualSpacing w:val="0"/>
              <w:jc w:val="left"/>
              <w:rPr>
                <w:rFonts w:ascii="Times New Roman" w:hAnsi="Times New Roman" w:cs="Times New Roman"/>
                <w:color w:val="auto"/>
              </w:rPr>
            </w:pPr>
            <w:r w:rsidRPr="008812AD">
              <w:rPr>
                <w:rFonts w:ascii="Times New Roman" w:eastAsia="Times New Roman" w:hAnsi="Times New Roman" w:cs="Times New Roman"/>
                <w:b/>
                <w:bCs/>
                <w:color w:val="auto"/>
                <w:szCs w:val="20"/>
                <w:lang w:eastAsia="en-GB"/>
              </w:rPr>
              <w:t xml:space="preserve">6.25% </w:t>
            </w:r>
            <w:r w:rsidRPr="008812AD">
              <w:rPr>
                <w:rFonts w:ascii="Times New Roman" w:eastAsia="Times New Roman" w:hAnsi="Times New Roman" w:cs="Times New Roman"/>
                <w:color w:val="auto"/>
                <w:szCs w:val="20"/>
                <w:lang w:eastAsia="en-GB"/>
              </w:rPr>
              <w:t>of final assessment outcome</w:t>
            </w:r>
          </w:p>
        </w:tc>
      </w:tr>
      <w:tr w:rsidR="00F957D7" w:rsidRPr="008812AD" w14:paraId="152DB5AF" w14:textId="77777777" w:rsidTr="00D873A9">
        <w:tc>
          <w:tcPr>
            <w:tcW w:w="1395" w:type="dxa"/>
          </w:tcPr>
          <w:p w14:paraId="3B3BDED2"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CNZS</w:t>
            </w:r>
          </w:p>
        </w:tc>
        <w:tc>
          <w:tcPr>
            <w:tcW w:w="5700" w:type="dxa"/>
          </w:tcPr>
          <w:p w14:paraId="02DFF908" w14:textId="77777777" w:rsidR="00143967" w:rsidRPr="008812AD" w:rsidRDefault="00143967" w:rsidP="00F826A9">
            <w:pPr>
              <w:spacing w:before="60" w:after="60"/>
              <w:jc w:val="left"/>
              <w:rPr>
                <w:rFonts w:ascii="Times New Roman" w:hAnsi="Times New Roman" w:cs="Times New Roman"/>
                <w:b/>
                <w:color w:val="auto"/>
              </w:rPr>
            </w:pPr>
            <w:r w:rsidRPr="008812AD">
              <w:rPr>
                <w:rFonts w:ascii="Times New Roman" w:hAnsi="Times New Roman" w:cs="Times New Roman"/>
                <w:b/>
                <w:color w:val="auto"/>
              </w:rPr>
              <w:t>Non-contextualised assessment</w:t>
            </w:r>
            <w:r w:rsidRPr="008812AD">
              <w:rPr>
                <w:rFonts w:ascii="Times New Roman" w:hAnsi="Times New Roman" w:cs="Times New Roman"/>
                <w:color w:val="auto"/>
              </w:rPr>
              <w:t xml:space="preserve"> </w:t>
            </w:r>
          </w:p>
          <w:p w14:paraId="65615A1B" w14:textId="77777777" w:rsidR="00143967" w:rsidRPr="008812AD" w:rsidRDefault="00143967" w:rsidP="00413FFA">
            <w:pPr>
              <w:pStyle w:val="ListParagraph"/>
              <w:numPr>
                <w:ilvl w:val="0"/>
                <w:numId w:val="24"/>
              </w:numPr>
              <w:spacing w:before="60" w:after="60"/>
              <w:jc w:val="left"/>
              <w:rPr>
                <w:rFonts w:ascii="Times New Roman" w:hAnsi="Times New Roman" w:cs="Times New Roman"/>
                <w:color w:val="auto"/>
              </w:rPr>
            </w:pPr>
            <w:r w:rsidRPr="008812AD">
              <w:rPr>
                <w:rFonts w:ascii="Times New Roman" w:hAnsi="Times New Roman" w:cs="Times New Roman"/>
                <w:b/>
                <w:color w:val="auto"/>
              </w:rPr>
              <w:t xml:space="preserve">Section 4.3-4.6 of Corporate Net-Zero Standard: </w:t>
            </w:r>
            <w:r w:rsidRPr="008812AD">
              <w:rPr>
                <w:rFonts w:ascii="Times New Roman" w:hAnsi="Times New Roman" w:cs="Times New Roman"/>
                <w:bCs/>
                <w:color w:val="auto"/>
              </w:rPr>
              <w:t xml:space="preserve">Companies set targets using accepted target-setting methods. Companies are required to set near-term targets aligned to a minimum ambition of 1.5°C (covering at least 95% of scope 1+2, at least 67% of scope 3, if this is more than 40% all scope emissions) and long-term targets aligned to a minimum ambition of well-below 2°C </w:t>
            </w:r>
            <w:r w:rsidRPr="008812AD">
              <w:rPr>
                <w:rFonts w:ascii="Times New Roman" w:hAnsi="Times New Roman" w:cs="Times New Roman"/>
                <w:bCs/>
                <w:color w:val="auto"/>
              </w:rPr>
              <w:lastRenderedPageBreak/>
              <w:t>(covering at least 95% of scope 1 and 2 emissions and 90% of scope 3 emissions).</w:t>
            </w:r>
          </w:p>
        </w:tc>
        <w:tc>
          <w:tcPr>
            <w:tcW w:w="1972" w:type="dxa"/>
          </w:tcPr>
          <w:p w14:paraId="62CAB279" w14:textId="77777777" w:rsidR="00143967" w:rsidRPr="008812AD" w:rsidRDefault="00143967" w:rsidP="00413FFA">
            <w:pPr>
              <w:pStyle w:val="ListParagraph"/>
              <w:numPr>
                <w:ilvl w:val="0"/>
                <w:numId w:val="11"/>
              </w:numPr>
              <w:spacing w:before="60" w:after="60" w:line="259" w:lineRule="auto"/>
              <w:contextualSpacing w:val="0"/>
              <w:jc w:val="left"/>
              <w:rPr>
                <w:rFonts w:ascii="Times New Roman" w:eastAsia="Times New Roman" w:hAnsi="Times New Roman" w:cs="Times New Roman"/>
                <w:color w:val="auto"/>
                <w:sz w:val="22"/>
                <w:lang w:eastAsia="en-GB"/>
              </w:rPr>
            </w:pPr>
            <w:r w:rsidRPr="008812AD">
              <w:rPr>
                <w:rFonts w:ascii="Times New Roman" w:hAnsi="Times New Roman" w:cs="Times New Roman"/>
                <w:b/>
                <w:color w:val="auto"/>
              </w:rPr>
              <w:lastRenderedPageBreak/>
              <w:t>100%</w:t>
            </w:r>
            <w:r w:rsidRPr="008812AD">
              <w:rPr>
                <w:rFonts w:ascii="Times New Roman" w:hAnsi="Times New Roman" w:cs="Times New Roman"/>
                <w:color w:val="auto"/>
              </w:rPr>
              <w:t xml:space="preserve"> of validation outcome</w:t>
            </w:r>
          </w:p>
        </w:tc>
      </w:tr>
      <w:tr w:rsidR="00F957D7" w:rsidRPr="008812AD" w14:paraId="488156CE" w14:textId="77777777" w:rsidTr="00D873A9">
        <w:tc>
          <w:tcPr>
            <w:tcW w:w="1395" w:type="dxa"/>
          </w:tcPr>
          <w:p w14:paraId="159FB95E"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TPI</w:t>
            </w:r>
          </w:p>
        </w:tc>
        <w:tc>
          <w:tcPr>
            <w:tcW w:w="5700" w:type="dxa"/>
          </w:tcPr>
          <w:p w14:paraId="2B9706DE"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Disclosure assessment</w:t>
            </w:r>
            <w:r w:rsidRPr="008812AD">
              <w:rPr>
                <w:rStyle w:val="eop"/>
                <w:szCs w:val="20"/>
              </w:rPr>
              <w:t> </w:t>
            </w:r>
          </w:p>
          <w:p w14:paraId="5BEF4392" w14:textId="77777777" w:rsidR="00143967" w:rsidRPr="008812AD" w:rsidRDefault="00143967" w:rsidP="00413FFA">
            <w:pPr>
              <w:pStyle w:val="paragraph"/>
              <w:numPr>
                <w:ilvl w:val="0"/>
                <w:numId w:val="24"/>
              </w:numPr>
              <w:spacing w:before="0" w:beforeAutospacing="0" w:after="0" w:afterAutospacing="0"/>
              <w:textAlignment w:val="baseline"/>
              <w:rPr>
                <w:sz w:val="18"/>
                <w:szCs w:val="18"/>
              </w:rPr>
            </w:pPr>
            <w:r w:rsidRPr="008812AD">
              <w:rPr>
                <w:rStyle w:val="normaltextrun"/>
                <w:b/>
                <w:bCs/>
                <w:sz w:val="20"/>
                <w:szCs w:val="20"/>
              </w:rPr>
              <w:t xml:space="preserve">Management Quality Question 13: </w:t>
            </w:r>
            <w:r w:rsidRPr="008812AD">
              <w:rPr>
                <w:rStyle w:val="normaltextrun"/>
                <w:sz w:val="20"/>
                <w:szCs w:val="20"/>
              </w:rPr>
              <w:t>Tracks whether a company</w:t>
            </w:r>
            <w:r w:rsidRPr="008812AD">
              <w:rPr>
                <w:rStyle w:val="normaltextrun"/>
                <w:b/>
                <w:bCs/>
                <w:sz w:val="20"/>
                <w:szCs w:val="20"/>
              </w:rPr>
              <w:t xml:space="preserve"> </w:t>
            </w:r>
            <w:r w:rsidRPr="008812AD">
              <w:rPr>
                <w:rStyle w:val="normaltextrun"/>
                <w:sz w:val="20"/>
                <w:szCs w:val="20"/>
              </w:rPr>
              <w:t>has</w:t>
            </w:r>
            <w:r w:rsidRPr="008812AD">
              <w:rPr>
                <w:rStyle w:val="normaltextrun"/>
                <w:b/>
                <w:bCs/>
                <w:sz w:val="20"/>
                <w:szCs w:val="20"/>
              </w:rPr>
              <w:t xml:space="preserve"> </w:t>
            </w:r>
            <w:r w:rsidRPr="008812AD">
              <w:rPr>
                <w:rStyle w:val="normaltextrun"/>
                <w:sz w:val="20"/>
                <w:szCs w:val="20"/>
              </w:rPr>
              <w:t>long-term quantitative targets (reduce GHGs relative or absolute terms (Scopes 1, 2 and/or 3). (MQ13)</w:t>
            </w:r>
            <w:r w:rsidRPr="008812AD">
              <w:rPr>
                <w:rStyle w:val="eop"/>
                <w:szCs w:val="20"/>
              </w:rPr>
              <w:t> </w:t>
            </w:r>
          </w:p>
          <w:p w14:paraId="0500187A"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Non-contextualised assessment</w:t>
            </w:r>
            <w:r w:rsidRPr="008812AD">
              <w:rPr>
                <w:rStyle w:val="eop"/>
                <w:szCs w:val="20"/>
              </w:rPr>
              <w:t> </w:t>
            </w:r>
          </w:p>
          <w:p w14:paraId="6FB7AB07" w14:textId="77777777" w:rsidR="00143967" w:rsidRPr="008812AD" w:rsidRDefault="00143967" w:rsidP="00413FFA">
            <w:pPr>
              <w:pStyle w:val="ListParagraph"/>
              <w:numPr>
                <w:ilvl w:val="0"/>
                <w:numId w:val="24"/>
              </w:numPr>
              <w:spacing w:before="60" w:after="60"/>
              <w:jc w:val="left"/>
              <w:rPr>
                <w:rFonts w:ascii="Times New Roman" w:hAnsi="Times New Roman" w:cs="Times New Roman"/>
                <w:color w:val="auto"/>
              </w:rPr>
            </w:pPr>
            <w:r w:rsidRPr="008812AD">
              <w:rPr>
                <w:rStyle w:val="normaltextrun"/>
                <w:rFonts w:ascii="Times New Roman" w:hAnsi="Times New Roman" w:cs="Times New Roman"/>
                <w:b/>
                <w:bCs/>
                <w:color w:val="auto"/>
                <w:szCs w:val="20"/>
              </w:rPr>
              <w:t>Carbon Performance Assessment</w:t>
            </w:r>
            <w:r w:rsidRPr="008812AD">
              <w:rPr>
                <w:rStyle w:val="normaltextrun"/>
                <w:rFonts w:ascii="Times New Roman" w:hAnsi="Times New Roman" w:cs="Times New Roman"/>
                <w:color w:val="auto"/>
                <w:szCs w:val="20"/>
              </w:rPr>
              <w:t xml:space="preserve">: </w:t>
            </w:r>
            <w:r w:rsidRPr="008812AD">
              <w:rPr>
                <w:rFonts w:ascii="Times New Roman" w:hAnsi="Times New Roman" w:cs="Times New Roman"/>
                <w:color w:val="auto"/>
                <w:szCs w:val="20"/>
              </w:rPr>
              <w:t>Determines whether a company’s historical emissions and stated reduction targets (expressed in an intensity metric) for relevant emission scopes per sector align with sectoral intensity pathways benchmarks (consistent with a 1.5°C, Below 2°C, &gt;2°C temperature scenarios).</w:t>
            </w:r>
          </w:p>
        </w:tc>
        <w:tc>
          <w:tcPr>
            <w:tcW w:w="1972" w:type="dxa"/>
          </w:tcPr>
          <w:p w14:paraId="742919E9" w14:textId="77777777" w:rsidR="00143967" w:rsidRPr="008812AD" w:rsidRDefault="00143967" w:rsidP="00413FFA">
            <w:pPr>
              <w:pStyle w:val="paragraph"/>
              <w:numPr>
                <w:ilvl w:val="0"/>
                <w:numId w:val="11"/>
              </w:numPr>
              <w:spacing w:before="0" w:beforeAutospacing="0" w:after="0" w:afterAutospacing="0"/>
              <w:textAlignment w:val="baseline"/>
              <w:rPr>
                <w:sz w:val="20"/>
                <w:szCs w:val="20"/>
              </w:rPr>
            </w:pPr>
            <w:r w:rsidRPr="008812AD">
              <w:rPr>
                <w:rStyle w:val="normaltextrun"/>
                <w:sz w:val="20"/>
                <w:szCs w:val="20"/>
              </w:rPr>
              <w:t xml:space="preserve">Management Quality: </w:t>
            </w:r>
            <w:r w:rsidRPr="008812AD">
              <w:rPr>
                <w:rStyle w:val="normaltextrun"/>
                <w:b/>
                <w:bCs/>
                <w:sz w:val="20"/>
                <w:szCs w:val="20"/>
              </w:rPr>
              <w:t>Level 4 of 5</w:t>
            </w:r>
            <w:r w:rsidRPr="008812AD">
              <w:rPr>
                <w:rStyle w:val="eop"/>
                <w:szCs w:val="20"/>
              </w:rPr>
              <w:t> </w:t>
            </w:r>
          </w:p>
          <w:p w14:paraId="67D3EEE9" w14:textId="77777777" w:rsidR="00143967" w:rsidRPr="008812AD" w:rsidRDefault="00143967" w:rsidP="00413FFA">
            <w:pPr>
              <w:pStyle w:val="ListParagraph"/>
              <w:numPr>
                <w:ilvl w:val="0"/>
                <w:numId w:val="11"/>
              </w:numPr>
              <w:spacing w:before="60" w:after="60" w:line="259" w:lineRule="auto"/>
              <w:contextualSpacing w:val="0"/>
              <w:jc w:val="left"/>
              <w:rPr>
                <w:rFonts w:ascii="Times New Roman" w:eastAsia="Times New Roman" w:hAnsi="Times New Roman" w:cs="Times New Roman"/>
                <w:color w:val="auto"/>
                <w:szCs w:val="20"/>
                <w:lang w:eastAsia="en-GB"/>
              </w:rPr>
            </w:pPr>
            <w:r w:rsidRPr="008812AD">
              <w:rPr>
                <w:rStyle w:val="normaltextrun"/>
                <w:rFonts w:ascii="Times New Roman" w:hAnsi="Times New Roman" w:cs="Times New Roman"/>
                <w:color w:val="auto"/>
                <w:szCs w:val="20"/>
              </w:rPr>
              <w:t xml:space="preserve">Carbon performance: </w:t>
            </w:r>
            <w:r w:rsidRPr="008812AD">
              <w:rPr>
                <w:rStyle w:val="normaltextrun"/>
                <w:rFonts w:ascii="Times New Roman" w:hAnsi="Times New Roman" w:cs="Times New Roman"/>
                <w:b/>
                <w:bCs/>
                <w:color w:val="auto"/>
                <w:szCs w:val="20"/>
              </w:rPr>
              <w:t>100%</w:t>
            </w:r>
            <w:r w:rsidRPr="008812AD">
              <w:rPr>
                <w:rStyle w:val="eop"/>
                <w:rFonts w:ascii="Times New Roman" w:hAnsi="Times New Roman" w:cs="Times New Roman"/>
                <w:color w:val="auto"/>
                <w:szCs w:val="20"/>
              </w:rPr>
              <w:t> </w:t>
            </w:r>
          </w:p>
        </w:tc>
      </w:tr>
      <w:tr w:rsidR="00F957D7" w:rsidRPr="008812AD" w14:paraId="62F07BFC" w14:textId="77777777" w:rsidTr="00D873A9">
        <w:tc>
          <w:tcPr>
            <w:tcW w:w="1395" w:type="dxa"/>
          </w:tcPr>
          <w:p w14:paraId="24EC07D6"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TransitionArc (Beta)</w:t>
            </w:r>
          </w:p>
        </w:tc>
        <w:tc>
          <w:tcPr>
            <w:tcW w:w="5700" w:type="dxa"/>
          </w:tcPr>
          <w:p w14:paraId="0DF55EE8"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Contextualised assessment</w:t>
            </w:r>
            <w:r w:rsidRPr="008812AD">
              <w:rPr>
                <w:rStyle w:val="eop"/>
                <w:szCs w:val="20"/>
              </w:rPr>
              <w:t> </w:t>
            </w:r>
          </w:p>
          <w:p w14:paraId="1946ACAC" w14:textId="77777777" w:rsidR="00143967" w:rsidRPr="008812AD" w:rsidRDefault="00143967" w:rsidP="00413FFA">
            <w:pPr>
              <w:pStyle w:val="paragraph"/>
              <w:numPr>
                <w:ilvl w:val="0"/>
                <w:numId w:val="24"/>
              </w:numPr>
              <w:spacing w:before="0" w:beforeAutospacing="0" w:after="0" w:afterAutospacing="0"/>
              <w:textAlignment w:val="baseline"/>
              <w:rPr>
                <w:sz w:val="18"/>
                <w:szCs w:val="18"/>
              </w:rPr>
            </w:pPr>
            <w:r w:rsidRPr="008812AD">
              <w:rPr>
                <w:rStyle w:val="normaltextrun"/>
                <w:b/>
                <w:bCs/>
                <w:sz w:val="20"/>
                <w:szCs w:val="20"/>
              </w:rPr>
              <w:t xml:space="preserve">‘Targets’: </w:t>
            </w:r>
            <w:r w:rsidRPr="008812AD">
              <w:rPr>
                <w:rStyle w:val="normaltextrun"/>
                <w:sz w:val="20"/>
                <w:szCs w:val="20"/>
              </w:rPr>
              <w:t>Evaluates a company’s emissions targets using default data by the WBA which evaluates the alignment emissions targets for scope 1 and 2 (scope 3 categories depending on sector) with sectoral decarbonisation benchmarks (100%). </w:t>
            </w:r>
            <w:r w:rsidRPr="008812AD">
              <w:rPr>
                <w:rStyle w:val="eop"/>
                <w:szCs w:val="20"/>
              </w:rPr>
              <w:t> </w:t>
            </w:r>
          </w:p>
          <w:p w14:paraId="475AF36A"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eop"/>
                <w:szCs w:val="20"/>
              </w:rPr>
              <w:t> </w:t>
            </w:r>
          </w:p>
          <w:p w14:paraId="0738F471"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Non-contextualised assessment</w:t>
            </w:r>
            <w:r w:rsidRPr="008812AD">
              <w:rPr>
                <w:rStyle w:val="eop"/>
                <w:szCs w:val="20"/>
              </w:rPr>
              <w:t> </w:t>
            </w:r>
          </w:p>
          <w:p w14:paraId="2F0638BE" w14:textId="77777777" w:rsidR="00143967" w:rsidRPr="008812AD" w:rsidRDefault="00143967" w:rsidP="00413FFA">
            <w:pPr>
              <w:pStyle w:val="ListParagraph"/>
              <w:numPr>
                <w:ilvl w:val="0"/>
                <w:numId w:val="24"/>
              </w:numPr>
              <w:spacing w:before="60" w:after="60"/>
              <w:jc w:val="left"/>
              <w:rPr>
                <w:rFonts w:ascii="Times New Roman" w:hAnsi="Times New Roman" w:cs="Times New Roman"/>
                <w:color w:val="auto"/>
              </w:rPr>
            </w:pPr>
            <w:r w:rsidRPr="008812AD">
              <w:rPr>
                <w:rStyle w:val="normaltextrun"/>
                <w:rFonts w:ascii="Times New Roman" w:hAnsi="Times New Roman" w:cs="Times New Roman"/>
                <w:color w:val="auto"/>
                <w:szCs w:val="20"/>
              </w:rPr>
              <w:t>User option to switch to data inputs from TPI which determines target alignment for 2027, 2035 and 2050 (the weighting of each year and the scopes depending on sector) in line with sectoral benchmarks </w:t>
            </w:r>
            <w:r w:rsidRPr="008812AD">
              <w:rPr>
                <w:rStyle w:val="eop"/>
                <w:rFonts w:ascii="Times New Roman" w:hAnsi="Times New Roman" w:cs="Times New Roman"/>
                <w:color w:val="auto"/>
                <w:szCs w:val="20"/>
              </w:rPr>
              <w:t> </w:t>
            </w:r>
          </w:p>
        </w:tc>
        <w:tc>
          <w:tcPr>
            <w:tcW w:w="1972" w:type="dxa"/>
          </w:tcPr>
          <w:p w14:paraId="1CBB9283" w14:textId="77777777" w:rsidR="00143967" w:rsidRPr="008812AD" w:rsidRDefault="00143967" w:rsidP="00413FFA">
            <w:pPr>
              <w:pStyle w:val="ListParagraph"/>
              <w:numPr>
                <w:ilvl w:val="0"/>
                <w:numId w:val="11"/>
              </w:numPr>
              <w:spacing w:before="60" w:after="60" w:line="259" w:lineRule="auto"/>
              <w:contextualSpacing w:val="0"/>
              <w:jc w:val="left"/>
              <w:rPr>
                <w:rFonts w:ascii="Times New Roman" w:eastAsia="Times New Roman" w:hAnsi="Times New Roman" w:cs="Times New Roman"/>
                <w:b/>
                <w:color w:val="auto"/>
                <w:sz w:val="22"/>
                <w:lang w:eastAsia="en-GB"/>
              </w:rPr>
            </w:pPr>
            <w:r w:rsidRPr="008812AD">
              <w:rPr>
                <w:rStyle w:val="normaltextrun"/>
                <w:rFonts w:ascii="Times New Roman" w:hAnsi="Times New Roman" w:cs="Times New Roman"/>
                <w:b/>
                <w:bCs/>
                <w:color w:val="auto"/>
                <w:szCs w:val="20"/>
              </w:rPr>
              <w:t>15–35%</w:t>
            </w:r>
            <w:r w:rsidRPr="008812AD">
              <w:rPr>
                <w:rStyle w:val="normaltextrun"/>
                <w:rFonts w:ascii="Times New Roman" w:hAnsi="Times New Roman" w:cs="Times New Roman"/>
                <w:color w:val="auto"/>
                <w:szCs w:val="20"/>
              </w:rPr>
              <w:t xml:space="preserve"> of final assessment outcome, depending on sector</w:t>
            </w:r>
            <w:r w:rsidRPr="008812AD">
              <w:rPr>
                <w:rStyle w:val="eop"/>
                <w:rFonts w:ascii="Times New Roman" w:hAnsi="Times New Roman" w:cs="Times New Roman"/>
                <w:color w:val="auto"/>
                <w:szCs w:val="20"/>
              </w:rPr>
              <w:t> a</w:t>
            </w:r>
            <w:r w:rsidRPr="008812AD">
              <w:rPr>
                <w:rStyle w:val="eop"/>
                <w:rFonts w:ascii="Times New Roman" w:hAnsi="Times New Roman" w:cs="Times New Roman"/>
                <w:color w:val="auto"/>
              </w:rPr>
              <w:t>nd changeable by user</w:t>
            </w:r>
          </w:p>
        </w:tc>
      </w:tr>
      <w:tr w:rsidR="00F957D7" w:rsidRPr="008812AD" w14:paraId="27A8DC87" w14:textId="77777777" w:rsidTr="00D873A9">
        <w:tc>
          <w:tcPr>
            <w:tcW w:w="1395" w:type="dxa"/>
          </w:tcPr>
          <w:p w14:paraId="3ED16EEE"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WBA</w:t>
            </w:r>
          </w:p>
        </w:tc>
        <w:tc>
          <w:tcPr>
            <w:tcW w:w="5700" w:type="dxa"/>
          </w:tcPr>
          <w:p w14:paraId="03996805" w14:textId="77777777" w:rsidR="00143967" w:rsidRPr="008812AD" w:rsidRDefault="00143967" w:rsidP="00F826A9">
            <w:pPr>
              <w:spacing w:before="60" w:after="60"/>
              <w:jc w:val="left"/>
              <w:rPr>
                <w:rFonts w:ascii="Times New Roman" w:hAnsi="Times New Roman" w:cs="Times New Roman"/>
                <w:b/>
                <w:color w:val="auto"/>
              </w:rPr>
            </w:pPr>
            <w:r w:rsidRPr="008812AD">
              <w:rPr>
                <w:rFonts w:ascii="Times New Roman" w:hAnsi="Times New Roman" w:cs="Times New Roman"/>
                <w:b/>
                <w:color w:val="auto"/>
              </w:rPr>
              <w:t>Contextualised assessment</w:t>
            </w:r>
          </w:p>
          <w:p w14:paraId="2F384D34" w14:textId="77777777" w:rsidR="00143967" w:rsidRPr="008812AD" w:rsidRDefault="00143967" w:rsidP="00413FFA">
            <w:pPr>
              <w:pStyle w:val="ListParagraph"/>
              <w:numPr>
                <w:ilvl w:val="0"/>
                <w:numId w:val="24"/>
              </w:numPr>
              <w:spacing w:before="60" w:after="60"/>
              <w:jc w:val="left"/>
              <w:rPr>
                <w:rFonts w:ascii="Times New Roman" w:hAnsi="Times New Roman" w:cs="Times New Roman"/>
                <w:color w:val="auto"/>
              </w:rPr>
            </w:pPr>
            <w:r w:rsidRPr="008812AD">
              <w:rPr>
                <w:rFonts w:ascii="Times New Roman" w:hAnsi="Times New Roman" w:cs="Times New Roman"/>
                <w:b/>
                <w:color w:val="auto"/>
              </w:rPr>
              <w:t>Module 1 - Targets</w:t>
            </w:r>
            <w:r w:rsidRPr="008812AD">
              <w:rPr>
                <w:rFonts w:ascii="Times New Roman" w:hAnsi="Times New Roman" w:cs="Times New Roman"/>
                <w:color w:val="auto"/>
              </w:rPr>
              <w:t>: Evaluates a company’s alignment of emissions reductions targets for scope 1+2 (GE 1.1), upstream scope 3 (GE 1.2), downstream scope 3 target (GE 1.3) with sectoral decarbonisation benchmarks. Evaluates the time horizon of targets (GE 1.4) and achievement of past and current targets (GE 1.5)</w:t>
            </w:r>
          </w:p>
        </w:tc>
        <w:tc>
          <w:tcPr>
            <w:tcW w:w="1972" w:type="dxa"/>
          </w:tcPr>
          <w:p w14:paraId="1DF67F03" w14:textId="77777777" w:rsidR="00143967" w:rsidRPr="008812AD" w:rsidRDefault="00143967" w:rsidP="00413FFA">
            <w:pPr>
              <w:pStyle w:val="ListParagraph"/>
              <w:numPr>
                <w:ilvl w:val="0"/>
                <w:numId w:val="11"/>
              </w:numPr>
              <w:spacing w:before="60" w:after="60" w:line="259" w:lineRule="auto"/>
              <w:contextualSpacing w:val="0"/>
              <w:jc w:val="left"/>
              <w:rPr>
                <w:rFonts w:ascii="Times New Roman" w:hAnsi="Times New Roman" w:cs="Times New Roman"/>
                <w:color w:val="auto"/>
              </w:rPr>
            </w:pPr>
            <w:r w:rsidRPr="008812AD">
              <w:rPr>
                <w:rFonts w:ascii="Times New Roman" w:hAnsi="Times New Roman" w:cs="Times New Roman"/>
                <w:b/>
                <w:color w:val="auto"/>
              </w:rPr>
              <w:t>15%</w:t>
            </w:r>
            <w:r w:rsidRPr="008812AD">
              <w:rPr>
                <w:rFonts w:ascii="Times New Roman" w:hAnsi="Times New Roman" w:cs="Times New Roman"/>
                <w:color w:val="auto"/>
              </w:rPr>
              <w:t xml:space="preserve"> of ACT assessment outcome across all sectors</w:t>
            </w:r>
          </w:p>
          <w:p w14:paraId="147355A2" w14:textId="77777777" w:rsidR="00143967" w:rsidRPr="008812AD" w:rsidRDefault="00143967" w:rsidP="00413FFA">
            <w:pPr>
              <w:pStyle w:val="ListParagraph"/>
              <w:numPr>
                <w:ilvl w:val="0"/>
                <w:numId w:val="11"/>
              </w:numPr>
              <w:spacing w:before="60" w:after="60" w:line="259" w:lineRule="auto"/>
              <w:contextualSpacing w:val="0"/>
              <w:jc w:val="left"/>
              <w:rPr>
                <w:rFonts w:ascii="Times New Roman" w:hAnsi="Times New Roman" w:cs="Times New Roman"/>
                <w:color w:val="auto"/>
              </w:rPr>
            </w:pPr>
            <w:r w:rsidRPr="008812AD">
              <w:rPr>
                <w:rFonts w:ascii="Times New Roman" w:hAnsi="Times New Roman" w:cs="Times New Roman"/>
                <w:bCs/>
                <w:color w:val="auto"/>
              </w:rPr>
              <w:t>The ACT assessment accounts for 60% of the final score, while an assessment of just transition indicators and social indicators e</w:t>
            </w:r>
            <w:r w:rsidRPr="008812AD">
              <w:rPr>
                <w:rFonts w:ascii="Times New Roman" w:hAnsi="Times New Roman" w:cs="Times New Roman"/>
                <w:color w:val="auto"/>
              </w:rPr>
              <w:t>ach</w:t>
            </w:r>
            <w:r w:rsidRPr="008812AD">
              <w:rPr>
                <w:rFonts w:ascii="Times New Roman" w:hAnsi="Times New Roman" w:cs="Times New Roman"/>
                <w:bCs/>
                <w:color w:val="auto"/>
              </w:rPr>
              <w:t xml:space="preserve"> account for</w:t>
            </w:r>
            <w:r w:rsidRPr="008812AD">
              <w:rPr>
                <w:rFonts w:ascii="Times New Roman" w:hAnsi="Times New Roman" w:cs="Times New Roman"/>
                <w:color w:val="auto"/>
              </w:rPr>
              <w:t xml:space="preserve"> 20%. </w:t>
            </w:r>
          </w:p>
        </w:tc>
      </w:tr>
      <w:bookmarkEnd w:id="3"/>
    </w:tbl>
    <w:p w14:paraId="32B680CB" w14:textId="77777777" w:rsidR="00D873A9" w:rsidRPr="008812AD" w:rsidRDefault="00D873A9" w:rsidP="00143967">
      <w:pPr>
        <w:pStyle w:val="Caption"/>
        <w:rPr>
          <w:rFonts w:ascii="Times New Roman" w:hAnsi="Times New Roman" w:cs="Times New Roman"/>
        </w:rPr>
      </w:pPr>
    </w:p>
    <w:p w14:paraId="20BC6E55" w14:textId="77777777" w:rsidR="008A4C3A" w:rsidRPr="008812AD" w:rsidRDefault="008A4C3A" w:rsidP="00143967">
      <w:pPr>
        <w:pStyle w:val="Caption"/>
        <w:rPr>
          <w:rFonts w:ascii="Times New Roman" w:hAnsi="Times New Roman" w:cs="Times New Roman"/>
        </w:rPr>
      </w:pPr>
      <w:r w:rsidRPr="008812AD">
        <w:rPr>
          <w:rFonts w:ascii="Times New Roman" w:hAnsi="Times New Roman" w:cs="Times New Roman"/>
        </w:rPr>
        <w:br w:type="page"/>
      </w:r>
    </w:p>
    <w:p w14:paraId="4F686414" w14:textId="29048033" w:rsidR="00143967" w:rsidRPr="008812AD" w:rsidRDefault="00F56EF4" w:rsidP="00143967">
      <w:pPr>
        <w:pStyle w:val="Caption"/>
        <w:rPr>
          <w:rFonts w:ascii="Times New Roman" w:hAnsi="Times New Roman" w:cs="Times New Roman"/>
        </w:rPr>
      </w:pPr>
      <w:r w:rsidRPr="008812AD">
        <w:rPr>
          <w:rFonts w:ascii="Times New Roman" w:hAnsi="Times New Roman" w:cs="Times New Roman"/>
        </w:rPr>
        <w:lastRenderedPageBreak/>
        <w:t>Table S-</w:t>
      </w:r>
      <w:r w:rsidRPr="008812AD">
        <w:rPr>
          <w:rFonts w:ascii="Times New Roman" w:hAnsi="Times New Roman" w:cs="Times New Roman"/>
        </w:rPr>
        <w:fldChar w:fldCharType="begin"/>
      </w:r>
      <w:r w:rsidRPr="008812AD">
        <w:rPr>
          <w:rFonts w:ascii="Times New Roman" w:hAnsi="Times New Roman" w:cs="Times New Roman"/>
        </w:rPr>
        <w:instrText xml:space="preserve"> SEQ Table_S- \* ARABIC </w:instrText>
      </w:r>
      <w:r w:rsidRPr="008812AD">
        <w:rPr>
          <w:rFonts w:ascii="Times New Roman" w:hAnsi="Times New Roman" w:cs="Times New Roman"/>
        </w:rPr>
        <w:fldChar w:fldCharType="separate"/>
      </w:r>
      <w:r w:rsidR="008A4C3A" w:rsidRPr="008812AD">
        <w:rPr>
          <w:rFonts w:ascii="Times New Roman" w:hAnsi="Times New Roman" w:cs="Times New Roman"/>
          <w:noProof/>
        </w:rPr>
        <w:t>4</w:t>
      </w:r>
      <w:r w:rsidRPr="008812AD">
        <w:rPr>
          <w:rFonts w:ascii="Times New Roman" w:hAnsi="Times New Roman" w:cs="Times New Roman"/>
        </w:rPr>
        <w:fldChar w:fldCharType="end"/>
      </w:r>
      <w:r w:rsidR="00143967" w:rsidRPr="008812AD">
        <w:rPr>
          <w:rFonts w:ascii="Times New Roman" w:hAnsi="Times New Roman" w:cs="Times New Roman"/>
        </w:rPr>
        <w:t>: Data collection and coding on emission reduction measures</w:t>
      </w:r>
    </w:p>
    <w:tbl>
      <w:tblPr>
        <w:tblStyle w:val="TableGrid"/>
        <w:tblW w:w="9044" w:type="dxa"/>
        <w:tblLook w:val="04A0" w:firstRow="1" w:lastRow="0" w:firstColumn="1" w:lastColumn="0" w:noHBand="0" w:noVBand="1"/>
      </w:tblPr>
      <w:tblGrid>
        <w:gridCol w:w="1346"/>
        <w:gridCol w:w="5402"/>
        <w:gridCol w:w="2296"/>
      </w:tblGrid>
      <w:tr w:rsidR="00F957D7" w:rsidRPr="008812AD" w14:paraId="05004185" w14:textId="77777777" w:rsidTr="00D873A9">
        <w:trPr>
          <w:trHeight w:val="429"/>
        </w:trPr>
        <w:tc>
          <w:tcPr>
            <w:tcW w:w="9044" w:type="dxa"/>
            <w:gridSpan w:val="3"/>
            <w:shd w:val="clear" w:color="auto" w:fill="auto"/>
          </w:tcPr>
          <w:p w14:paraId="152D46C2" w14:textId="42F4DCC1" w:rsidR="00F957D7" w:rsidRPr="008812AD" w:rsidRDefault="00F957D7" w:rsidP="00D873A9">
            <w:pPr>
              <w:spacing w:before="60" w:after="60"/>
              <w:rPr>
                <w:rFonts w:ascii="Times New Roman" w:hAnsi="Times New Roman" w:cs="Times New Roman"/>
                <w:color w:val="auto"/>
              </w:rPr>
            </w:pPr>
            <w:r w:rsidRPr="008812AD">
              <w:rPr>
                <w:rFonts w:ascii="Times New Roman" w:hAnsi="Times New Roman" w:cs="Times New Roman"/>
                <w:i/>
                <w:color w:val="auto"/>
                <w:szCs w:val="20"/>
              </w:rPr>
              <w:t xml:space="preserve">Coverage:  </w:t>
            </w:r>
            <w:r w:rsidRPr="008812AD">
              <w:rPr>
                <w:rFonts w:ascii="Times New Roman" w:hAnsi="Times New Roman" w:cs="Times New Roman"/>
                <w:bCs/>
                <w:i/>
                <w:color w:val="auto"/>
                <w:szCs w:val="20"/>
              </w:rPr>
              <w:t>6 out of 10</w:t>
            </w:r>
            <w:r w:rsidRPr="008812AD">
              <w:rPr>
                <w:rFonts w:ascii="Times New Roman" w:hAnsi="Times New Roman" w:cs="Times New Roman"/>
                <w:i/>
                <w:color w:val="auto"/>
                <w:szCs w:val="20"/>
              </w:rPr>
              <w:t xml:space="preserve"> initiatives</w:t>
            </w:r>
          </w:p>
        </w:tc>
      </w:tr>
      <w:tr w:rsidR="00C13E15" w:rsidRPr="008812AD" w14:paraId="41C2BE9D" w14:textId="77777777" w:rsidTr="00D873A9">
        <w:trPr>
          <w:trHeight w:val="648"/>
        </w:trPr>
        <w:tc>
          <w:tcPr>
            <w:tcW w:w="1346" w:type="dxa"/>
            <w:shd w:val="clear" w:color="auto" w:fill="auto"/>
          </w:tcPr>
          <w:p w14:paraId="3537640A" w14:textId="77777777" w:rsidR="00143967" w:rsidRPr="008812AD" w:rsidRDefault="00143967" w:rsidP="00F826A9">
            <w:pPr>
              <w:spacing w:before="60" w:after="60"/>
              <w:jc w:val="center"/>
              <w:rPr>
                <w:rFonts w:ascii="Times New Roman" w:hAnsi="Times New Roman" w:cs="Times New Roman"/>
                <w:b/>
                <w:i/>
                <w:color w:val="auto"/>
                <w:szCs w:val="20"/>
              </w:rPr>
            </w:pPr>
            <w:r w:rsidRPr="008812AD">
              <w:rPr>
                <w:rFonts w:ascii="Times New Roman" w:hAnsi="Times New Roman" w:cs="Times New Roman"/>
                <w:color w:val="auto"/>
                <w:szCs w:val="20"/>
              </w:rPr>
              <w:t>Assessment initiative</w:t>
            </w:r>
          </w:p>
        </w:tc>
        <w:tc>
          <w:tcPr>
            <w:tcW w:w="5402" w:type="dxa"/>
            <w:shd w:val="clear" w:color="auto" w:fill="auto"/>
          </w:tcPr>
          <w:p w14:paraId="2905AB9A" w14:textId="77777777" w:rsidR="00143967" w:rsidRPr="008812AD" w:rsidRDefault="00143967" w:rsidP="00F826A9">
            <w:pPr>
              <w:spacing w:before="60" w:after="60"/>
              <w:jc w:val="center"/>
              <w:rPr>
                <w:rFonts w:ascii="Times New Roman" w:hAnsi="Times New Roman" w:cs="Times New Roman"/>
                <w:b/>
                <w:i/>
                <w:color w:val="auto"/>
                <w:szCs w:val="20"/>
              </w:rPr>
            </w:pPr>
            <w:r w:rsidRPr="008812AD">
              <w:rPr>
                <w:rFonts w:ascii="Times New Roman" w:hAnsi="Times New Roman" w:cs="Times New Roman"/>
                <w:b/>
                <w:color w:val="auto"/>
                <w:szCs w:val="20"/>
              </w:rPr>
              <w:t>Description</w:t>
            </w:r>
          </w:p>
        </w:tc>
        <w:tc>
          <w:tcPr>
            <w:tcW w:w="2296" w:type="dxa"/>
            <w:shd w:val="clear" w:color="auto" w:fill="auto"/>
          </w:tcPr>
          <w:p w14:paraId="5994EFDC" w14:textId="77777777" w:rsidR="00143967" w:rsidRPr="008812AD" w:rsidRDefault="00143967" w:rsidP="00F826A9">
            <w:pPr>
              <w:spacing w:before="60" w:after="60"/>
              <w:jc w:val="center"/>
              <w:rPr>
                <w:rFonts w:ascii="Times New Roman" w:hAnsi="Times New Roman" w:cs="Times New Roman"/>
                <w:i/>
                <w:color w:val="auto"/>
                <w:szCs w:val="20"/>
              </w:rPr>
            </w:pPr>
            <w:r w:rsidRPr="008812AD">
              <w:rPr>
                <w:rFonts w:ascii="Times New Roman" w:hAnsi="Times New Roman" w:cs="Times New Roman"/>
                <w:b/>
                <w:color w:val="auto"/>
                <w:szCs w:val="20"/>
              </w:rPr>
              <w:t>Weighting</w:t>
            </w:r>
          </w:p>
        </w:tc>
      </w:tr>
      <w:tr w:rsidR="00C13E15" w:rsidRPr="008812AD" w14:paraId="40E7DC41" w14:textId="77777777" w:rsidTr="00D873A9">
        <w:trPr>
          <w:trHeight w:val="1758"/>
        </w:trPr>
        <w:tc>
          <w:tcPr>
            <w:tcW w:w="1346" w:type="dxa"/>
            <w:shd w:val="clear" w:color="auto" w:fill="auto"/>
          </w:tcPr>
          <w:p w14:paraId="671751E4"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eastAsia="Times New Roman" w:hAnsi="Times New Roman" w:cs="Times New Roman"/>
                <w:i/>
                <w:color w:val="auto"/>
                <w:szCs w:val="20"/>
                <w:lang w:eastAsia="en-GB"/>
              </w:rPr>
              <w:t>CA100+</w:t>
            </w:r>
          </w:p>
        </w:tc>
        <w:tc>
          <w:tcPr>
            <w:tcW w:w="5402" w:type="dxa"/>
            <w:shd w:val="clear" w:color="auto" w:fill="auto"/>
          </w:tcPr>
          <w:p w14:paraId="04AD9543" w14:textId="30BA038C" w:rsidR="00143967" w:rsidRPr="008812AD" w:rsidRDefault="00143967" w:rsidP="00F826A9">
            <w:pPr>
              <w:spacing w:before="60" w:after="60"/>
              <w:ind w:left="45"/>
              <w:jc w:val="left"/>
              <w:rPr>
                <w:rFonts w:ascii="Times New Roman" w:eastAsia="Times New Roman" w:hAnsi="Times New Roman" w:cs="Times New Roman"/>
                <w:b/>
                <w:color w:val="auto"/>
                <w:szCs w:val="20"/>
                <w:lang w:eastAsia="en-GB"/>
              </w:rPr>
            </w:pPr>
            <w:r w:rsidRPr="008812AD">
              <w:rPr>
                <w:rFonts w:ascii="Times New Roman" w:eastAsia="Times New Roman" w:hAnsi="Times New Roman" w:cs="Times New Roman"/>
                <w:b/>
                <w:color w:val="auto"/>
                <w:szCs w:val="20"/>
                <w:lang w:eastAsia="en-GB"/>
              </w:rPr>
              <w:t>Disclosure assessment</w:t>
            </w:r>
          </w:p>
          <w:p w14:paraId="1243E15E" w14:textId="77777777" w:rsidR="00143967" w:rsidRPr="008812AD" w:rsidRDefault="00143967" w:rsidP="00413FFA">
            <w:pPr>
              <w:pStyle w:val="ListParagraph"/>
              <w:numPr>
                <w:ilvl w:val="0"/>
                <w:numId w:val="24"/>
              </w:numPr>
              <w:spacing w:before="60" w:after="60"/>
              <w:jc w:val="left"/>
              <w:rPr>
                <w:rFonts w:ascii="Times New Roman" w:hAnsi="Times New Roman" w:cs="Times New Roman"/>
                <w:color w:val="auto"/>
              </w:rPr>
            </w:pPr>
            <w:r w:rsidRPr="008812AD">
              <w:rPr>
                <w:rFonts w:ascii="Times New Roman" w:eastAsia="Times New Roman" w:hAnsi="Times New Roman" w:cs="Times New Roman"/>
                <w:b/>
                <w:color w:val="auto"/>
                <w:szCs w:val="20"/>
                <w:lang w:eastAsia="en-GB"/>
              </w:rPr>
              <w:t>Indicator 5 - Decarbonisation Strategy</w:t>
            </w:r>
            <w:r w:rsidRPr="008812AD">
              <w:rPr>
                <w:rFonts w:ascii="Times New Roman" w:eastAsia="Times New Roman" w:hAnsi="Times New Roman" w:cs="Times New Roman"/>
                <w:color w:val="auto"/>
                <w:szCs w:val="20"/>
                <w:lang w:eastAsia="en-GB"/>
              </w:rPr>
              <w:t>: Determines whether the decarbonisation strategy includes a set of quantified actions that allow the company to meet its emission reduction targets (5.1)</w:t>
            </w:r>
            <w:r w:rsidRPr="008812AD">
              <w:rPr>
                <w:rFonts w:ascii="Times New Roman" w:hAnsi="Times New Roman" w:cs="Times New Roman"/>
                <w:color w:val="auto"/>
              </w:rPr>
              <w:t xml:space="preserve"> </w:t>
            </w:r>
            <w:r w:rsidRPr="008812AD">
              <w:rPr>
                <w:rFonts w:ascii="Times New Roman" w:eastAsia="Times New Roman" w:hAnsi="Times New Roman" w:cs="Times New Roman"/>
                <w:color w:val="auto"/>
                <w:szCs w:val="20"/>
                <w:lang w:eastAsia="en-GB"/>
              </w:rPr>
              <w:t xml:space="preserve">based on data from TPI and FTSE Russel. </w:t>
            </w:r>
          </w:p>
        </w:tc>
        <w:tc>
          <w:tcPr>
            <w:tcW w:w="2296" w:type="dxa"/>
            <w:shd w:val="clear" w:color="auto" w:fill="auto"/>
          </w:tcPr>
          <w:p w14:paraId="51298533" w14:textId="77777777" w:rsidR="00143967" w:rsidRPr="008812AD" w:rsidRDefault="00143967" w:rsidP="00413FFA">
            <w:pPr>
              <w:pStyle w:val="ListParagraph"/>
              <w:numPr>
                <w:ilvl w:val="0"/>
                <w:numId w:val="19"/>
              </w:numPr>
              <w:spacing w:before="60" w:after="60" w:line="259" w:lineRule="auto"/>
              <w:contextualSpacing w:val="0"/>
              <w:jc w:val="left"/>
              <w:rPr>
                <w:rFonts w:ascii="Times New Roman" w:eastAsia="Times New Roman" w:hAnsi="Times New Roman" w:cs="Times New Roman"/>
                <w:color w:val="auto"/>
                <w:sz w:val="22"/>
                <w:lang w:eastAsia="en-GB"/>
              </w:rPr>
            </w:pPr>
            <w:r w:rsidRPr="008812AD">
              <w:rPr>
                <w:rFonts w:ascii="Times New Roman" w:hAnsi="Times New Roman" w:cs="Times New Roman"/>
                <w:b/>
                <w:color w:val="auto"/>
              </w:rPr>
              <w:t>Not applicable</w:t>
            </w:r>
            <w:r w:rsidRPr="008812AD">
              <w:rPr>
                <w:rFonts w:ascii="Times New Roman" w:hAnsi="Times New Roman" w:cs="Times New Roman"/>
                <w:color w:val="auto"/>
              </w:rPr>
              <w:t xml:space="preserve"> as only component-specific assessment but no overarching assessment outcome.</w:t>
            </w:r>
          </w:p>
        </w:tc>
      </w:tr>
      <w:tr w:rsidR="00C13E15" w:rsidRPr="008812AD" w14:paraId="24D8EAF0" w14:textId="77777777" w:rsidTr="00D873A9">
        <w:trPr>
          <w:trHeight w:val="1610"/>
        </w:trPr>
        <w:tc>
          <w:tcPr>
            <w:tcW w:w="1346" w:type="dxa"/>
            <w:shd w:val="clear" w:color="auto" w:fill="auto"/>
          </w:tcPr>
          <w:p w14:paraId="19F98494" w14:textId="77777777" w:rsidR="00143967" w:rsidRPr="008812AD" w:rsidRDefault="00143967" w:rsidP="00F826A9">
            <w:pPr>
              <w:spacing w:before="60" w:after="60"/>
              <w:jc w:val="center"/>
              <w:rPr>
                <w:rFonts w:ascii="Times New Roman" w:eastAsia="Times New Roman" w:hAnsi="Times New Roman" w:cs="Times New Roman"/>
                <w:i/>
                <w:color w:val="auto"/>
                <w:szCs w:val="20"/>
                <w:lang w:eastAsia="en-GB"/>
              </w:rPr>
            </w:pPr>
            <w:r w:rsidRPr="008812AD">
              <w:rPr>
                <w:rFonts w:ascii="Times New Roman" w:eastAsia="Times New Roman" w:hAnsi="Times New Roman" w:cs="Times New Roman"/>
                <w:i/>
                <w:color w:val="auto"/>
                <w:szCs w:val="20"/>
                <w:lang w:eastAsia="en-GB"/>
              </w:rPr>
              <w:t>NZT</w:t>
            </w:r>
          </w:p>
        </w:tc>
        <w:tc>
          <w:tcPr>
            <w:tcW w:w="5402" w:type="dxa"/>
            <w:shd w:val="clear" w:color="auto" w:fill="auto"/>
          </w:tcPr>
          <w:p w14:paraId="145FE8E0" w14:textId="77777777" w:rsidR="00143967" w:rsidRPr="008812AD" w:rsidRDefault="00143967" w:rsidP="00F826A9">
            <w:pPr>
              <w:spacing w:before="60" w:after="60"/>
              <w:ind w:left="45"/>
              <w:jc w:val="left"/>
              <w:rPr>
                <w:rFonts w:ascii="Times New Roman" w:eastAsia="Times New Roman" w:hAnsi="Times New Roman" w:cs="Times New Roman"/>
                <w:b/>
                <w:color w:val="auto"/>
                <w:szCs w:val="20"/>
                <w:lang w:eastAsia="en-GB"/>
              </w:rPr>
            </w:pPr>
            <w:r w:rsidRPr="008812AD">
              <w:rPr>
                <w:rFonts w:ascii="Times New Roman" w:eastAsia="Times New Roman" w:hAnsi="Times New Roman" w:cs="Times New Roman"/>
                <w:b/>
                <w:color w:val="auto"/>
                <w:szCs w:val="20"/>
                <w:lang w:eastAsia="en-GB"/>
              </w:rPr>
              <w:t>Disclosure assessment</w:t>
            </w:r>
          </w:p>
          <w:p w14:paraId="3E759B50" w14:textId="77777777" w:rsidR="00143967" w:rsidRPr="008812AD" w:rsidRDefault="00143967" w:rsidP="00413FFA">
            <w:pPr>
              <w:pStyle w:val="ListParagraph"/>
              <w:numPr>
                <w:ilvl w:val="0"/>
                <w:numId w:val="24"/>
              </w:numPr>
              <w:spacing w:before="60" w:after="60"/>
              <w:jc w:val="left"/>
              <w:rPr>
                <w:rFonts w:ascii="Times New Roman" w:eastAsia="Times New Roman" w:hAnsi="Times New Roman" w:cs="Times New Roman"/>
                <w:bCs/>
                <w:color w:val="auto"/>
                <w:szCs w:val="20"/>
                <w:lang w:eastAsia="en-GB"/>
              </w:rPr>
            </w:pPr>
            <w:r w:rsidRPr="008812AD">
              <w:rPr>
                <w:rFonts w:ascii="Times New Roman" w:eastAsia="Times New Roman" w:hAnsi="Times New Roman" w:cs="Times New Roman"/>
                <w:b/>
                <w:color w:val="auto"/>
                <w:szCs w:val="20"/>
                <w:lang w:eastAsia="en-GB"/>
              </w:rPr>
              <w:t>‘Plan’ indicator</w:t>
            </w:r>
            <w:r w:rsidRPr="008812AD">
              <w:rPr>
                <w:rFonts w:ascii="Times New Roman" w:eastAsia="Times New Roman" w:hAnsi="Times New Roman" w:cs="Times New Roman"/>
                <w:bCs/>
                <w:color w:val="auto"/>
                <w:szCs w:val="20"/>
                <w:lang w:eastAsia="en-GB"/>
              </w:rPr>
              <w:t xml:space="preserve">: Tracks whether the company has a publicly available plan that considers measures for key emission scopes, information on expected emission reductions, and regular review cycles.  </w:t>
            </w:r>
            <w:r w:rsidRPr="008812AD">
              <w:rPr>
                <w:rFonts w:ascii="Times New Roman" w:eastAsia="Times New Roman" w:hAnsi="Times New Roman" w:cs="Times New Roman"/>
                <w:b/>
                <w:color w:val="auto"/>
                <w:szCs w:val="20"/>
                <w:lang w:eastAsia="en-GB"/>
              </w:rPr>
              <w:t xml:space="preserve"> </w:t>
            </w:r>
          </w:p>
        </w:tc>
        <w:tc>
          <w:tcPr>
            <w:tcW w:w="2296" w:type="dxa"/>
            <w:shd w:val="clear" w:color="auto" w:fill="auto"/>
          </w:tcPr>
          <w:p w14:paraId="40D41FE8" w14:textId="77777777" w:rsidR="00143967" w:rsidRPr="008812AD" w:rsidRDefault="00143967" w:rsidP="00413FFA">
            <w:pPr>
              <w:pStyle w:val="ListParagraph"/>
              <w:numPr>
                <w:ilvl w:val="0"/>
                <w:numId w:val="19"/>
              </w:numPr>
              <w:spacing w:before="60" w:after="60" w:line="259" w:lineRule="auto"/>
              <w:contextualSpacing w:val="0"/>
              <w:jc w:val="left"/>
              <w:rPr>
                <w:rFonts w:ascii="Times New Roman" w:hAnsi="Times New Roman" w:cs="Times New Roman"/>
                <w:color w:val="auto"/>
              </w:rPr>
            </w:pPr>
            <w:r w:rsidRPr="008812AD">
              <w:rPr>
                <w:rFonts w:ascii="Times New Roman" w:hAnsi="Times New Roman" w:cs="Times New Roman"/>
                <w:b/>
                <w:color w:val="auto"/>
              </w:rPr>
              <w:t>Not applicable</w:t>
            </w:r>
            <w:r w:rsidRPr="008812AD">
              <w:rPr>
                <w:rFonts w:ascii="Times New Roman" w:hAnsi="Times New Roman" w:cs="Times New Roman"/>
                <w:color w:val="auto"/>
              </w:rPr>
              <w:t xml:space="preserve"> as tracking of indicators not used to inform an overall assessment outcome</w:t>
            </w:r>
          </w:p>
        </w:tc>
      </w:tr>
      <w:tr w:rsidR="00C13E15" w:rsidRPr="008812AD" w14:paraId="2DDD5F73" w14:textId="77777777" w:rsidTr="00D873A9">
        <w:trPr>
          <w:trHeight w:val="2035"/>
        </w:trPr>
        <w:tc>
          <w:tcPr>
            <w:tcW w:w="1346" w:type="dxa"/>
            <w:shd w:val="clear" w:color="auto" w:fill="auto"/>
          </w:tcPr>
          <w:p w14:paraId="30B9C2FE"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eastAsia="Times New Roman" w:hAnsi="Times New Roman" w:cs="Times New Roman"/>
                <w:i/>
                <w:color w:val="auto"/>
                <w:szCs w:val="20"/>
                <w:lang w:eastAsia="en-GB"/>
              </w:rPr>
              <w:t>CCRM</w:t>
            </w:r>
          </w:p>
        </w:tc>
        <w:tc>
          <w:tcPr>
            <w:tcW w:w="5402" w:type="dxa"/>
            <w:shd w:val="clear" w:color="auto" w:fill="auto"/>
          </w:tcPr>
          <w:p w14:paraId="617A60E4" w14:textId="77777777" w:rsidR="00143967" w:rsidRPr="008812AD" w:rsidRDefault="00143967" w:rsidP="00F826A9">
            <w:pPr>
              <w:spacing w:before="60" w:after="60"/>
              <w:ind w:left="45"/>
              <w:jc w:val="left"/>
              <w:rPr>
                <w:rFonts w:ascii="Times New Roman" w:eastAsia="Times New Roman" w:hAnsi="Times New Roman" w:cs="Times New Roman"/>
                <w:b/>
                <w:color w:val="auto"/>
                <w:szCs w:val="20"/>
                <w:lang w:eastAsia="en-GB"/>
              </w:rPr>
            </w:pPr>
            <w:r w:rsidRPr="008812AD">
              <w:rPr>
                <w:rFonts w:ascii="Times New Roman" w:eastAsia="Times New Roman" w:hAnsi="Times New Roman" w:cs="Times New Roman"/>
                <w:b/>
                <w:color w:val="auto"/>
                <w:szCs w:val="20"/>
                <w:lang w:eastAsia="en-GB"/>
              </w:rPr>
              <w:t>Contextualised assessment</w:t>
            </w:r>
          </w:p>
          <w:p w14:paraId="2EE3E3C5" w14:textId="77777777" w:rsidR="00143967" w:rsidRPr="008812AD" w:rsidRDefault="00143967" w:rsidP="00413FFA">
            <w:pPr>
              <w:pStyle w:val="ListParagraph"/>
              <w:numPr>
                <w:ilvl w:val="0"/>
                <w:numId w:val="24"/>
              </w:numPr>
              <w:spacing w:before="60" w:after="60"/>
              <w:jc w:val="left"/>
              <w:rPr>
                <w:rFonts w:ascii="Times New Roman" w:eastAsia="Times New Roman" w:hAnsi="Times New Roman" w:cs="Times New Roman"/>
                <w:b/>
                <w:color w:val="auto"/>
                <w:szCs w:val="20"/>
                <w:lang w:eastAsia="en-GB"/>
              </w:rPr>
            </w:pPr>
            <w:r w:rsidRPr="008812AD">
              <w:rPr>
                <w:rFonts w:ascii="Times New Roman" w:eastAsia="Times New Roman" w:hAnsi="Times New Roman" w:cs="Times New Roman"/>
                <w:b/>
                <w:color w:val="auto"/>
                <w:szCs w:val="20"/>
                <w:lang w:eastAsia="en-GB"/>
              </w:rPr>
              <w:t>Section 3</w:t>
            </w:r>
            <w:r w:rsidRPr="008812AD">
              <w:rPr>
                <w:rFonts w:ascii="Times New Roman" w:eastAsia="Times New Roman" w:hAnsi="Times New Roman" w:cs="Times New Roman"/>
                <w:color w:val="auto"/>
                <w:szCs w:val="20"/>
                <w:lang w:eastAsia="en-GB"/>
              </w:rPr>
              <w:t>: Evaluates the transparency and integrity of a company’s key emission reduction measures per largest emission scopes along the value chain and compares their alignment with sectoral decarbonisation benchmarks identified in the literature.</w:t>
            </w:r>
          </w:p>
        </w:tc>
        <w:tc>
          <w:tcPr>
            <w:tcW w:w="2296" w:type="dxa"/>
            <w:shd w:val="clear" w:color="auto" w:fill="auto"/>
          </w:tcPr>
          <w:p w14:paraId="77A5C757" w14:textId="77777777" w:rsidR="00143967" w:rsidRPr="008812AD" w:rsidRDefault="00143967" w:rsidP="00413FFA">
            <w:pPr>
              <w:pStyle w:val="ListParagraph"/>
              <w:numPr>
                <w:ilvl w:val="0"/>
                <w:numId w:val="19"/>
              </w:numPr>
              <w:spacing w:before="60" w:after="60" w:line="259" w:lineRule="auto"/>
              <w:contextualSpacing w:val="0"/>
              <w:jc w:val="left"/>
              <w:rPr>
                <w:rFonts w:ascii="Times New Roman" w:eastAsia="Times New Roman" w:hAnsi="Times New Roman" w:cs="Times New Roman"/>
                <w:color w:val="auto"/>
                <w:szCs w:val="20"/>
                <w:lang w:eastAsia="en-GB"/>
              </w:rPr>
            </w:pPr>
            <w:r w:rsidRPr="008812AD">
              <w:rPr>
                <w:rFonts w:ascii="Times New Roman" w:eastAsia="Times New Roman" w:hAnsi="Times New Roman" w:cs="Times New Roman"/>
                <w:b/>
                <w:bCs/>
                <w:color w:val="auto"/>
                <w:szCs w:val="20"/>
                <w:lang w:eastAsia="en-GB"/>
              </w:rPr>
              <w:t>25%</w:t>
            </w:r>
            <w:r w:rsidRPr="008812AD">
              <w:rPr>
                <w:rFonts w:ascii="Times New Roman" w:eastAsia="Times New Roman" w:hAnsi="Times New Roman" w:cs="Times New Roman"/>
                <w:color w:val="auto"/>
                <w:szCs w:val="20"/>
                <w:lang w:eastAsia="en-GB"/>
              </w:rPr>
              <w:t xml:space="preserve"> of final assessment outcome</w:t>
            </w:r>
          </w:p>
        </w:tc>
      </w:tr>
      <w:tr w:rsidR="00C13E15" w:rsidRPr="008812AD" w14:paraId="409770BA" w14:textId="77777777" w:rsidTr="00D873A9">
        <w:trPr>
          <w:trHeight w:val="1758"/>
        </w:trPr>
        <w:tc>
          <w:tcPr>
            <w:tcW w:w="1346" w:type="dxa"/>
            <w:shd w:val="clear" w:color="auto" w:fill="auto"/>
          </w:tcPr>
          <w:p w14:paraId="20A38895" w14:textId="77777777" w:rsidR="00143967" w:rsidRPr="008812AD" w:rsidRDefault="00143967" w:rsidP="00F826A9">
            <w:pPr>
              <w:spacing w:before="60" w:after="60"/>
              <w:jc w:val="center"/>
              <w:rPr>
                <w:rFonts w:ascii="Times New Roman" w:eastAsia="Times New Roman" w:hAnsi="Times New Roman" w:cs="Times New Roman"/>
                <w:i/>
                <w:color w:val="auto"/>
                <w:szCs w:val="20"/>
                <w:lang w:eastAsia="en-GB"/>
              </w:rPr>
            </w:pPr>
            <w:r w:rsidRPr="008812AD">
              <w:rPr>
                <w:rFonts w:ascii="Times New Roman" w:eastAsia="Times New Roman" w:hAnsi="Times New Roman" w:cs="Times New Roman"/>
                <w:i/>
                <w:color w:val="auto"/>
                <w:szCs w:val="20"/>
                <w:lang w:eastAsia="en-GB"/>
              </w:rPr>
              <w:t>Planet Tracker</w:t>
            </w:r>
          </w:p>
        </w:tc>
        <w:tc>
          <w:tcPr>
            <w:tcW w:w="5402" w:type="dxa"/>
            <w:shd w:val="clear" w:color="auto" w:fill="auto"/>
          </w:tcPr>
          <w:p w14:paraId="3CBB92BF" w14:textId="77777777" w:rsidR="00143967" w:rsidRPr="008812AD" w:rsidRDefault="00143967" w:rsidP="00F826A9">
            <w:pPr>
              <w:spacing w:before="60" w:after="60"/>
              <w:ind w:left="45"/>
              <w:jc w:val="left"/>
              <w:rPr>
                <w:rFonts w:ascii="Times New Roman" w:eastAsia="Times New Roman" w:hAnsi="Times New Roman" w:cs="Times New Roman"/>
                <w:b/>
                <w:color w:val="auto"/>
                <w:szCs w:val="20"/>
                <w:lang w:eastAsia="en-GB"/>
              </w:rPr>
            </w:pPr>
            <w:r w:rsidRPr="008812AD">
              <w:rPr>
                <w:rFonts w:ascii="Times New Roman" w:eastAsia="Times New Roman" w:hAnsi="Times New Roman" w:cs="Times New Roman"/>
                <w:b/>
                <w:color w:val="auto"/>
                <w:szCs w:val="20"/>
                <w:lang w:eastAsia="en-GB"/>
              </w:rPr>
              <w:t>Contextualised assessment</w:t>
            </w:r>
          </w:p>
          <w:p w14:paraId="02F98255" w14:textId="77777777" w:rsidR="00143967" w:rsidRPr="008812AD" w:rsidRDefault="00143967" w:rsidP="00413FFA">
            <w:pPr>
              <w:pStyle w:val="ListParagraph"/>
              <w:numPr>
                <w:ilvl w:val="0"/>
                <w:numId w:val="24"/>
              </w:numPr>
              <w:spacing w:before="60" w:after="60"/>
              <w:jc w:val="left"/>
              <w:rPr>
                <w:rFonts w:ascii="Times New Roman" w:eastAsia="Times New Roman" w:hAnsi="Times New Roman" w:cs="Times New Roman"/>
                <w:b/>
                <w:color w:val="auto"/>
                <w:szCs w:val="20"/>
                <w:lang w:eastAsia="en-GB"/>
              </w:rPr>
            </w:pPr>
            <w:r w:rsidRPr="008812AD">
              <w:rPr>
                <w:rFonts w:ascii="Times New Roman" w:eastAsia="Times New Roman" w:hAnsi="Times New Roman" w:cs="Times New Roman"/>
                <w:b/>
                <w:color w:val="auto"/>
                <w:szCs w:val="20"/>
                <w:lang w:eastAsia="en-GB"/>
              </w:rPr>
              <w:t xml:space="preserve">‘Strategy assessment’ </w:t>
            </w:r>
            <w:r w:rsidRPr="008812AD">
              <w:rPr>
                <w:rFonts w:ascii="Times New Roman" w:eastAsia="Times New Roman" w:hAnsi="Times New Roman" w:cs="Times New Roman"/>
                <w:bCs/>
                <w:color w:val="auto"/>
                <w:szCs w:val="20"/>
                <w:lang w:eastAsia="en-GB"/>
              </w:rPr>
              <w:t xml:space="preserve">Evaluates a company’s Net-Zero Roadmap/Climate Transition Plan/Alternative Sustainability Plan​ and the emissions reductions initiatives presented in this plan as well as estimates of the emissions reductions. </w:t>
            </w:r>
          </w:p>
        </w:tc>
        <w:tc>
          <w:tcPr>
            <w:tcW w:w="2296" w:type="dxa"/>
            <w:shd w:val="clear" w:color="auto" w:fill="auto"/>
          </w:tcPr>
          <w:p w14:paraId="39099B4B" w14:textId="77777777" w:rsidR="00143967" w:rsidRPr="008812AD" w:rsidRDefault="00143967" w:rsidP="00413FFA">
            <w:pPr>
              <w:pStyle w:val="ListParagraph"/>
              <w:numPr>
                <w:ilvl w:val="0"/>
                <w:numId w:val="19"/>
              </w:numPr>
              <w:spacing w:before="60" w:after="60" w:line="259" w:lineRule="auto"/>
              <w:contextualSpacing w:val="0"/>
              <w:jc w:val="left"/>
              <w:rPr>
                <w:rFonts w:ascii="Times New Roman" w:eastAsia="Times New Roman" w:hAnsi="Times New Roman" w:cs="Times New Roman"/>
                <w:b/>
                <w:bCs/>
                <w:color w:val="auto"/>
                <w:szCs w:val="20"/>
                <w:lang w:eastAsia="en-GB"/>
              </w:rPr>
            </w:pPr>
            <w:r w:rsidRPr="008812AD">
              <w:rPr>
                <w:rStyle w:val="normaltextrun"/>
                <w:rFonts w:ascii="Times New Roman" w:hAnsi="Times New Roman" w:cs="Times New Roman"/>
                <w:b/>
                <w:bCs/>
                <w:color w:val="auto"/>
              </w:rPr>
              <w:t>12.5%</w:t>
            </w:r>
            <w:r w:rsidRPr="008812AD">
              <w:rPr>
                <w:rStyle w:val="normaltextrun"/>
                <w:rFonts w:ascii="Times New Roman" w:hAnsi="Times New Roman" w:cs="Times New Roman"/>
                <w:color w:val="auto"/>
              </w:rPr>
              <w:t xml:space="preserve"> </w:t>
            </w:r>
            <w:r w:rsidRPr="008812AD">
              <w:rPr>
                <w:rFonts w:ascii="Times New Roman" w:eastAsia="Times New Roman" w:hAnsi="Times New Roman" w:cs="Times New Roman"/>
                <w:color w:val="auto"/>
                <w:szCs w:val="20"/>
                <w:lang w:eastAsia="en-GB"/>
              </w:rPr>
              <w:t>of final assessment outcome</w:t>
            </w:r>
          </w:p>
        </w:tc>
      </w:tr>
      <w:tr w:rsidR="00C13E15" w:rsidRPr="008812AD" w14:paraId="2720B29B" w14:textId="77777777" w:rsidTr="00D873A9">
        <w:trPr>
          <w:trHeight w:val="1961"/>
        </w:trPr>
        <w:tc>
          <w:tcPr>
            <w:tcW w:w="1346" w:type="dxa"/>
            <w:shd w:val="clear" w:color="auto" w:fill="auto"/>
          </w:tcPr>
          <w:p w14:paraId="0CCC704E"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eastAsia="Times New Roman" w:hAnsi="Times New Roman" w:cs="Times New Roman"/>
                <w:i/>
                <w:color w:val="auto"/>
                <w:szCs w:val="20"/>
                <w:lang w:eastAsia="en-GB"/>
              </w:rPr>
              <w:t>TPI</w:t>
            </w:r>
          </w:p>
        </w:tc>
        <w:tc>
          <w:tcPr>
            <w:tcW w:w="5402" w:type="dxa"/>
            <w:shd w:val="clear" w:color="auto" w:fill="auto"/>
          </w:tcPr>
          <w:p w14:paraId="19FD26EC" w14:textId="77777777" w:rsidR="00143967" w:rsidRPr="008812AD" w:rsidRDefault="00143967" w:rsidP="00F826A9">
            <w:pPr>
              <w:pStyle w:val="paragraph"/>
              <w:spacing w:before="0" w:beforeAutospacing="0" w:after="0" w:afterAutospacing="0"/>
              <w:ind w:left="45"/>
              <w:textAlignment w:val="baseline"/>
              <w:rPr>
                <w:sz w:val="18"/>
                <w:szCs w:val="18"/>
              </w:rPr>
            </w:pPr>
            <w:r w:rsidRPr="008812AD">
              <w:rPr>
                <w:rStyle w:val="normaltextrun"/>
                <w:b/>
                <w:bCs/>
                <w:sz w:val="20"/>
                <w:szCs w:val="20"/>
              </w:rPr>
              <w:t>Disclosure assessment</w:t>
            </w:r>
            <w:r w:rsidRPr="008812AD">
              <w:rPr>
                <w:rStyle w:val="eop"/>
                <w:szCs w:val="20"/>
              </w:rPr>
              <w:t> </w:t>
            </w:r>
          </w:p>
          <w:p w14:paraId="1FCAE342" w14:textId="77777777" w:rsidR="00143967" w:rsidRPr="008812AD" w:rsidRDefault="00143967" w:rsidP="00413FFA">
            <w:pPr>
              <w:pStyle w:val="ListParagraph"/>
              <w:numPr>
                <w:ilvl w:val="0"/>
                <w:numId w:val="24"/>
              </w:numPr>
              <w:spacing w:before="60" w:after="60"/>
              <w:jc w:val="left"/>
              <w:rPr>
                <w:rFonts w:ascii="Times New Roman" w:eastAsia="Times New Roman" w:hAnsi="Times New Roman" w:cs="Times New Roman"/>
                <w:color w:val="auto"/>
                <w:szCs w:val="20"/>
                <w:lang w:eastAsia="en-GB"/>
              </w:rPr>
            </w:pPr>
            <w:r w:rsidRPr="008812AD">
              <w:rPr>
                <w:rStyle w:val="normaltextrun"/>
                <w:rFonts w:ascii="Times New Roman" w:hAnsi="Times New Roman" w:cs="Times New Roman"/>
                <w:b/>
                <w:bCs/>
                <w:color w:val="auto"/>
                <w:szCs w:val="20"/>
              </w:rPr>
              <w:t>Management Quality Level Question 17, 18 &amp; 19:</w:t>
            </w:r>
            <w:r w:rsidRPr="008812AD">
              <w:rPr>
                <w:rStyle w:val="normaltextrun"/>
                <w:rFonts w:ascii="Times New Roman" w:hAnsi="Times New Roman" w:cs="Times New Roman"/>
                <w:color w:val="auto"/>
                <w:szCs w:val="20"/>
              </w:rPr>
              <w:t xml:space="preserve"> Tracks whether a company discloses a carbon price (Level 4 - MQ17) and the actions necessary to meet its emissions-reduction targets (Level 4 - MQ18). Tracks whether a company quantifies the key elements of its emissions-reduction strategy and the proportional impact of each action in achieving its targets (Level 5 – MQ19). </w:t>
            </w:r>
            <w:r w:rsidRPr="008812AD">
              <w:rPr>
                <w:rStyle w:val="eop"/>
                <w:rFonts w:ascii="Times New Roman" w:hAnsi="Times New Roman" w:cs="Times New Roman"/>
                <w:color w:val="auto"/>
                <w:szCs w:val="20"/>
              </w:rPr>
              <w:t> </w:t>
            </w:r>
          </w:p>
        </w:tc>
        <w:tc>
          <w:tcPr>
            <w:tcW w:w="2296" w:type="dxa"/>
            <w:shd w:val="clear" w:color="auto" w:fill="auto"/>
          </w:tcPr>
          <w:p w14:paraId="457D254E" w14:textId="77777777" w:rsidR="00143967" w:rsidRPr="008812AD" w:rsidRDefault="00143967" w:rsidP="00413FFA">
            <w:pPr>
              <w:pStyle w:val="ListParagraph"/>
              <w:numPr>
                <w:ilvl w:val="0"/>
                <w:numId w:val="19"/>
              </w:numPr>
              <w:spacing w:before="60" w:after="60" w:line="259" w:lineRule="auto"/>
              <w:contextualSpacing w:val="0"/>
              <w:jc w:val="left"/>
              <w:rPr>
                <w:rFonts w:ascii="Times New Roman" w:hAnsi="Times New Roman" w:cs="Times New Roman"/>
                <w:color w:val="auto"/>
                <w:szCs w:val="20"/>
              </w:rPr>
            </w:pPr>
            <w:r w:rsidRPr="008812AD">
              <w:rPr>
                <w:rStyle w:val="normaltextrun"/>
                <w:rFonts w:ascii="Times New Roman" w:hAnsi="Times New Roman" w:cs="Times New Roman"/>
                <w:color w:val="auto"/>
                <w:szCs w:val="20"/>
              </w:rPr>
              <w:t xml:space="preserve">Management Quality: </w:t>
            </w:r>
            <w:r w:rsidRPr="008812AD">
              <w:rPr>
                <w:rStyle w:val="normaltextrun"/>
                <w:rFonts w:ascii="Times New Roman" w:hAnsi="Times New Roman" w:cs="Times New Roman"/>
                <w:b/>
                <w:bCs/>
                <w:color w:val="auto"/>
                <w:szCs w:val="20"/>
              </w:rPr>
              <w:t>Level 4 out of 5</w:t>
            </w:r>
            <w:r w:rsidRPr="008812AD">
              <w:rPr>
                <w:rStyle w:val="eop"/>
                <w:rFonts w:ascii="Times New Roman" w:hAnsi="Times New Roman" w:cs="Times New Roman"/>
                <w:color w:val="auto"/>
                <w:szCs w:val="20"/>
              </w:rPr>
              <w:t> </w:t>
            </w:r>
          </w:p>
          <w:p w14:paraId="6D0D025E" w14:textId="77777777" w:rsidR="00143967" w:rsidRPr="008812AD" w:rsidRDefault="00143967" w:rsidP="00413FFA">
            <w:pPr>
              <w:pStyle w:val="ListParagraph"/>
              <w:numPr>
                <w:ilvl w:val="0"/>
                <w:numId w:val="19"/>
              </w:numPr>
              <w:spacing w:before="60" w:after="60" w:line="259" w:lineRule="auto"/>
              <w:contextualSpacing w:val="0"/>
              <w:jc w:val="left"/>
              <w:rPr>
                <w:rFonts w:ascii="Times New Roman" w:eastAsia="Times New Roman" w:hAnsi="Times New Roman" w:cs="Times New Roman"/>
                <w:color w:val="auto"/>
                <w:szCs w:val="20"/>
                <w:lang w:eastAsia="en-GB"/>
              </w:rPr>
            </w:pPr>
            <w:r w:rsidRPr="008812AD">
              <w:rPr>
                <w:rStyle w:val="normaltextrun"/>
                <w:rFonts w:ascii="Times New Roman" w:hAnsi="Times New Roman" w:cs="Times New Roman"/>
                <w:color w:val="auto"/>
                <w:szCs w:val="20"/>
              </w:rPr>
              <w:t xml:space="preserve">Carbon performance: </w:t>
            </w:r>
            <w:r w:rsidRPr="008812AD">
              <w:rPr>
                <w:rStyle w:val="normaltextrun"/>
                <w:rFonts w:ascii="Times New Roman" w:hAnsi="Times New Roman" w:cs="Times New Roman"/>
                <w:b/>
                <w:bCs/>
                <w:color w:val="auto"/>
                <w:szCs w:val="20"/>
              </w:rPr>
              <w:t>Not considered</w:t>
            </w:r>
            <w:r w:rsidRPr="008812AD">
              <w:rPr>
                <w:rStyle w:val="normaltextrun"/>
                <w:rFonts w:ascii="Times New Roman" w:hAnsi="Times New Roman" w:cs="Times New Roman"/>
                <w:color w:val="auto"/>
                <w:szCs w:val="20"/>
              </w:rPr>
              <w:t xml:space="preserve"> for final assessment outcome.</w:t>
            </w:r>
            <w:r w:rsidRPr="008812AD">
              <w:rPr>
                <w:rStyle w:val="eop"/>
                <w:rFonts w:ascii="Times New Roman" w:hAnsi="Times New Roman" w:cs="Times New Roman"/>
                <w:color w:val="auto"/>
                <w:szCs w:val="20"/>
              </w:rPr>
              <w:t> </w:t>
            </w:r>
          </w:p>
        </w:tc>
      </w:tr>
      <w:tr w:rsidR="00C13E15" w:rsidRPr="008812AD" w14:paraId="3DFA534A" w14:textId="77777777" w:rsidTr="00D873A9">
        <w:trPr>
          <w:trHeight w:val="3665"/>
        </w:trPr>
        <w:tc>
          <w:tcPr>
            <w:tcW w:w="1346" w:type="dxa"/>
            <w:shd w:val="clear" w:color="auto" w:fill="auto"/>
          </w:tcPr>
          <w:p w14:paraId="2C70B1DC"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eastAsia="Times New Roman" w:hAnsi="Times New Roman" w:cs="Times New Roman"/>
                <w:i/>
                <w:color w:val="auto"/>
                <w:szCs w:val="20"/>
                <w:lang w:eastAsia="en-GB"/>
              </w:rPr>
              <w:lastRenderedPageBreak/>
              <w:t>WBA</w:t>
            </w:r>
          </w:p>
        </w:tc>
        <w:tc>
          <w:tcPr>
            <w:tcW w:w="5402" w:type="dxa"/>
            <w:shd w:val="clear" w:color="auto" w:fill="auto"/>
          </w:tcPr>
          <w:p w14:paraId="7A641EAF" w14:textId="77777777" w:rsidR="00143967" w:rsidRPr="008812AD" w:rsidRDefault="00143967" w:rsidP="00F826A9">
            <w:pPr>
              <w:spacing w:before="60" w:after="60"/>
              <w:ind w:left="45"/>
              <w:jc w:val="left"/>
              <w:rPr>
                <w:rFonts w:ascii="Times New Roman" w:eastAsia="Times New Roman" w:hAnsi="Times New Roman" w:cs="Times New Roman"/>
                <w:b/>
                <w:color w:val="auto"/>
                <w:szCs w:val="20"/>
                <w:lang w:eastAsia="en-GB"/>
              </w:rPr>
            </w:pPr>
            <w:r w:rsidRPr="008812AD">
              <w:rPr>
                <w:rFonts w:ascii="Times New Roman" w:eastAsia="Times New Roman" w:hAnsi="Times New Roman" w:cs="Times New Roman"/>
                <w:b/>
                <w:color w:val="auto"/>
                <w:szCs w:val="20"/>
                <w:lang w:eastAsia="en-GB"/>
              </w:rPr>
              <w:t>Contextualised assessment</w:t>
            </w:r>
          </w:p>
          <w:p w14:paraId="6DFA10A3" w14:textId="6B26EFAB" w:rsidR="00143967" w:rsidRPr="008812AD" w:rsidRDefault="00143967" w:rsidP="00413FFA">
            <w:pPr>
              <w:pStyle w:val="ListParagraph"/>
              <w:numPr>
                <w:ilvl w:val="0"/>
                <w:numId w:val="25"/>
              </w:numPr>
              <w:spacing w:before="60" w:after="60"/>
              <w:jc w:val="left"/>
              <w:rPr>
                <w:rFonts w:ascii="Times New Roman" w:eastAsia="Times New Roman" w:hAnsi="Times New Roman" w:cs="Times New Roman"/>
                <w:color w:val="auto"/>
                <w:szCs w:val="20"/>
                <w:lang w:eastAsia="en-GB"/>
              </w:rPr>
            </w:pPr>
            <w:r w:rsidRPr="008812AD">
              <w:rPr>
                <w:rFonts w:ascii="Times New Roman" w:eastAsia="Wingdings" w:hAnsi="Times New Roman" w:cs="Times New Roman"/>
                <w:b/>
                <w:color w:val="auto"/>
                <w:szCs w:val="20"/>
                <w:lang w:eastAsia="en-GB"/>
              </w:rPr>
              <w:t xml:space="preserve">Module 3 Intangible Assessments – ‘3.2 Company Low-Carbon Patenting Activity’, Module 4 Sold Product Performance – ‘4.1 Product/Service-Specific Interventions’, Module 5 Management – ‘5.3 Low-Carbon Transition Plan’, Module 9 Business Model – ‘9.2 Changes to Business Models’: </w:t>
            </w:r>
            <w:r w:rsidRPr="008812AD">
              <w:rPr>
                <w:rFonts w:ascii="Times New Roman" w:eastAsia="Times New Roman" w:hAnsi="Times New Roman" w:cs="Times New Roman"/>
                <w:color w:val="auto"/>
                <w:szCs w:val="20"/>
                <w:lang w:eastAsia="en-GB"/>
              </w:rPr>
              <w:t>Evaluates a company’s different decarbonisation measures and actions in numerous categories. Additionally, this is covered by sectoral methodologies focusing on a company’s effort depending on its sector and main levers of decarbonisation</w:t>
            </w:r>
          </w:p>
        </w:tc>
        <w:tc>
          <w:tcPr>
            <w:tcW w:w="2296" w:type="dxa"/>
            <w:shd w:val="clear" w:color="auto" w:fill="auto"/>
          </w:tcPr>
          <w:p w14:paraId="2D5D412A" w14:textId="77777777" w:rsidR="00143967" w:rsidRPr="008812AD" w:rsidRDefault="00143967" w:rsidP="00413FFA">
            <w:pPr>
              <w:pStyle w:val="ListParagraph"/>
              <w:numPr>
                <w:ilvl w:val="0"/>
                <w:numId w:val="19"/>
              </w:numPr>
              <w:rPr>
                <w:rFonts w:ascii="Times New Roman" w:hAnsi="Times New Roman" w:cs="Times New Roman"/>
                <w:b/>
                <w:color w:val="auto"/>
              </w:rPr>
            </w:pPr>
            <w:r w:rsidRPr="008812AD">
              <w:rPr>
                <w:rFonts w:ascii="Times New Roman" w:hAnsi="Times New Roman" w:cs="Times New Roman"/>
                <w:b/>
                <w:color w:val="auto"/>
              </w:rPr>
              <w:t>Unclear %</w:t>
            </w:r>
            <w:r w:rsidRPr="008812AD">
              <w:rPr>
                <w:rFonts w:ascii="Times New Roman" w:hAnsi="Times New Roman" w:cs="Times New Roman"/>
                <w:color w:val="auto"/>
              </w:rPr>
              <w:t xml:space="preserve"> of ACT assessment outcome across all sectors</w:t>
            </w:r>
          </w:p>
          <w:p w14:paraId="6D99BD26" w14:textId="77777777" w:rsidR="00143967" w:rsidRPr="008812AD" w:rsidRDefault="00143967" w:rsidP="00413FFA">
            <w:pPr>
              <w:pStyle w:val="ListParagraph"/>
              <w:numPr>
                <w:ilvl w:val="0"/>
                <w:numId w:val="19"/>
              </w:numPr>
              <w:spacing w:before="60" w:after="60" w:line="259" w:lineRule="auto"/>
              <w:contextualSpacing w:val="0"/>
              <w:jc w:val="left"/>
              <w:rPr>
                <w:rFonts w:ascii="Times New Roman" w:hAnsi="Times New Roman" w:cs="Times New Roman"/>
                <w:color w:val="auto"/>
              </w:rPr>
            </w:pPr>
            <w:r w:rsidRPr="008812AD">
              <w:rPr>
                <w:rFonts w:ascii="Times New Roman" w:hAnsi="Times New Roman" w:cs="Times New Roman"/>
                <w:bCs/>
                <w:color w:val="auto"/>
              </w:rPr>
              <w:t>The ACT assessment accounts for 60% of the final score, while an assessment of just transition indicators and social indicators each account for 20%.</w:t>
            </w:r>
          </w:p>
        </w:tc>
      </w:tr>
    </w:tbl>
    <w:p w14:paraId="475A1AB8" w14:textId="77777777" w:rsidR="00143967" w:rsidRPr="008812AD" w:rsidRDefault="00143967" w:rsidP="00143967">
      <w:pPr>
        <w:rPr>
          <w:rFonts w:ascii="Times New Roman" w:hAnsi="Times New Roman" w:cs="Times New Roman"/>
        </w:rPr>
      </w:pPr>
    </w:p>
    <w:p w14:paraId="66BFE0B4" w14:textId="77777777" w:rsidR="00143967" w:rsidRPr="008812AD" w:rsidRDefault="00143967" w:rsidP="00143967">
      <w:pPr>
        <w:rPr>
          <w:rFonts w:ascii="Times New Roman" w:hAnsi="Times New Roman" w:cs="Times New Roman"/>
        </w:rPr>
      </w:pPr>
    </w:p>
    <w:p w14:paraId="6A1C4DC1" w14:textId="77777777" w:rsidR="00143967" w:rsidRPr="008812AD" w:rsidRDefault="00143967" w:rsidP="00143967">
      <w:pPr>
        <w:rPr>
          <w:rFonts w:ascii="Times New Roman" w:hAnsi="Times New Roman" w:cs="Times New Roman"/>
        </w:rPr>
      </w:pPr>
    </w:p>
    <w:p w14:paraId="76FAD131" w14:textId="77777777" w:rsidR="008A4C3A" w:rsidRPr="008812AD" w:rsidRDefault="008A4C3A" w:rsidP="00143967">
      <w:pPr>
        <w:pStyle w:val="Caption"/>
        <w:rPr>
          <w:rFonts w:ascii="Times New Roman" w:hAnsi="Times New Roman" w:cs="Times New Roman"/>
          <w:lang w:eastAsia="ja-JP"/>
        </w:rPr>
      </w:pPr>
      <w:r w:rsidRPr="008812AD">
        <w:rPr>
          <w:rFonts w:ascii="Times New Roman" w:hAnsi="Times New Roman" w:cs="Times New Roman"/>
          <w:lang w:eastAsia="ja-JP"/>
        </w:rPr>
        <w:br w:type="page"/>
      </w:r>
    </w:p>
    <w:p w14:paraId="552EC27E" w14:textId="7F7AB9A8" w:rsidR="00143967" w:rsidRPr="008812AD" w:rsidRDefault="008A4C3A" w:rsidP="00143967">
      <w:pPr>
        <w:pStyle w:val="Caption"/>
        <w:rPr>
          <w:rFonts w:ascii="Times New Roman" w:hAnsi="Times New Roman" w:cs="Times New Roman"/>
        </w:rPr>
      </w:pPr>
      <w:r w:rsidRPr="008812AD">
        <w:rPr>
          <w:rFonts w:ascii="Times New Roman" w:hAnsi="Times New Roman" w:cs="Times New Roman"/>
          <w:lang w:eastAsia="ja-JP"/>
        </w:rPr>
        <w:lastRenderedPageBreak/>
        <w:t>T</w:t>
      </w:r>
      <w:r w:rsidR="00F56EF4" w:rsidRPr="008812AD">
        <w:rPr>
          <w:rFonts w:ascii="Times New Roman" w:hAnsi="Times New Roman" w:cs="Times New Roman"/>
        </w:rPr>
        <w:t>able S-</w:t>
      </w:r>
      <w:r w:rsidR="00F56EF4" w:rsidRPr="008812AD">
        <w:rPr>
          <w:rFonts w:ascii="Times New Roman" w:hAnsi="Times New Roman" w:cs="Times New Roman"/>
        </w:rPr>
        <w:fldChar w:fldCharType="begin"/>
      </w:r>
      <w:r w:rsidR="00F56EF4" w:rsidRPr="008812AD">
        <w:rPr>
          <w:rFonts w:ascii="Times New Roman" w:hAnsi="Times New Roman" w:cs="Times New Roman"/>
        </w:rPr>
        <w:instrText xml:space="preserve"> SEQ Table_S- \* ARABIC </w:instrText>
      </w:r>
      <w:r w:rsidR="00F56EF4" w:rsidRPr="008812AD">
        <w:rPr>
          <w:rFonts w:ascii="Times New Roman" w:hAnsi="Times New Roman" w:cs="Times New Roman"/>
        </w:rPr>
        <w:fldChar w:fldCharType="separate"/>
      </w:r>
      <w:r w:rsidRPr="008812AD">
        <w:rPr>
          <w:rFonts w:ascii="Times New Roman" w:hAnsi="Times New Roman" w:cs="Times New Roman"/>
          <w:noProof/>
        </w:rPr>
        <w:t>5</w:t>
      </w:r>
      <w:r w:rsidR="00F56EF4" w:rsidRPr="008812AD">
        <w:rPr>
          <w:rFonts w:ascii="Times New Roman" w:hAnsi="Times New Roman" w:cs="Times New Roman"/>
        </w:rPr>
        <w:fldChar w:fldCharType="end"/>
      </w:r>
      <w:r w:rsidR="00143967" w:rsidRPr="008812AD">
        <w:rPr>
          <w:rFonts w:ascii="Times New Roman" w:hAnsi="Times New Roman" w:cs="Times New Roman"/>
        </w:rPr>
        <w:t>: Data collection and coding on approaches to unabated and residual emissions</w:t>
      </w:r>
    </w:p>
    <w:tbl>
      <w:tblPr>
        <w:tblStyle w:val="TableGrid"/>
        <w:tblW w:w="9081" w:type="dxa"/>
        <w:tblLook w:val="04A0" w:firstRow="1" w:lastRow="0" w:firstColumn="1" w:lastColumn="0" w:noHBand="0" w:noVBand="1"/>
      </w:tblPr>
      <w:tblGrid>
        <w:gridCol w:w="1351"/>
        <w:gridCol w:w="5424"/>
        <w:gridCol w:w="2306"/>
      </w:tblGrid>
      <w:tr w:rsidR="00F957D7" w:rsidRPr="008812AD" w14:paraId="6D732761" w14:textId="77777777" w:rsidTr="00D873A9">
        <w:trPr>
          <w:trHeight w:val="428"/>
        </w:trPr>
        <w:tc>
          <w:tcPr>
            <w:tcW w:w="9081" w:type="dxa"/>
            <w:gridSpan w:val="3"/>
          </w:tcPr>
          <w:p w14:paraId="05321598" w14:textId="2A9FFF58" w:rsidR="00F957D7" w:rsidRPr="008812AD" w:rsidRDefault="00F957D7" w:rsidP="00F826A9">
            <w:pPr>
              <w:spacing w:before="60" w:after="60"/>
              <w:jc w:val="center"/>
              <w:rPr>
                <w:rFonts w:ascii="Times New Roman" w:hAnsi="Times New Roman" w:cs="Times New Roman"/>
                <w:color w:val="auto"/>
              </w:rPr>
            </w:pPr>
            <w:r w:rsidRPr="008812AD">
              <w:rPr>
                <w:rFonts w:ascii="Times New Roman" w:hAnsi="Times New Roman" w:cs="Times New Roman"/>
                <w:i/>
                <w:color w:val="auto"/>
              </w:rPr>
              <w:t>Coverage: 5 out of 10 initiatives</w:t>
            </w:r>
          </w:p>
        </w:tc>
      </w:tr>
      <w:tr w:rsidR="00C13E15" w:rsidRPr="008812AD" w14:paraId="3C44A61E" w14:textId="77777777" w:rsidTr="00D873A9">
        <w:trPr>
          <w:trHeight w:val="562"/>
        </w:trPr>
        <w:tc>
          <w:tcPr>
            <w:tcW w:w="1351" w:type="dxa"/>
          </w:tcPr>
          <w:p w14:paraId="0C831EEB" w14:textId="77777777" w:rsidR="00143967" w:rsidRPr="008812AD" w:rsidRDefault="00143967" w:rsidP="00F826A9">
            <w:pPr>
              <w:spacing w:before="60" w:after="60"/>
              <w:jc w:val="center"/>
              <w:rPr>
                <w:rFonts w:ascii="Times New Roman" w:hAnsi="Times New Roman" w:cs="Times New Roman"/>
                <w:b/>
                <w:i/>
                <w:iCs/>
                <w:color w:val="auto"/>
              </w:rPr>
            </w:pPr>
            <w:r w:rsidRPr="008812AD">
              <w:rPr>
                <w:rFonts w:ascii="Times New Roman" w:hAnsi="Times New Roman" w:cs="Times New Roman"/>
                <w:color w:val="auto"/>
              </w:rPr>
              <w:t>Assessment initiative</w:t>
            </w:r>
          </w:p>
        </w:tc>
        <w:tc>
          <w:tcPr>
            <w:tcW w:w="5424" w:type="dxa"/>
          </w:tcPr>
          <w:p w14:paraId="1D45D92B" w14:textId="77777777" w:rsidR="00143967" w:rsidRPr="008812AD" w:rsidRDefault="00143967" w:rsidP="00F826A9">
            <w:pPr>
              <w:spacing w:before="60" w:after="60"/>
              <w:jc w:val="center"/>
              <w:rPr>
                <w:rFonts w:ascii="Times New Roman" w:hAnsi="Times New Roman" w:cs="Times New Roman"/>
                <w:b/>
                <w:i/>
                <w:iCs/>
                <w:color w:val="auto"/>
              </w:rPr>
            </w:pPr>
            <w:r w:rsidRPr="008812AD">
              <w:rPr>
                <w:rFonts w:ascii="Times New Roman" w:hAnsi="Times New Roman" w:cs="Times New Roman"/>
                <w:b/>
                <w:color w:val="auto"/>
              </w:rPr>
              <w:t>Description</w:t>
            </w:r>
          </w:p>
        </w:tc>
        <w:tc>
          <w:tcPr>
            <w:tcW w:w="2305" w:type="dxa"/>
          </w:tcPr>
          <w:p w14:paraId="1BA8F827" w14:textId="77777777" w:rsidR="00143967" w:rsidRPr="008812AD" w:rsidRDefault="00143967" w:rsidP="00F826A9">
            <w:pPr>
              <w:spacing w:before="60" w:after="60"/>
              <w:jc w:val="center"/>
              <w:rPr>
                <w:rFonts w:ascii="Times New Roman" w:hAnsi="Times New Roman" w:cs="Times New Roman"/>
                <w:i/>
                <w:iCs/>
                <w:color w:val="auto"/>
              </w:rPr>
            </w:pPr>
            <w:r w:rsidRPr="008812AD">
              <w:rPr>
                <w:rFonts w:ascii="Times New Roman" w:hAnsi="Times New Roman" w:cs="Times New Roman"/>
                <w:b/>
                <w:color w:val="auto"/>
              </w:rPr>
              <w:t>Weighting</w:t>
            </w:r>
          </w:p>
        </w:tc>
      </w:tr>
      <w:tr w:rsidR="00C13E15" w:rsidRPr="008812AD" w14:paraId="056940AD" w14:textId="77777777" w:rsidTr="00D873A9">
        <w:trPr>
          <w:trHeight w:val="2306"/>
        </w:trPr>
        <w:tc>
          <w:tcPr>
            <w:tcW w:w="1351" w:type="dxa"/>
          </w:tcPr>
          <w:p w14:paraId="30A59E59" w14:textId="77777777" w:rsidR="00143967" w:rsidRPr="008812AD" w:rsidRDefault="00143967" w:rsidP="00F826A9">
            <w:pPr>
              <w:spacing w:before="60" w:after="60"/>
              <w:jc w:val="center"/>
              <w:rPr>
                <w:rFonts w:ascii="Times New Roman" w:hAnsi="Times New Roman" w:cs="Times New Roman"/>
                <w:b/>
                <w:i/>
                <w:color w:val="auto"/>
              </w:rPr>
            </w:pPr>
            <w:r w:rsidRPr="008812AD">
              <w:rPr>
                <w:rFonts w:ascii="Times New Roman" w:hAnsi="Times New Roman" w:cs="Times New Roman"/>
                <w:i/>
                <w:color w:val="auto"/>
              </w:rPr>
              <w:t>CA100+</w:t>
            </w:r>
          </w:p>
        </w:tc>
        <w:tc>
          <w:tcPr>
            <w:tcW w:w="5424" w:type="dxa"/>
          </w:tcPr>
          <w:p w14:paraId="5CB880D1" w14:textId="77777777" w:rsidR="00143967" w:rsidRPr="008812AD" w:rsidRDefault="00143967" w:rsidP="00F826A9">
            <w:pPr>
              <w:spacing w:before="60" w:after="60"/>
              <w:jc w:val="left"/>
              <w:rPr>
                <w:rFonts w:ascii="Times New Roman" w:hAnsi="Times New Roman" w:cs="Times New Roman"/>
                <w:b/>
                <w:iCs/>
                <w:color w:val="auto"/>
              </w:rPr>
            </w:pPr>
            <w:r w:rsidRPr="008812AD">
              <w:rPr>
                <w:rFonts w:ascii="Times New Roman" w:hAnsi="Times New Roman" w:cs="Times New Roman"/>
                <w:b/>
                <w:iCs/>
                <w:color w:val="auto"/>
              </w:rPr>
              <w:t>Disclosure assessment</w:t>
            </w:r>
          </w:p>
          <w:p w14:paraId="2D32AC84" w14:textId="77777777" w:rsidR="00143967" w:rsidRPr="008812AD" w:rsidRDefault="00143967" w:rsidP="00413FFA">
            <w:pPr>
              <w:pStyle w:val="ListParagraph"/>
              <w:numPr>
                <w:ilvl w:val="0"/>
                <w:numId w:val="25"/>
              </w:numPr>
              <w:spacing w:before="60" w:after="60"/>
              <w:jc w:val="left"/>
              <w:rPr>
                <w:rFonts w:ascii="Times New Roman" w:hAnsi="Times New Roman" w:cs="Times New Roman"/>
                <w:bCs/>
                <w:iCs/>
                <w:color w:val="auto"/>
              </w:rPr>
            </w:pPr>
            <w:r w:rsidRPr="008812AD">
              <w:rPr>
                <w:rFonts w:ascii="Times New Roman" w:hAnsi="Times New Roman" w:cs="Times New Roman"/>
                <w:b/>
                <w:color w:val="auto"/>
              </w:rPr>
              <w:t xml:space="preserve">Indicator 5 - </w:t>
            </w:r>
            <w:r w:rsidRPr="008812AD">
              <w:rPr>
                <w:rFonts w:ascii="Times New Roman" w:hAnsi="Times New Roman" w:cs="Times New Roman"/>
                <w:b/>
                <w:iCs/>
                <w:color w:val="auto"/>
              </w:rPr>
              <w:t>Decarbonisation Strategy</w:t>
            </w:r>
            <w:r w:rsidRPr="008812AD">
              <w:rPr>
                <w:rFonts w:ascii="Times New Roman" w:hAnsi="Times New Roman" w:cs="Times New Roman"/>
                <w:bCs/>
                <w:iCs/>
                <w:color w:val="auto"/>
              </w:rPr>
              <w:t xml:space="preserve">: </w:t>
            </w:r>
            <w:r w:rsidRPr="008812AD">
              <w:rPr>
                <w:rFonts w:ascii="Times New Roman" w:hAnsi="Times New Roman" w:cs="Times New Roman"/>
                <w:color w:val="auto"/>
              </w:rPr>
              <w:t>Tracks whether a</w:t>
            </w:r>
            <w:r w:rsidRPr="008812AD">
              <w:rPr>
                <w:rFonts w:ascii="Times New Roman" w:hAnsi="Times New Roman" w:cs="Times New Roman"/>
                <w:bCs/>
                <w:iCs/>
                <w:color w:val="auto"/>
              </w:rPr>
              <w:t xml:space="preserve"> company uses offsetting and negative emissions technologies to meet targets, whether is discloses the quantity of offsets, type of offsets, offset certification and the negative emissions technologies, based on data from TPI and FTSE Russel.</w:t>
            </w:r>
          </w:p>
        </w:tc>
        <w:tc>
          <w:tcPr>
            <w:tcW w:w="2305" w:type="dxa"/>
          </w:tcPr>
          <w:p w14:paraId="0C110E96" w14:textId="77777777" w:rsidR="00143967" w:rsidRPr="008812AD" w:rsidRDefault="00143967" w:rsidP="00413FFA">
            <w:pPr>
              <w:pStyle w:val="ListParagraph"/>
              <w:numPr>
                <w:ilvl w:val="0"/>
                <w:numId w:val="13"/>
              </w:numPr>
              <w:spacing w:before="60" w:after="60" w:line="259" w:lineRule="auto"/>
              <w:jc w:val="left"/>
              <w:rPr>
                <w:rFonts w:ascii="Times New Roman" w:eastAsia="Times New Roman" w:hAnsi="Times New Roman" w:cs="Times New Roman"/>
                <w:bCs/>
                <w:iCs/>
                <w:color w:val="auto"/>
                <w:sz w:val="22"/>
                <w:lang w:eastAsia="en-GB"/>
              </w:rPr>
            </w:pPr>
            <w:r w:rsidRPr="008812AD">
              <w:rPr>
                <w:rFonts w:ascii="Times New Roman" w:hAnsi="Times New Roman" w:cs="Times New Roman"/>
                <w:b/>
                <w:bCs/>
                <w:iCs/>
                <w:color w:val="auto"/>
              </w:rPr>
              <w:t xml:space="preserve">Not applicable </w:t>
            </w:r>
            <w:r w:rsidRPr="008812AD">
              <w:rPr>
                <w:rFonts w:ascii="Times New Roman" w:hAnsi="Times New Roman" w:cs="Times New Roman"/>
                <w:iCs/>
                <w:color w:val="auto"/>
              </w:rPr>
              <w:t>as only component-specific assessment but no overarching assessment outcome.</w:t>
            </w:r>
          </w:p>
        </w:tc>
      </w:tr>
      <w:tr w:rsidR="00C13E15" w:rsidRPr="008812AD" w14:paraId="66B681B7" w14:textId="77777777" w:rsidTr="00D873A9">
        <w:trPr>
          <w:trHeight w:val="2841"/>
        </w:trPr>
        <w:tc>
          <w:tcPr>
            <w:tcW w:w="1351" w:type="dxa"/>
          </w:tcPr>
          <w:p w14:paraId="31E2D875"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NZT</w:t>
            </w:r>
          </w:p>
        </w:tc>
        <w:tc>
          <w:tcPr>
            <w:tcW w:w="5424" w:type="dxa"/>
          </w:tcPr>
          <w:p w14:paraId="6696CF67" w14:textId="77777777" w:rsidR="00143967" w:rsidRPr="008812AD" w:rsidRDefault="00143967" w:rsidP="00F826A9">
            <w:pPr>
              <w:spacing w:before="60" w:after="60"/>
              <w:jc w:val="left"/>
              <w:rPr>
                <w:rFonts w:ascii="Times New Roman" w:hAnsi="Times New Roman" w:cs="Times New Roman"/>
                <w:b/>
                <w:iCs/>
                <w:color w:val="auto"/>
              </w:rPr>
            </w:pPr>
            <w:r w:rsidRPr="008812AD">
              <w:rPr>
                <w:rFonts w:ascii="Times New Roman" w:hAnsi="Times New Roman" w:cs="Times New Roman"/>
                <w:b/>
                <w:iCs/>
                <w:color w:val="auto"/>
              </w:rPr>
              <w:t>Disclosure assessment</w:t>
            </w:r>
          </w:p>
          <w:p w14:paraId="429F8686" w14:textId="77777777" w:rsidR="00143967" w:rsidRPr="008812AD" w:rsidRDefault="00143967" w:rsidP="00413FFA">
            <w:pPr>
              <w:pStyle w:val="ListParagraph"/>
              <w:numPr>
                <w:ilvl w:val="0"/>
                <w:numId w:val="25"/>
              </w:numPr>
              <w:spacing w:before="60" w:after="60"/>
              <w:rPr>
                <w:rFonts w:ascii="Times New Roman" w:hAnsi="Times New Roman" w:cs="Times New Roman"/>
                <w:color w:val="auto"/>
              </w:rPr>
            </w:pPr>
            <w:r w:rsidRPr="008812AD">
              <w:rPr>
                <w:rFonts w:ascii="Times New Roman" w:hAnsi="Times New Roman" w:cs="Times New Roman"/>
                <w:b/>
                <w:iCs/>
                <w:color w:val="auto"/>
              </w:rPr>
              <w:t xml:space="preserve">Sinks and Credits: </w:t>
            </w:r>
            <w:r w:rsidRPr="008812AD">
              <w:rPr>
                <w:rFonts w:ascii="Times New Roman" w:hAnsi="Times New Roman" w:cs="Times New Roman"/>
                <w:color w:val="auto"/>
              </w:rPr>
              <w:t>Tracks whether a</w:t>
            </w:r>
            <w:r w:rsidRPr="008812AD">
              <w:rPr>
                <w:rFonts w:ascii="Times New Roman" w:hAnsi="Times New Roman" w:cs="Times New Roman"/>
                <w:bCs/>
                <w:iCs/>
                <w:color w:val="auto"/>
              </w:rPr>
              <w:t xml:space="preserve"> company uses or plans to use carbon credits (</w:t>
            </w:r>
            <w:r w:rsidRPr="008812AD">
              <w:rPr>
                <w:rFonts w:ascii="Times New Roman" w:hAnsi="Times New Roman" w:cs="Times New Roman"/>
                <w:color w:val="auto"/>
              </w:rPr>
              <w:t>S1 Carbon credits), whether the company specifies any conditions related to their use (S2 Carbon credit conditions), whether the company has separate reduction and removal targets (S3 Removals targets), and whether the company plans to use carbon removal within its target boundary (S4 CDR)</w:t>
            </w:r>
          </w:p>
        </w:tc>
        <w:tc>
          <w:tcPr>
            <w:tcW w:w="2305" w:type="dxa"/>
          </w:tcPr>
          <w:p w14:paraId="7CF88FED" w14:textId="77777777" w:rsidR="00143967" w:rsidRPr="008812AD" w:rsidRDefault="00143967" w:rsidP="00413FFA">
            <w:pPr>
              <w:pStyle w:val="ListParagraph"/>
              <w:numPr>
                <w:ilvl w:val="0"/>
                <w:numId w:val="13"/>
              </w:numPr>
              <w:spacing w:before="60" w:after="60" w:line="259" w:lineRule="auto"/>
              <w:jc w:val="left"/>
              <w:rPr>
                <w:rFonts w:ascii="Times New Roman" w:hAnsi="Times New Roman" w:cs="Times New Roman"/>
                <w:bCs/>
                <w:iCs/>
                <w:color w:val="auto"/>
              </w:rPr>
            </w:pPr>
            <w:r w:rsidRPr="008812AD">
              <w:rPr>
                <w:rFonts w:ascii="Times New Roman" w:hAnsi="Times New Roman" w:cs="Times New Roman"/>
                <w:b/>
                <w:bCs/>
                <w:iCs/>
                <w:color w:val="auto"/>
              </w:rPr>
              <w:t xml:space="preserve">Not applicable </w:t>
            </w:r>
            <w:r w:rsidRPr="008812AD">
              <w:rPr>
                <w:rFonts w:ascii="Times New Roman" w:hAnsi="Times New Roman" w:cs="Times New Roman"/>
                <w:iCs/>
                <w:color w:val="auto"/>
              </w:rPr>
              <w:t>as only component-specific assessment but no overarching assessment outcome.</w:t>
            </w:r>
          </w:p>
        </w:tc>
      </w:tr>
      <w:tr w:rsidR="00C13E15" w:rsidRPr="008812AD" w14:paraId="77756E64" w14:textId="77777777" w:rsidTr="00D873A9">
        <w:trPr>
          <w:trHeight w:val="1753"/>
        </w:trPr>
        <w:tc>
          <w:tcPr>
            <w:tcW w:w="1351" w:type="dxa"/>
          </w:tcPr>
          <w:p w14:paraId="029B24D2" w14:textId="77777777" w:rsidR="00143967" w:rsidRPr="008812AD" w:rsidRDefault="00143967" w:rsidP="00F826A9">
            <w:pPr>
              <w:spacing w:before="60" w:after="60"/>
              <w:jc w:val="center"/>
              <w:rPr>
                <w:rFonts w:ascii="Times New Roman" w:hAnsi="Times New Roman" w:cs="Times New Roman"/>
                <w:b/>
                <w:i/>
                <w:color w:val="auto"/>
              </w:rPr>
            </w:pPr>
            <w:r w:rsidRPr="008812AD">
              <w:rPr>
                <w:rFonts w:ascii="Times New Roman" w:hAnsi="Times New Roman" w:cs="Times New Roman"/>
                <w:i/>
                <w:color w:val="auto"/>
              </w:rPr>
              <w:t>CCRM</w:t>
            </w:r>
          </w:p>
        </w:tc>
        <w:tc>
          <w:tcPr>
            <w:tcW w:w="5424" w:type="dxa"/>
          </w:tcPr>
          <w:p w14:paraId="14E04FE1" w14:textId="77777777" w:rsidR="00143967" w:rsidRPr="008812AD" w:rsidRDefault="00143967" w:rsidP="00F826A9">
            <w:pPr>
              <w:spacing w:before="60" w:after="60"/>
              <w:jc w:val="left"/>
              <w:rPr>
                <w:rFonts w:ascii="Times New Roman" w:hAnsi="Times New Roman" w:cs="Times New Roman"/>
                <w:b/>
                <w:iCs/>
                <w:color w:val="auto"/>
              </w:rPr>
            </w:pPr>
            <w:r w:rsidRPr="008812AD">
              <w:rPr>
                <w:rFonts w:ascii="Times New Roman" w:hAnsi="Times New Roman" w:cs="Times New Roman"/>
                <w:b/>
                <w:bCs/>
                <w:iCs/>
                <w:color w:val="auto"/>
              </w:rPr>
              <w:t>Contextualised assessment</w:t>
            </w:r>
          </w:p>
          <w:p w14:paraId="7C651812" w14:textId="4FC55CD8" w:rsidR="00143967" w:rsidRPr="008812AD" w:rsidRDefault="00143967" w:rsidP="00413FFA">
            <w:pPr>
              <w:pStyle w:val="ListParagraph"/>
              <w:numPr>
                <w:ilvl w:val="0"/>
                <w:numId w:val="25"/>
              </w:numPr>
              <w:spacing w:before="60" w:after="60"/>
              <w:jc w:val="left"/>
              <w:rPr>
                <w:rFonts w:ascii="Times New Roman" w:hAnsi="Times New Roman" w:cs="Times New Roman"/>
                <w:bCs/>
                <w:iCs/>
                <w:color w:val="auto"/>
              </w:rPr>
            </w:pPr>
            <w:r w:rsidRPr="008812AD">
              <w:rPr>
                <w:rFonts w:ascii="Times New Roman" w:hAnsi="Times New Roman" w:cs="Times New Roman"/>
                <w:b/>
                <w:color w:val="auto"/>
              </w:rPr>
              <w:t>Section 4:</w:t>
            </w:r>
            <w:r w:rsidRPr="008812AD">
              <w:rPr>
                <w:rFonts w:ascii="Times New Roman" w:hAnsi="Times New Roman" w:cs="Times New Roman"/>
                <w:bCs/>
                <w:iCs/>
                <w:color w:val="auto"/>
              </w:rPr>
              <w:t xml:space="preserve"> Evaluates a company’s transparency and integrity of its approach to unabated and residual emissions: 1) Climate contributions; 2) Offsetting claims today; 3) Approach to residual emissions.</w:t>
            </w:r>
          </w:p>
        </w:tc>
        <w:tc>
          <w:tcPr>
            <w:tcW w:w="2305" w:type="dxa"/>
          </w:tcPr>
          <w:p w14:paraId="4D595742" w14:textId="77777777" w:rsidR="00143967" w:rsidRPr="008812AD" w:rsidRDefault="00143967" w:rsidP="00413FFA">
            <w:pPr>
              <w:pStyle w:val="ListParagraph"/>
              <w:numPr>
                <w:ilvl w:val="0"/>
                <w:numId w:val="13"/>
              </w:numPr>
              <w:spacing w:before="60" w:after="60" w:line="259" w:lineRule="auto"/>
              <w:jc w:val="left"/>
              <w:rPr>
                <w:rFonts w:ascii="Times New Roman" w:eastAsia="Times New Roman" w:hAnsi="Times New Roman" w:cs="Times New Roman"/>
                <w:bCs/>
                <w:iCs/>
                <w:color w:val="auto"/>
                <w:sz w:val="22"/>
                <w:lang w:eastAsia="en-GB"/>
              </w:rPr>
            </w:pPr>
            <w:r w:rsidRPr="008812AD">
              <w:rPr>
                <w:rFonts w:ascii="Times New Roman" w:hAnsi="Times New Roman" w:cs="Times New Roman"/>
                <w:b/>
                <w:color w:val="auto"/>
              </w:rPr>
              <w:t>25%</w:t>
            </w:r>
            <w:r w:rsidRPr="008812AD">
              <w:rPr>
                <w:rFonts w:ascii="Times New Roman" w:hAnsi="Times New Roman" w:cs="Times New Roman"/>
                <w:bCs/>
                <w:iCs/>
                <w:color w:val="auto"/>
              </w:rPr>
              <w:t xml:space="preserve"> of final assessment outcome</w:t>
            </w:r>
          </w:p>
        </w:tc>
      </w:tr>
      <w:tr w:rsidR="00C13E15" w:rsidRPr="008812AD" w14:paraId="7930F9D7" w14:textId="77777777" w:rsidTr="00D873A9">
        <w:trPr>
          <w:trHeight w:val="2324"/>
        </w:trPr>
        <w:tc>
          <w:tcPr>
            <w:tcW w:w="1351" w:type="dxa"/>
          </w:tcPr>
          <w:p w14:paraId="6F18F659"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CNZS</w:t>
            </w:r>
          </w:p>
        </w:tc>
        <w:tc>
          <w:tcPr>
            <w:tcW w:w="5424" w:type="dxa"/>
          </w:tcPr>
          <w:p w14:paraId="2BAFB6A2" w14:textId="77777777" w:rsidR="00143967" w:rsidRPr="008812AD" w:rsidRDefault="00143967" w:rsidP="00F826A9">
            <w:pPr>
              <w:pStyle w:val="paragraph"/>
              <w:spacing w:before="0" w:beforeAutospacing="0" w:after="0" w:afterAutospacing="0"/>
              <w:textAlignment w:val="baseline"/>
              <w:rPr>
                <w:rStyle w:val="normaltextrun"/>
                <w:b/>
                <w:bCs/>
                <w:sz w:val="20"/>
                <w:szCs w:val="20"/>
              </w:rPr>
            </w:pPr>
            <w:r w:rsidRPr="008812AD">
              <w:rPr>
                <w:rStyle w:val="normaltextrun"/>
                <w:b/>
                <w:bCs/>
                <w:sz w:val="20"/>
                <w:szCs w:val="20"/>
              </w:rPr>
              <w:t>Non-contextualised assessment</w:t>
            </w:r>
          </w:p>
          <w:p w14:paraId="0EFE39E6" w14:textId="77777777" w:rsidR="00143967" w:rsidRPr="008812AD" w:rsidRDefault="00143967" w:rsidP="00413FFA">
            <w:pPr>
              <w:pStyle w:val="paragraph"/>
              <w:numPr>
                <w:ilvl w:val="0"/>
                <w:numId w:val="25"/>
              </w:numPr>
              <w:spacing w:before="0" w:beforeAutospacing="0" w:after="0" w:afterAutospacing="0" w:line="276" w:lineRule="auto"/>
              <w:textAlignment w:val="baseline"/>
              <w:rPr>
                <w:rStyle w:val="normaltextrun"/>
                <w:bCs/>
                <w:sz w:val="20"/>
                <w:szCs w:val="20"/>
              </w:rPr>
            </w:pPr>
            <w:r w:rsidRPr="008812AD">
              <w:rPr>
                <w:b/>
                <w:sz w:val="20"/>
                <w:szCs w:val="20"/>
              </w:rPr>
              <w:t xml:space="preserve">Section 5 of Corporate Net-Zero Standard: </w:t>
            </w:r>
            <w:r w:rsidRPr="008812AD">
              <w:rPr>
                <w:bCs/>
                <w:sz w:val="20"/>
                <w:szCs w:val="20"/>
              </w:rPr>
              <w:t xml:space="preserve">Determines whether a company meets the requirement of excluding carbon credits and avoided emissions from its target setting. Determines whether companies are meeting the requirement to neutralize residual emissions (i.e. emissions that remain unabated once their long-term SBTs are reached). </w:t>
            </w:r>
          </w:p>
        </w:tc>
        <w:tc>
          <w:tcPr>
            <w:tcW w:w="2305" w:type="dxa"/>
          </w:tcPr>
          <w:p w14:paraId="49FFE640" w14:textId="77777777" w:rsidR="00143967" w:rsidRPr="008812AD" w:rsidRDefault="00143967" w:rsidP="00413FFA">
            <w:pPr>
              <w:pStyle w:val="paragraph"/>
              <w:numPr>
                <w:ilvl w:val="0"/>
                <w:numId w:val="23"/>
              </w:numPr>
              <w:spacing w:before="0" w:beforeAutospacing="0" w:after="0" w:afterAutospacing="0"/>
              <w:textAlignment w:val="baseline"/>
              <w:rPr>
                <w:rStyle w:val="normaltextrun"/>
                <w:sz w:val="20"/>
                <w:szCs w:val="20"/>
              </w:rPr>
            </w:pPr>
            <w:r w:rsidRPr="008812AD">
              <w:rPr>
                <w:sz w:val="20"/>
                <w:szCs w:val="16"/>
              </w:rPr>
              <w:t>as part of</w:t>
            </w:r>
            <w:r w:rsidRPr="008812AD">
              <w:rPr>
                <w:b/>
                <w:sz w:val="20"/>
                <w:szCs w:val="16"/>
              </w:rPr>
              <w:t xml:space="preserve"> GHG mitigation targets</w:t>
            </w:r>
          </w:p>
        </w:tc>
      </w:tr>
      <w:tr w:rsidR="00C13E15" w:rsidRPr="008812AD" w14:paraId="042516AF" w14:textId="77777777" w:rsidTr="00D873A9">
        <w:trPr>
          <w:trHeight w:val="2066"/>
        </w:trPr>
        <w:tc>
          <w:tcPr>
            <w:tcW w:w="1351" w:type="dxa"/>
          </w:tcPr>
          <w:p w14:paraId="66EDB014" w14:textId="77777777" w:rsidR="00143967" w:rsidRPr="008812AD" w:rsidRDefault="00143967" w:rsidP="00F826A9">
            <w:pPr>
              <w:spacing w:before="60" w:after="60"/>
              <w:jc w:val="center"/>
              <w:rPr>
                <w:rFonts w:ascii="Times New Roman" w:hAnsi="Times New Roman" w:cs="Times New Roman"/>
                <w:b/>
                <w:i/>
                <w:color w:val="auto"/>
              </w:rPr>
            </w:pPr>
            <w:r w:rsidRPr="008812AD">
              <w:rPr>
                <w:rFonts w:ascii="Times New Roman" w:hAnsi="Times New Roman" w:cs="Times New Roman"/>
                <w:i/>
                <w:color w:val="auto"/>
              </w:rPr>
              <w:t>TPI</w:t>
            </w:r>
          </w:p>
        </w:tc>
        <w:tc>
          <w:tcPr>
            <w:tcW w:w="5424" w:type="dxa"/>
          </w:tcPr>
          <w:p w14:paraId="4788DC96"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Disclosure assessment</w:t>
            </w:r>
            <w:r w:rsidRPr="008812AD">
              <w:rPr>
                <w:rStyle w:val="eop"/>
                <w:szCs w:val="20"/>
              </w:rPr>
              <w:t> </w:t>
            </w:r>
          </w:p>
          <w:p w14:paraId="688340DB" w14:textId="77777777" w:rsidR="00143967" w:rsidRPr="008812AD" w:rsidRDefault="00143967" w:rsidP="00413FFA">
            <w:pPr>
              <w:pStyle w:val="ListParagraph"/>
              <w:numPr>
                <w:ilvl w:val="0"/>
                <w:numId w:val="25"/>
              </w:numPr>
              <w:spacing w:before="60" w:after="60"/>
              <w:jc w:val="left"/>
              <w:rPr>
                <w:rFonts w:ascii="Times New Roman" w:hAnsi="Times New Roman" w:cs="Times New Roman"/>
                <w:bCs/>
                <w:iCs/>
                <w:color w:val="auto"/>
              </w:rPr>
            </w:pPr>
            <w:r w:rsidRPr="008812AD">
              <w:rPr>
                <w:rStyle w:val="normaltextrun"/>
                <w:rFonts w:ascii="Times New Roman" w:hAnsi="Times New Roman" w:cs="Times New Roman"/>
                <w:b/>
                <w:bCs/>
                <w:color w:val="auto"/>
                <w:szCs w:val="20"/>
              </w:rPr>
              <w:t>Management Quality</w:t>
            </w:r>
            <w:r w:rsidRPr="008812AD">
              <w:rPr>
                <w:rStyle w:val="normaltextrun"/>
                <w:rFonts w:ascii="Times New Roman" w:hAnsi="Times New Roman" w:cs="Times New Roman"/>
                <w:color w:val="auto"/>
                <w:szCs w:val="20"/>
              </w:rPr>
              <w:t xml:space="preserve"> </w:t>
            </w:r>
            <w:r w:rsidRPr="008812AD">
              <w:rPr>
                <w:rStyle w:val="normaltextrun"/>
                <w:rFonts w:ascii="Times New Roman" w:hAnsi="Times New Roman" w:cs="Times New Roman"/>
                <w:b/>
                <w:bCs/>
                <w:color w:val="auto"/>
                <w:szCs w:val="20"/>
              </w:rPr>
              <w:t>Question 20</w:t>
            </w:r>
            <w:r w:rsidRPr="008812AD">
              <w:rPr>
                <w:rStyle w:val="normaltextrun"/>
                <w:rFonts w:ascii="Times New Roman" w:hAnsi="Times New Roman" w:cs="Times New Roman"/>
                <w:color w:val="auto"/>
                <w:szCs w:val="20"/>
              </w:rPr>
              <w:t>: Tracks whether a company’s transition plan clarifies the role that will be played by offsets and/or negative emissions technologies (MQ20)</w:t>
            </w:r>
            <w:r w:rsidRPr="008812AD">
              <w:rPr>
                <w:rStyle w:val="eop"/>
                <w:rFonts w:ascii="Times New Roman" w:hAnsi="Times New Roman" w:cs="Times New Roman"/>
                <w:color w:val="auto"/>
                <w:szCs w:val="20"/>
              </w:rPr>
              <w:t> </w:t>
            </w:r>
          </w:p>
        </w:tc>
        <w:tc>
          <w:tcPr>
            <w:tcW w:w="2305" w:type="dxa"/>
          </w:tcPr>
          <w:p w14:paraId="0E5BEDA6" w14:textId="77777777" w:rsidR="00143967" w:rsidRPr="008812AD" w:rsidRDefault="00143967" w:rsidP="00413FFA">
            <w:pPr>
              <w:pStyle w:val="paragraph"/>
              <w:numPr>
                <w:ilvl w:val="0"/>
                <w:numId w:val="13"/>
              </w:numPr>
              <w:spacing w:before="0" w:beforeAutospacing="0" w:after="0" w:afterAutospacing="0"/>
              <w:textAlignment w:val="baseline"/>
              <w:rPr>
                <w:sz w:val="20"/>
                <w:szCs w:val="20"/>
              </w:rPr>
            </w:pPr>
            <w:r w:rsidRPr="008812AD">
              <w:rPr>
                <w:rStyle w:val="normaltextrun"/>
                <w:sz w:val="20"/>
                <w:szCs w:val="20"/>
              </w:rPr>
              <w:t xml:space="preserve">Management Quality: </w:t>
            </w:r>
            <w:r w:rsidRPr="008812AD">
              <w:rPr>
                <w:rStyle w:val="normaltextrun"/>
                <w:b/>
                <w:bCs/>
                <w:sz w:val="20"/>
                <w:szCs w:val="20"/>
              </w:rPr>
              <w:t>Level 5 of 5</w:t>
            </w:r>
            <w:r w:rsidRPr="008812AD">
              <w:rPr>
                <w:rStyle w:val="eop"/>
                <w:szCs w:val="20"/>
              </w:rPr>
              <w:t> </w:t>
            </w:r>
          </w:p>
          <w:p w14:paraId="77B8B5D8" w14:textId="77777777" w:rsidR="00143967" w:rsidRPr="008812AD" w:rsidRDefault="00143967" w:rsidP="00413FFA">
            <w:pPr>
              <w:pStyle w:val="ListParagraph"/>
              <w:numPr>
                <w:ilvl w:val="0"/>
                <w:numId w:val="13"/>
              </w:numPr>
              <w:spacing w:before="60" w:after="60" w:line="259" w:lineRule="auto"/>
              <w:jc w:val="left"/>
              <w:rPr>
                <w:rFonts w:ascii="Times New Roman" w:eastAsia="Times New Roman" w:hAnsi="Times New Roman" w:cs="Times New Roman"/>
                <w:color w:val="auto"/>
                <w:szCs w:val="20"/>
                <w:lang w:eastAsia="en-GB"/>
              </w:rPr>
            </w:pPr>
            <w:r w:rsidRPr="008812AD">
              <w:rPr>
                <w:rStyle w:val="normaltextrun"/>
                <w:rFonts w:ascii="Times New Roman" w:hAnsi="Times New Roman" w:cs="Times New Roman"/>
                <w:color w:val="auto"/>
                <w:szCs w:val="20"/>
              </w:rPr>
              <w:t xml:space="preserve">Carbon performance: </w:t>
            </w:r>
            <w:r w:rsidRPr="008812AD">
              <w:rPr>
                <w:rStyle w:val="normaltextrun"/>
                <w:rFonts w:ascii="Times New Roman" w:hAnsi="Times New Roman" w:cs="Times New Roman"/>
                <w:b/>
                <w:bCs/>
                <w:color w:val="auto"/>
                <w:szCs w:val="20"/>
              </w:rPr>
              <w:t>Not considered</w:t>
            </w:r>
            <w:r w:rsidRPr="008812AD">
              <w:rPr>
                <w:rStyle w:val="normaltextrun"/>
                <w:rFonts w:ascii="Times New Roman" w:hAnsi="Times New Roman" w:cs="Times New Roman"/>
                <w:color w:val="auto"/>
                <w:szCs w:val="20"/>
              </w:rPr>
              <w:t xml:space="preserve"> for final assessment outcome.</w:t>
            </w:r>
            <w:r w:rsidRPr="008812AD">
              <w:rPr>
                <w:rStyle w:val="eop"/>
                <w:rFonts w:ascii="Times New Roman" w:hAnsi="Times New Roman" w:cs="Times New Roman"/>
                <w:color w:val="auto"/>
                <w:szCs w:val="20"/>
              </w:rPr>
              <w:t> </w:t>
            </w:r>
          </w:p>
        </w:tc>
      </w:tr>
    </w:tbl>
    <w:p w14:paraId="77765884" w14:textId="77777777" w:rsidR="008A4C3A" w:rsidRPr="008812AD" w:rsidRDefault="008A4C3A" w:rsidP="00143967">
      <w:pPr>
        <w:pStyle w:val="Caption"/>
        <w:rPr>
          <w:rFonts w:ascii="Times New Roman" w:hAnsi="Times New Roman" w:cs="Times New Roman"/>
        </w:rPr>
      </w:pPr>
      <w:r w:rsidRPr="008812AD">
        <w:rPr>
          <w:rFonts w:ascii="Times New Roman" w:hAnsi="Times New Roman" w:cs="Times New Roman"/>
        </w:rPr>
        <w:br w:type="page"/>
      </w:r>
    </w:p>
    <w:p w14:paraId="4BB1A3E9" w14:textId="5DE56ED9" w:rsidR="00143967" w:rsidRPr="008812AD" w:rsidRDefault="00B712A9" w:rsidP="00143967">
      <w:pPr>
        <w:pStyle w:val="Caption"/>
        <w:rPr>
          <w:rFonts w:ascii="Times New Roman" w:hAnsi="Times New Roman" w:cs="Times New Roman"/>
        </w:rPr>
      </w:pPr>
      <w:r w:rsidRPr="008812AD">
        <w:rPr>
          <w:rFonts w:ascii="Times New Roman" w:hAnsi="Times New Roman" w:cs="Times New Roman"/>
        </w:rPr>
        <w:lastRenderedPageBreak/>
        <w:t>Table S-</w:t>
      </w:r>
      <w:r w:rsidRPr="008812AD">
        <w:rPr>
          <w:rFonts w:ascii="Times New Roman" w:hAnsi="Times New Roman" w:cs="Times New Roman"/>
        </w:rPr>
        <w:fldChar w:fldCharType="begin"/>
      </w:r>
      <w:r w:rsidRPr="008812AD">
        <w:rPr>
          <w:rFonts w:ascii="Times New Roman" w:hAnsi="Times New Roman" w:cs="Times New Roman"/>
        </w:rPr>
        <w:instrText xml:space="preserve"> SEQ Table_S- \* ARABIC </w:instrText>
      </w:r>
      <w:r w:rsidRPr="008812AD">
        <w:rPr>
          <w:rFonts w:ascii="Times New Roman" w:hAnsi="Times New Roman" w:cs="Times New Roman"/>
        </w:rPr>
        <w:fldChar w:fldCharType="separate"/>
      </w:r>
      <w:r w:rsidR="008A4C3A" w:rsidRPr="008812AD">
        <w:rPr>
          <w:rFonts w:ascii="Times New Roman" w:hAnsi="Times New Roman" w:cs="Times New Roman"/>
          <w:noProof/>
        </w:rPr>
        <w:t>6</w:t>
      </w:r>
      <w:r w:rsidRPr="008812AD">
        <w:rPr>
          <w:rFonts w:ascii="Times New Roman" w:hAnsi="Times New Roman" w:cs="Times New Roman"/>
        </w:rPr>
        <w:fldChar w:fldCharType="end"/>
      </w:r>
      <w:r w:rsidR="00143967" w:rsidRPr="008812AD">
        <w:rPr>
          <w:rFonts w:ascii="Times New Roman" w:hAnsi="Times New Roman" w:cs="Times New Roman"/>
        </w:rPr>
        <w:t>: Data collection and coding on value chain engagement approaches</w:t>
      </w:r>
    </w:p>
    <w:tbl>
      <w:tblPr>
        <w:tblStyle w:val="TableGrid"/>
        <w:tblW w:w="9063" w:type="dxa"/>
        <w:tblLook w:val="04A0" w:firstRow="1" w:lastRow="0" w:firstColumn="1" w:lastColumn="0" w:noHBand="0" w:noVBand="1"/>
      </w:tblPr>
      <w:tblGrid>
        <w:gridCol w:w="1349"/>
        <w:gridCol w:w="5413"/>
        <w:gridCol w:w="2301"/>
      </w:tblGrid>
      <w:tr w:rsidR="00F957D7" w:rsidRPr="008812AD" w14:paraId="339B94FF" w14:textId="77777777" w:rsidTr="00D873A9">
        <w:trPr>
          <w:trHeight w:val="427"/>
        </w:trPr>
        <w:tc>
          <w:tcPr>
            <w:tcW w:w="9063" w:type="dxa"/>
            <w:gridSpan w:val="3"/>
          </w:tcPr>
          <w:p w14:paraId="5B56FFAE" w14:textId="7EDDC3D0" w:rsidR="00F957D7" w:rsidRPr="008812AD" w:rsidRDefault="00F957D7" w:rsidP="00F826A9">
            <w:pPr>
              <w:spacing w:before="60" w:after="60"/>
              <w:jc w:val="center"/>
              <w:rPr>
                <w:rFonts w:ascii="Times New Roman" w:hAnsi="Times New Roman" w:cs="Times New Roman"/>
                <w:color w:val="auto"/>
              </w:rPr>
            </w:pPr>
            <w:r w:rsidRPr="008812AD">
              <w:rPr>
                <w:rFonts w:ascii="Times New Roman" w:hAnsi="Times New Roman" w:cs="Times New Roman"/>
                <w:i/>
                <w:color w:val="auto"/>
                <w:szCs w:val="20"/>
              </w:rPr>
              <w:t xml:space="preserve">Coverage: </w:t>
            </w:r>
            <w:r w:rsidRPr="008812AD">
              <w:rPr>
                <w:rFonts w:ascii="Times New Roman" w:hAnsi="Times New Roman" w:cs="Times New Roman"/>
                <w:bCs/>
                <w:i/>
                <w:color w:val="auto"/>
                <w:szCs w:val="20"/>
              </w:rPr>
              <w:t>4 out of 10</w:t>
            </w:r>
            <w:r w:rsidRPr="008812AD">
              <w:rPr>
                <w:rFonts w:ascii="Times New Roman" w:hAnsi="Times New Roman" w:cs="Times New Roman"/>
                <w:i/>
                <w:color w:val="auto"/>
                <w:szCs w:val="20"/>
              </w:rPr>
              <w:t xml:space="preserve"> initiatives</w:t>
            </w:r>
          </w:p>
        </w:tc>
      </w:tr>
      <w:tr w:rsidR="00C13E15" w:rsidRPr="008812AD" w14:paraId="52D7A01F" w14:textId="77777777" w:rsidTr="00D873A9">
        <w:trPr>
          <w:trHeight w:val="645"/>
        </w:trPr>
        <w:tc>
          <w:tcPr>
            <w:tcW w:w="1349" w:type="dxa"/>
          </w:tcPr>
          <w:p w14:paraId="537D8BE5" w14:textId="77777777" w:rsidR="00143967" w:rsidRPr="008812AD" w:rsidRDefault="00143967" w:rsidP="00F826A9">
            <w:pPr>
              <w:spacing w:before="60" w:after="60"/>
              <w:jc w:val="center"/>
              <w:rPr>
                <w:rFonts w:ascii="Times New Roman" w:hAnsi="Times New Roman" w:cs="Times New Roman"/>
                <w:b/>
                <w:i/>
                <w:color w:val="auto"/>
              </w:rPr>
            </w:pPr>
            <w:r w:rsidRPr="008812AD">
              <w:rPr>
                <w:rFonts w:ascii="Times New Roman" w:hAnsi="Times New Roman" w:cs="Times New Roman"/>
                <w:color w:val="auto"/>
              </w:rPr>
              <w:t>Assessment initiative</w:t>
            </w:r>
          </w:p>
        </w:tc>
        <w:tc>
          <w:tcPr>
            <w:tcW w:w="5413" w:type="dxa"/>
          </w:tcPr>
          <w:p w14:paraId="126CC4C8" w14:textId="77777777" w:rsidR="00143967" w:rsidRPr="008812AD" w:rsidRDefault="00143967" w:rsidP="00F826A9">
            <w:pPr>
              <w:spacing w:before="60" w:after="60"/>
              <w:jc w:val="center"/>
              <w:rPr>
                <w:rFonts w:ascii="Times New Roman" w:hAnsi="Times New Roman" w:cs="Times New Roman"/>
                <w:b/>
                <w:i/>
                <w:color w:val="auto"/>
              </w:rPr>
            </w:pPr>
            <w:r w:rsidRPr="008812AD">
              <w:rPr>
                <w:rFonts w:ascii="Times New Roman" w:hAnsi="Times New Roman" w:cs="Times New Roman"/>
                <w:b/>
                <w:color w:val="auto"/>
              </w:rPr>
              <w:t>Description</w:t>
            </w:r>
          </w:p>
        </w:tc>
        <w:tc>
          <w:tcPr>
            <w:tcW w:w="2300" w:type="dxa"/>
          </w:tcPr>
          <w:p w14:paraId="71C5F868"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b/>
                <w:color w:val="auto"/>
              </w:rPr>
              <w:t>Weighting</w:t>
            </w:r>
          </w:p>
        </w:tc>
      </w:tr>
      <w:tr w:rsidR="00C13E15" w:rsidRPr="008812AD" w14:paraId="6B706C58" w14:textId="77777777" w:rsidTr="00D873A9">
        <w:trPr>
          <w:trHeight w:val="2026"/>
        </w:trPr>
        <w:tc>
          <w:tcPr>
            <w:tcW w:w="1349" w:type="dxa"/>
          </w:tcPr>
          <w:p w14:paraId="3526A64B" w14:textId="77777777" w:rsidR="00143967" w:rsidRPr="008812AD" w:rsidRDefault="00143967" w:rsidP="00F826A9">
            <w:pPr>
              <w:spacing w:before="60" w:after="60"/>
              <w:jc w:val="center"/>
              <w:rPr>
                <w:rFonts w:ascii="Times New Roman" w:hAnsi="Times New Roman" w:cs="Times New Roman"/>
                <w:b/>
                <w:i/>
                <w:color w:val="auto"/>
              </w:rPr>
            </w:pPr>
            <w:r w:rsidRPr="008812AD">
              <w:rPr>
                <w:rFonts w:ascii="Times New Roman" w:eastAsia="Times New Roman" w:hAnsi="Times New Roman" w:cs="Times New Roman"/>
                <w:i/>
                <w:iCs/>
                <w:color w:val="auto"/>
                <w:szCs w:val="20"/>
                <w:lang w:eastAsia="en-GB"/>
              </w:rPr>
              <w:t>CCRM</w:t>
            </w:r>
          </w:p>
        </w:tc>
        <w:tc>
          <w:tcPr>
            <w:tcW w:w="5413" w:type="dxa"/>
          </w:tcPr>
          <w:p w14:paraId="26C66DB4" w14:textId="77777777" w:rsidR="00143967" w:rsidRPr="008812AD" w:rsidRDefault="00143967" w:rsidP="00F826A9">
            <w:pPr>
              <w:spacing w:before="60" w:after="60"/>
              <w:ind w:left="45"/>
              <w:jc w:val="left"/>
              <w:rPr>
                <w:rFonts w:ascii="Times New Roman" w:eastAsia="Times New Roman" w:hAnsi="Times New Roman" w:cs="Times New Roman"/>
                <w:color w:val="auto"/>
                <w:szCs w:val="20"/>
                <w:lang w:eastAsia="en-GB"/>
              </w:rPr>
            </w:pPr>
            <w:r w:rsidRPr="008812AD">
              <w:rPr>
                <w:rFonts w:ascii="Times New Roman" w:eastAsia="Times New Roman" w:hAnsi="Times New Roman" w:cs="Times New Roman"/>
                <w:b/>
                <w:color w:val="auto"/>
                <w:szCs w:val="20"/>
                <w:lang w:eastAsia="en-GB"/>
              </w:rPr>
              <w:t>Unclear assessment approach</w:t>
            </w:r>
          </w:p>
          <w:p w14:paraId="256B5FCB" w14:textId="77777777" w:rsidR="00143967" w:rsidRPr="008812AD" w:rsidRDefault="00143967" w:rsidP="00413FFA">
            <w:pPr>
              <w:pStyle w:val="ListParagraph"/>
              <w:numPr>
                <w:ilvl w:val="0"/>
                <w:numId w:val="25"/>
              </w:numPr>
              <w:spacing w:before="60" w:after="60"/>
              <w:jc w:val="left"/>
              <w:rPr>
                <w:rFonts w:ascii="Times New Roman" w:hAnsi="Times New Roman" w:cs="Times New Roman"/>
                <w:color w:val="auto"/>
              </w:rPr>
            </w:pPr>
            <w:r w:rsidRPr="008812AD">
              <w:rPr>
                <w:rFonts w:ascii="Times New Roman" w:eastAsia="Times New Roman" w:hAnsi="Times New Roman" w:cs="Times New Roman"/>
                <w:b/>
                <w:bCs/>
                <w:color w:val="auto"/>
                <w:szCs w:val="20"/>
                <w:lang w:eastAsia="en-GB"/>
              </w:rPr>
              <w:t>Section 3</w:t>
            </w:r>
            <w:r w:rsidRPr="008812AD">
              <w:rPr>
                <w:rFonts w:ascii="Times New Roman" w:eastAsia="Times New Roman" w:hAnsi="Times New Roman" w:cs="Times New Roman"/>
                <w:color w:val="auto"/>
                <w:szCs w:val="20"/>
                <w:lang w:eastAsia="en-GB"/>
              </w:rPr>
              <w:t>: Neither systematic transparency nor integrity analysis of value chain engagement approach but covered for some company assessments as part of Section 3’s assessments of measures and action to address up- and downstream scope 3 emissions.</w:t>
            </w:r>
          </w:p>
        </w:tc>
        <w:tc>
          <w:tcPr>
            <w:tcW w:w="2300" w:type="dxa"/>
          </w:tcPr>
          <w:p w14:paraId="2346BA93" w14:textId="77777777" w:rsidR="00143967" w:rsidRPr="008812AD" w:rsidRDefault="00143967" w:rsidP="00413FFA">
            <w:pPr>
              <w:pStyle w:val="ListParagraph"/>
              <w:numPr>
                <w:ilvl w:val="0"/>
                <w:numId w:val="17"/>
              </w:numPr>
              <w:spacing w:before="60" w:after="60" w:line="259" w:lineRule="auto"/>
              <w:contextualSpacing w:val="0"/>
              <w:jc w:val="left"/>
              <w:rPr>
                <w:rFonts w:ascii="Times New Roman" w:eastAsia="Times New Roman" w:hAnsi="Times New Roman" w:cs="Times New Roman"/>
                <w:bCs/>
                <w:iCs/>
                <w:color w:val="auto"/>
                <w:sz w:val="22"/>
                <w:lang w:eastAsia="en-GB"/>
              </w:rPr>
            </w:pPr>
            <w:r w:rsidRPr="008812AD">
              <w:rPr>
                <w:rFonts w:ascii="Times New Roman" w:eastAsia="Times New Roman" w:hAnsi="Times New Roman" w:cs="Times New Roman"/>
                <w:b/>
                <w:color w:val="auto"/>
                <w:szCs w:val="20"/>
                <w:lang w:eastAsia="en-GB"/>
              </w:rPr>
              <w:t>Not specified</w:t>
            </w:r>
            <w:r w:rsidRPr="008812AD">
              <w:rPr>
                <w:rFonts w:ascii="Times New Roman" w:eastAsia="Times New Roman" w:hAnsi="Times New Roman" w:cs="Times New Roman"/>
                <w:bCs/>
                <w:color w:val="auto"/>
                <w:szCs w:val="20"/>
                <w:lang w:eastAsia="en-GB"/>
              </w:rPr>
              <w:t xml:space="preserve"> how the component-level assessment impacts the overall assessment outcome </w:t>
            </w:r>
          </w:p>
        </w:tc>
      </w:tr>
      <w:tr w:rsidR="00C13E15" w:rsidRPr="008812AD" w14:paraId="7D14C27D" w14:textId="77777777" w:rsidTr="00D873A9">
        <w:trPr>
          <w:trHeight w:val="1750"/>
        </w:trPr>
        <w:tc>
          <w:tcPr>
            <w:tcW w:w="1349" w:type="dxa"/>
          </w:tcPr>
          <w:p w14:paraId="52F96F18" w14:textId="77777777" w:rsidR="00143967" w:rsidRPr="008812AD" w:rsidRDefault="00143967" w:rsidP="00F826A9">
            <w:pPr>
              <w:spacing w:before="60" w:after="60"/>
              <w:jc w:val="center"/>
              <w:rPr>
                <w:rFonts w:ascii="Times New Roman" w:hAnsi="Times New Roman" w:cs="Times New Roman"/>
                <w:b/>
                <w:i/>
                <w:color w:val="auto"/>
              </w:rPr>
            </w:pPr>
            <w:r w:rsidRPr="008812AD">
              <w:rPr>
                <w:rFonts w:ascii="Times New Roman" w:eastAsia="Times New Roman" w:hAnsi="Times New Roman" w:cs="Times New Roman"/>
                <w:i/>
                <w:iCs/>
                <w:color w:val="auto"/>
                <w:szCs w:val="20"/>
                <w:lang w:eastAsia="en-GB"/>
              </w:rPr>
              <w:t>Planet Tracker</w:t>
            </w:r>
          </w:p>
        </w:tc>
        <w:tc>
          <w:tcPr>
            <w:tcW w:w="5413" w:type="dxa"/>
          </w:tcPr>
          <w:p w14:paraId="4627C0C3" w14:textId="77777777" w:rsidR="00143967" w:rsidRPr="008812AD" w:rsidRDefault="00143967" w:rsidP="00F826A9">
            <w:pPr>
              <w:spacing w:before="60" w:after="60"/>
              <w:ind w:left="45"/>
              <w:jc w:val="left"/>
              <w:rPr>
                <w:rFonts w:ascii="Times New Roman" w:eastAsia="Times New Roman" w:hAnsi="Times New Roman" w:cs="Times New Roman"/>
                <w:color w:val="auto"/>
                <w:szCs w:val="20"/>
                <w:lang w:eastAsia="en-GB"/>
              </w:rPr>
            </w:pPr>
            <w:r w:rsidRPr="008812AD">
              <w:rPr>
                <w:rFonts w:ascii="Times New Roman" w:eastAsia="Times New Roman" w:hAnsi="Times New Roman" w:cs="Times New Roman"/>
                <w:b/>
                <w:color w:val="auto"/>
                <w:szCs w:val="20"/>
                <w:lang w:eastAsia="en-GB"/>
              </w:rPr>
              <w:t>Contextualised assessment</w:t>
            </w:r>
          </w:p>
          <w:p w14:paraId="7E1AD8E5" w14:textId="77777777" w:rsidR="00143967" w:rsidRPr="008812AD" w:rsidRDefault="00143967" w:rsidP="00413FFA">
            <w:pPr>
              <w:pStyle w:val="ListParagraph"/>
              <w:numPr>
                <w:ilvl w:val="0"/>
                <w:numId w:val="25"/>
              </w:numPr>
              <w:spacing w:before="60" w:after="60"/>
              <w:jc w:val="left"/>
              <w:rPr>
                <w:rFonts w:ascii="Times New Roman" w:eastAsia="Times New Roman" w:hAnsi="Times New Roman" w:cs="Times New Roman"/>
                <w:color w:val="auto"/>
                <w:szCs w:val="20"/>
                <w:lang w:eastAsia="en-GB"/>
              </w:rPr>
            </w:pPr>
            <w:r w:rsidRPr="008812AD">
              <w:rPr>
                <w:rFonts w:ascii="Times New Roman" w:eastAsia="Times New Roman" w:hAnsi="Times New Roman" w:cs="Times New Roman"/>
                <w:b/>
                <w:bCs/>
                <w:color w:val="auto"/>
                <w:szCs w:val="20"/>
                <w:lang w:eastAsia="en-GB"/>
              </w:rPr>
              <w:t>'Policy and Governance - Suppliers' Engagement' and 'Policy and Governance - Customers' Engagement'</w:t>
            </w:r>
            <w:r w:rsidRPr="008812AD">
              <w:rPr>
                <w:rFonts w:ascii="Times New Roman" w:eastAsia="Times New Roman" w:hAnsi="Times New Roman" w:cs="Times New Roman"/>
                <w:color w:val="auto"/>
                <w:szCs w:val="20"/>
                <w:lang w:eastAsia="en-GB"/>
              </w:rPr>
              <w:t>: Evaluates data on companies’ supplier and consumer engagement strategy and key actions implemented.</w:t>
            </w:r>
          </w:p>
        </w:tc>
        <w:tc>
          <w:tcPr>
            <w:tcW w:w="2300" w:type="dxa"/>
          </w:tcPr>
          <w:p w14:paraId="66FFC426" w14:textId="77777777" w:rsidR="00143967" w:rsidRPr="008812AD" w:rsidRDefault="00143967" w:rsidP="00413FFA">
            <w:pPr>
              <w:pStyle w:val="ListParagraph"/>
              <w:numPr>
                <w:ilvl w:val="0"/>
                <w:numId w:val="17"/>
              </w:numPr>
              <w:spacing w:before="60" w:after="60" w:line="259" w:lineRule="auto"/>
              <w:contextualSpacing w:val="0"/>
              <w:jc w:val="left"/>
              <w:rPr>
                <w:rFonts w:ascii="Times New Roman" w:eastAsia="Times New Roman" w:hAnsi="Times New Roman" w:cs="Times New Roman"/>
                <w:bCs/>
                <w:iCs/>
                <w:color w:val="auto"/>
                <w:sz w:val="22"/>
                <w:lang w:eastAsia="en-GB"/>
              </w:rPr>
            </w:pPr>
            <w:r w:rsidRPr="008812AD">
              <w:rPr>
                <w:rFonts w:ascii="Times New Roman" w:eastAsia="Times New Roman" w:hAnsi="Times New Roman" w:cs="Times New Roman"/>
                <w:b/>
                <w:color w:val="auto"/>
                <w:szCs w:val="20"/>
                <w:lang w:eastAsia="en-GB"/>
              </w:rPr>
              <w:t>10%</w:t>
            </w:r>
            <w:r w:rsidRPr="008812AD">
              <w:rPr>
                <w:rFonts w:ascii="Times New Roman" w:eastAsia="Times New Roman" w:hAnsi="Times New Roman" w:cs="Times New Roman"/>
                <w:b/>
                <w:bCs/>
                <w:color w:val="auto"/>
                <w:szCs w:val="20"/>
                <w:lang w:eastAsia="en-GB"/>
              </w:rPr>
              <w:t xml:space="preserve"> </w:t>
            </w:r>
            <w:r w:rsidRPr="008812AD">
              <w:rPr>
                <w:rFonts w:ascii="Times New Roman" w:eastAsia="Times New Roman" w:hAnsi="Times New Roman" w:cs="Times New Roman"/>
                <w:color w:val="auto"/>
                <w:szCs w:val="20"/>
                <w:lang w:eastAsia="en-GB"/>
              </w:rPr>
              <w:t>of final assessment outcome</w:t>
            </w:r>
            <w:r w:rsidRPr="008812AD" w:rsidDel="00FC7064">
              <w:rPr>
                <w:rFonts w:ascii="Times New Roman" w:eastAsia="Times New Roman" w:hAnsi="Times New Roman" w:cs="Times New Roman"/>
                <w:b/>
                <w:color w:val="auto"/>
                <w:szCs w:val="20"/>
                <w:lang w:eastAsia="en-GB"/>
              </w:rPr>
              <w:t xml:space="preserve"> </w:t>
            </w:r>
            <w:r w:rsidRPr="008812AD">
              <w:rPr>
                <w:rFonts w:ascii="Times New Roman" w:eastAsia="Times New Roman" w:hAnsi="Times New Roman" w:cs="Times New Roman"/>
                <w:bCs/>
                <w:color w:val="auto"/>
                <w:szCs w:val="20"/>
                <w:lang w:eastAsia="en-GB"/>
              </w:rPr>
              <w:t>(5% suppliers and 5% customers)</w:t>
            </w:r>
            <w:r w:rsidRPr="008812AD">
              <w:rPr>
                <w:rFonts w:ascii="Times New Roman" w:eastAsia="Times New Roman" w:hAnsi="Times New Roman" w:cs="Times New Roman"/>
                <w:b/>
                <w:color w:val="auto"/>
                <w:szCs w:val="20"/>
                <w:lang w:eastAsia="en-GB"/>
              </w:rPr>
              <w:t xml:space="preserve"> </w:t>
            </w:r>
          </w:p>
        </w:tc>
      </w:tr>
      <w:tr w:rsidR="00C13E15" w:rsidRPr="008812AD" w14:paraId="4CA83AF2" w14:textId="77777777" w:rsidTr="00D873A9">
        <w:trPr>
          <w:trHeight w:val="865"/>
        </w:trPr>
        <w:tc>
          <w:tcPr>
            <w:tcW w:w="1349" w:type="dxa"/>
          </w:tcPr>
          <w:p w14:paraId="207629B3" w14:textId="77777777" w:rsidR="00143967" w:rsidRPr="008812AD" w:rsidRDefault="00143967" w:rsidP="00F826A9">
            <w:pPr>
              <w:spacing w:before="60" w:after="60"/>
              <w:jc w:val="center"/>
              <w:rPr>
                <w:rFonts w:ascii="Times New Roman" w:eastAsia="Times New Roman" w:hAnsi="Times New Roman" w:cs="Times New Roman"/>
                <w:i/>
                <w:iCs/>
                <w:color w:val="auto"/>
                <w:szCs w:val="20"/>
                <w:lang w:eastAsia="en-GB"/>
              </w:rPr>
            </w:pPr>
            <w:r w:rsidRPr="008812AD">
              <w:rPr>
                <w:rFonts w:ascii="Times New Roman" w:hAnsi="Times New Roman" w:cs="Times New Roman"/>
                <w:i/>
                <w:color w:val="auto"/>
              </w:rPr>
              <w:t>CNZS</w:t>
            </w:r>
          </w:p>
        </w:tc>
        <w:tc>
          <w:tcPr>
            <w:tcW w:w="5413" w:type="dxa"/>
          </w:tcPr>
          <w:p w14:paraId="702A8E44"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Disclosure assessment</w:t>
            </w:r>
            <w:r w:rsidRPr="008812AD">
              <w:rPr>
                <w:rStyle w:val="eop"/>
                <w:szCs w:val="20"/>
              </w:rPr>
              <w:t> </w:t>
            </w:r>
            <w:r w:rsidRPr="008812AD">
              <w:rPr>
                <w:rStyle w:val="eop"/>
                <w:sz w:val="20"/>
                <w:szCs w:val="16"/>
              </w:rPr>
              <w:t>(optional)</w:t>
            </w:r>
          </w:p>
          <w:p w14:paraId="2BA0C988" w14:textId="6187AFB2" w:rsidR="00143967" w:rsidRPr="008812AD" w:rsidRDefault="00143967" w:rsidP="00413FFA">
            <w:pPr>
              <w:pStyle w:val="ListParagraph"/>
              <w:numPr>
                <w:ilvl w:val="0"/>
                <w:numId w:val="25"/>
              </w:numPr>
              <w:spacing w:before="60" w:after="60"/>
              <w:jc w:val="left"/>
              <w:rPr>
                <w:rFonts w:ascii="Times New Roman" w:eastAsia="Bahnschrift" w:hAnsi="Times New Roman" w:cs="Times New Roman"/>
                <w:color w:val="auto"/>
                <w:szCs w:val="20"/>
              </w:rPr>
            </w:pPr>
            <w:r w:rsidRPr="008812AD">
              <w:rPr>
                <w:rFonts w:ascii="Times New Roman" w:hAnsi="Times New Roman" w:cs="Times New Roman"/>
                <w:color w:val="auto"/>
              </w:rPr>
              <w:t xml:space="preserve">Supplier engagement targets are an option for scope 3 target setting, in addition to companies’ net zero targets. SBTi tracks these additional targets, and they present them on their website. </w:t>
            </w:r>
            <w:r w:rsidRPr="008812AD">
              <w:rPr>
                <w:rFonts w:ascii="Times New Roman" w:hAnsi="Times New Roman" w:cs="Times New Roman"/>
                <w:bCs/>
                <w:iCs/>
                <w:color w:val="auto"/>
              </w:rPr>
              <w:t xml:space="preserve"> </w:t>
            </w:r>
          </w:p>
        </w:tc>
        <w:tc>
          <w:tcPr>
            <w:tcW w:w="2300" w:type="dxa"/>
          </w:tcPr>
          <w:p w14:paraId="52601F93" w14:textId="77777777" w:rsidR="00143967" w:rsidRPr="008812AD" w:rsidRDefault="00143967" w:rsidP="00413FFA">
            <w:pPr>
              <w:pStyle w:val="ListParagraph"/>
              <w:numPr>
                <w:ilvl w:val="0"/>
                <w:numId w:val="17"/>
              </w:numPr>
              <w:spacing w:before="60" w:after="60" w:line="259" w:lineRule="auto"/>
              <w:contextualSpacing w:val="0"/>
              <w:jc w:val="left"/>
              <w:rPr>
                <w:rFonts w:ascii="Times New Roman" w:eastAsia="Times New Roman" w:hAnsi="Times New Roman" w:cs="Times New Roman"/>
                <w:color w:val="auto"/>
                <w:szCs w:val="20"/>
                <w:lang w:eastAsia="en-GB"/>
              </w:rPr>
            </w:pPr>
            <w:r w:rsidRPr="008812AD">
              <w:rPr>
                <w:rFonts w:ascii="Times New Roman" w:eastAsia="Times New Roman" w:hAnsi="Times New Roman" w:cs="Times New Roman"/>
                <w:bCs/>
                <w:color w:val="auto"/>
                <w:szCs w:val="20"/>
                <w:lang w:eastAsia="en-GB"/>
              </w:rPr>
              <w:t>Op</w:t>
            </w:r>
            <w:r w:rsidRPr="008812AD">
              <w:rPr>
                <w:rFonts w:ascii="Times New Roman" w:eastAsia="Times New Roman" w:hAnsi="Times New Roman" w:cs="Times New Roman"/>
                <w:color w:val="auto"/>
                <w:lang w:eastAsia="en-GB"/>
              </w:rPr>
              <w:t>tional as an add on to</w:t>
            </w:r>
            <w:r w:rsidRPr="008812AD">
              <w:rPr>
                <w:rFonts w:ascii="Times New Roman" w:eastAsia="Times New Roman" w:hAnsi="Times New Roman" w:cs="Times New Roman"/>
                <w:color w:val="auto"/>
                <w:szCs w:val="20"/>
                <w:lang w:eastAsia="en-GB"/>
              </w:rPr>
              <w:t xml:space="preserve"> GHG mitigation targets</w:t>
            </w:r>
          </w:p>
        </w:tc>
      </w:tr>
      <w:tr w:rsidR="00C13E15" w:rsidRPr="008812AD" w14:paraId="1DBCCAFE" w14:textId="77777777" w:rsidTr="00D873A9">
        <w:trPr>
          <w:trHeight w:val="4771"/>
        </w:trPr>
        <w:tc>
          <w:tcPr>
            <w:tcW w:w="1349" w:type="dxa"/>
          </w:tcPr>
          <w:p w14:paraId="6CEA2902" w14:textId="77777777" w:rsidR="00143967" w:rsidRPr="008812AD" w:rsidRDefault="00143967" w:rsidP="00F826A9">
            <w:pPr>
              <w:spacing w:before="60" w:after="60"/>
              <w:jc w:val="center"/>
              <w:rPr>
                <w:rFonts w:ascii="Times New Roman" w:hAnsi="Times New Roman" w:cs="Times New Roman"/>
                <w:b/>
                <w:i/>
                <w:color w:val="auto"/>
              </w:rPr>
            </w:pPr>
            <w:r w:rsidRPr="008812AD">
              <w:rPr>
                <w:rFonts w:ascii="Times New Roman" w:eastAsia="Times New Roman" w:hAnsi="Times New Roman" w:cs="Times New Roman"/>
                <w:i/>
                <w:iCs/>
                <w:color w:val="auto"/>
                <w:szCs w:val="20"/>
                <w:lang w:eastAsia="en-GB"/>
              </w:rPr>
              <w:t>WBA</w:t>
            </w:r>
          </w:p>
        </w:tc>
        <w:tc>
          <w:tcPr>
            <w:tcW w:w="5413" w:type="dxa"/>
          </w:tcPr>
          <w:p w14:paraId="6E341C6C"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Contextualised assessment</w:t>
            </w:r>
            <w:r w:rsidRPr="008812AD">
              <w:rPr>
                <w:rStyle w:val="eop"/>
                <w:szCs w:val="20"/>
              </w:rPr>
              <w:t> </w:t>
            </w:r>
          </w:p>
          <w:p w14:paraId="60334E3F" w14:textId="77777777" w:rsidR="00143967" w:rsidRPr="008812AD" w:rsidRDefault="00143967" w:rsidP="00413FFA">
            <w:pPr>
              <w:pStyle w:val="ListParagraph"/>
              <w:numPr>
                <w:ilvl w:val="0"/>
                <w:numId w:val="25"/>
              </w:numPr>
              <w:spacing w:before="60" w:after="60"/>
              <w:jc w:val="left"/>
              <w:rPr>
                <w:rFonts w:ascii="Times New Roman" w:hAnsi="Times New Roman" w:cs="Times New Roman"/>
                <w:color w:val="auto"/>
              </w:rPr>
            </w:pPr>
            <w:r w:rsidRPr="008812AD">
              <w:rPr>
                <w:rStyle w:val="normaltextrun"/>
                <w:rFonts w:ascii="Times New Roman" w:hAnsi="Times New Roman" w:cs="Times New Roman"/>
                <w:b/>
                <w:bCs/>
                <w:color w:val="auto"/>
                <w:szCs w:val="20"/>
              </w:rPr>
              <w:t>Module 6 'Supplier engagement'</w:t>
            </w:r>
            <w:r w:rsidRPr="008812AD">
              <w:rPr>
                <w:rStyle w:val="normaltextrun"/>
                <w:rFonts w:ascii="Times New Roman" w:hAnsi="Times New Roman" w:cs="Times New Roman"/>
                <w:color w:val="auto"/>
                <w:szCs w:val="20"/>
              </w:rPr>
              <w:t xml:space="preserve"> and </w:t>
            </w:r>
            <w:r w:rsidRPr="008812AD">
              <w:rPr>
                <w:rStyle w:val="normaltextrun"/>
                <w:rFonts w:ascii="Times New Roman" w:hAnsi="Times New Roman" w:cs="Times New Roman"/>
                <w:b/>
                <w:bCs/>
                <w:color w:val="auto"/>
                <w:szCs w:val="20"/>
              </w:rPr>
              <w:t>Module 7 'Client engagement'</w:t>
            </w:r>
            <w:r w:rsidRPr="008812AD">
              <w:rPr>
                <w:rStyle w:val="normaltextrun"/>
                <w:rFonts w:ascii="Times New Roman" w:hAnsi="Times New Roman" w:cs="Times New Roman"/>
                <w:color w:val="auto"/>
                <w:szCs w:val="20"/>
              </w:rPr>
              <w:t>: Evaluates a company’s strategy on strategies and activities related to supplier (GE6.1 &amp; GE6.2) and consumer engagement (GE7.1 &amp; GE7.2)</w:t>
            </w:r>
            <w:r w:rsidRPr="008812AD">
              <w:rPr>
                <w:rStyle w:val="eop"/>
                <w:rFonts w:ascii="Times New Roman" w:hAnsi="Times New Roman" w:cs="Times New Roman"/>
                <w:color w:val="auto"/>
                <w:szCs w:val="20"/>
              </w:rPr>
              <w:t> </w:t>
            </w:r>
          </w:p>
        </w:tc>
        <w:tc>
          <w:tcPr>
            <w:tcW w:w="2300" w:type="dxa"/>
          </w:tcPr>
          <w:p w14:paraId="2B4DC032" w14:textId="77777777" w:rsidR="00143967" w:rsidRPr="008812AD" w:rsidRDefault="00143967" w:rsidP="00413FFA">
            <w:pPr>
              <w:pStyle w:val="ListParagraph"/>
              <w:numPr>
                <w:ilvl w:val="0"/>
                <w:numId w:val="17"/>
              </w:numPr>
              <w:jc w:val="left"/>
              <w:rPr>
                <w:rFonts w:ascii="Times New Roman" w:hAnsi="Times New Roman" w:cs="Times New Roman"/>
                <w:b/>
                <w:color w:val="auto"/>
              </w:rPr>
            </w:pPr>
            <w:r w:rsidRPr="008812AD">
              <w:rPr>
                <w:rFonts w:ascii="Times New Roman" w:hAnsi="Times New Roman" w:cs="Times New Roman"/>
                <w:b/>
                <w:color w:val="auto"/>
              </w:rPr>
              <w:t>0–20%</w:t>
            </w:r>
            <w:r w:rsidRPr="008812AD">
              <w:rPr>
                <w:rFonts w:ascii="Times New Roman" w:hAnsi="Times New Roman" w:cs="Times New Roman"/>
                <w:bCs/>
                <w:color w:val="auto"/>
              </w:rPr>
              <w:t xml:space="preserve"> of ACT assessment outcome across all sectors for Module 6, and </w:t>
            </w:r>
            <w:r w:rsidRPr="008812AD">
              <w:rPr>
                <w:rFonts w:ascii="Times New Roman" w:hAnsi="Times New Roman" w:cs="Times New Roman"/>
                <w:b/>
                <w:color w:val="auto"/>
              </w:rPr>
              <w:t>0–20%</w:t>
            </w:r>
            <w:r w:rsidRPr="008812AD">
              <w:rPr>
                <w:rFonts w:ascii="Times New Roman" w:hAnsi="Times New Roman" w:cs="Times New Roman"/>
                <w:bCs/>
                <w:color w:val="auto"/>
              </w:rPr>
              <w:t xml:space="preserve"> for Module 7 of ACT assessment outcome across all sectors </w:t>
            </w:r>
          </w:p>
          <w:p w14:paraId="60D31AEC" w14:textId="77777777" w:rsidR="00143967" w:rsidRPr="008812AD" w:rsidRDefault="00143967" w:rsidP="00413FFA">
            <w:pPr>
              <w:pStyle w:val="ListParagraph"/>
              <w:numPr>
                <w:ilvl w:val="0"/>
                <w:numId w:val="17"/>
              </w:numPr>
              <w:spacing w:before="60" w:after="60" w:line="259" w:lineRule="auto"/>
              <w:contextualSpacing w:val="0"/>
              <w:jc w:val="left"/>
              <w:rPr>
                <w:rFonts w:ascii="Times New Roman" w:hAnsi="Times New Roman" w:cs="Times New Roman"/>
                <w:b/>
                <w:color w:val="auto"/>
              </w:rPr>
            </w:pPr>
            <w:r w:rsidRPr="008812AD">
              <w:rPr>
                <w:rFonts w:ascii="Times New Roman" w:hAnsi="Times New Roman" w:cs="Times New Roman"/>
                <w:bCs/>
                <w:color w:val="auto"/>
              </w:rPr>
              <w:t>The ACT assessment accounts for 60% of the final score, while an assessment of just transition indicators and social indicators each account for 20%.</w:t>
            </w:r>
          </w:p>
        </w:tc>
      </w:tr>
    </w:tbl>
    <w:p w14:paraId="139F4370" w14:textId="77777777" w:rsidR="00D873A9" w:rsidRPr="008812AD" w:rsidRDefault="00D873A9" w:rsidP="00143967">
      <w:pPr>
        <w:pStyle w:val="Caption"/>
        <w:rPr>
          <w:rFonts w:ascii="Times New Roman" w:hAnsi="Times New Roman" w:cs="Times New Roman"/>
        </w:rPr>
      </w:pPr>
    </w:p>
    <w:p w14:paraId="339F3C48" w14:textId="77777777" w:rsidR="008A4C3A" w:rsidRPr="008812AD" w:rsidRDefault="008A4C3A" w:rsidP="00143967">
      <w:pPr>
        <w:pStyle w:val="Caption"/>
        <w:rPr>
          <w:rFonts w:ascii="Times New Roman" w:hAnsi="Times New Roman" w:cs="Times New Roman"/>
        </w:rPr>
      </w:pPr>
      <w:r w:rsidRPr="008812AD">
        <w:rPr>
          <w:rFonts w:ascii="Times New Roman" w:hAnsi="Times New Roman" w:cs="Times New Roman"/>
        </w:rPr>
        <w:br w:type="page"/>
      </w:r>
    </w:p>
    <w:p w14:paraId="7A80B386" w14:textId="6498B486" w:rsidR="00143967" w:rsidRPr="008812AD" w:rsidRDefault="008A4C3A" w:rsidP="00143967">
      <w:pPr>
        <w:pStyle w:val="Caption"/>
        <w:rPr>
          <w:rFonts w:ascii="Times New Roman" w:hAnsi="Times New Roman" w:cs="Times New Roman"/>
        </w:rPr>
      </w:pPr>
      <w:r w:rsidRPr="008812AD">
        <w:rPr>
          <w:rFonts w:ascii="Times New Roman" w:hAnsi="Times New Roman" w:cs="Times New Roman"/>
        </w:rPr>
        <w:lastRenderedPageBreak/>
        <w:t>Table S-</w:t>
      </w:r>
      <w:r w:rsidRPr="008812AD">
        <w:rPr>
          <w:rFonts w:ascii="Times New Roman" w:hAnsi="Times New Roman" w:cs="Times New Roman"/>
        </w:rPr>
        <w:fldChar w:fldCharType="begin"/>
      </w:r>
      <w:r w:rsidRPr="008812AD">
        <w:rPr>
          <w:rFonts w:ascii="Times New Roman" w:hAnsi="Times New Roman" w:cs="Times New Roman"/>
        </w:rPr>
        <w:instrText xml:space="preserve"> SEQ Table_S- \* ARABIC </w:instrText>
      </w:r>
      <w:r w:rsidRPr="008812AD">
        <w:rPr>
          <w:rFonts w:ascii="Times New Roman" w:hAnsi="Times New Roman" w:cs="Times New Roman"/>
        </w:rPr>
        <w:fldChar w:fldCharType="separate"/>
      </w:r>
      <w:r w:rsidRPr="008812AD">
        <w:rPr>
          <w:rFonts w:ascii="Times New Roman" w:hAnsi="Times New Roman" w:cs="Times New Roman"/>
          <w:noProof/>
        </w:rPr>
        <w:t>6</w:t>
      </w:r>
      <w:r w:rsidRPr="008812AD">
        <w:rPr>
          <w:rFonts w:ascii="Times New Roman" w:hAnsi="Times New Roman" w:cs="Times New Roman"/>
        </w:rPr>
        <w:fldChar w:fldCharType="end"/>
      </w:r>
      <w:r w:rsidRPr="008812AD">
        <w:rPr>
          <w:rFonts w:ascii="Times New Roman" w:hAnsi="Times New Roman" w:cs="Times New Roman"/>
        </w:rPr>
        <w:t xml:space="preserve">: </w:t>
      </w:r>
      <w:r w:rsidR="00143967" w:rsidRPr="008812AD">
        <w:rPr>
          <w:rFonts w:ascii="Times New Roman" w:hAnsi="Times New Roman" w:cs="Times New Roman"/>
        </w:rPr>
        <w:t>Data collection and coding on capital expenditure</w:t>
      </w:r>
    </w:p>
    <w:tbl>
      <w:tblPr>
        <w:tblStyle w:val="TableGrid"/>
        <w:tblW w:w="9067" w:type="dxa"/>
        <w:tblLook w:val="04A0" w:firstRow="1" w:lastRow="0" w:firstColumn="1" w:lastColumn="0" w:noHBand="0" w:noVBand="1"/>
      </w:tblPr>
      <w:tblGrid>
        <w:gridCol w:w="1422"/>
        <w:gridCol w:w="5847"/>
        <w:gridCol w:w="1798"/>
      </w:tblGrid>
      <w:tr w:rsidR="00C13E15" w:rsidRPr="008812AD" w14:paraId="1FAEFB3B" w14:textId="77777777" w:rsidTr="00D873A9">
        <w:trPr>
          <w:trHeight w:val="431"/>
        </w:trPr>
        <w:tc>
          <w:tcPr>
            <w:tcW w:w="9067" w:type="dxa"/>
            <w:gridSpan w:val="3"/>
          </w:tcPr>
          <w:p w14:paraId="36741DFB" w14:textId="77777777" w:rsidR="00143967" w:rsidRPr="008812AD" w:rsidRDefault="00143967" w:rsidP="00F826A9">
            <w:pPr>
              <w:spacing w:before="60" w:after="60"/>
              <w:jc w:val="center"/>
              <w:rPr>
                <w:rFonts w:ascii="Times New Roman" w:hAnsi="Times New Roman" w:cs="Times New Roman"/>
                <w:color w:val="auto"/>
              </w:rPr>
            </w:pPr>
            <w:r w:rsidRPr="008812AD">
              <w:rPr>
                <w:rFonts w:ascii="Times New Roman" w:hAnsi="Times New Roman" w:cs="Times New Roman"/>
                <w:i/>
                <w:iCs/>
                <w:color w:val="auto"/>
              </w:rPr>
              <w:t xml:space="preserve">Coverage: </w:t>
            </w:r>
            <w:r w:rsidRPr="008812AD">
              <w:rPr>
                <w:rFonts w:ascii="Times New Roman" w:hAnsi="Times New Roman" w:cs="Times New Roman"/>
                <w:i/>
                <w:color w:val="auto"/>
              </w:rPr>
              <w:t>5 out of 10</w:t>
            </w:r>
            <w:r w:rsidRPr="008812AD">
              <w:rPr>
                <w:rFonts w:ascii="Times New Roman" w:hAnsi="Times New Roman" w:cs="Times New Roman"/>
                <w:i/>
                <w:iCs/>
                <w:color w:val="auto"/>
              </w:rPr>
              <w:t xml:space="preserve"> initiatives</w:t>
            </w:r>
          </w:p>
        </w:tc>
      </w:tr>
      <w:tr w:rsidR="00C13E15" w:rsidRPr="008812AD" w14:paraId="79DCDEF1" w14:textId="77777777" w:rsidTr="00D873A9">
        <w:trPr>
          <w:trHeight w:val="410"/>
        </w:trPr>
        <w:tc>
          <w:tcPr>
            <w:tcW w:w="1425" w:type="dxa"/>
          </w:tcPr>
          <w:p w14:paraId="267ADEBE" w14:textId="77777777" w:rsidR="00143967" w:rsidRPr="008812AD" w:rsidRDefault="00143967" w:rsidP="00F826A9">
            <w:pPr>
              <w:spacing w:before="60" w:after="60"/>
              <w:jc w:val="center"/>
              <w:rPr>
                <w:rFonts w:ascii="Times New Roman" w:hAnsi="Times New Roman" w:cs="Times New Roman"/>
                <w:b/>
                <w:i/>
                <w:iCs/>
                <w:color w:val="auto"/>
              </w:rPr>
            </w:pPr>
            <w:r w:rsidRPr="008812AD">
              <w:rPr>
                <w:rFonts w:ascii="Times New Roman" w:hAnsi="Times New Roman" w:cs="Times New Roman"/>
                <w:color w:val="auto"/>
              </w:rPr>
              <w:t>Assessment initiative</w:t>
            </w:r>
          </w:p>
        </w:tc>
        <w:tc>
          <w:tcPr>
            <w:tcW w:w="5941" w:type="dxa"/>
          </w:tcPr>
          <w:p w14:paraId="52BFE5FB" w14:textId="77777777" w:rsidR="00143967" w:rsidRPr="008812AD" w:rsidRDefault="00143967" w:rsidP="00F826A9">
            <w:pPr>
              <w:spacing w:before="60" w:after="60"/>
              <w:jc w:val="center"/>
              <w:rPr>
                <w:rFonts w:ascii="Times New Roman" w:hAnsi="Times New Roman" w:cs="Times New Roman"/>
                <w:b/>
                <w:i/>
                <w:iCs/>
                <w:color w:val="auto"/>
              </w:rPr>
            </w:pPr>
            <w:r w:rsidRPr="008812AD">
              <w:rPr>
                <w:rFonts w:ascii="Times New Roman" w:hAnsi="Times New Roman" w:cs="Times New Roman"/>
                <w:b/>
                <w:bCs/>
                <w:iCs/>
                <w:color w:val="auto"/>
              </w:rPr>
              <w:t>Description</w:t>
            </w:r>
          </w:p>
        </w:tc>
        <w:tc>
          <w:tcPr>
            <w:tcW w:w="1701" w:type="dxa"/>
          </w:tcPr>
          <w:p w14:paraId="26E6A88D" w14:textId="77777777" w:rsidR="00143967" w:rsidRPr="008812AD" w:rsidRDefault="00143967" w:rsidP="00F826A9">
            <w:pPr>
              <w:spacing w:before="60" w:after="60"/>
              <w:jc w:val="center"/>
              <w:rPr>
                <w:rFonts w:ascii="Times New Roman" w:hAnsi="Times New Roman" w:cs="Times New Roman"/>
                <w:i/>
                <w:iCs/>
                <w:color w:val="auto"/>
              </w:rPr>
            </w:pPr>
            <w:r w:rsidRPr="008812AD">
              <w:rPr>
                <w:rFonts w:ascii="Times New Roman" w:hAnsi="Times New Roman" w:cs="Times New Roman"/>
                <w:b/>
                <w:bCs/>
                <w:iCs/>
                <w:color w:val="auto"/>
              </w:rPr>
              <w:t>Weighting</w:t>
            </w:r>
          </w:p>
        </w:tc>
      </w:tr>
      <w:tr w:rsidR="00C13E15" w:rsidRPr="008812AD" w14:paraId="1FD94107" w14:textId="77777777" w:rsidTr="00D873A9">
        <w:trPr>
          <w:trHeight w:val="1004"/>
        </w:trPr>
        <w:tc>
          <w:tcPr>
            <w:tcW w:w="1425" w:type="dxa"/>
          </w:tcPr>
          <w:p w14:paraId="2961CCD2" w14:textId="2D6C28B7" w:rsidR="00143967" w:rsidRPr="008812AD" w:rsidRDefault="00143967" w:rsidP="00F826A9">
            <w:pPr>
              <w:spacing w:before="60" w:after="60"/>
              <w:jc w:val="center"/>
              <w:rPr>
                <w:rFonts w:ascii="Times New Roman" w:hAnsi="Times New Roman" w:cs="Times New Roman"/>
                <w:b/>
                <w:bCs/>
                <w:i/>
                <w:iCs/>
                <w:color w:val="auto"/>
              </w:rPr>
            </w:pPr>
            <w:r w:rsidRPr="008812AD">
              <w:rPr>
                <w:rFonts w:ascii="Times New Roman" w:hAnsi="Times New Roman" w:cs="Times New Roman"/>
                <w:bCs/>
                <w:i/>
                <w:iCs/>
                <w:color w:val="auto"/>
              </w:rPr>
              <w:t>CA100+</w:t>
            </w:r>
          </w:p>
        </w:tc>
        <w:tc>
          <w:tcPr>
            <w:tcW w:w="5941" w:type="dxa"/>
          </w:tcPr>
          <w:p w14:paraId="27FB6523" w14:textId="77777777" w:rsidR="00143967" w:rsidRPr="008812AD" w:rsidRDefault="00143967" w:rsidP="00F826A9">
            <w:pPr>
              <w:pStyle w:val="paragraph"/>
              <w:spacing w:before="0" w:beforeAutospacing="0" w:after="0" w:afterAutospacing="0"/>
              <w:ind w:left="45"/>
              <w:textAlignment w:val="baseline"/>
              <w:rPr>
                <w:sz w:val="18"/>
                <w:szCs w:val="18"/>
              </w:rPr>
            </w:pPr>
            <w:r w:rsidRPr="008812AD">
              <w:rPr>
                <w:rStyle w:val="normaltextrun"/>
                <w:b/>
                <w:bCs/>
                <w:sz w:val="20"/>
                <w:szCs w:val="20"/>
              </w:rPr>
              <w:t>Disclosure assessment</w:t>
            </w:r>
            <w:r w:rsidRPr="008812AD">
              <w:rPr>
                <w:rStyle w:val="eop"/>
                <w:szCs w:val="20"/>
              </w:rPr>
              <w:t> </w:t>
            </w:r>
          </w:p>
          <w:p w14:paraId="7263C92D" w14:textId="77777777" w:rsidR="00143967" w:rsidRPr="008812AD" w:rsidRDefault="00143967" w:rsidP="00413FFA">
            <w:pPr>
              <w:pStyle w:val="paragraph"/>
              <w:numPr>
                <w:ilvl w:val="0"/>
                <w:numId w:val="25"/>
              </w:numPr>
              <w:spacing w:before="0" w:beforeAutospacing="0" w:after="0" w:afterAutospacing="0"/>
              <w:textAlignment w:val="baseline"/>
              <w:rPr>
                <w:sz w:val="20"/>
                <w:szCs w:val="20"/>
              </w:rPr>
            </w:pPr>
            <w:r w:rsidRPr="008812AD">
              <w:rPr>
                <w:rStyle w:val="normaltextrun"/>
                <w:b/>
                <w:bCs/>
                <w:sz w:val="20"/>
                <w:szCs w:val="20"/>
              </w:rPr>
              <w:t>Indicator 6 – Capital Allocation</w:t>
            </w:r>
            <w:r w:rsidRPr="008812AD">
              <w:rPr>
                <w:rStyle w:val="normaltextrun"/>
                <w:sz w:val="20"/>
                <w:szCs w:val="20"/>
              </w:rPr>
              <w:t xml:space="preserve">: Tracks whether the company has </w:t>
            </w:r>
            <w:r w:rsidRPr="008812AD">
              <w:rPr>
                <w:sz w:val="20"/>
                <w:szCs w:val="20"/>
              </w:rPr>
              <w:t>disclosed that it is</w:t>
            </w:r>
            <w:r w:rsidRPr="008812AD">
              <w:rPr>
                <w:rStyle w:val="normaltextrun"/>
              </w:rPr>
              <w:t xml:space="preserve"> </w:t>
            </w:r>
            <w:r w:rsidRPr="008812AD">
              <w:rPr>
                <w:rStyle w:val="normaltextrun"/>
                <w:sz w:val="20"/>
                <w:szCs w:val="20"/>
              </w:rPr>
              <w:t>already or is planning to decarbonise its capital expenditures in new unabated carbon intensive assets or product, whether it discloses the stated value of its capital expenditure that is going towards unabated carbon-intensive assets or products, and whether it plans to invest in climate solutions based on data from TPI and FTSE Russel. </w:t>
            </w:r>
            <w:r w:rsidRPr="008812AD">
              <w:rPr>
                <w:rStyle w:val="eop"/>
                <w:sz w:val="20"/>
                <w:szCs w:val="20"/>
              </w:rPr>
              <w:t> </w:t>
            </w:r>
          </w:p>
          <w:p w14:paraId="7929BEE7" w14:textId="77777777" w:rsidR="00143967" w:rsidRPr="008812AD" w:rsidRDefault="00143967" w:rsidP="00F826A9">
            <w:pPr>
              <w:pStyle w:val="paragraph"/>
              <w:spacing w:before="0" w:beforeAutospacing="0" w:after="0" w:afterAutospacing="0"/>
              <w:textAlignment w:val="baseline"/>
              <w:rPr>
                <w:sz w:val="20"/>
                <w:szCs w:val="20"/>
              </w:rPr>
            </w:pPr>
            <w:r w:rsidRPr="008812AD">
              <w:rPr>
                <w:rStyle w:val="eop"/>
                <w:sz w:val="20"/>
                <w:szCs w:val="20"/>
              </w:rPr>
              <w:t> </w:t>
            </w:r>
          </w:p>
          <w:p w14:paraId="518D91FD" w14:textId="77777777" w:rsidR="00143967" w:rsidRPr="008812AD" w:rsidRDefault="00143967" w:rsidP="00F826A9">
            <w:pPr>
              <w:pStyle w:val="paragraph"/>
              <w:spacing w:before="0" w:beforeAutospacing="0" w:after="0" w:afterAutospacing="0"/>
              <w:textAlignment w:val="baseline"/>
              <w:rPr>
                <w:sz w:val="20"/>
                <w:szCs w:val="20"/>
              </w:rPr>
            </w:pPr>
            <w:r w:rsidRPr="008812AD">
              <w:rPr>
                <w:rStyle w:val="normaltextrun"/>
                <w:b/>
                <w:bCs/>
                <w:sz w:val="20"/>
                <w:szCs w:val="20"/>
              </w:rPr>
              <w:t>Non-contextualised assessment</w:t>
            </w:r>
            <w:r w:rsidRPr="008812AD">
              <w:rPr>
                <w:rStyle w:val="eop"/>
                <w:sz w:val="20"/>
                <w:szCs w:val="20"/>
              </w:rPr>
              <w:t> </w:t>
            </w:r>
          </w:p>
          <w:p w14:paraId="3F266A4E" w14:textId="77777777" w:rsidR="00143967" w:rsidRPr="008812AD" w:rsidRDefault="00143967" w:rsidP="00413FFA">
            <w:pPr>
              <w:pStyle w:val="paragraph"/>
              <w:numPr>
                <w:ilvl w:val="0"/>
                <w:numId w:val="25"/>
              </w:numPr>
              <w:spacing w:before="0" w:beforeAutospacing="0" w:after="0" w:afterAutospacing="0"/>
              <w:textAlignment w:val="baseline"/>
            </w:pPr>
            <w:r w:rsidRPr="008812AD">
              <w:rPr>
                <w:rStyle w:val="normaltextrun"/>
                <w:b/>
                <w:bCs/>
                <w:sz w:val="20"/>
                <w:szCs w:val="20"/>
              </w:rPr>
              <w:t xml:space="preserve">Capital Allocation Alignment </w:t>
            </w:r>
            <w:proofErr w:type="gramStart"/>
            <w:r w:rsidRPr="008812AD">
              <w:rPr>
                <w:rStyle w:val="normaltextrun"/>
                <w:b/>
                <w:bCs/>
                <w:sz w:val="20"/>
                <w:szCs w:val="20"/>
              </w:rPr>
              <w:t>Assessment</w:t>
            </w:r>
            <w:r w:rsidRPr="008812AD">
              <w:rPr>
                <w:rStyle w:val="eop"/>
                <w:szCs w:val="20"/>
              </w:rPr>
              <w:t> </w:t>
            </w:r>
            <w:r w:rsidRPr="008812AD">
              <w:rPr>
                <w:rStyle w:val="normaltextrun"/>
                <w:sz w:val="20"/>
              </w:rPr>
              <w:t xml:space="preserve"> </w:t>
            </w:r>
            <w:r w:rsidRPr="008812AD">
              <w:rPr>
                <w:rStyle w:val="normaltextrun"/>
                <w:sz w:val="20"/>
                <w:szCs w:val="20"/>
              </w:rPr>
              <w:t>Determines</w:t>
            </w:r>
            <w:proofErr w:type="gramEnd"/>
            <w:r w:rsidRPr="008812AD">
              <w:rPr>
                <w:rStyle w:val="normaltextrun"/>
                <w:sz w:val="20"/>
                <w:szCs w:val="20"/>
              </w:rPr>
              <w:t xml:space="preserve"> a company’s capital allocation compatibility with Paris-aligned scenarios at asset and technology level data for aviation, automotive, cement, steel and utilities sectors based on data from the Rocky Mountain Institute). </w:t>
            </w:r>
            <w:r w:rsidRPr="008812AD">
              <w:rPr>
                <w:rStyle w:val="eop"/>
                <w:szCs w:val="20"/>
              </w:rPr>
              <w:t> </w:t>
            </w:r>
            <w:r w:rsidRPr="008812AD">
              <w:rPr>
                <w:rStyle w:val="normaltextrun"/>
                <w:sz w:val="20"/>
                <w:szCs w:val="16"/>
              </w:rPr>
              <w:t>Determines alignment data against the IEA’s Net Zero Emissions by 2050 (NZE) Scenario and Announced Pledges Scenario (APS) for electric utilities &amp; oil and gas sectors based on data from the Carbon Tracker Initiative).</w:t>
            </w:r>
            <w:r w:rsidRPr="008812AD">
              <w:rPr>
                <w:rStyle w:val="eop"/>
                <w:sz w:val="20"/>
                <w:szCs w:val="16"/>
              </w:rPr>
              <w:t> </w:t>
            </w:r>
          </w:p>
        </w:tc>
        <w:tc>
          <w:tcPr>
            <w:tcW w:w="1701" w:type="dxa"/>
          </w:tcPr>
          <w:p w14:paraId="3FC9128B" w14:textId="77777777" w:rsidR="00143967" w:rsidRPr="008812AD" w:rsidRDefault="00143967" w:rsidP="00413FFA">
            <w:pPr>
              <w:pStyle w:val="ListParagraph"/>
              <w:numPr>
                <w:ilvl w:val="0"/>
                <w:numId w:val="12"/>
              </w:numPr>
              <w:spacing w:before="60" w:after="60" w:line="259" w:lineRule="auto"/>
              <w:contextualSpacing w:val="0"/>
              <w:jc w:val="left"/>
              <w:rPr>
                <w:rFonts w:ascii="Times New Roman" w:eastAsia="Times New Roman" w:hAnsi="Times New Roman" w:cs="Times New Roman"/>
                <w:bCs/>
                <w:iCs/>
                <w:color w:val="auto"/>
                <w:sz w:val="22"/>
                <w:lang w:eastAsia="en-GB"/>
              </w:rPr>
            </w:pPr>
            <w:r w:rsidRPr="008812AD">
              <w:rPr>
                <w:rStyle w:val="normaltextrun"/>
                <w:rFonts w:ascii="Times New Roman" w:hAnsi="Times New Roman" w:cs="Times New Roman"/>
                <w:b/>
                <w:bCs/>
                <w:color w:val="auto"/>
                <w:szCs w:val="20"/>
              </w:rPr>
              <w:t xml:space="preserve">Not applicable </w:t>
            </w:r>
            <w:r w:rsidRPr="008812AD">
              <w:rPr>
                <w:rStyle w:val="normaltextrun"/>
                <w:rFonts w:ascii="Times New Roman" w:hAnsi="Times New Roman" w:cs="Times New Roman"/>
                <w:color w:val="auto"/>
                <w:szCs w:val="20"/>
              </w:rPr>
              <w:t>as only component-specific assessment but no overarching assessment outcome.</w:t>
            </w:r>
            <w:r w:rsidRPr="008812AD">
              <w:rPr>
                <w:rStyle w:val="eop"/>
                <w:rFonts w:ascii="Times New Roman" w:hAnsi="Times New Roman" w:cs="Times New Roman"/>
                <w:color w:val="auto"/>
                <w:szCs w:val="20"/>
              </w:rPr>
              <w:t> </w:t>
            </w:r>
          </w:p>
        </w:tc>
      </w:tr>
      <w:tr w:rsidR="00C13E15" w:rsidRPr="008812AD" w14:paraId="3BE4FFA9" w14:textId="77777777" w:rsidTr="00D873A9">
        <w:trPr>
          <w:trHeight w:val="1004"/>
        </w:trPr>
        <w:tc>
          <w:tcPr>
            <w:tcW w:w="1425" w:type="dxa"/>
          </w:tcPr>
          <w:p w14:paraId="6CA07DE9" w14:textId="77777777" w:rsidR="00143967" w:rsidRPr="008812AD" w:rsidRDefault="00143967" w:rsidP="00F826A9">
            <w:pPr>
              <w:spacing w:before="60" w:after="60"/>
              <w:jc w:val="center"/>
              <w:rPr>
                <w:rFonts w:ascii="Times New Roman" w:hAnsi="Times New Roman" w:cs="Times New Roman"/>
                <w:i/>
                <w:iCs/>
                <w:color w:val="auto"/>
              </w:rPr>
            </w:pPr>
            <w:r w:rsidRPr="008812AD">
              <w:rPr>
                <w:rFonts w:ascii="Times New Roman" w:hAnsi="Times New Roman" w:cs="Times New Roman"/>
                <w:bCs/>
                <w:i/>
                <w:iCs/>
                <w:color w:val="auto"/>
              </w:rPr>
              <w:t>Planet Tracker</w:t>
            </w:r>
          </w:p>
        </w:tc>
        <w:tc>
          <w:tcPr>
            <w:tcW w:w="5941" w:type="dxa"/>
          </w:tcPr>
          <w:p w14:paraId="640B41B6" w14:textId="77777777" w:rsidR="00143967" w:rsidRPr="008812AD" w:rsidRDefault="00143967" w:rsidP="00F826A9">
            <w:pPr>
              <w:spacing w:before="60" w:after="60"/>
              <w:jc w:val="left"/>
              <w:rPr>
                <w:rFonts w:ascii="Times New Roman" w:hAnsi="Times New Roman" w:cs="Times New Roman"/>
                <w:b/>
                <w:iCs/>
                <w:color w:val="auto"/>
              </w:rPr>
            </w:pPr>
            <w:r w:rsidRPr="008812AD">
              <w:rPr>
                <w:rFonts w:ascii="Times New Roman" w:hAnsi="Times New Roman" w:cs="Times New Roman"/>
                <w:b/>
                <w:bCs/>
                <w:iCs/>
                <w:color w:val="auto"/>
              </w:rPr>
              <w:t>Contextualised assessment</w:t>
            </w:r>
            <w:r w:rsidRPr="008812AD">
              <w:rPr>
                <w:rFonts w:ascii="Times New Roman" w:hAnsi="Times New Roman" w:cs="Times New Roman"/>
                <w:bCs/>
                <w:iCs/>
                <w:color w:val="auto"/>
              </w:rPr>
              <w:t xml:space="preserve"> </w:t>
            </w:r>
          </w:p>
          <w:p w14:paraId="1EE4DCE1" w14:textId="77777777" w:rsidR="00143967" w:rsidRPr="008812AD" w:rsidRDefault="00143967" w:rsidP="00413FFA">
            <w:pPr>
              <w:pStyle w:val="ListParagraph"/>
              <w:numPr>
                <w:ilvl w:val="0"/>
                <w:numId w:val="26"/>
              </w:numPr>
              <w:spacing w:before="60" w:after="60"/>
              <w:jc w:val="left"/>
              <w:rPr>
                <w:rFonts w:ascii="Times New Roman" w:hAnsi="Times New Roman" w:cs="Times New Roman"/>
                <w:bCs/>
                <w:iCs/>
                <w:color w:val="auto"/>
              </w:rPr>
            </w:pPr>
            <w:r w:rsidRPr="008812AD">
              <w:rPr>
                <w:rFonts w:ascii="Times New Roman" w:hAnsi="Times New Roman" w:cs="Times New Roman"/>
                <w:color w:val="auto"/>
              </w:rPr>
              <w:t>‘</w:t>
            </w:r>
            <w:r w:rsidRPr="008812AD">
              <w:rPr>
                <w:rFonts w:ascii="Times New Roman" w:hAnsi="Times New Roman" w:cs="Times New Roman"/>
                <w:b/>
                <w:bCs/>
                <w:color w:val="auto"/>
              </w:rPr>
              <w:t>Strategic Analysis – Capital Alignment’:</w:t>
            </w:r>
            <w:r w:rsidRPr="008812AD">
              <w:rPr>
                <w:rFonts w:ascii="Times New Roman" w:hAnsi="Times New Roman" w:cs="Times New Roman"/>
                <w:color w:val="auto"/>
              </w:rPr>
              <w:t xml:space="preserve"> Evaluates a company’s current ‘Capital Alignment’ through analysis of ‘Progress Assessment linked to Invested Capital’ and ‘Current Capital Alignment with Targets’</w:t>
            </w:r>
          </w:p>
        </w:tc>
        <w:tc>
          <w:tcPr>
            <w:tcW w:w="1701" w:type="dxa"/>
          </w:tcPr>
          <w:p w14:paraId="4CFA5D95" w14:textId="77777777" w:rsidR="00143967" w:rsidRPr="008812AD" w:rsidRDefault="00143967" w:rsidP="00413FFA">
            <w:pPr>
              <w:pStyle w:val="ListParagraph"/>
              <w:numPr>
                <w:ilvl w:val="0"/>
                <w:numId w:val="12"/>
              </w:numPr>
              <w:spacing w:before="60" w:after="60" w:line="259" w:lineRule="auto"/>
              <w:contextualSpacing w:val="0"/>
              <w:jc w:val="left"/>
              <w:rPr>
                <w:rFonts w:ascii="Times New Roman" w:eastAsia="Times New Roman" w:hAnsi="Times New Roman" w:cs="Times New Roman"/>
                <w:b/>
                <w:color w:val="auto"/>
                <w:sz w:val="22"/>
                <w:lang w:eastAsia="en-GB"/>
              </w:rPr>
            </w:pPr>
            <w:r w:rsidRPr="008812AD">
              <w:rPr>
                <w:rFonts w:ascii="Times New Roman" w:eastAsia="Times New Roman" w:hAnsi="Times New Roman" w:cs="Times New Roman"/>
                <w:b/>
                <w:bCs/>
                <w:color w:val="auto"/>
                <w:szCs w:val="20"/>
                <w:lang w:eastAsia="en-GB"/>
              </w:rPr>
              <w:t xml:space="preserve">12.5% </w:t>
            </w:r>
            <w:r w:rsidRPr="008812AD">
              <w:rPr>
                <w:rFonts w:ascii="Times New Roman" w:eastAsia="Times New Roman" w:hAnsi="Times New Roman" w:cs="Times New Roman"/>
                <w:color w:val="auto"/>
                <w:szCs w:val="20"/>
                <w:lang w:eastAsia="en-GB"/>
              </w:rPr>
              <w:t>of final assessment outcome</w:t>
            </w:r>
          </w:p>
        </w:tc>
      </w:tr>
      <w:tr w:rsidR="00C13E15" w:rsidRPr="008812AD" w14:paraId="37BB76F1" w14:textId="77777777" w:rsidTr="00D873A9">
        <w:trPr>
          <w:trHeight w:val="973"/>
        </w:trPr>
        <w:tc>
          <w:tcPr>
            <w:tcW w:w="1425" w:type="dxa"/>
          </w:tcPr>
          <w:p w14:paraId="5B30CAC3" w14:textId="77777777" w:rsidR="00143967" w:rsidRPr="008812AD" w:rsidRDefault="00143967" w:rsidP="00F826A9">
            <w:pPr>
              <w:spacing w:before="60" w:after="60"/>
              <w:jc w:val="center"/>
              <w:rPr>
                <w:rFonts w:ascii="Times New Roman" w:hAnsi="Times New Roman" w:cs="Times New Roman"/>
                <w:i/>
                <w:iCs/>
                <w:color w:val="auto"/>
              </w:rPr>
            </w:pPr>
            <w:r w:rsidRPr="008812AD">
              <w:rPr>
                <w:rFonts w:ascii="Times New Roman" w:hAnsi="Times New Roman" w:cs="Times New Roman"/>
                <w:bCs/>
                <w:i/>
                <w:iCs/>
                <w:color w:val="auto"/>
              </w:rPr>
              <w:t>TransitionArc</w:t>
            </w:r>
          </w:p>
        </w:tc>
        <w:tc>
          <w:tcPr>
            <w:tcW w:w="5941" w:type="dxa"/>
          </w:tcPr>
          <w:p w14:paraId="79DF88E8"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Contextualised assessment</w:t>
            </w:r>
            <w:r w:rsidRPr="008812AD">
              <w:rPr>
                <w:rStyle w:val="normaltextrun"/>
                <w:sz w:val="20"/>
                <w:szCs w:val="20"/>
              </w:rPr>
              <w:t> </w:t>
            </w:r>
            <w:r w:rsidRPr="008812AD">
              <w:rPr>
                <w:rStyle w:val="eop"/>
                <w:szCs w:val="20"/>
              </w:rPr>
              <w:t> </w:t>
            </w:r>
          </w:p>
          <w:p w14:paraId="0F9425F8" w14:textId="77777777" w:rsidR="00143967" w:rsidRPr="008812AD" w:rsidRDefault="00143967" w:rsidP="00413FFA">
            <w:pPr>
              <w:pStyle w:val="paragraph"/>
              <w:numPr>
                <w:ilvl w:val="0"/>
                <w:numId w:val="26"/>
              </w:numPr>
              <w:spacing w:before="0" w:beforeAutospacing="0" w:after="0" w:afterAutospacing="0"/>
              <w:textAlignment w:val="baseline"/>
              <w:rPr>
                <w:sz w:val="18"/>
                <w:szCs w:val="18"/>
              </w:rPr>
            </w:pPr>
            <w:r w:rsidRPr="008812AD">
              <w:rPr>
                <w:rStyle w:val="normaltextrun"/>
                <w:b/>
                <w:bCs/>
                <w:sz w:val="20"/>
                <w:szCs w:val="20"/>
              </w:rPr>
              <w:t>'Capital allocation'</w:t>
            </w:r>
            <w:r w:rsidRPr="008812AD">
              <w:rPr>
                <w:rStyle w:val="normaltextrun"/>
                <w:sz w:val="20"/>
                <w:szCs w:val="20"/>
              </w:rPr>
              <w:t>: Evaluates whether the company’s recent sustainable investment expenditure is aligned with the 1.5°C temperature pathway according to sector-specific methodologies and benchmarking using default data provided by Corporate Knights</w:t>
            </w:r>
            <w:r w:rsidRPr="008812AD">
              <w:rPr>
                <w:rStyle w:val="eop"/>
                <w:szCs w:val="20"/>
              </w:rPr>
              <w:t> </w:t>
            </w:r>
          </w:p>
          <w:p w14:paraId="41814DF8" w14:textId="77777777" w:rsidR="00143967" w:rsidRPr="008812AD" w:rsidRDefault="00143967" w:rsidP="00F826A9">
            <w:pPr>
              <w:pStyle w:val="paragraph"/>
              <w:spacing w:before="0" w:beforeAutospacing="0" w:after="0" w:afterAutospacing="0"/>
              <w:ind w:left="720"/>
              <w:textAlignment w:val="baseline"/>
              <w:rPr>
                <w:sz w:val="18"/>
                <w:szCs w:val="18"/>
              </w:rPr>
            </w:pPr>
            <w:r w:rsidRPr="008812AD">
              <w:rPr>
                <w:rStyle w:val="normaltextrun"/>
                <w:sz w:val="20"/>
                <w:szCs w:val="20"/>
              </w:rPr>
              <w:t>User option to switch to data inputs from Carbon Tracker Initiative (for the oil and gas sector) which evaluates future capital expenditure (75%), recent capital expenditure (13%) and recent approval of new O&amp;G projects (13%).</w:t>
            </w:r>
            <w:r w:rsidRPr="008812AD">
              <w:rPr>
                <w:rStyle w:val="eop"/>
                <w:szCs w:val="20"/>
              </w:rPr>
              <w:t> </w:t>
            </w:r>
          </w:p>
          <w:p w14:paraId="189909C0"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eop"/>
                <w:szCs w:val="20"/>
              </w:rPr>
              <w:t> </w:t>
            </w:r>
          </w:p>
          <w:p w14:paraId="4217B862" w14:textId="77777777" w:rsidR="00143967" w:rsidRPr="008812AD" w:rsidRDefault="00143967" w:rsidP="00F826A9">
            <w:pPr>
              <w:spacing w:before="60" w:after="60"/>
              <w:ind w:left="720"/>
              <w:jc w:val="left"/>
              <w:rPr>
                <w:rFonts w:ascii="Times New Roman" w:hAnsi="Times New Roman" w:cs="Times New Roman"/>
                <w:color w:val="auto"/>
              </w:rPr>
            </w:pPr>
            <w:r w:rsidRPr="008812AD">
              <w:rPr>
                <w:rStyle w:val="normaltextrun"/>
                <w:rFonts w:ascii="Times New Roman" w:hAnsi="Times New Roman" w:cs="Times New Roman"/>
                <w:color w:val="auto"/>
                <w:szCs w:val="20"/>
              </w:rPr>
              <w:t>User option to switch to WBA (for all other sectors) which evaluates capital expenditure and R&amp;D expenditure for low carbon and mitigation technologies. </w:t>
            </w:r>
            <w:r w:rsidRPr="008812AD">
              <w:rPr>
                <w:rStyle w:val="eop"/>
                <w:rFonts w:ascii="Times New Roman" w:hAnsi="Times New Roman" w:cs="Times New Roman"/>
                <w:color w:val="auto"/>
                <w:szCs w:val="20"/>
              </w:rPr>
              <w:t> </w:t>
            </w:r>
          </w:p>
        </w:tc>
        <w:tc>
          <w:tcPr>
            <w:tcW w:w="1701" w:type="dxa"/>
          </w:tcPr>
          <w:p w14:paraId="230952D5" w14:textId="77777777" w:rsidR="00143967" w:rsidRPr="008812AD" w:rsidRDefault="00143967" w:rsidP="00413FFA">
            <w:pPr>
              <w:pStyle w:val="ListParagraph"/>
              <w:numPr>
                <w:ilvl w:val="0"/>
                <w:numId w:val="12"/>
              </w:numPr>
              <w:spacing w:before="60" w:after="60" w:line="259" w:lineRule="auto"/>
              <w:contextualSpacing w:val="0"/>
              <w:jc w:val="left"/>
              <w:rPr>
                <w:rFonts w:ascii="Times New Roman" w:eastAsia="Times New Roman" w:hAnsi="Times New Roman" w:cs="Times New Roman"/>
                <w:b/>
                <w:color w:val="auto"/>
                <w:sz w:val="22"/>
                <w:lang w:eastAsia="en-GB"/>
              </w:rPr>
            </w:pPr>
            <w:r w:rsidRPr="008812AD">
              <w:rPr>
                <w:rStyle w:val="normaltextrun"/>
                <w:rFonts w:ascii="Times New Roman" w:hAnsi="Times New Roman" w:cs="Times New Roman"/>
                <w:b/>
                <w:bCs/>
                <w:color w:val="auto"/>
                <w:szCs w:val="20"/>
              </w:rPr>
              <w:t>15–35%</w:t>
            </w:r>
            <w:r w:rsidRPr="008812AD">
              <w:rPr>
                <w:rStyle w:val="normaltextrun"/>
                <w:rFonts w:ascii="Times New Roman" w:hAnsi="Times New Roman" w:cs="Times New Roman"/>
                <w:color w:val="auto"/>
                <w:szCs w:val="20"/>
              </w:rPr>
              <w:t xml:space="preserve"> of final assessment outcome, depending on sector</w:t>
            </w:r>
            <w:r w:rsidRPr="008812AD">
              <w:rPr>
                <w:rStyle w:val="eop"/>
                <w:rFonts w:ascii="Times New Roman" w:hAnsi="Times New Roman" w:cs="Times New Roman"/>
                <w:color w:val="auto"/>
                <w:szCs w:val="20"/>
              </w:rPr>
              <w:t> a</w:t>
            </w:r>
            <w:r w:rsidRPr="008812AD">
              <w:rPr>
                <w:rStyle w:val="eop"/>
                <w:rFonts w:ascii="Times New Roman" w:hAnsi="Times New Roman" w:cs="Times New Roman"/>
                <w:color w:val="auto"/>
              </w:rPr>
              <w:t>nd changeable by user</w:t>
            </w:r>
            <w:r w:rsidRPr="008812AD" w:rsidDel="007975E8">
              <w:rPr>
                <w:rFonts w:ascii="Times New Roman" w:hAnsi="Times New Roman" w:cs="Times New Roman"/>
                <w:b/>
                <w:color w:val="auto"/>
              </w:rPr>
              <w:t xml:space="preserve"> </w:t>
            </w:r>
          </w:p>
        </w:tc>
      </w:tr>
      <w:tr w:rsidR="00C13E15" w:rsidRPr="008812AD" w14:paraId="4359329E" w14:textId="77777777" w:rsidTr="00D873A9">
        <w:trPr>
          <w:trHeight w:val="477"/>
        </w:trPr>
        <w:tc>
          <w:tcPr>
            <w:tcW w:w="1425" w:type="dxa"/>
          </w:tcPr>
          <w:p w14:paraId="2DCED2EB" w14:textId="77777777" w:rsidR="00143967" w:rsidRPr="008812AD" w:rsidRDefault="00143967" w:rsidP="00F826A9">
            <w:pPr>
              <w:spacing w:before="60" w:after="60"/>
              <w:jc w:val="center"/>
              <w:rPr>
                <w:rFonts w:ascii="Times New Roman" w:hAnsi="Times New Roman" w:cs="Times New Roman"/>
                <w:i/>
                <w:iCs/>
                <w:color w:val="auto"/>
              </w:rPr>
            </w:pPr>
            <w:r w:rsidRPr="008812AD">
              <w:rPr>
                <w:rFonts w:ascii="Times New Roman" w:hAnsi="Times New Roman" w:cs="Times New Roman"/>
                <w:bCs/>
                <w:i/>
                <w:iCs/>
                <w:color w:val="auto"/>
              </w:rPr>
              <w:t>TPI</w:t>
            </w:r>
          </w:p>
        </w:tc>
        <w:tc>
          <w:tcPr>
            <w:tcW w:w="5941" w:type="dxa"/>
          </w:tcPr>
          <w:p w14:paraId="727E5344"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Disclosure assessment</w:t>
            </w:r>
            <w:r w:rsidRPr="008812AD">
              <w:rPr>
                <w:rStyle w:val="eop"/>
                <w:szCs w:val="20"/>
              </w:rPr>
              <w:t> </w:t>
            </w:r>
          </w:p>
          <w:p w14:paraId="734D45FF" w14:textId="77777777" w:rsidR="00143967" w:rsidRPr="008812AD" w:rsidRDefault="00143967" w:rsidP="00413FFA">
            <w:pPr>
              <w:pStyle w:val="ListParagraph"/>
              <w:numPr>
                <w:ilvl w:val="0"/>
                <w:numId w:val="26"/>
              </w:numPr>
              <w:spacing w:before="60" w:after="60"/>
              <w:jc w:val="left"/>
              <w:rPr>
                <w:rFonts w:ascii="Times New Roman" w:hAnsi="Times New Roman" w:cs="Times New Roman"/>
                <w:bCs/>
                <w:iCs/>
                <w:color w:val="auto"/>
              </w:rPr>
            </w:pPr>
            <w:r w:rsidRPr="008812AD">
              <w:rPr>
                <w:rStyle w:val="normaltextrun"/>
                <w:rFonts w:ascii="Times New Roman" w:hAnsi="Times New Roman" w:cs="Times New Roman"/>
                <w:b/>
                <w:bCs/>
                <w:color w:val="auto"/>
                <w:szCs w:val="20"/>
              </w:rPr>
              <w:t>Management Quality Question 21 &amp; 22</w:t>
            </w:r>
            <w:r w:rsidRPr="008812AD">
              <w:rPr>
                <w:rStyle w:val="normaltextrun"/>
                <w:rFonts w:ascii="Times New Roman" w:hAnsi="Times New Roman" w:cs="Times New Roman"/>
                <w:color w:val="auto"/>
                <w:szCs w:val="20"/>
              </w:rPr>
              <w:t>: Tracks whether a company</w:t>
            </w:r>
            <w:r w:rsidRPr="008812AD">
              <w:rPr>
                <w:rStyle w:val="normaltextrun"/>
                <w:rFonts w:ascii="Times New Roman" w:hAnsi="Times New Roman" w:cs="Times New Roman"/>
                <w:b/>
                <w:bCs/>
                <w:color w:val="auto"/>
                <w:szCs w:val="20"/>
              </w:rPr>
              <w:t xml:space="preserve"> </w:t>
            </w:r>
            <w:r w:rsidRPr="008812AD">
              <w:rPr>
                <w:rStyle w:val="normaltextrun"/>
                <w:rFonts w:ascii="Times New Roman" w:hAnsi="Times New Roman" w:cs="Times New Roman"/>
                <w:color w:val="auto"/>
                <w:szCs w:val="20"/>
              </w:rPr>
              <w:t>is</w:t>
            </w:r>
            <w:r w:rsidRPr="008812AD">
              <w:rPr>
                <w:rStyle w:val="normaltextrun"/>
                <w:rFonts w:ascii="Times New Roman" w:hAnsi="Times New Roman" w:cs="Times New Roman"/>
                <w:b/>
                <w:bCs/>
                <w:color w:val="auto"/>
                <w:szCs w:val="20"/>
              </w:rPr>
              <w:t xml:space="preserve"> </w:t>
            </w:r>
            <w:r w:rsidRPr="008812AD">
              <w:rPr>
                <w:rStyle w:val="normaltextrun"/>
                <w:rFonts w:ascii="Times New Roman" w:hAnsi="Times New Roman" w:cs="Times New Roman"/>
                <w:color w:val="auto"/>
                <w:szCs w:val="20"/>
              </w:rPr>
              <w:t>phasing out capital expenditure in carbon intensive assets or products (MQ21) and whether a company is aligning future capital expenditures with long-term decarbonisation goals (MQ22)</w:t>
            </w:r>
            <w:r w:rsidRPr="008812AD">
              <w:rPr>
                <w:rStyle w:val="eop"/>
                <w:rFonts w:ascii="Times New Roman" w:hAnsi="Times New Roman" w:cs="Times New Roman"/>
                <w:color w:val="auto"/>
                <w:szCs w:val="20"/>
              </w:rPr>
              <w:t> </w:t>
            </w:r>
          </w:p>
        </w:tc>
        <w:tc>
          <w:tcPr>
            <w:tcW w:w="1701" w:type="dxa"/>
          </w:tcPr>
          <w:p w14:paraId="76832FDC" w14:textId="77777777" w:rsidR="00143967" w:rsidRPr="008812AD" w:rsidRDefault="00143967" w:rsidP="00413FFA">
            <w:pPr>
              <w:pStyle w:val="paragraph"/>
              <w:numPr>
                <w:ilvl w:val="0"/>
                <w:numId w:val="12"/>
              </w:numPr>
              <w:spacing w:before="0" w:beforeAutospacing="0" w:after="0" w:afterAutospacing="0"/>
              <w:textAlignment w:val="baseline"/>
              <w:rPr>
                <w:sz w:val="20"/>
                <w:szCs w:val="20"/>
              </w:rPr>
            </w:pPr>
            <w:r w:rsidRPr="008812AD">
              <w:rPr>
                <w:rStyle w:val="normaltextrun"/>
                <w:sz w:val="20"/>
                <w:szCs w:val="20"/>
              </w:rPr>
              <w:t xml:space="preserve">Management Quality:  </w:t>
            </w:r>
            <w:r w:rsidRPr="008812AD">
              <w:rPr>
                <w:rStyle w:val="normaltextrun"/>
                <w:b/>
                <w:bCs/>
                <w:sz w:val="20"/>
                <w:szCs w:val="20"/>
              </w:rPr>
              <w:t>Level 5 of 5</w:t>
            </w:r>
            <w:r w:rsidRPr="008812AD">
              <w:rPr>
                <w:rStyle w:val="eop"/>
                <w:szCs w:val="20"/>
              </w:rPr>
              <w:t> </w:t>
            </w:r>
          </w:p>
          <w:p w14:paraId="21CFFE3D" w14:textId="77777777" w:rsidR="00143967" w:rsidRPr="008812AD" w:rsidRDefault="00143967" w:rsidP="00413FFA">
            <w:pPr>
              <w:pStyle w:val="ListParagraph"/>
              <w:numPr>
                <w:ilvl w:val="0"/>
                <w:numId w:val="12"/>
              </w:numPr>
              <w:spacing w:before="60" w:after="60" w:line="259" w:lineRule="auto"/>
              <w:contextualSpacing w:val="0"/>
              <w:jc w:val="left"/>
              <w:rPr>
                <w:rFonts w:ascii="Times New Roman" w:eastAsia="Times New Roman" w:hAnsi="Times New Roman" w:cs="Times New Roman"/>
                <w:color w:val="auto"/>
                <w:szCs w:val="20"/>
                <w:lang w:eastAsia="en-GB"/>
              </w:rPr>
            </w:pPr>
            <w:r w:rsidRPr="008812AD">
              <w:rPr>
                <w:rStyle w:val="normaltextrun"/>
                <w:rFonts w:ascii="Times New Roman" w:hAnsi="Times New Roman" w:cs="Times New Roman"/>
                <w:color w:val="auto"/>
                <w:szCs w:val="20"/>
              </w:rPr>
              <w:t xml:space="preserve">Carbon performance: </w:t>
            </w:r>
            <w:r w:rsidRPr="008812AD">
              <w:rPr>
                <w:rStyle w:val="normaltextrun"/>
                <w:rFonts w:ascii="Times New Roman" w:hAnsi="Times New Roman" w:cs="Times New Roman"/>
                <w:b/>
                <w:bCs/>
                <w:color w:val="auto"/>
                <w:szCs w:val="20"/>
              </w:rPr>
              <w:t>Not considered</w:t>
            </w:r>
            <w:r w:rsidRPr="008812AD">
              <w:rPr>
                <w:rStyle w:val="normaltextrun"/>
                <w:rFonts w:ascii="Times New Roman" w:hAnsi="Times New Roman" w:cs="Times New Roman"/>
                <w:color w:val="auto"/>
                <w:szCs w:val="20"/>
              </w:rPr>
              <w:t xml:space="preserve"> for final </w:t>
            </w:r>
            <w:r w:rsidRPr="008812AD">
              <w:rPr>
                <w:rStyle w:val="normaltextrun"/>
                <w:rFonts w:ascii="Times New Roman" w:hAnsi="Times New Roman" w:cs="Times New Roman"/>
                <w:color w:val="auto"/>
                <w:szCs w:val="20"/>
              </w:rPr>
              <w:lastRenderedPageBreak/>
              <w:t>assessment outcome.</w:t>
            </w:r>
            <w:r w:rsidRPr="008812AD">
              <w:rPr>
                <w:rStyle w:val="eop"/>
                <w:rFonts w:ascii="Times New Roman" w:hAnsi="Times New Roman" w:cs="Times New Roman"/>
                <w:color w:val="auto"/>
                <w:szCs w:val="20"/>
              </w:rPr>
              <w:t> </w:t>
            </w:r>
          </w:p>
        </w:tc>
      </w:tr>
      <w:tr w:rsidR="00C13E15" w:rsidRPr="008812AD" w14:paraId="0FFF6849" w14:textId="77777777" w:rsidTr="00D873A9">
        <w:trPr>
          <w:trHeight w:val="689"/>
        </w:trPr>
        <w:tc>
          <w:tcPr>
            <w:tcW w:w="1425" w:type="dxa"/>
          </w:tcPr>
          <w:p w14:paraId="4FF7A3AD" w14:textId="77777777" w:rsidR="00143967" w:rsidRPr="008812AD" w:rsidRDefault="00143967" w:rsidP="00F826A9">
            <w:pPr>
              <w:spacing w:before="60" w:after="60"/>
              <w:jc w:val="center"/>
              <w:rPr>
                <w:rFonts w:ascii="Times New Roman" w:hAnsi="Times New Roman" w:cs="Times New Roman"/>
                <w:i/>
                <w:iCs/>
                <w:color w:val="auto"/>
              </w:rPr>
            </w:pPr>
            <w:r w:rsidRPr="008812AD">
              <w:rPr>
                <w:rFonts w:ascii="Times New Roman" w:hAnsi="Times New Roman" w:cs="Times New Roman"/>
                <w:bCs/>
                <w:i/>
                <w:iCs/>
                <w:color w:val="auto"/>
              </w:rPr>
              <w:lastRenderedPageBreak/>
              <w:t>WBA</w:t>
            </w:r>
          </w:p>
        </w:tc>
        <w:tc>
          <w:tcPr>
            <w:tcW w:w="5941" w:type="dxa"/>
          </w:tcPr>
          <w:p w14:paraId="6A4EFA3D"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Contextualised assessment</w:t>
            </w:r>
            <w:r w:rsidRPr="008812AD">
              <w:rPr>
                <w:rStyle w:val="normaltextrun"/>
                <w:sz w:val="20"/>
                <w:szCs w:val="20"/>
              </w:rPr>
              <w:t> </w:t>
            </w:r>
            <w:r w:rsidRPr="008812AD">
              <w:rPr>
                <w:rStyle w:val="eop"/>
                <w:szCs w:val="20"/>
              </w:rPr>
              <w:t> </w:t>
            </w:r>
          </w:p>
          <w:p w14:paraId="72E2E08E" w14:textId="77777777" w:rsidR="00143967" w:rsidRPr="008812AD" w:rsidRDefault="00143967" w:rsidP="00413FFA">
            <w:pPr>
              <w:pStyle w:val="ListParagraph"/>
              <w:numPr>
                <w:ilvl w:val="0"/>
                <w:numId w:val="26"/>
              </w:numPr>
              <w:spacing w:before="60" w:after="60"/>
              <w:jc w:val="left"/>
              <w:rPr>
                <w:rFonts w:ascii="Times New Roman" w:hAnsi="Times New Roman" w:cs="Times New Roman"/>
                <w:color w:val="auto"/>
              </w:rPr>
            </w:pPr>
            <w:r w:rsidRPr="008812AD">
              <w:rPr>
                <w:rStyle w:val="normaltextrun"/>
                <w:rFonts w:ascii="Times New Roman" w:hAnsi="Times New Roman" w:cs="Times New Roman"/>
                <w:b/>
                <w:bCs/>
                <w:color w:val="auto"/>
                <w:szCs w:val="20"/>
              </w:rPr>
              <w:t>Module 2 Material ‘Investment’</w:t>
            </w:r>
            <w:r w:rsidRPr="008812AD">
              <w:rPr>
                <w:rStyle w:val="normaltextrun"/>
                <w:rFonts w:ascii="Times New Roman" w:hAnsi="Times New Roman" w:cs="Times New Roman"/>
                <w:color w:val="auto"/>
                <w:szCs w:val="20"/>
              </w:rPr>
              <w:t>: Evaluates whether a company’s capital allocation is aligned with targets, based on a maturity scoring of the share of CAPEX in low-carbon technologies (out of total CAPEX, M$/M$) the company is planning for the next 3 years (GE 2.3)</w:t>
            </w:r>
            <w:r w:rsidRPr="008812AD">
              <w:rPr>
                <w:rStyle w:val="eop"/>
                <w:rFonts w:ascii="Times New Roman" w:hAnsi="Times New Roman" w:cs="Times New Roman"/>
                <w:color w:val="auto"/>
                <w:szCs w:val="20"/>
              </w:rPr>
              <w:t> </w:t>
            </w:r>
          </w:p>
        </w:tc>
        <w:tc>
          <w:tcPr>
            <w:tcW w:w="1701" w:type="dxa"/>
          </w:tcPr>
          <w:p w14:paraId="04CDA518" w14:textId="2962C149" w:rsidR="00143967" w:rsidRPr="008812AD" w:rsidRDefault="00143967" w:rsidP="00413FFA">
            <w:pPr>
              <w:pStyle w:val="ListParagraph"/>
              <w:numPr>
                <w:ilvl w:val="0"/>
                <w:numId w:val="12"/>
              </w:numPr>
              <w:rPr>
                <w:rFonts w:ascii="Times New Roman" w:hAnsi="Times New Roman" w:cs="Times New Roman"/>
                <w:b/>
                <w:color w:val="auto"/>
              </w:rPr>
            </w:pPr>
            <w:r w:rsidRPr="008812AD">
              <w:rPr>
                <w:rFonts w:ascii="Times New Roman" w:hAnsi="Times New Roman" w:cs="Times New Roman"/>
                <w:b/>
                <w:color w:val="auto"/>
              </w:rPr>
              <w:t>0–40%</w:t>
            </w:r>
            <w:r w:rsidRPr="008812AD">
              <w:rPr>
                <w:rFonts w:ascii="Times New Roman" w:hAnsi="Times New Roman" w:cs="Times New Roman"/>
                <w:bCs/>
                <w:color w:val="auto"/>
              </w:rPr>
              <w:t xml:space="preserve"> of ACT assessment outcome across all sectors</w:t>
            </w:r>
          </w:p>
          <w:p w14:paraId="604346C9" w14:textId="77777777" w:rsidR="00143967" w:rsidRPr="008812AD" w:rsidRDefault="00143967" w:rsidP="00413FFA">
            <w:pPr>
              <w:pStyle w:val="ListParagraph"/>
              <w:numPr>
                <w:ilvl w:val="0"/>
                <w:numId w:val="12"/>
              </w:numPr>
              <w:spacing w:before="60" w:after="60" w:line="259" w:lineRule="auto"/>
              <w:contextualSpacing w:val="0"/>
              <w:jc w:val="left"/>
              <w:rPr>
                <w:rFonts w:ascii="Times New Roman" w:eastAsia="Times New Roman" w:hAnsi="Times New Roman" w:cs="Times New Roman"/>
                <w:color w:val="auto"/>
                <w:szCs w:val="20"/>
                <w:lang w:eastAsia="en-GB"/>
              </w:rPr>
            </w:pPr>
            <w:r w:rsidRPr="008812AD">
              <w:rPr>
                <w:rFonts w:ascii="Times New Roman" w:hAnsi="Times New Roman" w:cs="Times New Roman"/>
                <w:bCs/>
                <w:color w:val="auto"/>
              </w:rPr>
              <w:t>The ACT assessment accounts for 60% of the final score, while an assessment of just transition indicators and social indicators each account for 20%.</w:t>
            </w:r>
          </w:p>
        </w:tc>
      </w:tr>
    </w:tbl>
    <w:p w14:paraId="460D9020" w14:textId="77777777" w:rsidR="00242A16" w:rsidRPr="008812AD" w:rsidRDefault="00242A16" w:rsidP="00143967">
      <w:pPr>
        <w:pStyle w:val="Caption"/>
        <w:rPr>
          <w:rFonts w:ascii="Times New Roman" w:hAnsi="Times New Roman" w:cs="Times New Roman"/>
        </w:rPr>
      </w:pPr>
    </w:p>
    <w:p w14:paraId="0031A62F" w14:textId="77777777" w:rsidR="008A4C3A" w:rsidRPr="008812AD" w:rsidRDefault="008A4C3A" w:rsidP="00143967">
      <w:pPr>
        <w:pStyle w:val="Caption"/>
        <w:rPr>
          <w:rFonts w:ascii="Times New Roman" w:hAnsi="Times New Roman" w:cs="Times New Roman"/>
        </w:rPr>
      </w:pPr>
      <w:r w:rsidRPr="008812AD">
        <w:rPr>
          <w:rFonts w:ascii="Times New Roman" w:hAnsi="Times New Roman" w:cs="Times New Roman"/>
        </w:rPr>
        <w:br w:type="page"/>
      </w:r>
    </w:p>
    <w:p w14:paraId="2DAA9788" w14:textId="61F1BEEC" w:rsidR="00143967" w:rsidRPr="008812AD" w:rsidRDefault="00B712A9" w:rsidP="00143967">
      <w:pPr>
        <w:pStyle w:val="Caption"/>
        <w:rPr>
          <w:rFonts w:ascii="Times New Roman" w:hAnsi="Times New Roman" w:cs="Times New Roman"/>
        </w:rPr>
      </w:pPr>
      <w:r w:rsidRPr="008812AD">
        <w:rPr>
          <w:rFonts w:ascii="Times New Roman" w:hAnsi="Times New Roman" w:cs="Times New Roman"/>
        </w:rPr>
        <w:lastRenderedPageBreak/>
        <w:t>Table S-</w:t>
      </w:r>
      <w:r w:rsidRPr="008812AD">
        <w:rPr>
          <w:rFonts w:ascii="Times New Roman" w:hAnsi="Times New Roman" w:cs="Times New Roman"/>
        </w:rPr>
        <w:fldChar w:fldCharType="begin"/>
      </w:r>
      <w:r w:rsidRPr="008812AD">
        <w:rPr>
          <w:rFonts w:ascii="Times New Roman" w:hAnsi="Times New Roman" w:cs="Times New Roman"/>
        </w:rPr>
        <w:instrText xml:space="preserve"> SEQ Table_S- \* ARABIC </w:instrText>
      </w:r>
      <w:r w:rsidRPr="008812AD">
        <w:rPr>
          <w:rFonts w:ascii="Times New Roman" w:hAnsi="Times New Roman" w:cs="Times New Roman"/>
        </w:rPr>
        <w:fldChar w:fldCharType="separate"/>
      </w:r>
      <w:r w:rsidR="008A4C3A" w:rsidRPr="008812AD">
        <w:rPr>
          <w:rFonts w:ascii="Times New Roman" w:hAnsi="Times New Roman" w:cs="Times New Roman"/>
          <w:noProof/>
        </w:rPr>
        <w:t>7</w:t>
      </w:r>
      <w:r w:rsidRPr="008812AD">
        <w:rPr>
          <w:rFonts w:ascii="Times New Roman" w:hAnsi="Times New Roman" w:cs="Times New Roman"/>
        </w:rPr>
        <w:fldChar w:fldCharType="end"/>
      </w:r>
      <w:r w:rsidR="00143967" w:rsidRPr="008812AD">
        <w:rPr>
          <w:rFonts w:ascii="Times New Roman" w:hAnsi="Times New Roman" w:cs="Times New Roman"/>
        </w:rPr>
        <w:t>: Data collection and coding on just transition planning</w:t>
      </w:r>
    </w:p>
    <w:tbl>
      <w:tblPr>
        <w:tblStyle w:val="TableGrid"/>
        <w:tblW w:w="9035" w:type="dxa"/>
        <w:tblLook w:val="04A0" w:firstRow="1" w:lastRow="0" w:firstColumn="1" w:lastColumn="0" w:noHBand="0" w:noVBand="1"/>
      </w:tblPr>
      <w:tblGrid>
        <w:gridCol w:w="1606"/>
        <w:gridCol w:w="5760"/>
        <w:gridCol w:w="1669"/>
      </w:tblGrid>
      <w:tr w:rsidR="00C13E15" w:rsidRPr="008812AD" w14:paraId="59A9C851" w14:textId="77777777" w:rsidTr="00D873A9">
        <w:trPr>
          <w:trHeight w:val="445"/>
        </w:trPr>
        <w:tc>
          <w:tcPr>
            <w:tcW w:w="9035" w:type="dxa"/>
            <w:gridSpan w:val="3"/>
          </w:tcPr>
          <w:p w14:paraId="048411C1" w14:textId="77777777" w:rsidR="00143967" w:rsidRPr="008812AD" w:rsidRDefault="00143967" w:rsidP="00F826A9">
            <w:pPr>
              <w:jc w:val="center"/>
              <w:rPr>
                <w:rFonts w:ascii="Times New Roman" w:hAnsi="Times New Roman" w:cs="Times New Roman"/>
                <w:i/>
                <w:color w:val="auto"/>
              </w:rPr>
            </w:pPr>
            <w:r w:rsidRPr="008812AD">
              <w:rPr>
                <w:rFonts w:ascii="Times New Roman" w:hAnsi="Times New Roman" w:cs="Times New Roman"/>
                <w:i/>
                <w:color w:val="auto"/>
              </w:rPr>
              <w:t>Coverage: 2 out of 10 initiatives</w:t>
            </w:r>
          </w:p>
        </w:tc>
      </w:tr>
      <w:tr w:rsidR="00C13E15" w:rsidRPr="008812AD" w14:paraId="1A76EA31" w14:textId="77777777" w:rsidTr="00D873A9">
        <w:trPr>
          <w:trHeight w:val="407"/>
        </w:trPr>
        <w:tc>
          <w:tcPr>
            <w:tcW w:w="1606" w:type="dxa"/>
          </w:tcPr>
          <w:p w14:paraId="36CB56FE" w14:textId="77777777" w:rsidR="00143967" w:rsidRPr="008812AD" w:rsidRDefault="00143967" w:rsidP="00F826A9">
            <w:pPr>
              <w:spacing w:before="60" w:after="60"/>
              <w:jc w:val="center"/>
              <w:rPr>
                <w:rFonts w:ascii="Times New Roman" w:hAnsi="Times New Roman" w:cs="Times New Roman"/>
                <w:b/>
                <w:bCs/>
                <w:i/>
                <w:color w:val="auto"/>
              </w:rPr>
            </w:pPr>
            <w:r w:rsidRPr="008812AD">
              <w:rPr>
                <w:rFonts w:ascii="Times New Roman" w:hAnsi="Times New Roman" w:cs="Times New Roman"/>
                <w:b/>
                <w:bCs/>
                <w:color w:val="auto"/>
              </w:rPr>
              <w:t>Assessment initiative</w:t>
            </w:r>
          </w:p>
        </w:tc>
        <w:tc>
          <w:tcPr>
            <w:tcW w:w="5760" w:type="dxa"/>
          </w:tcPr>
          <w:p w14:paraId="31D522F2" w14:textId="77777777" w:rsidR="00143967" w:rsidRPr="008812AD" w:rsidRDefault="00143967" w:rsidP="00F826A9">
            <w:pPr>
              <w:spacing w:before="60" w:after="60"/>
              <w:jc w:val="center"/>
              <w:rPr>
                <w:rFonts w:ascii="Times New Roman" w:hAnsi="Times New Roman" w:cs="Times New Roman"/>
                <w:b/>
                <w:i/>
                <w:color w:val="auto"/>
              </w:rPr>
            </w:pPr>
            <w:r w:rsidRPr="008812AD">
              <w:rPr>
                <w:rFonts w:ascii="Times New Roman" w:hAnsi="Times New Roman" w:cs="Times New Roman"/>
                <w:b/>
                <w:color w:val="auto"/>
              </w:rPr>
              <w:t>Description</w:t>
            </w:r>
          </w:p>
        </w:tc>
        <w:tc>
          <w:tcPr>
            <w:tcW w:w="1669" w:type="dxa"/>
          </w:tcPr>
          <w:p w14:paraId="58AA5B21"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b/>
                <w:color w:val="auto"/>
              </w:rPr>
              <w:t>Weighting</w:t>
            </w:r>
          </w:p>
        </w:tc>
      </w:tr>
      <w:tr w:rsidR="00C13E15" w:rsidRPr="008812AD" w14:paraId="3013CF18" w14:textId="77777777" w:rsidTr="00D873A9">
        <w:trPr>
          <w:trHeight w:val="1630"/>
        </w:trPr>
        <w:tc>
          <w:tcPr>
            <w:tcW w:w="1606" w:type="dxa"/>
          </w:tcPr>
          <w:p w14:paraId="5F030E2D" w14:textId="77777777" w:rsidR="00143967" w:rsidRPr="008812AD" w:rsidRDefault="00143967" w:rsidP="00F826A9">
            <w:pPr>
              <w:spacing w:before="60" w:after="60"/>
              <w:jc w:val="center"/>
              <w:rPr>
                <w:rFonts w:ascii="Times New Roman" w:hAnsi="Times New Roman" w:cs="Times New Roman"/>
                <w:b/>
                <w:i/>
                <w:color w:val="auto"/>
              </w:rPr>
            </w:pPr>
            <w:r w:rsidRPr="008812AD">
              <w:rPr>
                <w:rFonts w:ascii="Times New Roman" w:hAnsi="Times New Roman" w:cs="Times New Roman"/>
                <w:i/>
                <w:color w:val="auto"/>
              </w:rPr>
              <w:t>CA100+</w:t>
            </w:r>
          </w:p>
        </w:tc>
        <w:tc>
          <w:tcPr>
            <w:tcW w:w="5760" w:type="dxa"/>
          </w:tcPr>
          <w:p w14:paraId="1343ACEA" w14:textId="77777777" w:rsidR="00143967" w:rsidRPr="008812AD" w:rsidRDefault="00143967" w:rsidP="00F826A9">
            <w:pPr>
              <w:spacing w:before="60" w:after="60"/>
              <w:jc w:val="left"/>
              <w:rPr>
                <w:rFonts w:ascii="Times New Roman" w:hAnsi="Times New Roman" w:cs="Times New Roman"/>
                <w:b/>
                <w:iCs/>
                <w:color w:val="auto"/>
              </w:rPr>
            </w:pPr>
            <w:r w:rsidRPr="008812AD">
              <w:rPr>
                <w:rFonts w:ascii="Times New Roman" w:hAnsi="Times New Roman" w:cs="Times New Roman"/>
                <w:b/>
                <w:iCs/>
                <w:color w:val="auto"/>
              </w:rPr>
              <w:t>Disclosure assessment</w:t>
            </w:r>
          </w:p>
          <w:p w14:paraId="264D5B4F" w14:textId="77777777" w:rsidR="00143967" w:rsidRPr="008812AD" w:rsidRDefault="00143967" w:rsidP="00413FFA">
            <w:pPr>
              <w:pStyle w:val="ListParagraph"/>
              <w:numPr>
                <w:ilvl w:val="0"/>
                <w:numId w:val="26"/>
              </w:numPr>
              <w:spacing w:before="60" w:after="60"/>
              <w:jc w:val="left"/>
              <w:rPr>
                <w:rFonts w:ascii="Times New Roman" w:hAnsi="Times New Roman" w:cs="Times New Roman"/>
                <w:bCs/>
                <w:iCs/>
                <w:color w:val="auto"/>
              </w:rPr>
            </w:pPr>
            <w:r w:rsidRPr="008812AD">
              <w:rPr>
                <w:rFonts w:ascii="Times New Roman" w:hAnsi="Times New Roman" w:cs="Times New Roman"/>
                <w:b/>
                <w:iCs/>
                <w:color w:val="auto"/>
              </w:rPr>
              <w:t>Indicator 9 - Just Transition</w:t>
            </w:r>
            <w:r w:rsidRPr="008812AD">
              <w:rPr>
                <w:rFonts w:ascii="Times New Roman" w:hAnsi="Times New Roman" w:cs="Times New Roman"/>
                <w:bCs/>
                <w:iCs/>
                <w:color w:val="auto"/>
              </w:rPr>
              <w:t>: Tracks whether the company has committed to the principles of a just transition and how it is planning for and monitoring progress towards a just transition, based on data from TPI and FTSE Russel.</w:t>
            </w:r>
          </w:p>
        </w:tc>
        <w:tc>
          <w:tcPr>
            <w:tcW w:w="1669" w:type="dxa"/>
          </w:tcPr>
          <w:p w14:paraId="00B4B86D" w14:textId="77777777" w:rsidR="00143967" w:rsidRPr="008812AD" w:rsidRDefault="00143967" w:rsidP="00413FFA">
            <w:pPr>
              <w:pStyle w:val="ListParagraph"/>
              <w:numPr>
                <w:ilvl w:val="0"/>
                <w:numId w:val="15"/>
              </w:numPr>
              <w:spacing w:before="60" w:after="60" w:line="259" w:lineRule="auto"/>
              <w:jc w:val="left"/>
              <w:rPr>
                <w:rFonts w:ascii="Times New Roman" w:eastAsia="Times New Roman" w:hAnsi="Times New Roman" w:cs="Times New Roman"/>
                <w:bCs/>
                <w:iCs/>
                <w:color w:val="auto"/>
                <w:sz w:val="22"/>
                <w:lang w:eastAsia="en-GB"/>
              </w:rPr>
            </w:pPr>
            <w:r w:rsidRPr="008812AD">
              <w:rPr>
                <w:rFonts w:ascii="Times New Roman" w:hAnsi="Times New Roman" w:cs="Times New Roman"/>
                <w:b/>
                <w:bCs/>
                <w:iCs/>
                <w:color w:val="auto"/>
              </w:rPr>
              <w:t xml:space="preserve">Not applicable </w:t>
            </w:r>
            <w:r w:rsidRPr="008812AD">
              <w:rPr>
                <w:rFonts w:ascii="Times New Roman" w:hAnsi="Times New Roman" w:cs="Times New Roman"/>
                <w:iCs/>
                <w:color w:val="auto"/>
              </w:rPr>
              <w:t>as only component-specific assessment but no overarching assessment outcome.</w:t>
            </w:r>
          </w:p>
        </w:tc>
      </w:tr>
      <w:tr w:rsidR="00C13E15" w:rsidRPr="008812AD" w14:paraId="6BF06DA4" w14:textId="77777777" w:rsidTr="00D873A9">
        <w:trPr>
          <w:trHeight w:val="2445"/>
        </w:trPr>
        <w:tc>
          <w:tcPr>
            <w:tcW w:w="1606" w:type="dxa"/>
          </w:tcPr>
          <w:p w14:paraId="02FC869E" w14:textId="77777777" w:rsidR="00143967" w:rsidRPr="008812AD" w:rsidRDefault="00143967" w:rsidP="00F826A9">
            <w:pPr>
              <w:spacing w:before="60" w:after="60"/>
              <w:jc w:val="center"/>
              <w:rPr>
                <w:rFonts w:ascii="Times New Roman" w:hAnsi="Times New Roman" w:cs="Times New Roman"/>
                <w:b/>
                <w:i/>
                <w:color w:val="auto"/>
              </w:rPr>
            </w:pPr>
            <w:r w:rsidRPr="008812AD">
              <w:rPr>
                <w:rFonts w:ascii="Times New Roman" w:hAnsi="Times New Roman" w:cs="Times New Roman"/>
                <w:i/>
                <w:color w:val="auto"/>
              </w:rPr>
              <w:t>WBA</w:t>
            </w:r>
          </w:p>
        </w:tc>
        <w:tc>
          <w:tcPr>
            <w:tcW w:w="5760" w:type="dxa"/>
          </w:tcPr>
          <w:p w14:paraId="2CC51189"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Contextualised assessment</w:t>
            </w:r>
            <w:r w:rsidRPr="008812AD">
              <w:rPr>
                <w:rStyle w:val="eop"/>
                <w:szCs w:val="20"/>
              </w:rPr>
              <w:t> </w:t>
            </w:r>
          </w:p>
          <w:p w14:paraId="1F3E8476" w14:textId="77777777" w:rsidR="00143967" w:rsidRPr="008812AD" w:rsidRDefault="00143967" w:rsidP="00413FFA">
            <w:pPr>
              <w:pStyle w:val="ListParagraph"/>
              <w:numPr>
                <w:ilvl w:val="0"/>
                <w:numId w:val="26"/>
              </w:numPr>
              <w:spacing w:before="60" w:after="60"/>
              <w:jc w:val="left"/>
              <w:rPr>
                <w:rFonts w:ascii="Times New Roman" w:hAnsi="Times New Roman" w:cs="Times New Roman"/>
                <w:bCs/>
                <w:iCs/>
                <w:color w:val="auto"/>
              </w:rPr>
            </w:pPr>
            <w:r w:rsidRPr="008812AD">
              <w:rPr>
                <w:rStyle w:val="normaltextrun"/>
                <w:rFonts w:ascii="Times New Roman" w:hAnsi="Times New Roman" w:cs="Times New Roman"/>
                <w:b/>
                <w:bCs/>
                <w:color w:val="auto"/>
                <w:szCs w:val="20"/>
              </w:rPr>
              <w:t>Just transition scores:</w:t>
            </w:r>
            <w:r w:rsidRPr="008812AD">
              <w:rPr>
                <w:rStyle w:val="normaltextrun"/>
                <w:rFonts w:ascii="Times New Roman" w:hAnsi="Times New Roman" w:cs="Times New Roman"/>
                <w:color w:val="auto"/>
                <w:szCs w:val="20"/>
              </w:rPr>
              <w:t xml:space="preserve"> Evaluates a company’s performance on six</w:t>
            </w:r>
            <w:r w:rsidRPr="008812AD">
              <w:rPr>
                <w:rStyle w:val="normaltextrun"/>
                <w:rFonts w:ascii="Times New Roman" w:hAnsi="Times New Roman" w:cs="Times New Roman"/>
                <w:b/>
                <w:bCs/>
                <w:color w:val="auto"/>
                <w:szCs w:val="20"/>
              </w:rPr>
              <w:t xml:space="preserve"> just transition indicators</w:t>
            </w:r>
            <w:r w:rsidRPr="008812AD">
              <w:rPr>
                <w:rStyle w:val="normaltextrun"/>
                <w:rFonts w:ascii="Times New Roman" w:hAnsi="Times New Roman" w:cs="Times New Roman"/>
                <w:color w:val="auto"/>
                <w:szCs w:val="20"/>
              </w:rPr>
              <w:t>, namely 1. Social dialogue and stakeholder engagement, 2. Just transition planning, 3. Creating and providing or supporting access to green and decent jobs, 4. Retaining and re- and/or upskilling, 5. Social protection and social impact management, 6. Advocacy for policies and regulation. Each indicator is scored on a scale from 0 to 2 points.</w:t>
            </w:r>
            <w:r w:rsidRPr="008812AD">
              <w:rPr>
                <w:rStyle w:val="eop"/>
                <w:rFonts w:ascii="Times New Roman" w:hAnsi="Times New Roman" w:cs="Times New Roman"/>
                <w:color w:val="auto"/>
                <w:szCs w:val="20"/>
              </w:rPr>
              <w:t> </w:t>
            </w:r>
          </w:p>
        </w:tc>
        <w:tc>
          <w:tcPr>
            <w:tcW w:w="1669" w:type="dxa"/>
          </w:tcPr>
          <w:p w14:paraId="3C6C60DF" w14:textId="77777777" w:rsidR="00143967" w:rsidRPr="008812AD" w:rsidRDefault="00143967" w:rsidP="00413FFA">
            <w:pPr>
              <w:pStyle w:val="ListParagraph"/>
              <w:numPr>
                <w:ilvl w:val="0"/>
                <w:numId w:val="15"/>
              </w:numPr>
              <w:spacing w:before="60" w:after="60" w:line="259" w:lineRule="auto"/>
              <w:jc w:val="left"/>
              <w:rPr>
                <w:rFonts w:ascii="Times New Roman" w:hAnsi="Times New Roman" w:cs="Times New Roman"/>
                <w:color w:val="auto"/>
                <w:sz w:val="22"/>
              </w:rPr>
            </w:pPr>
            <w:r w:rsidRPr="008812AD">
              <w:rPr>
                <w:rStyle w:val="normaltextrun"/>
                <w:rFonts w:ascii="Times New Roman" w:hAnsi="Times New Roman" w:cs="Times New Roman"/>
                <w:b/>
                <w:bCs/>
                <w:color w:val="auto"/>
                <w:szCs w:val="20"/>
              </w:rPr>
              <w:t>20%</w:t>
            </w:r>
            <w:r w:rsidRPr="008812AD">
              <w:rPr>
                <w:rStyle w:val="normaltextrun"/>
                <w:rFonts w:ascii="Times New Roman" w:hAnsi="Times New Roman" w:cs="Times New Roman"/>
                <w:color w:val="auto"/>
                <w:szCs w:val="20"/>
              </w:rPr>
              <w:t xml:space="preserve"> of final assessment outcome. </w:t>
            </w:r>
            <w:r w:rsidRPr="008812AD">
              <w:rPr>
                <w:rStyle w:val="eop"/>
                <w:rFonts w:ascii="Times New Roman" w:hAnsi="Times New Roman" w:cs="Times New Roman"/>
                <w:color w:val="auto"/>
                <w:szCs w:val="20"/>
              </w:rPr>
              <w:t> </w:t>
            </w:r>
          </w:p>
          <w:p w14:paraId="24CD1D79" w14:textId="77777777" w:rsidR="00143967" w:rsidRPr="008812AD" w:rsidRDefault="00143967" w:rsidP="00F826A9">
            <w:pPr>
              <w:spacing w:before="60" w:after="60" w:line="259" w:lineRule="auto"/>
              <w:jc w:val="left"/>
              <w:rPr>
                <w:rFonts w:ascii="Times New Roman" w:eastAsia="Times New Roman" w:hAnsi="Times New Roman" w:cs="Times New Roman"/>
                <w:i/>
                <w:color w:val="auto"/>
                <w:sz w:val="22"/>
                <w:lang w:eastAsia="en-GB"/>
              </w:rPr>
            </w:pPr>
            <w:r w:rsidRPr="008812AD">
              <w:rPr>
                <w:rStyle w:val="normaltextrun"/>
                <w:rFonts w:ascii="Times New Roman" w:hAnsi="Times New Roman" w:cs="Times New Roman"/>
                <w:i/>
                <w:iCs/>
                <w:color w:val="auto"/>
                <w:szCs w:val="20"/>
              </w:rPr>
              <w:t>Note: No sector-specific weighting like with assessments for other components.</w:t>
            </w:r>
            <w:r w:rsidRPr="008812AD">
              <w:rPr>
                <w:rStyle w:val="eop"/>
                <w:rFonts w:ascii="Times New Roman" w:hAnsi="Times New Roman" w:cs="Times New Roman"/>
                <w:color w:val="auto"/>
                <w:szCs w:val="20"/>
              </w:rPr>
              <w:t> </w:t>
            </w:r>
          </w:p>
        </w:tc>
      </w:tr>
    </w:tbl>
    <w:p w14:paraId="109F3254" w14:textId="77777777" w:rsidR="00242A16" w:rsidRPr="008812AD" w:rsidRDefault="00242A16" w:rsidP="00143967">
      <w:pPr>
        <w:pStyle w:val="Caption"/>
        <w:rPr>
          <w:rFonts w:ascii="Times New Roman" w:hAnsi="Times New Roman" w:cs="Times New Roman"/>
        </w:rPr>
      </w:pPr>
    </w:p>
    <w:p w14:paraId="1039F072" w14:textId="77777777" w:rsidR="008A4C3A" w:rsidRPr="008812AD" w:rsidRDefault="008A4C3A" w:rsidP="00143967">
      <w:pPr>
        <w:pStyle w:val="Caption"/>
        <w:rPr>
          <w:rFonts w:ascii="Times New Roman" w:hAnsi="Times New Roman" w:cs="Times New Roman"/>
        </w:rPr>
      </w:pPr>
      <w:r w:rsidRPr="008812AD">
        <w:rPr>
          <w:rFonts w:ascii="Times New Roman" w:hAnsi="Times New Roman" w:cs="Times New Roman"/>
        </w:rPr>
        <w:br w:type="page"/>
      </w:r>
    </w:p>
    <w:p w14:paraId="1CED9CE8" w14:textId="472413B8" w:rsidR="00143967" w:rsidRPr="008812AD" w:rsidRDefault="00D873A9" w:rsidP="00143967">
      <w:pPr>
        <w:pStyle w:val="Caption"/>
        <w:rPr>
          <w:rFonts w:ascii="Times New Roman" w:hAnsi="Times New Roman" w:cs="Times New Roman"/>
        </w:rPr>
      </w:pPr>
      <w:r w:rsidRPr="008812AD">
        <w:rPr>
          <w:rFonts w:ascii="Times New Roman" w:hAnsi="Times New Roman" w:cs="Times New Roman"/>
        </w:rPr>
        <w:lastRenderedPageBreak/>
        <w:t>Table S-</w:t>
      </w:r>
      <w:r w:rsidRPr="008812AD">
        <w:rPr>
          <w:rFonts w:ascii="Times New Roman" w:hAnsi="Times New Roman" w:cs="Times New Roman"/>
        </w:rPr>
        <w:fldChar w:fldCharType="begin"/>
      </w:r>
      <w:r w:rsidRPr="008812AD">
        <w:rPr>
          <w:rFonts w:ascii="Times New Roman" w:hAnsi="Times New Roman" w:cs="Times New Roman"/>
        </w:rPr>
        <w:instrText xml:space="preserve"> SEQ Table_S- \* ARABIC </w:instrText>
      </w:r>
      <w:r w:rsidRPr="008812AD">
        <w:rPr>
          <w:rFonts w:ascii="Times New Roman" w:hAnsi="Times New Roman" w:cs="Times New Roman"/>
        </w:rPr>
        <w:fldChar w:fldCharType="separate"/>
      </w:r>
      <w:r w:rsidR="008A4C3A" w:rsidRPr="008812AD">
        <w:rPr>
          <w:rFonts w:ascii="Times New Roman" w:hAnsi="Times New Roman" w:cs="Times New Roman"/>
          <w:noProof/>
        </w:rPr>
        <w:t>8</w:t>
      </w:r>
      <w:r w:rsidRPr="008812AD">
        <w:rPr>
          <w:rFonts w:ascii="Times New Roman" w:hAnsi="Times New Roman" w:cs="Times New Roman"/>
        </w:rPr>
        <w:fldChar w:fldCharType="end"/>
      </w:r>
      <w:r w:rsidRPr="008812AD">
        <w:rPr>
          <w:rFonts w:ascii="Times New Roman" w:hAnsi="Times New Roman" w:cs="Times New Roman"/>
        </w:rPr>
        <w:t>:</w:t>
      </w:r>
      <w:r w:rsidR="00143967" w:rsidRPr="008812AD">
        <w:rPr>
          <w:rFonts w:ascii="Times New Roman" w:hAnsi="Times New Roman" w:cs="Times New Roman"/>
        </w:rPr>
        <w:t xml:space="preserve"> Data collection and coding on emissions reporting</w:t>
      </w:r>
    </w:p>
    <w:tbl>
      <w:tblPr>
        <w:tblStyle w:val="TableGrid"/>
        <w:tblW w:w="9067" w:type="dxa"/>
        <w:tblLook w:val="04A0" w:firstRow="1" w:lastRow="0" w:firstColumn="1" w:lastColumn="0" w:noHBand="0" w:noVBand="1"/>
      </w:tblPr>
      <w:tblGrid>
        <w:gridCol w:w="1537"/>
        <w:gridCol w:w="5909"/>
        <w:gridCol w:w="1621"/>
      </w:tblGrid>
      <w:tr w:rsidR="00C13E15" w:rsidRPr="008812AD" w14:paraId="12C1591F" w14:textId="77777777" w:rsidTr="00D873A9">
        <w:trPr>
          <w:trHeight w:val="434"/>
        </w:trPr>
        <w:tc>
          <w:tcPr>
            <w:tcW w:w="9067" w:type="dxa"/>
            <w:gridSpan w:val="3"/>
          </w:tcPr>
          <w:p w14:paraId="62A944CD" w14:textId="77777777" w:rsidR="00143967" w:rsidRPr="008812AD" w:rsidRDefault="00143967" w:rsidP="00F826A9">
            <w:pPr>
              <w:spacing w:before="60" w:after="60"/>
              <w:jc w:val="center"/>
              <w:rPr>
                <w:rFonts w:ascii="Times New Roman" w:hAnsi="Times New Roman" w:cs="Times New Roman"/>
                <w:i/>
                <w:color w:val="auto"/>
                <w:szCs w:val="20"/>
              </w:rPr>
            </w:pPr>
            <w:r w:rsidRPr="008812AD">
              <w:rPr>
                <w:rFonts w:ascii="Times New Roman" w:hAnsi="Times New Roman" w:cs="Times New Roman"/>
                <w:i/>
                <w:color w:val="auto"/>
                <w:szCs w:val="20"/>
              </w:rPr>
              <w:t>Coverage:  4 out of 10 initiatives</w:t>
            </w:r>
          </w:p>
        </w:tc>
      </w:tr>
      <w:tr w:rsidR="00C13E15" w:rsidRPr="008812AD" w14:paraId="7EBC4CD3" w14:textId="77777777" w:rsidTr="00D873A9">
        <w:tc>
          <w:tcPr>
            <w:tcW w:w="1555" w:type="dxa"/>
          </w:tcPr>
          <w:p w14:paraId="22A4BE0F" w14:textId="77777777" w:rsidR="00143967" w:rsidRPr="008812AD" w:rsidRDefault="00143967" w:rsidP="00F826A9">
            <w:pPr>
              <w:spacing w:before="60" w:after="60"/>
              <w:jc w:val="center"/>
              <w:rPr>
                <w:rFonts w:ascii="Times New Roman" w:hAnsi="Times New Roman" w:cs="Times New Roman"/>
                <w:b/>
                <w:bCs/>
                <w:i/>
                <w:color w:val="auto"/>
              </w:rPr>
            </w:pPr>
            <w:r w:rsidRPr="008812AD">
              <w:rPr>
                <w:rFonts w:ascii="Times New Roman" w:hAnsi="Times New Roman" w:cs="Times New Roman"/>
                <w:b/>
                <w:bCs/>
                <w:color w:val="auto"/>
              </w:rPr>
              <w:t>Assessment initiative</w:t>
            </w:r>
          </w:p>
        </w:tc>
        <w:tc>
          <w:tcPr>
            <w:tcW w:w="6095" w:type="dxa"/>
          </w:tcPr>
          <w:p w14:paraId="251C0FA1" w14:textId="77777777" w:rsidR="00143967" w:rsidRPr="008812AD" w:rsidRDefault="00143967" w:rsidP="00F826A9">
            <w:pPr>
              <w:spacing w:before="60" w:after="60"/>
              <w:jc w:val="center"/>
              <w:rPr>
                <w:rFonts w:ascii="Times New Roman" w:hAnsi="Times New Roman" w:cs="Times New Roman"/>
                <w:b/>
                <w:i/>
                <w:color w:val="auto"/>
              </w:rPr>
            </w:pPr>
            <w:r w:rsidRPr="008812AD">
              <w:rPr>
                <w:rFonts w:ascii="Times New Roman" w:hAnsi="Times New Roman" w:cs="Times New Roman"/>
                <w:b/>
                <w:color w:val="auto"/>
              </w:rPr>
              <w:t>Description</w:t>
            </w:r>
          </w:p>
        </w:tc>
        <w:tc>
          <w:tcPr>
            <w:tcW w:w="1417" w:type="dxa"/>
          </w:tcPr>
          <w:p w14:paraId="40906696"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b/>
                <w:color w:val="auto"/>
              </w:rPr>
              <w:t>Weighting</w:t>
            </w:r>
          </w:p>
        </w:tc>
      </w:tr>
      <w:tr w:rsidR="00C13E15" w:rsidRPr="008812AD" w14:paraId="4D66B7C0" w14:textId="77777777" w:rsidTr="00D873A9">
        <w:tc>
          <w:tcPr>
            <w:tcW w:w="1555" w:type="dxa"/>
          </w:tcPr>
          <w:p w14:paraId="18DC2DAC" w14:textId="77777777" w:rsidR="00143967" w:rsidRPr="008812AD" w:rsidRDefault="00143967" w:rsidP="00F826A9">
            <w:pPr>
              <w:spacing w:before="60" w:after="60"/>
              <w:jc w:val="center"/>
              <w:rPr>
                <w:rFonts w:ascii="Times New Roman" w:eastAsia="Times New Roman" w:hAnsi="Times New Roman" w:cs="Times New Roman"/>
                <w:i/>
                <w:color w:val="auto"/>
                <w:szCs w:val="20"/>
                <w:lang w:eastAsia="en-GB"/>
              </w:rPr>
            </w:pPr>
            <w:r w:rsidRPr="008812AD">
              <w:rPr>
                <w:rFonts w:ascii="Times New Roman" w:eastAsia="Times New Roman" w:hAnsi="Times New Roman" w:cs="Times New Roman"/>
                <w:i/>
                <w:color w:val="auto"/>
                <w:szCs w:val="20"/>
                <w:lang w:eastAsia="en-GB"/>
              </w:rPr>
              <w:t>CCRM</w:t>
            </w:r>
          </w:p>
        </w:tc>
        <w:tc>
          <w:tcPr>
            <w:tcW w:w="6095" w:type="dxa"/>
          </w:tcPr>
          <w:p w14:paraId="51D0CC11" w14:textId="77777777" w:rsidR="00143967" w:rsidRPr="008812AD" w:rsidRDefault="00143967" w:rsidP="00F826A9">
            <w:pPr>
              <w:spacing w:before="60" w:after="60"/>
              <w:jc w:val="left"/>
              <w:rPr>
                <w:rFonts w:ascii="Times New Roman" w:eastAsia="Times New Roman" w:hAnsi="Times New Roman" w:cs="Times New Roman"/>
                <w:b/>
                <w:color w:val="auto"/>
                <w:szCs w:val="20"/>
                <w:lang w:eastAsia="en-GB"/>
              </w:rPr>
            </w:pPr>
            <w:r w:rsidRPr="008812AD">
              <w:rPr>
                <w:rFonts w:ascii="Times New Roman" w:eastAsia="Times New Roman" w:hAnsi="Times New Roman" w:cs="Times New Roman"/>
                <w:b/>
                <w:color w:val="auto"/>
                <w:szCs w:val="20"/>
                <w:lang w:eastAsia="en-GB"/>
              </w:rPr>
              <w:t>Contextualised assessment</w:t>
            </w:r>
          </w:p>
          <w:p w14:paraId="523184F0" w14:textId="77777777" w:rsidR="00143967" w:rsidRPr="008812AD" w:rsidRDefault="00143967" w:rsidP="00413FFA">
            <w:pPr>
              <w:pStyle w:val="ListParagraph"/>
              <w:numPr>
                <w:ilvl w:val="0"/>
                <w:numId w:val="26"/>
              </w:numPr>
              <w:spacing w:before="60" w:after="60"/>
              <w:jc w:val="left"/>
              <w:rPr>
                <w:rFonts w:ascii="Times New Roman" w:eastAsia="Times New Roman" w:hAnsi="Times New Roman" w:cs="Times New Roman"/>
                <w:b/>
                <w:color w:val="auto"/>
                <w:szCs w:val="20"/>
                <w:lang w:eastAsia="en-GB"/>
              </w:rPr>
            </w:pPr>
            <w:r w:rsidRPr="008812AD">
              <w:rPr>
                <w:rFonts w:ascii="Times New Roman" w:eastAsia="Times New Roman" w:hAnsi="Times New Roman" w:cs="Times New Roman"/>
                <w:b/>
                <w:color w:val="auto"/>
                <w:szCs w:val="20"/>
                <w:lang w:eastAsia="en-GB"/>
              </w:rPr>
              <w:t>Section 1</w:t>
            </w:r>
            <w:r w:rsidRPr="008812AD">
              <w:rPr>
                <w:rFonts w:ascii="Times New Roman" w:eastAsia="Times New Roman" w:hAnsi="Times New Roman" w:cs="Times New Roman"/>
                <w:color w:val="auto"/>
                <w:szCs w:val="20"/>
                <w:lang w:eastAsia="en-GB"/>
              </w:rPr>
              <w:t>: Evaluates a company’s transparency and integrity emission disclosure along entire value chain (scope 1-3, non-GHG climate forcer).</w:t>
            </w:r>
          </w:p>
        </w:tc>
        <w:tc>
          <w:tcPr>
            <w:tcW w:w="1417" w:type="dxa"/>
          </w:tcPr>
          <w:p w14:paraId="50C5C015" w14:textId="77777777" w:rsidR="00143967" w:rsidRPr="008812AD" w:rsidRDefault="00143967" w:rsidP="00413FFA">
            <w:pPr>
              <w:pStyle w:val="ListParagraph"/>
              <w:numPr>
                <w:ilvl w:val="0"/>
                <w:numId w:val="10"/>
              </w:numPr>
              <w:tabs>
                <w:tab w:val="clear" w:pos="360"/>
                <w:tab w:val="num" w:pos="248"/>
              </w:tabs>
              <w:spacing w:before="60" w:after="60" w:line="259" w:lineRule="auto"/>
              <w:ind w:left="262" w:hanging="262"/>
              <w:contextualSpacing w:val="0"/>
              <w:jc w:val="left"/>
              <w:rPr>
                <w:rFonts w:ascii="Times New Roman" w:eastAsia="Times New Roman" w:hAnsi="Times New Roman" w:cs="Times New Roman"/>
                <w:color w:val="auto"/>
                <w:szCs w:val="20"/>
                <w:lang w:eastAsia="en-GB"/>
              </w:rPr>
            </w:pPr>
            <w:r w:rsidRPr="008812AD">
              <w:rPr>
                <w:rFonts w:ascii="Times New Roman" w:eastAsia="Times New Roman" w:hAnsi="Times New Roman" w:cs="Times New Roman"/>
                <w:b/>
                <w:bCs/>
                <w:color w:val="auto"/>
                <w:szCs w:val="20"/>
                <w:lang w:eastAsia="en-GB"/>
              </w:rPr>
              <w:t>25%</w:t>
            </w:r>
            <w:r w:rsidRPr="008812AD">
              <w:rPr>
                <w:rFonts w:ascii="Times New Roman" w:eastAsia="Times New Roman" w:hAnsi="Times New Roman" w:cs="Times New Roman"/>
                <w:color w:val="auto"/>
                <w:szCs w:val="20"/>
                <w:lang w:eastAsia="en-GB"/>
              </w:rPr>
              <w:t xml:space="preserve"> of final assessment outcome</w:t>
            </w:r>
          </w:p>
        </w:tc>
      </w:tr>
      <w:tr w:rsidR="00C13E15" w:rsidRPr="008812AD" w14:paraId="510F3F84" w14:textId="77777777" w:rsidTr="00D873A9">
        <w:tc>
          <w:tcPr>
            <w:tcW w:w="1555" w:type="dxa"/>
          </w:tcPr>
          <w:p w14:paraId="78A41D95" w14:textId="77777777" w:rsidR="00143967" w:rsidRPr="008812AD" w:rsidRDefault="00143967" w:rsidP="00F826A9">
            <w:pPr>
              <w:spacing w:before="60" w:after="60"/>
              <w:jc w:val="center"/>
              <w:rPr>
                <w:rFonts w:ascii="Times New Roman" w:eastAsia="Times New Roman" w:hAnsi="Times New Roman" w:cs="Times New Roman"/>
                <w:i/>
                <w:color w:val="auto"/>
                <w:szCs w:val="20"/>
                <w:lang w:eastAsia="en-GB"/>
              </w:rPr>
            </w:pPr>
            <w:r w:rsidRPr="008812AD">
              <w:rPr>
                <w:rFonts w:ascii="Times New Roman" w:eastAsia="Times New Roman" w:hAnsi="Times New Roman" w:cs="Times New Roman"/>
                <w:i/>
                <w:color w:val="auto"/>
                <w:szCs w:val="20"/>
                <w:lang w:eastAsia="en-GB"/>
              </w:rPr>
              <w:t>Planet Tracker</w:t>
            </w:r>
          </w:p>
        </w:tc>
        <w:tc>
          <w:tcPr>
            <w:tcW w:w="6095" w:type="dxa"/>
          </w:tcPr>
          <w:p w14:paraId="4B0FDF5B" w14:textId="77777777" w:rsidR="00143967" w:rsidRPr="008812AD" w:rsidRDefault="00143967" w:rsidP="00F826A9">
            <w:pPr>
              <w:spacing w:before="60" w:after="60"/>
              <w:jc w:val="left"/>
              <w:rPr>
                <w:rFonts w:ascii="Times New Roman" w:eastAsia="Times New Roman" w:hAnsi="Times New Roman" w:cs="Times New Roman"/>
                <w:b/>
                <w:color w:val="auto"/>
                <w:szCs w:val="20"/>
                <w:lang w:eastAsia="en-GB"/>
              </w:rPr>
            </w:pPr>
            <w:r w:rsidRPr="008812AD">
              <w:rPr>
                <w:rFonts w:ascii="Times New Roman" w:eastAsia="Times New Roman" w:hAnsi="Times New Roman" w:cs="Times New Roman"/>
                <w:b/>
                <w:color w:val="auto"/>
                <w:szCs w:val="20"/>
                <w:lang w:eastAsia="en-GB"/>
              </w:rPr>
              <w:t>Contextualised assessment</w:t>
            </w:r>
          </w:p>
          <w:p w14:paraId="3AF87436" w14:textId="77777777" w:rsidR="00143967" w:rsidRPr="008812AD" w:rsidRDefault="00143967" w:rsidP="00413FFA">
            <w:pPr>
              <w:pStyle w:val="ListParagraph"/>
              <w:numPr>
                <w:ilvl w:val="0"/>
                <w:numId w:val="26"/>
              </w:numPr>
              <w:spacing w:before="60" w:after="60"/>
              <w:jc w:val="left"/>
              <w:rPr>
                <w:rFonts w:ascii="Times New Roman" w:eastAsia="Times New Roman" w:hAnsi="Times New Roman" w:cs="Times New Roman"/>
                <w:b/>
                <w:color w:val="auto"/>
                <w:szCs w:val="20"/>
                <w:lang w:eastAsia="en-GB"/>
              </w:rPr>
            </w:pPr>
            <w:r w:rsidRPr="008812AD">
              <w:rPr>
                <w:rFonts w:ascii="Times New Roman" w:eastAsia="Times New Roman" w:hAnsi="Times New Roman" w:cs="Times New Roman"/>
                <w:b/>
                <w:bCs/>
                <w:color w:val="auto"/>
                <w:szCs w:val="20"/>
                <w:lang w:eastAsia="en-GB"/>
              </w:rPr>
              <w:t>‘</w:t>
            </w:r>
            <w:r w:rsidRPr="008812AD">
              <w:rPr>
                <w:rFonts w:ascii="Times New Roman" w:eastAsia="Times New Roman" w:hAnsi="Times New Roman" w:cs="Times New Roman"/>
                <w:b/>
                <w:color w:val="auto"/>
                <w:szCs w:val="20"/>
                <w:lang w:eastAsia="en-GB"/>
              </w:rPr>
              <w:t xml:space="preserve">Climate Alignment - Emissions </w:t>
            </w:r>
            <w:r w:rsidRPr="008812AD">
              <w:rPr>
                <w:rFonts w:ascii="Times New Roman" w:eastAsia="Times New Roman" w:hAnsi="Times New Roman" w:cs="Times New Roman"/>
                <w:b/>
                <w:bCs/>
                <w:color w:val="auto"/>
                <w:szCs w:val="20"/>
                <w:lang w:eastAsia="en-GB"/>
              </w:rPr>
              <w:t>Inventory’</w:t>
            </w:r>
            <w:r w:rsidRPr="008812AD">
              <w:rPr>
                <w:rFonts w:ascii="Times New Roman" w:eastAsia="Times New Roman" w:hAnsi="Times New Roman" w:cs="Times New Roman"/>
                <w:color w:val="auto"/>
                <w:szCs w:val="20"/>
                <w:lang w:eastAsia="en-GB"/>
              </w:rPr>
              <w:t>: Evaluates a company’s emission disclosure along the entire value chain (scope 1-3).</w:t>
            </w:r>
          </w:p>
        </w:tc>
        <w:tc>
          <w:tcPr>
            <w:tcW w:w="1417" w:type="dxa"/>
          </w:tcPr>
          <w:p w14:paraId="688F0066" w14:textId="77777777" w:rsidR="00143967" w:rsidRPr="008812AD" w:rsidRDefault="00143967" w:rsidP="00413FFA">
            <w:pPr>
              <w:pStyle w:val="ListParagraph"/>
              <w:numPr>
                <w:ilvl w:val="0"/>
                <w:numId w:val="10"/>
              </w:numPr>
              <w:tabs>
                <w:tab w:val="clear" w:pos="360"/>
                <w:tab w:val="num" w:pos="248"/>
              </w:tabs>
              <w:spacing w:before="60" w:after="60" w:line="259" w:lineRule="auto"/>
              <w:ind w:left="262" w:hanging="262"/>
              <w:contextualSpacing w:val="0"/>
              <w:jc w:val="left"/>
              <w:rPr>
                <w:rFonts w:ascii="Times New Roman" w:eastAsia="Times New Roman" w:hAnsi="Times New Roman" w:cs="Times New Roman"/>
                <w:b/>
                <w:bCs/>
                <w:color w:val="auto"/>
                <w:szCs w:val="20"/>
                <w:lang w:eastAsia="en-GB"/>
              </w:rPr>
            </w:pPr>
            <w:r w:rsidRPr="008812AD">
              <w:rPr>
                <w:rFonts w:ascii="Times New Roman" w:eastAsia="Times New Roman" w:hAnsi="Times New Roman" w:cs="Times New Roman"/>
                <w:b/>
                <w:bCs/>
                <w:color w:val="auto"/>
                <w:szCs w:val="20"/>
                <w:lang w:eastAsia="en-GB"/>
              </w:rPr>
              <w:t xml:space="preserve">6.25% </w:t>
            </w:r>
            <w:r w:rsidRPr="008812AD">
              <w:rPr>
                <w:rFonts w:ascii="Times New Roman" w:eastAsia="Times New Roman" w:hAnsi="Times New Roman" w:cs="Times New Roman"/>
                <w:color w:val="auto"/>
                <w:szCs w:val="20"/>
                <w:lang w:eastAsia="en-GB"/>
              </w:rPr>
              <w:t>of final assessment outcome</w:t>
            </w:r>
          </w:p>
        </w:tc>
      </w:tr>
      <w:tr w:rsidR="00C13E15" w:rsidRPr="008812AD" w14:paraId="6B3D4544" w14:textId="77777777" w:rsidTr="00D873A9">
        <w:tc>
          <w:tcPr>
            <w:tcW w:w="1555" w:type="dxa"/>
          </w:tcPr>
          <w:p w14:paraId="51048B76" w14:textId="77777777" w:rsidR="00143967" w:rsidRPr="008812AD" w:rsidRDefault="00143967" w:rsidP="00F826A9">
            <w:pPr>
              <w:spacing w:before="60" w:after="60"/>
              <w:jc w:val="center"/>
              <w:rPr>
                <w:rFonts w:ascii="Times New Roman" w:eastAsia="Times New Roman" w:hAnsi="Times New Roman" w:cs="Times New Roman"/>
                <w:i/>
                <w:color w:val="auto"/>
                <w:szCs w:val="20"/>
                <w:lang w:eastAsia="en-GB"/>
              </w:rPr>
            </w:pPr>
            <w:r w:rsidRPr="008812AD">
              <w:rPr>
                <w:rFonts w:ascii="Times New Roman" w:hAnsi="Times New Roman" w:cs="Times New Roman"/>
                <w:i/>
                <w:color w:val="auto"/>
              </w:rPr>
              <w:t>CNZS</w:t>
            </w:r>
          </w:p>
        </w:tc>
        <w:tc>
          <w:tcPr>
            <w:tcW w:w="6095" w:type="dxa"/>
          </w:tcPr>
          <w:p w14:paraId="366705E9" w14:textId="77777777" w:rsidR="00143967" w:rsidRPr="008812AD" w:rsidRDefault="00143967" w:rsidP="00F826A9">
            <w:pPr>
              <w:pStyle w:val="paragraph"/>
              <w:spacing w:before="0" w:beforeAutospacing="0" w:after="0" w:afterAutospacing="0"/>
              <w:textAlignment w:val="baseline"/>
              <w:rPr>
                <w:rStyle w:val="normaltextrun"/>
                <w:b/>
                <w:bCs/>
                <w:sz w:val="20"/>
                <w:szCs w:val="20"/>
              </w:rPr>
            </w:pPr>
            <w:r w:rsidRPr="008812AD">
              <w:rPr>
                <w:rStyle w:val="normaltextrun"/>
                <w:b/>
                <w:bCs/>
                <w:sz w:val="20"/>
                <w:szCs w:val="20"/>
              </w:rPr>
              <w:t>N</w:t>
            </w:r>
            <w:r w:rsidRPr="008812AD">
              <w:rPr>
                <w:rStyle w:val="normaltextrun"/>
                <w:b/>
                <w:sz w:val="20"/>
                <w:szCs w:val="20"/>
              </w:rPr>
              <w:t>on-contextualised assessment</w:t>
            </w:r>
          </w:p>
          <w:p w14:paraId="295A7F88" w14:textId="77777777" w:rsidR="00143967" w:rsidRPr="008812AD" w:rsidRDefault="00143967" w:rsidP="00413FFA">
            <w:pPr>
              <w:pStyle w:val="paragraph"/>
              <w:numPr>
                <w:ilvl w:val="0"/>
                <w:numId w:val="26"/>
              </w:numPr>
              <w:spacing w:before="0" w:beforeAutospacing="0" w:after="0" w:afterAutospacing="0" w:line="276" w:lineRule="auto"/>
              <w:textAlignment w:val="baseline"/>
              <w:rPr>
                <w:bCs/>
                <w:szCs w:val="20"/>
              </w:rPr>
            </w:pPr>
            <w:r w:rsidRPr="008812AD">
              <w:rPr>
                <w:b/>
                <w:sz w:val="20"/>
                <w:szCs w:val="20"/>
              </w:rPr>
              <w:t xml:space="preserve">Section 4.2 of Corporate Net-Zero Standard: </w:t>
            </w:r>
            <w:r w:rsidRPr="008812AD">
              <w:rPr>
                <w:sz w:val="20"/>
                <w:szCs w:val="20"/>
              </w:rPr>
              <w:t>Determines accuracy of calculations behind companies’ GHG inventories that are reported to the SBTi for validation. The SBTi does not publicly disclose company GHG emissions or undertake GHG inventory verification, however, the GHG inventories are reviewed as part of the validation process (see Procedure for Validation of SBTi Targets</w:t>
            </w:r>
            <w:proofErr w:type="gramStart"/>
            <w:r w:rsidRPr="008812AD">
              <w:rPr>
                <w:sz w:val="20"/>
                <w:szCs w:val="20"/>
              </w:rPr>
              <w:t>).Common</w:t>
            </w:r>
            <w:proofErr w:type="gramEnd"/>
            <w:r w:rsidRPr="008812AD">
              <w:rPr>
                <w:sz w:val="20"/>
                <w:szCs w:val="20"/>
              </w:rPr>
              <w:t xml:space="preserve"> query topics include clarifying GHG accounting processes underlying assumptions or calculations, and ensuring the correct interpretation of data provided by the company.</w:t>
            </w:r>
            <w:r w:rsidRPr="008812AD">
              <w:rPr>
                <w:bCs/>
                <w:sz w:val="16"/>
                <w:szCs w:val="12"/>
              </w:rPr>
              <w:t xml:space="preserve"> </w:t>
            </w:r>
          </w:p>
        </w:tc>
        <w:tc>
          <w:tcPr>
            <w:tcW w:w="1417" w:type="dxa"/>
          </w:tcPr>
          <w:p w14:paraId="0FDB4D9D" w14:textId="77777777" w:rsidR="00143967" w:rsidRPr="008812AD" w:rsidRDefault="00143967" w:rsidP="00413FFA">
            <w:pPr>
              <w:pStyle w:val="ListParagraph"/>
              <w:numPr>
                <w:ilvl w:val="0"/>
                <w:numId w:val="10"/>
              </w:numPr>
              <w:tabs>
                <w:tab w:val="clear" w:pos="360"/>
                <w:tab w:val="num" w:pos="248"/>
              </w:tabs>
              <w:spacing w:before="60" w:after="60" w:line="259" w:lineRule="auto"/>
              <w:ind w:left="262" w:hanging="262"/>
              <w:contextualSpacing w:val="0"/>
              <w:jc w:val="left"/>
              <w:rPr>
                <w:rFonts w:ascii="Times New Roman" w:eastAsia="Times New Roman" w:hAnsi="Times New Roman" w:cs="Times New Roman"/>
                <w:b/>
                <w:bCs/>
                <w:color w:val="auto"/>
                <w:szCs w:val="20"/>
                <w:lang w:eastAsia="en-GB"/>
              </w:rPr>
            </w:pPr>
            <w:r w:rsidRPr="008812AD">
              <w:rPr>
                <w:rFonts w:ascii="Times New Roman" w:eastAsia="Times New Roman" w:hAnsi="Times New Roman" w:cs="Times New Roman"/>
                <w:color w:val="auto"/>
                <w:szCs w:val="20"/>
                <w:lang w:eastAsia="en-GB"/>
              </w:rPr>
              <w:t>as part of</w:t>
            </w:r>
            <w:r w:rsidRPr="008812AD">
              <w:rPr>
                <w:rFonts w:ascii="Times New Roman" w:eastAsia="Times New Roman" w:hAnsi="Times New Roman" w:cs="Times New Roman"/>
                <w:b/>
                <w:bCs/>
                <w:color w:val="auto"/>
                <w:szCs w:val="20"/>
                <w:lang w:eastAsia="en-GB"/>
              </w:rPr>
              <w:t xml:space="preserve"> GHG mitigation targets</w:t>
            </w:r>
          </w:p>
        </w:tc>
      </w:tr>
      <w:tr w:rsidR="00C13E15" w:rsidRPr="008812AD" w14:paraId="7E8D3C03" w14:textId="77777777" w:rsidTr="00D873A9">
        <w:tc>
          <w:tcPr>
            <w:tcW w:w="1555" w:type="dxa"/>
          </w:tcPr>
          <w:p w14:paraId="28973B9D" w14:textId="77777777" w:rsidR="00143967" w:rsidRPr="008812AD" w:rsidRDefault="00143967" w:rsidP="00F826A9">
            <w:pPr>
              <w:spacing w:before="60" w:after="60"/>
              <w:jc w:val="center"/>
              <w:rPr>
                <w:rFonts w:ascii="Times New Roman" w:eastAsia="Times New Roman" w:hAnsi="Times New Roman" w:cs="Times New Roman"/>
                <w:i/>
                <w:color w:val="auto"/>
                <w:szCs w:val="20"/>
                <w:lang w:eastAsia="en-GB"/>
              </w:rPr>
            </w:pPr>
            <w:r w:rsidRPr="008812AD">
              <w:rPr>
                <w:rFonts w:ascii="Times New Roman" w:eastAsia="Times New Roman" w:hAnsi="Times New Roman" w:cs="Times New Roman"/>
                <w:i/>
                <w:color w:val="auto"/>
                <w:szCs w:val="20"/>
                <w:lang w:eastAsia="en-GB"/>
              </w:rPr>
              <w:t>TPI</w:t>
            </w:r>
          </w:p>
        </w:tc>
        <w:tc>
          <w:tcPr>
            <w:tcW w:w="6095" w:type="dxa"/>
          </w:tcPr>
          <w:p w14:paraId="4CD6BDE4"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Disclosure assessment </w:t>
            </w:r>
            <w:r w:rsidRPr="008812AD">
              <w:rPr>
                <w:rStyle w:val="eop"/>
                <w:szCs w:val="20"/>
              </w:rPr>
              <w:t> </w:t>
            </w:r>
          </w:p>
          <w:p w14:paraId="653FB515" w14:textId="77777777" w:rsidR="00143967" w:rsidRPr="008812AD" w:rsidRDefault="00143967" w:rsidP="00413FFA">
            <w:pPr>
              <w:pStyle w:val="ListParagraph"/>
              <w:numPr>
                <w:ilvl w:val="0"/>
                <w:numId w:val="26"/>
              </w:numPr>
              <w:spacing w:before="60" w:after="60"/>
              <w:jc w:val="left"/>
              <w:rPr>
                <w:rFonts w:ascii="Times New Roman" w:eastAsia="Times New Roman" w:hAnsi="Times New Roman" w:cs="Times New Roman"/>
                <w:b/>
                <w:color w:val="auto"/>
                <w:szCs w:val="20"/>
                <w:lang w:eastAsia="en-GB"/>
              </w:rPr>
            </w:pPr>
            <w:r w:rsidRPr="008812AD">
              <w:rPr>
                <w:rStyle w:val="normaltextrun"/>
                <w:rFonts w:ascii="Times New Roman" w:hAnsi="Times New Roman" w:cs="Times New Roman"/>
                <w:b/>
                <w:bCs/>
                <w:color w:val="auto"/>
                <w:szCs w:val="20"/>
              </w:rPr>
              <w:t>Management Quality Question 9 and 12</w:t>
            </w:r>
            <w:r w:rsidRPr="008812AD">
              <w:rPr>
                <w:rStyle w:val="normaltextrun"/>
                <w:rFonts w:ascii="Times New Roman" w:hAnsi="Times New Roman" w:cs="Times New Roman"/>
                <w:color w:val="auto"/>
                <w:szCs w:val="20"/>
              </w:rPr>
              <w:t>: Tracks whether a company has had its scope 1 and 2 emissions disclosure verified (MQ9) and is disclosing materially important scope 3 emissions according to sector (MQ12).</w:t>
            </w:r>
            <w:r w:rsidRPr="008812AD">
              <w:rPr>
                <w:rStyle w:val="eop"/>
                <w:rFonts w:ascii="Times New Roman" w:hAnsi="Times New Roman" w:cs="Times New Roman"/>
                <w:color w:val="auto"/>
                <w:szCs w:val="20"/>
              </w:rPr>
              <w:t> </w:t>
            </w:r>
          </w:p>
        </w:tc>
        <w:tc>
          <w:tcPr>
            <w:tcW w:w="1417" w:type="dxa"/>
          </w:tcPr>
          <w:p w14:paraId="5812DDFD" w14:textId="77777777" w:rsidR="00143967" w:rsidRPr="008812AD" w:rsidRDefault="00143967" w:rsidP="00413FFA">
            <w:pPr>
              <w:pStyle w:val="paragraph"/>
              <w:numPr>
                <w:ilvl w:val="0"/>
                <w:numId w:val="22"/>
              </w:numPr>
              <w:spacing w:before="0" w:beforeAutospacing="0" w:after="0" w:afterAutospacing="0"/>
              <w:textAlignment w:val="baseline"/>
              <w:rPr>
                <w:sz w:val="20"/>
                <w:szCs w:val="20"/>
              </w:rPr>
            </w:pPr>
            <w:r w:rsidRPr="008812AD">
              <w:rPr>
                <w:rStyle w:val="normaltextrun"/>
                <w:sz w:val="20"/>
                <w:szCs w:val="20"/>
              </w:rPr>
              <w:t xml:space="preserve">Management Quality: </w:t>
            </w:r>
            <w:r w:rsidRPr="008812AD">
              <w:rPr>
                <w:rStyle w:val="normaltextrun"/>
                <w:b/>
                <w:bCs/>
                <w:sz w:val="20"/>
                <w:szCs w:val="20"/>
              </w:rPr>
              <w:t>Level 3 out of 5</w:t>
            </w:r>
            <w:r w:rsidRPr="008812AD">
              <w:rPr>
                <w:rStyle w:val="eop"/>
                <w:szCs w:val="20"/>
              </w:rPr>
              <w:t> </w:t>
            </w:r>
          </w:p>
          <w:p w14:paraId="66DB1A4F" w14:textId="77777777" w:rsidR="00143967" w:rsidRPr="008812AD" w:rsidRDefault="00143967" w:rsidP="00413FFA">
            <w:pPr>
              <w:pStyle w:val="ListParagraph"/>
              <w:numPr>
                <w:ilvl w:val="0"/>
                <w:numId w:val="10"/>
              </w:numPr>
              <w:tabs>
                <w:tab w:val="clear" w:pos="360"/>
                <w:tab w:val="num" w:pos="248"/>
              </w:tabs>
              <w:spacing w:before="60" w:after="60" w:line="259" w:lineRule="auto"/>
              <w:ind w:left="262" w:hanging="262"/>
              <w:contextualSpacing w:val="0"/>
              <w:jc w:val="left"/>
              <w:rPr>
                <w:rFonts w:ascii="Times New Roman" w:eastAsia="Times New Roman" w:hAnsi="Times New Roman" w:cs="Times New Roman"/>
                <w:color w:val="auto"/>
                <w:szCs w:val="20"/>
                <w:lang w:eastAsia="en-GB"/>
              </w:rPr>
            </w:pPr>
            <w:r w:rsidRPr="008812AD">
              <w:rPr>
                <w:rStyle w:val="normaltextrun"/>
                <w:rFonts w:ascii="Times New Roman" w:hAnsi="Times New Roman" w:cs="Times New Roman"/>
                <w:color w:val="auto"/>
                <w:szCs w:val="20"/>
              </w:rPr>
              <w:t xml:space="preserve">Carbon performance: </w:t>
            </w:r>
            <w:r w:rsidRPr="008812AD">
              <w:rPr>
                <w:rStyle w:val="normaltextrun"/>
                <w:rFonts w:ascii="Times New Roman" w:hAnsi="Times New Roman" w:cs="Times New Roman"/>
                <w:b/>
                <w:bCs/>
                <w:color w:val="auto"/>
                <w:szCs w:val="20"/>
              </w:rPr>
              <w:t>Not considered</w:t>
            </w:r>
            <w:r w:rsidRPr="008812AD">
              <w:rPr>
                <w:rStyle w:val="normaltextrun"/>
                <w:rFonts w:ascii="Times New Roman" w:hAnsi="Times New Roman" w:cs="Times New Roman"/>
                <w:color w:val="auto"/>
                <w:szCs w:val="20"/>
              </w:rPr>
              <w:t xml:space="preserve"> for final assessment outcome.</w:t>
            </w:r>
            <w:r w:rsidRPr="008812AD">
              <w:rPr>
                <w:rStyle w:val="eop"/>
                <w:rFonts w:ascii="Times New Roman" w:hAnsi="Times New Roman" w:cs="Times New Roman"/>
                <w:color w:val="auto"/>
                <w:szCs w:val="20"/>
              </w:rPr>
              <w:t> </w:t>
            </w:r>
          </w:p>
        </w:tc>
      </w:tr>
    </w:tbl>
    <w:p w14:paraId="6AEE3872" w14:textId="77777777" w:rsidR="00242A16" w:rsidRPr="008812AD" w:rsidRDefault="00242A16" w:rsidP="00143967">
      <w:pPr>
        <w:pStyle w:val="Caption"/>
        <w:rPr>
          <w:rFonts w:ascii="Times New Roman" w:hAnsi="Times New Roman" w:cs="Times New Roman"/>
        </w:rPr>
      </w:pPr>
    </w:p>
    <w:p w14:paraId="6D4F8CEF" w14:textId="77777777" w:rsidR="008A4C3A" w:rsidRPr="008812AD" w:rsidRDefault="008A4C3A" w:rsidP="00143967">
      <w:pPr>
        <w:pStyle w:val="Caption"/>
        <w:rPr>
          <w:rFonts w:ascii="Times New Roman" w:hAnsi="Times New Roman" w:cs="Times New Roman"/>
        </w:rPr>
      </w:pPr>
      <w:r w:rsidRPr="008812AD">
        <w:rPr>
          <w:rFonts w:ascii="Times New Roman" w:hAnsi="Times New Roman" w:cs="Times New Roman"/>
        </w:rPr>
        <w:br w:type="page"/>
      </w:r>
    </w:p>
    <w:p w14:paraId="519F3033" w14:textId="23970DFB" w:rsidR="00143967" w:rsidRPr="008812AD" w:rsidRDefault="00B712A9" w:rsidP="00143967">
      <w:pPr>
        <w:pStyle w:val="Caption"/>
        <w:rPr>
          <w:rFonts w:ascii="Times New Roman" w:hAnsi="Times New Roman" w:cs="Times New Roman"/>
        </w:rPr>
      </w:pPr>
      <w:r w:rsidRPr="008812AD">
        <w:rPr>
          <w:rFonts w:ascii="Times New Roman" w:hAnsi="Times New Roman" w:cs="Times New Roman"/>
        </w:rPr>
        <w:lastRenderedPageBreak/>
        <w:t>Table S-</w:t>
      </w:r>
      <w:r w:rsidRPr="008812AD">
        <w:rPr>
          <w:rFonts w:ascii="Times New Roman" w:hAnsi="Times New Roman" w:cs="Times New Roman"/>
        </w:rPr>
        <w:fldChar w:fldCharType="begin"/>
      </w:r>
      <w:r w:rsidRPr="008812AD">
        <w:rPr>
          <w:rFonts w:ascii="Times New Roman" w:hAnsi="Times New Roman" w:cs="Times New Roman"/>
        </w:rPr>
        <w:instrText xml:space="preserve"> SEQ Table_S- \* ARABIC </w:instrText>
      </w:r>
      <w:r w:rsidRPr="008812AD">
        <w:rPr>
          <w:rFonts w:ascii="Times New Roman" w:hAnsi="Times New Roman" w:cs="Times New Roman"/>
        </w:rPr>
        <w:fldChar w:fldCharType="separate"/>
      </w:r>
      <w:r w:rsidR="008A4C3A" w:rsidRPr="008812AD">
        <w:rPr>
          <w:rFonts w:ascii="Times New Roman" w:hAnsi="Times New Roman" w:cs="Times New Roman"/>
          <w:noProof/>
        </w:rPr>
        <w:t>9</w:t>
      </w:r>
      <w:r w:rsidRPr="008812AD">
        <w:rPr>
          <w:rFonts w:ascii="Times New Roman" w:hAnsi="Times New Roman" w:cs="Times New Roman"/>
        </w:rPr>
        <w:fldChar w:fldCharType="end"/>
      </w:r>
      <w:r w:rsidR="00143967" w:rsidRPr="008812AD">
        <w:rPr>
          <w:rFonts w:ascii="Times New Roman" w:hAnsi="Times New Roman" w:cs="Times New Roman"/>
        </w:rPr>
        <w:t>: Data collection and coding on emissions progress</w:t>
      </w:r>
    </w:p>
    <w:tbl>
      <w:tblPr>
        <w:tblStyle w:val="TableGrid"/>
        <w:tblW w:w="9067" w:type="dxa"/>
        <w:tblLayout w:type="fixed"/>
        <w:tblLook w:val="04A0" w:firstRow="1" w:lastRow="0" w:firstColumn="1" w:lastColumn="0" w:noHBand="0" w:noVBand="1"/>
      </w:tblPr>
      <w:tblGrid>
        <w:gridCol w:w="1555"/>
        <w:gridCol w:w="5670"/>
        <w:gridCol w:w="1842"/>
      </w:tblGrid>
      <w:tr w:rsidR="00C13E15" w:rsidRPr="008812AD" w14:paraId="222E6AFA" w14:textId="77777777" w:rsidTr="00D873A9">
        <w:trPr>
          <w:trHeight w:val="434"/>
        </w:trPr>
        <w:tc>
          <w:tcPr>
            <w:tcW w:w="9067" w:type="dxa"/>
            <w:gridSpan w:val="3"/>
          </w:tcPr>
          <w:p w14:paraId="5D97C35B" w14:textId="1ED2AD70" w:rsidR="00143967" w:rsidRPr="008812AD" w:rsidRDefault="00C13E15" w:rsidP="00F826A9">
            <w:pPr>
              <w:spacing w:before="60" w:after="60"/>
              <w:jc w:val="center"/>
              <w:rPr>
                <w:rFonts w:ascii="Times New Roman" w:hAnsi="Times New Roman" w:cs="Times New Roman"/>
                <w:color w:val="auto"/>
                <w:sz w:val="22"/>
              </w:rPr>
            </w:pPr>
            <w:r w:rsidRPr="008812AD">
              <w:rPr>
                <w:rFonts w:ascii="Times New Roman" w:hAnsi="Times New Roman" w:cs="Times New Roman"/>
                <w:color w:val="auto"/>
                <w:sz w:val="22"/>
              </w:rPr>
              <w:t>Coverage: 5 out of 10 initiatives</w:t>
            </w:r>
          </w:p>
        </w:tc>
      </w:tr>
      <w:tr w:rsidR="00C13E15" w:rsidRPr="008812AD" w14:paraId="252B7520" w14:textId="77777777" w:rsidTr="00D873A9">
        <w:tc>
          <w:tcPr>
            <w:tcW w:w="1555" w:type="dxa"/>
          </w:tcPr>
          <w:p w14:paraId="69CAC864" w14:textId="77777777" w:rsidR="00143967" w:rsidRPr="008812AD" w:rsidRDefault="00143967" w:rsidP="00F826A9">
            <w:pPr>
              <w:spacing w:before="60" w:after="60"/>
              <w:jc w:val="center"/>
              <w:rPr>
                <w:rFonts w:ascii="Times New Roman" w:hAnsi="Times New Roman" w:cs="Times New Roman"/>
                <w:b/>
                <w:bCs/>
                <w:i/>
                <w:color w:val="auto"/>
              </w:rPr>
            </w:pPr>
            <w:r w:rsidRPr="008812AD">
              <w:rPr>
                <w:rFonts w:ascii="Times New Roman" w:hAnsi="Times New Roman" w:cs="Times New Roman"/>
                <w:b/>
                <w:bCs/>
                <w:color w:val="auto"/>
              </w:rPr>
              <w:t>Assessment initiative</w:t>
            </w:r>
          </w:p>
        </w:tc>
        <w:tc>
          <w:tcPr>
            <w:tcW w:w="5670" w:type="dxa"/>
          </w:tcPr>
          <w:p w14:paraId="2376A0C9" w14:textId="77777777" w:rsidR="00143967" w:rsidRPr="008812AD" w:rsidRDefault="00143967" w:rsidP="00F826A9">
            <w:pPr>
              <w:spacing w:before="60" w:after="60"/>
              <w:jc w:val="center"/>
              <w:rPr>
                <w:rFonts w:ascii="Times New Roman" w:hAnsi="Times New Roman" w:cs="Times New Roman"/>
                <w:b/>
                <w:i/>
                <w:color w:val="auto"/>
              </w:rPr>
            </w:pPr>
            <w:r w:rsidRPr="008812AD">
              <w:rPr>
                <w:rFonts w:ascii="Times New Roman" w:hAnsi="Times New Roman" w:cs="Times New Roman"/>
                <w:b/>
                <w:color w:val="auto"/>
              </w:rPr>
              <w:t>Description</w:t>
            </w:r>
          </w:p>
        </w:tc>
        <w:tc>
          <w:tcPr>
            <w:tcW w:w="1842" w:type="dxa"/>
          </w:tcPr>
          <w:p w14:paraId="19030D8C"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b/>
                <w:color w:val="auto"/>
              </w:rPr>
              <w:t>Weighting</w:t>
            </w:r>
          </w:p>
        </w:tc>
      </w:tr>
      <w:tr w:rsidR="00C13E15" w:rsidRPr="008812AD" w14:paraId="4261DE68" w14:textId="77777777" w:rsidTr="00D873A9">
        <w:tc>
          <w:tcPr>
            <w:tcW w:w="1555" w:type="dxa"/>
          </w:tcPr>
          <w:p w14:paraId="0F39081F"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CA100+</w:t>
            </w:r>
          </w:p>
        </w:tc>
        <w:tc>
          <w:tcPr>
            <w:tcW w:w="5670" w:type="dxa"/>
          </w:tcPr>
          <w:p w14:paraId="19F94948" w14:textId="77777777" w:rsidR="00143967" w:rsidRPr="008812AD" w:rsidRDefault="00143967" w:rsidP="00F826A9">
            <w:pPr>
              <w:pStyle w:val="paragraph"/>
              <w:spacing w:before="0" w:beforeAutospacing="0" w:after="0" w:afterAutospacing="0"/>
              <w:textAlignment w:val="baseline"/>
              <w:rPr>
                <w:b/>
                <w:bCs/>
                <w:sz w:val="18"/>
                <w:szCs w:val="18"/>
              </w:rPr>
            </w:pPr>
            <w:r w:rsidRPr="008812AD">
              <w:rPr>
                <w:rStyle w:val="normaltextrun"/>
                <w:b/>
                <w:bCs/>
                <w:sz w:val="20"/>
                <w:szCs w:val="20"/>
              </w:rPr>
              <w:t>Non-contextualised assessment</w:t>
            </w:r>
            <w:r w:rsidRPr="008812AD">
              <w:rPr>
                <w:rStyle w:val="eop"/>
                <w:b/>
                <w:bCs/>
                <w:szCs w:val="20"/>
              </w:rPr>
              <w:t> </w:t>
            </w:r>
          </w:p>
          <w:p w14:paraId="0B7D1598" w14:textId="77777777" w:rsidR="00143967" w:rsidRPr="008812AD" w:rsidRDefault="00143967" w:rsidP="00413FFA">
            <w:pPr>
              <w:pStyle w:val="paragraph"/>
              <w:numPr>
                <w:ilvl w:val="1"/>
                <w:numId w:val="22"/>
              </w:numPr>
              <w:spacing w:before="0" w:beforeAutospacing="0" w:after="0" w:afterAutospacing="0"/>
              <w:textAlignment w:val="baseline"/>
              <w:rPr>
                <w:sz w:val="18"/>
                <w:szCs w:val="18"/>
              </w:rPr>
            </w:pPr>
            <w:r w:rsidRPr="008812AD">
              <w:rPr>
                <w:rStyle w:val="normaltextrun"/>
                <w:b/>
                <w:bCs/>
                <w:sz w:val="20"/>
                <w:szCs w:val="20"/>
              </w:rPr>
              <w:t>Indicators 11 - Historical GHG Emissions Reductions (Beta):</w:t>
            </w:r>
            <w:r w:rsidRPr="008812AD">
              <w:rPr>
                <w:rStyle w:val="normaltextrun"/>
                <w:sz w:val="20"/>
                <w:szCs w:val="20"/>
              </w:rPr>
              <w:t xml:space="preserve"> Determines whether a company’s </w:t>
            </w:r>
            <w:r w:rsidRPr="008812AD">
              <w:rPr>
                <w:rStyle w:val="eop"/>
                <w:sz w:val="20"/>
                <w:szCs w:val="20"/>
              </w:rPr>
              <w:t> </w:t>
            </w:r>
            <w:r w:rsidRPr="008812AD">
              <w:rPr>
                <w:rStyle w:val="normaltextrun"/>
                <w:sz w:val="20"/>
                <w:szCs w:val="20"/>
              </w:rPr>
              <w:t>emissions intensity has decreased in the applicable time frame, and how its emissions intensity reductions compare to a credible 1.5°C pathway for its sector (11.1) and tracks if the company provides driving factors for changes in scope 1, 2 and 3 emissions and information on carbon credit retirement (11.2) based on data from TPI and FTSE Russel.</w:t>
            </w:r>
            <w:r w:rsidRPr="008812AD">
              <w:rPr>
                <w:rStyle w:val="eop"/>
                <w:szCs w:val="20"/>
              </w:rPr>
              <w:t> </w:t>
            </w:r>
          </w:p>
        </w:tc>
        <w:tc>
          <w:tcPr>
            <w:tcW w:w="1842" w:type="dxa"/>
          </w:tcPr>
          <w:p w14:paraId="58B211CE" w14:textId="77777777" w:rsidR="00143967" w:rsidRPr="008812AD" w:rsidRDefault="00143967" w:rsidP="00413FFA">
            <w:pPr>
              <w:pStyle w:val="ListParagraph"/>
              <w:numPr>
                <w:ilvl w:val="0"/>
                <w:numId w:val="18"/>
              </w:numPr>
              <w:spacing w:before="60" w:after="60" w:line="259" w:lineRule="auto"/>
              <w:contextualSpacing w:val="0"/>
              <w:jc w:val="left"/>
              <w:rPr>
                <w:rFonts w:ascii="Times New Roman" w:hAnsi="Times New Roman" w:cs="Times New Roman"/>
                <w:color w:val="auto"/>
              </w:rPr>
            </w:pPr>
            <w:r w:rsidRPr="008812AD">
              <w:rPr>
                <w:rStyle w:val="normaltextrun"/>
                <w:rFonts w:ascii="Times New Roman" w:hAnsi="Times New Roman" w:cs="Times New Roman"/>
                <w:color w:val="auto"/>
                <w:szCs w:val="20"/>
              </w:rPr>
              <w:t>Not applicable as only component-specific assessment but no overarching assessment outcome.</w:t>
            </w:r>
            <w:r w:rsidRPr="008812AD">
              <w:rPr>
                <w:rStyle w:val="eop"/>
                <w:rFonts w:ascii="Times New Roman" w:hAnsi="Times New Roman" w:cs="Times New Roman"/>
                <w:color w:val="auto"/>
                <w:szCs w:val="20"/>
              </w:rPr>
              <w:t> </w:t>
            </w:r>
          </w:p>
        </w:tc>
      </w:tr>
      <w:tr w:rsidR="00C13E15" w:rsidRPr="008812AD" w14:paraId="507F483D" w14:textId="77777777" w:rsidTr="00D873A9">
        <w:tc>
          <w:tcPr>
            <w:tcW w:w="1555" w:type="dxa"/>
          </w:tcPr>
          <w:p w14:paraId="3F9E1C11" w14:textId="77777777" w:rsidR="00143967" w:rsidRPr="008812AD" w:rsidRDefault="00143967" w:rsidP="00F826A9">
            <w:pPr>
              <w:spacing w:before="60" w:after="60"/>
              <w:jc w:val="center"/>
              <w:rPr>
                <w:rFonts w:ascii="Times New Roman" w:hAnsi="Times New Roman" w:cs="Times New Roman"/>
                <w:b/>
                <w:color w:val="auto"/>
              </w:rPr>
            </w:pPr>
            <w:r w:rsidRPr="008812AD">
              <w:rPr>
                <w:rFonts w:ascii="Times New Roman" w:hAnsi="Times New Roman" w:cs="Times New Roman"/>
                <w:i/>
                <w:color w:val="auto"/>
              </w:rPr>
              <w:t>Planet Tracker</w:t>
            </w:r>
          </w:p>
        </w:tc>
        <w:tc>
          <w:tcPr>
            <w:tcW w:w="5670" w:type="dxa"/>
          </w:tcPr>
          <w:p w14:paraId="2FA77B50" w14:textId="77777777" w:rsidR="00143967" w:rsidRPr="008812AD" w:rsidRDefault="00143967" w:rsidP="00F826A9">
            <w:pPr>
              <w:spacing w:before="60" w:after="60"/>
              <w:ind w:left="45"/>
              <w:jc w:val="left"/>
              <w:rPr>
                <w:rFonts w:ascii="Times New Roman" w:eastAsia="Times New Roman" w:hAnsi="Times New Roman" w:cs="Times New Roman"/>
                <w:color w:val="auto"/>
                <w:szCs w:val="20"/>
                <w:lang w:eastAsia="en-GB"/>
              </w:rPr>
            </w:pPr>
            <w:r w:rsidRPr="008812AD">
              <w:rPr>
                <w:rFonts w:ascii="Times New Roman" w:eastAsia="Times New Roman" w:hAnsi="Times New Roman" w:cs="Times New Roman"/>
                <w:b/>
                <w:color w:val="auto"/>
                <w:szCs w:val="20"/>
                <w:lang w:eastAsia="en-GB"/>
              </w:rPr>
              <w:t>Contextualised assessment</w:t>
            </w:r>
          </w:p>
          <w:p w14:paraId="47327C50" w14:textId="77777777" w:rsidR="00143967" w:rsidRPr="008812AD" w:rsidRDefault="00143967" w:rsidP="00413FFA">
            <w:pPr>
              <w:pStyle w:val="ListParagraph"/>
              <w:numPr>
                <w:ilvl w:val="1"/>
                <w:numId w:val="22"/>
              </w:numPr>
              <w:spacing w:before="60" w:after="60"/>
              <w:jc w:val="left"/>
              <w:rPr>
                <w:rFonts w:ascii="Times New Roman" w:eastAsia="Times New Roman" w:hAnsi="Times New Roman" w:cs="Times New Roman"/>
                <w:color w:val="auto"/>
                <w:szCs w:val="20"/>
                <w:lang w:eastAsia="en-GB"/>
              </w:rPr>
            </w:pPr>
            <w:r w:rsidRPr="008812AD">
              <w:rPr>
                <w:rFonts w:ascii="Times New Roman" w:hAnsi="Times New Roman" w:cs="Times New Roman"/>
                <w:b/>
                <w:color w:val="auto"/>
              </w:rPr>
              <w:t>'Climate Alignment - Externalities trends and targets'</w:t>
            </w:r>
            <w:r w:rsidRPr="008812AD">
              <w:rPr>
                <w:rFonts w:ascii="Times New Roman" w:hAnsi="Times New Roman" w:cs="Times New Roman"/>
                <w:bCs/>
                <w:iCs/>
                <w:color w:val="auto"/>
              </w:rPr>
              <w:t>: Evaluates data on key emission scopes over last five reporting years under the comparison between Emissions Trend and SBT’s recommended level.</w:t>
            </w:r>
          </w:p>
        </w:tc>
        <w:tc>
          <w:tcPr>
            <w:tcW w:w="1842" w:type="dxa"/>
          </w:tcPr>
          <w:p w14:paraId="76D7D124" w14:textId="4C9DC7F7" w:rsidR="00143967" w:rsidRPr="008812AD" w:rsidRDefault="00143967" w:rsidP="00413FFA">
            <w:pPr>
              <w:pStyle w:val="ListParagraph"/>
              <w:numPr>
                <w:ilvl w:val="0"/>
                <w:numId w:val="18"/>
              </w:numPr>
              <w:spacing w:before="60" w:after="60" w:line="259" w:lineRule="auto"/>
              <w:contextualSpacing w:val="0"/>
              <w:jc w:val="left"/>
              <w:rPr>
                <w:rFonts w:ascii="Times New Roman" w:eastAsia="Times New Roman" w:hAnsi="Times New Roman" w:cs="Times New Roman"/>
                <w:bCs/>
                <w:iCs/>
                <w:color w:val="auto"/>
                <w:sz w:val="22"/>
                <w:lang w:eastAsia="en-GB"/>
              </w:rPr>
            </w:pPr>
            <w:r w:rsidRPr="008812AD">
              <w:rPr>
                <w:rFonts w:ascii="Times New Roman" w:hAnsi="Times New Roman" w:cs="Times New Roman"/>
                <w:b/>
                <w:color w:val="auto"/>
              </w:rPr>
              <w:t xml:space="preserve">12.5% of </w:t>
            </w:r>
            <w:r w:rsidRPr="008812AD">
              <w:rPr>
                <w:rFonts w:ascii="Times New Roman" w:eastAsia="Times New Roman" w:hAnsi="Times New Roman" w:cs="Times New Roman"/>
                <w:color w:val="auto"/>
                <w:szCs w:val="20"/>
                <w:lang w:eastAsia="en-GB"/>
              </w:rPr>
              <w:t>final assessment outcome</w:t>
            </w:r>
            <w:r w:rsidRPr="008812AD" w:rsidDel="00B423DC">
              <w:rPr>
                <w:rFonts w:ascii="Times New Roman" w:hAnsi="Times New Roman" w:cs="Times New Roman"/>
                <w:b/>
                <w:color w:val="auto"/>
              </w:rPr>
              <w:t xml:space="preserve"> </w:t>
            </w:r>
          </w:p>
        </w:tc>
      </w:tr>
      <w:tr w:rsidR="00C13E15" w:rsidRPr="008812AD" w14:paraId="5901A7CB" w14:textId="77777777" w:rsidTr="00D873A9">
        <w:tc>
          <w:tcPr>
            <w:tcW w:w="1555" w:type="dxa"/>
          </w:tcPr>
          <w:p w14:paraId="3E03373C" w14:textId="5C0D1C48" w:rsidR="00143967" w:rsidRPr="008812AD" w:rsidRDefault="00143967" w:rsidP="00F826A9">
            <w:pPr>
              <w:spacing w:before="60" w:after="60"/>
              <w:jc w:val="center"/>
              <w:rPr>
                <w:rFonts w:ascii="Times New Roman" w:hAnsi="Times New Roman" w:cs="Times New Roman"/>
                <w:b/>
                <w:color w:val="auto"/>
              </w:rPr>
            </w:pPr>
            <w:r w:rsidRPr="008812AD">
              <w:rPr>
                <w:rFonts w:ascii="Times New Roman" w:hAnsi="Times New Roman" w:cs="Times New Roman"/>
                <w:i/>
                <w:color w:val="auto"/>
              </w:rPr>
              <w:t>TransitionArc</w:t>
            </w:r>
          </w:p>
        </w:tc>
        <w:tc>
          <w:tcPr>
            <w:tcW w:w="5670" w:type="dxa"/>
          </w:tcPr>
          <w:p w14:paraId="1C6AC1EE" w14:textId="77777777" w:rsidR="00143967" w:rsidRPr="008812AD" w:rsidRDefault="00143967" w:rsidP="00F826A9">
            <w:pPr>
              <w:pStyle w:val="paragraph"/>
              <w:spacing w:before="0" w:beforeAutospacing="0" w:after="0" w:afterAutospacing="0"/>
              <w:ind w:left="45"/>
              <w:textAlignment w:val="baseline"/>
              <w:rPr>
                <w:sz w:val="18"/>
                <w:szCs w:val="18"/>
              </w:rPr>
            </w:pPr>
            <w:r w:rsidRPr="008812AD">
              <w:rPr>
                <w:rStyle w:val="normaltextrun"/>
                <w:b/>
                <w:bCs/>
                <w:sz w:val="20"/>
                <w:szCs w:val="20"/>
              </w:rPr>
              <w:t>Contextualised assessment</w:t>
            </w:r>
            <w:r w:rsidRPr="008812AD">
              <w:rPr>
                <w:rStyle w:val="eop"/>
                <w:szCs w:val="20"/>
              </w:rPr>
              <w:t> </w:t>
            </w:r>
          </w:p>
          <w:p w14:paraId="469E85BA" w14:textId="77777777" w:rsidR="00143967" w:rsidRPr="008812AD" w:rsidRDefault="00143967" w:rsidP="00413FFA">
            <w:pPr>
              <w:pStyle w:val="paragraph"/>
              <w:numPr>
                <w:ilvl w:val="1"/>
                <w:numId w:val="22"/>
              </w:numPr>
              <w:spacing w:before="0" w:beforeAutospacing="0" w:after="0" w:afterAutospacing="0"/>
              <w:textAlignment w:val="baseline"/>
              <w:rPr>
                <w:sz w:val="18"/>
                <w:szCs w:val="18"/>
              </w:rPr>
            </w:pPr>
            <w:r w:rsidRPr="008812AD">
              <w:rPr>
                <w:rStyle w:val="normaltextrun"/>
                <w:b/>
                <w:bCs/>
                <w:sz w:val="20"/>
                <w:szCs w:val="20"/>
              </w:rPr>
              <w:t>‘Emissions’:</w:t>
            </w:r>
            <w:r w:rsidRPr="008812AD">
              <w:rPr>
                <w:rStyle w:val="normaltextrun"/>
                <w:sz w:val="20"/>
                <w:szCs w:val="20"/>
              </w:rPr>
              <w:t xml:space="preserve"> Evaluates a company’s emission intensities trends for specific emission scopes for last reporting years using default data by the WBA</w:t>
            </w:r>
            <w:r w:rsidRPr="008812AD">
              <w:rPr>
                <w:rStyle w:val="eop"/>
                <w:szCs w:val="20"/>
              </w:rPr>
              <w:t> </w:t>
            </w:r>
          </w:p>
          <w:p w14:paraId="4A7D083C" w14:textId="77777777" w:rsidR="00143967" w:rsidRPr="008812AD" w:rsidRDefault="00143967" w:rsidP="00F826A9">
            <w:pPr>
              <w:pStyle w:val="paragraph"/>
              <w:spacing w:before="0" w:beforeAutospacing="0" w:after="0" w:afterAutospacing="0"/>
              <w:ind w:left="45"/>
              <w:textAlignment w:val="baseline"/>
              <w:rPr>
                <w:sz w:val="18"/>
                <w:szCs w:val="18"/>
              </w:rPr>
            </w:pPr>
            <w:r w:rsidRPr="008812AD">
              <w:rPr>
                <w:rStyle w:val="eop"/>
                <w:szCs w:val="20"/>
              </w:rPr>
              <w:t> </w:t>
            </w:r>
          </w:p>
          <w:p w14:paraId="39B1D391"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Non-contextualised assessment</w:t>
            </w:r>
            <w:r w:rsidRPr="008812AD">
              <w:rPr>
                <w:rStyle w:val="eop"/>
                <w:szCs w:val="20"/>
              </w:rPr>
              <w:t> </w:t>
            </w:r>
          </w:p>
          <w:p w14:paraId="760E3F7C" w14:textId="77777777" w:rsidR="00143967" w:rsidRPr="008812AD" w:rsidRDefault="00143967" w:rsidP="00413FFA">
            <w:pPr>
              <w:pStyle w:val="ListParagraph"/>
              <w:numPr>
                <w:ilvl w:val="1"/>
                <w:numId w:val="22"/>
              </w:numPr>
              <w:spacing w:before="60" w:after="60"/>
              <w:jc w:val="left"/>
              <w:rPr>
                <w:rFonts w:ascii="Times New Roman" w:hAnsi="Times New Roman" w:cs="Times New Roman"/>
                <w:bCs/>
                <w:iCs/>
                <w:color w:val="auto"/>
              </w:rPr>
            </w:pPr>
            <w:r w:rsidRPr="008812AD">
              <w:rPr>
                <w:rStyle w:val="normaltextrun"/>
                <w:rFonts w:ascii="Times New Roman" w:hAnsi="Times New Roman" w:cs="Times New Roman"/>
                <w:color w:val="auto"/>
                <w:szCs w:val="20"/>
              </w:rPr>
              <w:t>User option to switch to data inputs by the TPI which determines the alignment of recent emissions intensity and trends in emissions intensity against sectoral benchmarks</w:t>
            </w:r>
            <w:r w:rsidRPr="008812AD">
              <w:rPr>
                <w:rStyle w:val="eop"/>
                <w:rFonts w:ascii="Times New Roman" w:hAnsi="Times New Roman" w:cs="Times New Roman"/>
                <w:color w:val="auto"/>
                <w:szCs w:val="20"/>
              </w:rPr>
              <w:t> </w:t>
            </w:r>
          </w:p>
        </w:tc>
        <w:tc>
          <w:tcPr>
            <w:tcW w:w="1842" w:type="dxa"/>
          </w:tcPr>
          <w:p w14:paraId="1BA661C6" w14:textId="77777777" w:rsidR="00143967" w:rsidRPr="008812AD" w:rsidRDefault="00143967" w:rsidP="00413FFA">
            <w:pPr>
              <w:pStyle w:val="ListParagraph"/>
              <w:numPr>
                <w:ilvl w:val="0"/>
                <w:numId w:val="18"/>
              </w:numPr>
              <w:spacing w:before="60" w:after="60" w:line="259" w:lineRule="auto"/>
              <w:contextualSpacing w:val="0"/>
              <w:jc w:val="left"/>
              <w:rPr>
                <w:rFonts w:ascii="Times New Roman" w:eastAsia="Times New Roman" w:hAnsi="Times New Roman" w:cs="Times New Roman"/>
                <w:bCs/>
                <w:iCs/>
                <w:color w:val="auto"/>
                <w:sz w:val="22"/>
                <w:lang w:eastAsia="en-GB"/>
              </w:rPr>
            </w:pPr>
            <w:r w:rsidRPr="008812AD">
              <w:rPr>
                <w:rStyle w:val="normaltextrun"/>
                <w:rFonts w:ascii="Times New Roman" w:hAnsi="Times New Roman" w:cs="Times New Roman"/>
                <w:b/>
                <w:bCs/>
                <w:color w:val="auto"/>
                <w:szCs w:val="20"/>
              </w:rPr>
              <w:t>20–45%</w:t>
            </w:r>
            <w:r w:rsidRPr="008812AD">
              <w:rPr>
                <w:rStyle w:val="normaltextrun"/>
                <w:rFonts w:ascii="Times New Roman" w:hAnsi="Times New Roman" w:cs="Times New Roman"/>
                <w:color w:val="auto"/>
                <w:szCs w:val="20"/>
              </w:rPr>
              <w:t xml:space="preserve"> of final assessment outcome, depending on sector</w:t>
            </w:r>
            <w:r w:rsidRPr="008812AD">
              <w:rPr>
                <w:rStyle w:val="eop"/>
                <w:rFonts w:ascii="Times New Roman" w:hAnsi="Times New Roman" w:cs="Times New Roman"/>
                <w:color w:val="auto"/>
                <w:szCs w:val="20"/>
              </w:rPr>
              <w:t> a</w:t>
            </w:r>
            <w:r w:rsidRPr="008812AD">
              <w:rPr>
                <w:rStyle w:val="eop"/>
                <w:rFonts w:ascii="Times New Roman" w:hAnsi="Times New Roman" w:cs="Times New Roman"/>
                <w:color w:val="auto"/>
              </w:rPr>
              <w:t>nd changeable by user</w:t>
            </w:r>
            <w:r w:rsidRPr="008812AD" w:rsidDel="00BC3149">
              <w:rPr>
                <w:rFonts w:ascii="Times New Roman" w:hAnsi="Times New Roman" w:cs="Times New Roman"/>
                <w:b/>
                <w:color w:val="auto"/>
              </w:rPr>
              <w:t xml:space="preserve"> </w:t>
            </w:r>
          </w:p>
        </w:tc>
      </w:tr>
      <w:tr w:rsidR="00C13E15" w:rsidRPr="008812AD" w14:paraId="6112B7B1" w14:textId="77777777" w:rsidTr="00D873A9">
        <w:tc>
          <w:tcPr>
            <w:tcW w:w="1555" w:type="dxa"/>
          </w:tcPr>
          <w:p w14:paraId="2F8EFFCC" w14:textId="7E02CFEB"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color w:val="auto"/>
              </w:rPr>
              <w:t>TPI</w:t>
            </w:r>
          </w:p>
        </w:tc>
        <w:tc>
          <w:tcPr>
            <w:tcW w:w="5670" w:type="dxa"/>
          </w:tcPr>
          <w:p w14:paraId="1BF801EA" w14:textId="77777777" w:rsidR="00143967" w:rsidRPr="008812AD" w:rsidRDefault="00143967" w:rsidP="00F826A9">
            <w:pPr>
              <w:spacing w:before="60" w:after="60"/>
              <w:ind w:left="45"/>
              <w:jc w:val="left"/>
              <w:rPr>
                <w:rFonts w:ascii="Times New Roman" w:eastAsia="Times New Roman" w:hAnsi="Times New Roman" w:cs="Times New Roman"/>
                <w:i/>
                <w:color w:val="auto"/>
                <w:szCs w:val="20"/>
                <w:lang w:eastAsia="en-GB"/>
              </w:rPr>
            </w:pPr>
            <w:r w:rsidRPr="008812AD">
              <w:rPr>
                <w:rFonts w:ascii="Times New Roman" w:eastAsia="Times New Roman" w:hAnsi="Times New Roman" w:cs="Times New Roman"/>
                <w:bCs/>
                <w:i/>
                <w:iCs/>
                <w:color w:val="auto"/>
                <w:szCs w:val="20"/>
                <w:lang w:eastAsia="en-GB"/>
              </w:rPr>
              <w:t xml:space="preserve">Note: TPI provides data on progress to emission intensity trends to TransitionArc, however, does not present similar data and analysis on its own website. </w:t>
            </w:r>
          </w:p>
        </w:tc>
        <w:tc>
          <w:tcPr>
            <w:tcW w:w="1842" w:type="dxa"/>
          </w:tcPr>
          <w:p w14:paraId="146E2874" w14:textId="77777777" w:rsidR="00143967" w:rsidRPr="008812AD" w:rsidRDefault="00143967" w:rsidP="00413FFA">
            <w:pPr>
              <w:pStyle w:val="ListParagraph"/>
              <w:numPr>
                <w:ilvl w:val="0"/>
                <w:numId w:val="18"/>
              </w:numPr>
              <w:spacing w:before="60" w:after="60" w:line="259" w:lineRule="auto"/>
              <w:contextualSpacing w:val="0"/>
              <w:jc w:val="left"/>
              <w:rPr>
                <w:rFonts w:ascii="Times New Roman" w:hAnsi="Times New Roman" w:cs="Times New Roman"/>
                <w:color w:val="auto"/>
              </w:rPr>
            </w:pPr>
            <w:r w:rsidRPr="008812AD">
              <w:rPr>
                <w:rFonts w:ascii="Times New Roman" w:hAnsi="Times New Roman" w:cs="Times New Roman"/>
                <w:bCs/>
                <w:color w:val="auto"/>
              </w:rPr>
              <w:t>n/a</w:t>
            </w:r>
          </w:p>
        </w:tc>
      </w:tr>
      <w:tr w:rsidR="00C13E15" w:rsidRPr="008812AD" w14:paraId="6200026D" w14:textId="77777777" w:rsidTr="00D873A9">
        <w:tc>
          <w:tcPr>
            <w:tcW w:w="1555" w:type="dxa"/>
          </w:tcPr>
          <w:p w14:paraId="261DDB11" w14:textId="77777777" w:rsidR="00143967" w:rsidRPr="008812AD" w:rsidRDefault="00143967" w:rsidP="00F826A9">
            <w:pPr>
              <w:spacing w:before="60" w:after="60"/>
              <w:jc w:val="center"/>
              <w:rPr>
                <w:rFonts w:ascii="Times New Roman" w:hAnsi="Times New Roman" w:cs="Times New Roman"/>
                <w:b/>
                <w:color w:val="auto"/>
              </w:rPr>
            </w:pPr>
            <w:r w:rsidRPr="008812AD">
              <w:rPr>
                <w:rFonts w:ascii="Times New Roman" w:hAnsi="Times New Roman" w:cs="Times New Roman"/>
                <w:i/>
                <w:color w:val="auto"/>
              </w:rPr>
              <w:t>WBA</w:t>
            </w:r>
          </w:p>
        </w:tc>
        <w:tc>
          <w:tcPr>
            <w:tcW w:w="5670" w:type="dxa"/>
          </w:tcPr>
          <w:p w14:paraId="6269E5E1" w14:textId="77777777" w:rsidR="00143967" w:rsidRPr="008812AD" w:rsidRDefault="00143967" w:rsidP="00F826A9">
            <w:pPr>
              <w:pStyle w:val="paragraph"/>
              <w:spacing w:before="0" w:beforeAutospacing="0" w:after="0" w:afterAutospacing="0"/>
              <w:ind w:left="45"/>
              <w:textAlignment w:val="baseline"/>
              <w:rPr>
                <w:sz w:val="18"/>
                <w:szCs w:val="18"/>
              </w:rPr>
            </w:pPr>
            <w:r w:rsidRPr="008812AD">
              <w:rPr>
                <w:rStyle w:val="normaltextrun"/>
                <w:b/>
                <w:bCs/>
                <w:sz w:val="20"/>
                <w:szCs w:val="20"/>
              </w:rPr>
              <w:t>Contextualised assessment</w:t>
            </w:r>
            <w:r w:rsidRPr="008812AD">
              <w:rPr>
                <w:rStyle w:val="eop"/>
                <w:szCs w:val="20"/>
              </w:rPr>
              <w:t> </w:t>
            </w:r>
          </w:p>
          <w:p w14:paraId="13A4C640" w14:textId="77777777" w:rsidR="00143967" w:rsidRPr="008812AD" w:rsidRDefault="00143967" w:rsidP="00413FFA">
            <w:pPr>
              <w:pStyle w:val="ListParagraph"/>
              <w:numPr>
                <w:ilvl w:val="1"/>
                <w:numId w:val="22"/>
              </w:numPr>
              <w:spacing w:before="60" w:after="60"/>
              <w:jc w:val="left"/>
              <w:rPr>
                <w:rFonts w:ascii="Times New Roman" w:hAnsi="Times New Roman" w:cs="Times New Roman"/>
                <w:bCs/>
                <w:iCs/>
                <w:color w:val="auto"/>
              </w:rPr>
            </w:pPr>
            <w:r w:rsidRPr="008812AD">
              <w:rPr>
                <w:rStyle w:val="normaltextrun"/>
                <w:rFonts w:ascii="Times New Roman" w:hAnsi="Times New Roman" w:cs="Times New Roman"/>
                <w:b/>
                <w:bCs/>
                <w:color w:val="auto"/>
                <w:szCs w:val="20"/>
              </w:rPr>
              <w:t>Module 1 ‘Targets’ and Module 2 ‘Material Investment’</w:t>
            </w:r>
            <w:r w:rsidRPr="008812AD">
              <w:rPr>
                <w:rStyle w:val="normaltextrun"/>
                <w:rFonts w:ascii="Times New Roman" w:hAnsi="Times New Roman" w:cs="Times New Roman"/>
                <w:color w:val="auto"/>
                <w:szCs w:val="20"/>
              </w:rPr>
              <w:t>: Evaluates a company’s historic target achievements and current progress towards active emission reduction target (GE1.5) and its alignment of the past trend of the company’s scope 1+2 emissions with its low-carbon benchmark pathways (GE2.1).</w:t>
            </w:r>
            <w:r w:rsidRPr="008812AD">
              <w:rPr>
                <w:rStyle w:val="eop"/>
                <w:rFonts w:ascii="Times New Roman" w:hAnsi="Times New Roman" w:cs="Times New Roman"/>
                <w:color w:val="auto"/>
                <w:szCs w:val="20"/>
              </w:rPr>
              <w:t> </w:t>
            </w:r>
          </w:p>
        </w:tc>
        <w:tc>
          <w:tcPr>
            <w:tcW w:w="1842" w:type="dxa"/>
          </w:tcPr>
          <w:p w14:paraId="3356531A" w14:textId="4CEF5B70" w:rsidR="00143967" w:rsidRPr="008812AD" w:rsidRDefault="00143967" w:rsidP="00413FFA">
            <w:pPr>
              <w:pStyle w:val="ListParagraph"/>
              <w:numPr>
                <w:ilvl w:val="0"/>
                <w:numId w:val="18"/>
              </w:numPr>
              <w:jc w:val="left"/>
              <w:rPr>
                <w:rFonts w:ascii="Times New Roman" w:hAnsi="Times New Roman" w:cs="Times New Roman"/>
                <w:b/>
                <w:color w:val="auto"/>
              </w:rPr>
            </w:pPr>
            <w:r w:rsidRPr="008812AD">
              <w:rPr>
                <w:rFonts w:ascii="Times New Roman" w:hAnsi="Times New Roman" w:cs="Times New Roman"/>
                <w:b/>
                <w:color w:val="auto"/>
              </w:rPr>
              <w:t>Unclear %</w:t>
            </w:r>
            <w:r w:rsidRPr="008812AD">
              <w:rPr>
                <w:rFonts w:ascii="Times New Roman" w:hAnsi="Times New Roman" w:cs="Times New Roman"/>
                <w:bCs/>
                <w:color w:val="auto"/>
              </w:rPr>
              <w:t xml:space="preserve"> of ACT assessment outcome as it is covered by subcomponents.  </w:t>
            </w:r>
          </w:p>
          <w:p w14:paraId="11BEDBB9" w14:textId="77777777" w:rsidR="00143967" w:rsidRPr="008812AD" w:rsidRDefault="00143967" w:rsidP="00413FFA">
            <w:pPr>
              <w:pStyle w:val="ListParagraph"/>
              <w:numPr>
                <w:ilvl w:val="0"/>
                <w:numId w:val="18"/>
              </w:numPr>
              <w:spacing w:before="60" w:after="60" w:line="259" w:lineRule="auto"/>
              <w:contextualSpacing w:val="0"/>
              <w:jc w:val="left"/>
              <w:rPr>
                <w:rFonts w:ascii="Times New Roman" w:hAnsi="Times New Roman" w:cs="Times New Roman"/>
                <w:b/>
                <w:color w:val="auto"/>
              </w:rPr>
            </w:pPr>
            <w:r w:rsidRPr="008812AD">
              <w:rPr>
                <w:rFonts w:ascii="Times New Roman" w:hAnsi="Times New Roman" w:cs="Times New Roman"/>
                <w:bCs/>
                <w:color w:val="auto"/>
              </w:rPr>
              <w:t xml:space="preserve">The ACT assessment accounts for 60% of the final score, while an assessment of just transition indicators and social indicators each </w:t>
            </w:r>
            <w:r w:rsidRPr="008812AD">
              <w:rPr>
                <w:rFonts w:ascii="Times New Roman" w:hAnsi="Times New Roman" w:cs="Times New Roman"/>
                <w:bCs/>
                <w:color w:val="auto"/>
              </w:rPr>
              <w:lastRenderedPageBreak/>
              <w:t>account for 20%.</w:t>
            </w:r>
          </w:p>
        </w:tc>
      </w:tr>
    </w:tbl>
    <w:p w14:paraId="3569EE9C" w14:textId="77777777" w:rsidR="00143967" w:rsidRPr="008812AD" w:rsidRDefault="00143967" w:rsidP="00143967">
      <w:pPr>
        <w:rPr>
          <w:rFonts w:ascii="Times New Roman" w:hAnsi="Times New Roman" w:cs="Times New Roman"/>
        </w:rPr>
      </w:pPr>
    </w:p>
    <w:p w14:paraId="49DB48E3" w14:textId="77777777" w:rsidR="008A4C3A" w:rsidRPr="008812AD" w:rsidRDefault="008A4C3A" w:rsidP="008A4C3A">
      <w:pPr>
        <w:rPr>
          <w:rFonts w:ascii="Times New Roman" w:hAnsi="Times New Roman" w:cs="Times New Roman"/>
        </w:rPr>
      </w:pPr>
    </w:p>
    <w:p w14:paraId="0F59D079" w14:textId="77777777" w:rsidR="008A4C3A" w:rsidRPr="008812AD" w:rsidRDefault="008A4C3A" w:rsidP="008A4C3A">
      <w:pPr>
        <w:pStyle w:val="Caption"/>
        <w:rPr>
          <w:rFonts w:ascii="Times New Roman" w:hAnsi="Times New Roman" w:cs="Times New Roman"/>
        </w:rPr>
      </w:pPr>
      <w:r w:rsidRPr="008812AD">
        <w:rPr>
          <w:rFonts w:ascii="Times New Roman" w:hAnsi="Times New Roman" w:cs="Times New Roman"/>
        </w:rPr>
        <w:br w:type="page"/>
      </w:r>
    </w:p>
    <w:p w14:paraId="1CF89917" w14:textId="297F2FCF" w:rsidR="00B712A9" w:rsidRPr="008812AD" w:rsidRDefault="00B712A9" w:rsidP="008A4C3A">
      <w:pPr>
        <w:pStyle w:val="Caption"/>
        <w:rPr>
          <w:rFonts w:ascii="Times New Roman" w:hAnsi="Times New Roman" w:cs="Times New Roman"/>
          <w:lang w:eastAsia="ja-JP"/>
        </w:rPr>
      </w:pPr>
      <w:r w:rsidRPr="008812AD">
        <w:rPr>
          <w:rFonts w:ascii="Times New Roman" w:hAnsi="Times New Roman" w:cs="Times New Roman"/>
        </w:rPr>
        <w:lastRenderedPageBreak/>
        <w:t>Table S-</w:t>
      </w:r>
      <w:r w:rsidRPr="008812AD">
        <w:rPr>
          <w:rFonts w:ascii="Times New Roman" w:hAnsi="Times New Roman" w:cs="Times New Roman"/>
        </w:rPr>
        <w:fldChar w:fldCharType="begin"/>
      </w:r>
      <w:r w:rsidRPr="008812AD">
        <w:rPr>
          <w:rFonts w:ascii="Times New Roman" w:hAnsi="Times New Roman" w:cs="Times New Roman"/>
        </w:rPr>
        <w:instrText xml:space="preserve"> SEQ Table_S- \* ARABIC </w:instrText>
      </w:r>
      <w:r w:rsidRPr="008812AD">
        <w:rPr>
          <w:rFonts w:ascii="Times New Roman" w:hAnsi="Times New Roman" w:cs="Times New Roman"/>
        </w:rPr>
        <w:fldChar w:fldCharType="separate"/>
      </w:r>
      <w:r w:rsidR="008A4C3A" w:rsidRPr="008812AD">
        <w:rPr>
          <w:rFonts w:ascii="Times New Roman" w:hAnsi="Times New Roman" w:cs="Times New Roman"/>
          <w:noProof/>
        </w:rPr>
        <w:t>10</w:t>
      </w:r>
      <w:r w:rsidRPr="008812AD">
        <w:rPr>
          <w:rFonts w:ascii="Times New Roman" w:hAnsi="Times New Roman" w:cs="Times New Roman"/>
        </w:rPr>
        <w:fldChar w:fldCharType="end"/>
      </w:r>
      <w:r w:rsidRPr="008812AD">
        <w:rPr>
          <w:rFonts w:ascii="Times New Roman" w:hAnsi="Times New Roman" w:cs="Times New Roman"/>
          <w:lang w:eastAsia="ja-JP"/>
        </w:rPr>
        <w:t xml:space="preserve">: </w:t>
      </w:r>
      <w:r w:rsidR="008A4C3A" w:rsidRPr="008812AD">
        <w:rPr>
          <w:rFonts w:ascii="Times New Roman" w:hAnsi="Times New Roman" w:cs="Times New Roman"/>
        </w:rPr>
        <w:t xml:space="preserve">Data collection and coding on </w:t>
      </w:r>
      <w:r w:rsidR="008A4C3A" w:rsidRPr="008812AD">
        <w:rPr>
          <w:rFonts w:ascii="Times New Roman" w:hAnsi="Times New Roman" w:cs="Times New Roman"/>
          <w:lang w:eastAsia="ja-JP"/>
        </w:rPr>
        <w:t>board oversight</w:t>
      </w:r>
    </w:p>
    <w:tbl>
      <w:tblPr>
        <w:tblStyle w:val="TableGrid"/>
        <w:tblW w:w="9067" w:type="dxa"/>
        <w:tblLook w:val="04A0" w:firstRow="1" w:lastRow="0" w:firstColumn="1" w:lastColumn="0" w:noHBand="0" w:noVBand="1"/>
      </w:tblPr>
      <w:tblGrid>
        <w:gridCol w:w="1395"/>
        <w:gridCol w:w="5121"/>
        <w:gridCol w:w="2551"/>
      </w:tblGrid>
      <w:tr w:rsidR="00C13E15" w:rsidRPr="008812AD" w14:paraId="2A7FE8C8" w14:textId="77777777" w:rsidTr="008A4C3A">
        <w:trPr>
          <w:trHeight w:val="434"/>
        </w:trPr>
        <w:tc>
          <w:tcPr>
            <w:tcW w:w="9067" w:type="dxa"/>
            <w:gridSpan w:val="3"/>
          </w:tcPr>
          <w:p w14:paraId="0ADF1045" w14:textId="77777777" w:rsidR="00143967" w:rsidRPr="008812AD" w:rsidRDefault="00143967" w:rsidP="00F826A9">
            <w:pPr>
              <w:spacing w:before="60" w:after="60"/>
              <w:jc w:val="center"/>
              <w:rPr>
                <w:rFonts w:ascii="Times New Roman" w:hAnsi="Times New Roman" w:cs="Times New Roman"/>
                <w:color w:val="auto"/>
              </w:rPr>
            </w:pPr>
            <w:r w:rsidRPr="008812AD">
              <w:rPr>
                <w:rFonts w:ascii="Times New Roman" w:hAnsi="Times New Roman" w:cs="Times New Roman"/>
                <w:i/>
                <w:color w:val="auto"/>
              </w:rPr>
              <w:t>Coverage: 5 out of 10 initiatives</w:t>
            </w:r>
          </w:p>
        </w:tc>
      </w:tr>
      <w:tr w:rsidR="00C13E15" w:rsidRPr="008812AD" w14:paraId="5B7DED2A" w14:textId="77777777" w:rsidTr="008A4C3A">
        <w:tc>
          <w:tcPr>
            <w:tcW w:w="1395" w:type="dxa"/>
          </w:tcPr>
          <w:p w14:paraId="249D9ED8" w14:textId="77777777" w:rsidR="00143967" w:rsidRPr="008812AD" w:rsidRDefault="00143967" w:rsidP="00F826A9">
            <w:pPr>
              <w:spacing w:before="60" w:after="60"/>
              <w:jc w:val="center"/>
              <w:rPr>
                <w:rFonts w:ascii="Times New Roman" w:hAnsi="Times New Roman" w:cs="Times New Roman"/>
                <w:b/>
                <w:bCs/>
                <w:i/>
                <w:color w:val="auto"/>
              </w:rPr>
            </w:pPr>
            <w:r w:rsidRPr="008812AD">
              <w:rPr>
                <w:rFonts w:ascii="Times New Roman" w:hAnsi="Times New Roman" w:cs="Times New Roman"/>
                <w:b/>
                <w:bCs/>
                <w:color w:val="auto"/>
              </w:rPr>
              <w:t>Assessment initiative</w:t>
            </w:r>
          </w:p>
        </w:tc>
        <w:tc>
          <w:tcPr>
            <w:tcW w:w="5121" w:type="dxa"/>
          </w:tcPr>
          <w:p w14:paraId="4DE37F49" w14:textId="77777777" w:rsidR="00143967" w:rsidRPr="008812AD" w:rsidRDefault="00143967" w:rsidP="00F826A9">
            <w:pPr>
              <w:spacing w:before="60" w:after="60"/>
              <w:jc w:val="center"/>
              <w:rPr>
                <w:rFonts w:ascii="Times New Roman" w:hAnsi="Times New Roman" w:cs="Times New Roman"/>
                <w:b/>
                <w:i/>
                <w:color w:val="auto"/>
              </w:rPr>
            </w:pPr>
            <w:r w:rsidRPr="008812AD">
              <w:rPr>
                <w:rFonts w:ascii="Times New Roman" w:hAnsi="Times New Roman" w:cs="Times New Roman"/>
                <w:b/>
                <w:color w:val="auto"/>
              </w:rPr>
              <w:t>Description</w:t>
            </w:r>
          </w:p>
        </w:tc>
        <w:tc>
          <w:tcPr>
            <w:tcW w:w="2551" w:type="dxa"/>
          </w:tcPr>
          <w:p w14:paraId="2B9703EA"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b/>
                <w:color w:val="auto"/>
              </w:rPr>
              <w:t>Weighting</w:t>
            </w:r>
          </w:p>
        </w:tc>
      </w:tr>
      <w:tr w:rsidR="00C13E15" w:rsidRPr="008812AD" w14:paraId="669CE4B8" w14:textId="77777777" w:rsidTr="008A4C3A">
        <w:tc>
          <w:tcPr>
            <w:tcW w:w="1395" w:type="dxa"/>
          </w:tcPr>
          <w:p w14:paraId="09005734"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CA100+</w:t>
            </w:r>
          </w:p>
        </w:tc>
        <w:tc>
          <w:tcPr>
            <w:tcW w:w="5121" w:type="dxa"/>
          </w:tcPr>
          <w:p w14:paraId="6D1E0B6D" w14:textId="77777777" w:rsidR="00143967" w:rsidRPr="008812AD" w:rsidRDefault="00143967" w:rsidP="00F826A9">
            <w:pPr>
              <w:spacing w:before="60" w:after="60"/>
              <w:jc w:val="left"/>
              <w:rPr>
                <w:rFonts w:ascii="Times New Roman" w:hAnsi="Times New Roman" w:cs="Times New Roman"/>
                <w:b/>
                <w:iCs/>
                <w:color w:val="auto"/>
              </w:rPr>
            </w:pPr>
            <w:r w:rsidRPr="008812AD">
              <w:rPr>
                <w:rFonts w:ascii="Times New Roman" w:hAnsi="Times New Roman" w:cs="Times New Roman"/>
                <w:b/>
                <w:iCs/>
                <w:color w:val="auto"/>
              </w:rPr>
              <w:t>Disclosure assessment</w:t>
            </w:r>
          </w:p>
          <w:p w14:paraId="34A954E0" w14:textId="77777777" w:rsidR="00143967" w:rsidRPr="008812AD" w:rsidRDefault="00143967" w:rsidP="00413FFA">
            <w:pPr>
              <w:pStyle w:val="ListParagraph"/>
              <w:numPr>
                <w:ilvl w:val="1"/>
                <w:numId w:val="22"/>
              </w:numPr>
              <w:spacing w:before="60" w:after="60"/>
              <w:jc w:val="left"/>
              <w:rPr>
                <w:rFonts w:ascii="Times New Roman" w:hAnsi="Times New Roman" w:cs="Times New Roman"/>
                <w:bCs/>
                <w:iCs/>
                <w:color w:val="auto"/>
              </w:rPr>
            </w:pPr>
            <w:r w:rsidRPr="008812AD">
              <w:rPr>
                <w:rFonts w:ascii="Times New Roman" w:hAnsi="Times New Roman" w:cs="Times New Roman"/>
                <w:b/>
                <w:iCs/>
                <w:color w:val="auto"/>
              </w:rPr>
              <w:t>Indicator 8 - Climate Governance</w:t>
            </w:r>
            <w:r w:rsidRPr="008812AD">
              <w:rPr>
                <w:rFonts w:ascii="Times New Roman" w:hAnsi="Times New Roman" w:cs="Times New Roman"/>
                <w:bCs/>
                <w:iCs/>
                <w:color w:val="auto"/>
              </w:rPr>
              <w:t>: Tracks whether the company’s board has clear oversight of climate change, the executive remuneration scheme incorporates climate change performance elements, and the Board has sufficient capabilities/ competencies to assess and manage climate-related risks and opportunities, based on data from TPI and FTSE Russel.</w:t>
            </w:r>
          </w:p>
        </w:tc>
        <w:tc>
          <w:tcPr>
            <w:tcW w:w="2551" w:type="dxa"/>
          </w:tcPr>
          <w:p w14:paraId="5F29EE03" w14:textId="77777777" w:rsidR="00143967" w:rsidRPr="008812AD" w:rsidRDefault="00143967" w:rsidP="00413FFA">
            <w:pPr>
              <w:pStyle w:val="ListParagraph"/>
              <w:numPr>
                <w:ilvl w:val="0"/>
                <w:numId w:val="16"/>
              </w:numPr>
              <w:spacing w:before="60" w:after="60" w:line="259" w:lineRule="auto"/>
              <w:contextualSpacing w:val="0"/>
              <w:jc w:val="left"/>
              <w:rPr>
                <w:rFonts w:ascii="Times New Roman" w:eastAsia="Times New Roman" w:hAnsi="Times New Roman" w:cs="Times New Roman"/>
                <w:bCs/>
                <w:iCs/>
                <w:color w:val="auto"/>
                <w:sz w:val="22"/>
                <w:lang w:eastAsia="en-GB"/>
              </w:rPr>
            </w:pPr>
            <w:r w:rsidRPr="008812AD">
              <w:rPr>
                <w:rFonts w:ascii="Times New Roman" w:hAnsi="Times New Roman" w:cs="Times New Roman"/>
                <w:b/>
                <w:bCs/>
                <w:iCs/>
                <w:color w:val="auto"/>
              </w:rPr>
              <w:t xml:space="preserve">Not applicable </w:t>
            </w:r>
            <w:r w:rsidRPr="008812AD">
              <w:rPr>
                <w:rFonts w:ascii="Times New Roman" w:hAnsi="Times New Roman" w:cs="Times New Roman"/>
                <w:iCs/>
                <w:color w:val="auto"/>
              </w:rPr>
              <w:t>as only component-specific assessment but no overarching assessment outcome.</w:t>
            </w:r>
          </w:p>
        </w:tc>
      </w:tr>
      <w:tr w:rsidR="00C13E15" w:rsidRPr="008812AD" w14:paraId="7391F217" w14:textId="77777777" w:rsidTr="008A4C3A">
        <w:tc>
          <w:tcPr>
            <w:tcW w:w="1395" w:type="dxa"/>
          </w:tcPr>
          <w:p w14:paraId="2BFF5BCF"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Planet Tracker</w:t>
            </w:r>
          </w:p>
        </w:tc>
        <w:tc>
          <w:tcPr>
            <w:tcW w:w="5121" w:type="dxa"/>
          </w:tcPr>
          <w:p w14:paraId="7E71DC6D" w14:textId="77777777" w:rsidR="00143967" w:rsidRPr="008812AD" w:rsidRDefault="00143967" w:rsidP="00F826A9">
            <w:pPr>
              <w:spacing w:before="60" w:after="60"/>
              <w:jc w:val="left"/>
              <w:rPr>
                <w:rFonts w:ascii="Times New Roman" w:hAnsi="Times New Roman" w:cs="Times New Roman"/>
                <w:b/>
                <w:iCs/>
                <w:color w:val="auto"/>
              </w:rPr>
            </w:pPr>
            <w:r w:rsidRPr="008812AD">
              <w:rPr>
                <w:rFonts w:ascii="Times New Roman" w:hAnsi="Times New Roman" w:cs="Times New Roman"/>
                <w:b/>
                <w:bCs/>
                <w:iCs/>
                <w:color w:val="auto"/>
              </w:rPr>
              <w:t>Contextualised assessment</w:t>
            </w:r>
          </w:p>
          <w:p w14:paraId="712245B2" w14:textId="77777777" w:rsidR="00143967" w:rsidRPr="008812AD" w:rsidRDefault="00143967" w:rsidP="00413FFA">
            <w:pPr>
              <w:pStyle w:val="ListParagraph"/>
              <w:numPr>
                <w:ilvl w:val="1"/>
                <w:numId w:val="22"/>
              </w:numPr>
              <w:spacing w:before="60" w:after="60"/>
              <w:jc w:val="left"/>
              <w:rPr>
                <w:rFonts w:ascii="Times New Roman" w:hAnsi="Times New Roman" w:cs="Times New Roman"/>
                <w:bCs/>
                <w:iCs/>
                <w:color w:val="auto"/>
              </w:rPr>
            </w:pPr>
            <w:r w:rsidRPr="008812AD">
              <w:rPr>
                <w:rFonts w:ascii="Times New Roman" w:hAnsi="Times New Roman" w:cs="Times New Roman"/>
                <w:bCs/>
                <w:iCs/>
                <w:color w:val="auto"/>
              </w:rPr>
              <w:t>'</w:t>
            </w:r>
            <w:r w:rsidRPr="008812AD">
              <w:rPr>
                <w:rFonts w:ascii="Times New Roman" w:hAnsi="Times New Roman" w:cs="Times New Roman"/>
                <w:b/>
                <w:iCs/>
                <w:color w:val="auto"/>
              </w:rPr>
              <w:t>Policy and Governance</w:t>
            </w:r>
            <w:r w:rsidRPr="008812AD">
              <w:rPr>
                <w:rFonts w:ascii="Times New Roman" w:hAnsi="Times New Roman" w:cs="Times New Roman"/>
                <w:bCs/>
                <w:iCs/>
                <w:color w:val="auto"/>
              </w:rPr>
              <w:t xml:space="preserve">’: Evaluates a company’s management alignment, </w:t>
            </w:r>
            <w:r w:rsidRPr="008812AD">
              <w:rPr>
                <w:rFonts w:ascii="Times New Roman" w:hAnsi="Times New Roman" w:cs="Times New Roman"/>
                <w:color w:val="auto"/>
              </w:rPr>
              <w:t>board</w:t>
            </w:r>
            <w:r w:rsidRPr="008812AD">
              <w:rPr>
                <w:rFonts w:ascii="Times New Roman" w:hAnsi="Times New Roman" w:cs="Times New Roman"/>
                <w:bCs/>
                <w:iCs/>
                <w:color w:val="auto"/>
              </w:rPr>
              <w:t xml:space="preserve"> of directors’ organisational structure and responsibility, </w:t>
            </w:r>
            <w:r w:rsidRPr="008812AD">
              <w:rPr>
                <w:rFonts w:ascii="Times New Roman" w:hAnsi="Times New Roman" w:cs="Times New Roman"/>
                <w:color w:val="auto"/>
              </w:rPr>
              <w:t>executive</w:t>
            </w:r>
            <w:r w:rsidRPr="008812AD">
              <w:rPr>
                <w:rFonts w:ascii="Times New Roman" w:hAnsi="Times New Roman" w:cs="Times New Roman"/>
                <w:bCs/>
                <w:iCs/>
                <w:color w:val="auto"/>
              </w:rPr>
              <w:t xml:space="preserve"> sustainability linked compensation.</w:t>
            </w:r>
          </w:p>
        </w:tc>
        <w:tc>
          <w:tcPr>
            <w:tcW w:w="2551" w:type="dxa"/>
          </w:tcPr>
          <w:p w14:paraId="4AD8A07F" w14:textId="77777777" w:rsidR="00143967" w:rsidRPr="008812AD" w:rsidRDefault="00143967" w:rsidP="00413FFA">
            <w:pPr>
              <w:pStyle w:val="ListParagraph"/>
              <w:numPr>
                <w:ilvl w:val="0"/>
                <w:numId w:val="16"/>
              </w:numPr>
              <w:spacing w:before="60" w:after="60" w:line="259" w:lineRule="auto"/>
              <w:contextualSpacing w:val="0"/>
              <w:jc w:val="left"/>
              <w:rPr>
                <w:rFonts w:ascii="Times New Roman" w:eastAsia="Times New Roman" w:hAnsi="Times New Roman" w:cs="Times New Roman"/>
                <w:b/>
                <w:color w:val="auto"/>
                <w:sz w:val="22"/>
                <w:lang w:eastAsia="en-GB"/>
              </w:rPr>
            </w:pPr>
            <w:r w:rsidRPr="008812AD">
              <w:rPr>
                <w:rStyle w:val="normaltextrun"/>
                <w:rFonts w:ascii="Times New Roman" w:hAnsi="Times New Roman" w:cs="Times New Roman"/>
                <w:b/>
                <w:bCs/>
                <w:color w:val="auto"/>
                <w:szCs w:val="20"/>
              </w:rPr>
              <w:t>10%</w:t>
            </w:r>
            <w:r w:rsidRPr="008812AD">
              <w:rPr>
                <w:rStyle w:val="normaltextrun"/>
                <w:rFonts w:ascii="Times New Roman" w:hAnsi="Times New Roman" w:cs="Times New Roman"/>
                <w:color w:val="auto"/>
                <w:szCs w:val="20"/>
              </w:rPr>
              <w:t xml:space="preserve"> of final assessment outcome</w:t>
            </w:r>
          </w:p>
        </w:tc>
      </w:tr>
      <w:tr w:rsidR="00C13E15" w:rsidRPr="008812AD" w14:paraId="5257CF1A" w14:textId="77777777" w:rsidTr="008A4C3A">
        <w:tc>
          <w:tcPr>
            <w:tcW w:w="1395" w:type="dxa"/>
          </w:tcPr>
          <w:p w14:paraId="410140E9"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TransitionArc</w:t>
            </w:r>
          </w:p>
        </w:tc>
        <w:tc>
          <w:tcPr>
            <w:tcW w:w="5121" w:type="dxa"/>
          </w:tcPr>
          <w:p w14:paraId="6823FB7D"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Disclosure assessment</w:t>
            </w:r>
            <w:r w:rsidRPr="008812AD">
              <w:rPr>
                <w:rStyle w:val="eop"/>
                <w:szCs w:val="20"/>
              </w:rPr>
              <w:t> </w:t>
            </w:r>
          </w:p>
          <w:p w14:paraId="4773EA3D" w14:textId="77777777" w:rsidR="00143967" w:rsidRPr="008812AD" w:rsidRDefault="00143967" w:rsidP="00413FFA">
            <w:pPr>
              <w:pStyle w:val="paragraph"/>
              <w:numPr>
                <w:ilvl w:val="1"/>
                <w:numId w:val="22"/>
              </w:numPr>
              <w:spacing w:before="0" w:beforeAutospacing="0" w:after="0" w:afterAutospacing="0"/>
              <w:textAlignment w:val="baseline"/>
              <w:rPr>
                <w:sz w:val="18"/>
                <w:szCs w:val="18"/>
              </w:rPr>
            </w:pPr>
            <w:r w:rsidRPr="008812AD">
              <w:rPr>
                <w:rStyle w:val="normaltextrun"/>
                <w:b/>
                <w:bCs/>
                <w:sz w:val="20"/>
                <w:szCs w:val="20"/>
              </w:rPr>
              <w:t>'Governance’</w:t>
            </w:r>
            <w:r w:rsidRPr="008812AD">
              <w:rPr>
                <w:rStyle w:val="normaltextrun"/>
                <w:sz w:val="20"/>
                <w:szCs w:val="20"/>
              </w:rPr>
              <w:t>: Tracks a company’s climate change management incentives and climate change oversight using default data from TPI</w:t>
            </w:r>
            <w:r w:rsidRPr="008812AD">
              <w:rPr>
                <w:rStyle w:val="eop"/>
                <w:szCs w:val="20"/>
              </w:rPr>
              <w:t> </w:t>
            </w:r>
          </w:p>
          <w:p w14:paraId="44EDFB5B"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Contextualised assessment</w:t>
            </w:r>
            <w:r w:rsidRPr="008812AD">
              <w:rPr>
                <w:rStyle w:val="eop"/>
                <w:szCs w:val="20"/>
              </w:rPr>
              <w:t> </w:t>
            </w:r>
          </w:p>
          <w:p w14:paraId="78D099B0" w14:textId="77777777" w:rsidR="00143967" w:rsidRPr="008812AD" w:rsidRDefault="00143967" w:rsidP="00413FFA">
            <w:pPr>
              <w:pStyle w:val="ListParagraph"/>
              <w:numPr>
                <w:ilvl w:val="1"/>
                <w:numId w:val="22"/>
              </w:numPr>
              <w:spacing w:before="60" w:after="60"/>
              <w:jc w:val="left"/>
              <w:rPr>
                <w:rFonts w:ascii="Times New Roman" w:hAnsi="Times New Roman" w:cs="Times New Roman"/>
                <w:b/>
                <w:iCs/>
                <w:color w:val="auto"/>
              </w:rPr>
            </w:pPr>
            <w:r w:rsidRPr="008812AD">
              <w:rPr>
                <w:rStyle w:val="normaltextrun"/>
                <w:rFonts w:ascii="Times New Roman" w:hAnsi="Times New Roman" w:cs="Times New Roman"/>
                <w:color w:val="auto"/>
                <w:szCs w:val="20"/>
              </w:rPr>
              <w:t>User option to switch to data inputs by the WBA which evaluates a company’s climate change management incentives and oversight against benchmarks.</w:t>
            </w:r>
            <w:r w:rsidRPr="008812AD">
              <w:rPr>
                <w:rStyle w:val="eop"/>
                <w:rFonts w:ascii="Times New Roman" w:hAnsi="Times New Roman" w:cs="Times New Roman"/>
                <w:color w:val="auto"/>
                <w:szCs w:val="20"/>
              </w:rPr>
              <w:t> </w:t>
            </w:r>
          </w:p>
        </w:tc>
        <w:tc>
          <w:tcPr>
            <w:tcW w:w="2551" w:type="dxa"/>
          </w:tcPr>
          <w:p w14:paraId="75A4E7A6" w14:textId="77777777" w:rsidR="00143967" w:rsidRPr="008812AD" w:rsidRDefault="00143967" w:rsidP="00413FFA">
            <w:pPr>
              <w:pStyle w:val="ListParagraph"/>
              <w:numPr>
                <w:ilvl w:val="0"/>
                <w:numId w:val="16"/>
              </w:numPr>
              <w:spacing w:before="60" w:after="60" w:line="259" w:lineRule="auto"/>
              <w:contextualSpacing w:val="0"/>
              <w:jc w:val="left"/>
              <w:rPr>
                <w:rFonts w:ascii="Times New Roman" w:eastAsia="Times New Roman" w:hAnsi="Times New Roman" w:cs="Times New Roman"/>
                <w:b/>
                <w:color w:val="auto"/>
                <w:sz w:val="22"/>
                <w:lang w:eastAsia="en-GB"/>
              </w:rPr>
            </w:pPr>
            <w:r w:rsidRPr="008812AD">
              <w:rPr>
                <w:rStyle w:val="normaltextrun"/>
                <w:rFonts w:ascii="Times New Roman" w:hAnsi="Times New Roman" w:cs="Times New Roman"/>
                <w:b/>
                <w:bCs/>
                <w:color w:val="auto"/>
                <w:szCs w:val="20"/>
              </w:rPr>
              <w:t>10–15%</w:t>
            </w:r>
            <w:r w:rsidRPr="008812AD">
              <w:rPr>
                <w:rStyle w:val="normaltextrun"/>
                <w:rFonts w:ascii="Times New Roman" w:hAnsi="Times New Roman" w:cs="Times New Roman"/>
                <w:color w:val="auto"/>
                <w:szCs w:val="20"/>
              </w:rPr>
              <w:t xml:space="preserve"> of final assessment outcome, depending on sector</w:t>
            </w:r>
            <w:r w:rsidRPr="008812AD">
              <w:rPr>
                <w:rStyle w:val="eop"/>
                <w:rFonts w:ascii="Times New Roman" w:hAnsi="Times New Roman" w:cs="Times New Roman"/>
                <w:color w:val="auto"/>
                <w:szCs w:val="20"/>
              </w:rPr>
              <w:t> a</w:t>
            </w:r>
            <w:r w:rsidRPr="008812AD">
              <w:rPr>
                <w:rStyle w:val="eop"/>
                <w:rFonts w:ascii="Times New Roman" w:hAnsi="Times New Roman" w:cs="Times New Roman"/>
                <w:color w:val="auto"/>
              </w:rPr>
              <w:t>nd changeable by user</w:t>
            </w:r>
          </w:p>
        </w:tc>
      </w:tr>
      <w:tr w:rsidR="00C13E15" w:rsidRPr="008812AD" w14:paraId="3A93D243" w14:textId="77777777" w:rsidTr="008A4C3A">
        <w:tc>
          <w:tcPr>
            <w:tcW w:w="1395" w:type="dxa"/>
          </w:tcPr>
          <w:p w14:paraId="0DB105C5"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TPI</w:t>
            </w:r>
          </w:p>
        </w:tc>
        <w:tc>
          <w:tcPr>
            <w:tcW w:w="5121" w:type="dxa"/>
          </w:tcPr>
          <w:p w14:paraId="5B370A91"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Disclosure assessment</w:t>
            </w:r>
            <w:r w:rsidRPr="008812AD">
              <w:rPr>
                <w:rStyle w:val="eop"/>
                <w:szCs w:val="20"/>
              </w:rPr>
              <w:t> </w:t>
            </w:r>
          </w:p>
          <w:p w14:paraId="699D38C3" w14:textId="77777777" w:rsidR="00143967" w:rsidRPr="008812AD" w:rsidRDefault="00143967" w:rsidP="00413FFA">
            <w:pPr>
              <w:pStyle w:val="ListParagraph"/>
              <w:numPr>
                <w:ilvl w:val="1"/>
                <w:numId w:val="22"/>
              </w:numPr>
              <w:spacing w:before="60" w:after="60"/>
              <w:jc w:val="left"/>
              <w:rPr>
                <w:rFonts w:ascii="Times New Roman" w:hAnsi="Times New Roman" w:cs="Times New Roman"/>
                <w:bCs/>
                <w:iCs/>
                <w:color w:val="auto"/>
              </w:rPr>
            </w:pPr>
            <w:r w:rsidRPr="008812AD">
              <w:rPr>
                <w:rStyle w:val="normaltextrun"/>
                <w:rFonts w:ascii="Times New Roman" w:hAnsi="Times New Roman" w:cs="Times New Roman"/>
                <w:color w:val="auto"/>
                <w:szCs w:val="20"/>
              </w:rPr>
              <w:t>Management</w:t>
            </w:r>
            <w:r w:rsidRPr="008812AD">
              <w:rPr>
                <w:rStyle w:val="normaltextrun"/>
                <w:rFonts w:ascii="Times New Roman" w:hAnsi="Times New Roman" w:cs="Times New Roman"/>
                <w:b/>
                <w:bCs/>
                <w:color w:val="auto"/>
                <w:szCs w:val="20"/>
              </w:rPr>
              <w:t xml:space="preserve"> Quality Question 14 &amp; 15:</w:t>
            </w:r>
            <w:r w:rsidRPr="008812AD">
              <w:rPr>
                <w:rStyle w:val="normaltextrun"/>
                <w:rFonts w:ascii="Times New Roman" w:hAnsi="Times New Roman" w:cs="Times New Roman"/>
                <w:color w:val="auto"/>
                <w:szCs w:val="20"/>
              </w:rPr>
              <w:t xml:space="preserve"> Tracks whether a company has incorporated climate change performance into executive remuneration (MQ14) and whether it has incorporated climate change risks and opportunities in its strategy (MQ15)</w:t>
            </w:r>
            <w:r w:rsidRPr="008812AD">
              <w:rPr>
                <w:rStyle w:val="eop"/>
                <w:rFonts w:ascii="Times New Roman" w:hAnsi="Times New Roman" w:cs="Times New Roman"/>
                <w:color w:val="auto"/>
                <w:szCs w:val="20"/>
              </w:rPr>
              <w:t> </w:t>
            </w:r>
          </w:p>
        </w:tc>
        <w:tc>
          <w:tcPr>
            <w:tcW w:w="2551" w:type="dxa"/>
          </w:tcPr>
          <w:p w14:paraId="4F9773BF" w14:textId="77777777" w:rsidR="00143967" w:rsidRPr="008812AD" w:rsidRDefault="00143967" w:rsidP="00413FFA">
            <w:pPr>
              <w:pStyle w:val="paragraph"/>
              <w:numPr>
                <w:ilvl w:val="0"/>
                <w:numId w:val="16"/>
              </w:numPr>
              <w:spacing w:before="0" w:beforeAutospacing="0" w:after="0" w:afterAutospacing="0"/>
              <w:textAlignment w:val="baseline"/>
              <w:rPr>
                <w:sz w:val="20"/>
                <w:szCs w:val="20"/>
              </w:rPr>
            </w:pPr>
            <w:r w:rsidRPr="008812AD">
              <w:rPr>
                <w:rStyle w:val="normaltextrun"/>
                <w:sz w:val="20"/>
                <w:szCs w:val="20"/>
              </w:rPr>
              <w:t xml:space="preserve">Management Quality – </w:t>
            </w:r>
            <w:r w:rsidRPr="008812AD">
              <w:rPr>
                <w:rStyle w:val="normaltextrun"/>
                <w:b/>
                <w:bCs/>
                <w:sz w:val="20"/>
                <w:szCs w:val="20"/>
              </w:rPr>
              <w:t>Level 4 of 5</w:t>
            </w:r>
            <w:r w:rsidRPr="008812AD">
              <w:rPr>
                <w:rStyle w:val="eop"/>
                <w:szCs w:val="20"/>
              </w:rPr>
              <w:t> </w:t>
            </w:r>
          </w:p>
          <w:p w14:paraId="0040373D" w14:textId="77777777" w:rsidR="00143967" w:rsidRPr="008812AD" w:rsidRDefault="00143967" w:rsidP="00413FFA">
            <w:pPr>
              <w:pStyle w:val="ListParagraph"/>
              <w:numPr>
                <w:ilvl w:val="0"/>
                <w:numId w:val="21"/>
              </w:numPr>
              <w:spacing w:before="60" w:after="60" w:line="259" w:lineRule="auto"/>
              <w:contextualSpacing w:val="0"/>
              <w:jc w:val="left"/>
              <w:rPr>
                <w:rFonts w:ascii="Times New Roman" w:eastAsia="Times New Roman" w:hAnsi="Times New Roman" w:cs="Times New Roman"/>
                <w:color w:val="auto"/>
                <w:szCs w:val="20"/>
                <w:lang w:eastAsia="en-GB"/>
              </w:rPr>
            </w:pPr>
            <w:r w:rsidRPr="008812AD">
              <w:rPr>
                <w:rStyle w:val="normaltextrun"/>
                <w:rFonts w:ascii="Times New Roman" w:hAnsi="Times New Roman" w:cs="Times New Roman"/>
                <w:color w:val="auto"/>
                <w:szCs w:val="20"/>
              </w:rPr>
              <w:t xml:space="preserve">Carbon performance: </w:t>
            </w:r>
            <w:r w:rsidRPr="008812AD">
              <w:rPr>
                <w:rStyle w:val="normaltextrun"/>
                <w:rFonts w:ascii="Times New Roman" w:hAnsi="Times New Roman" w:cs="Times New Roman"/>
                <w:b/>
                <w:bCs/>
                <w:color w:val="auto"/>
                <w:szCs w:val="20"/>
              </w:rPr>
              <w:t>Not considered</w:t>
            </w:r>
            <w:r w:rsidRPr="008812AD">
              <w:rPr>
                <w:rStyle w:val="normaltextrun"/>
                <w:rFonts w:ascii="Times New Roman" w:hAnsi="Times New Roman" w:cs="Times New Roman"/>
                <w:color w:val="auto"/>
                <w:szCs w:val="20"/>
              </w:rPr>
              <w:t xml:space="preserve"> for final assessment outcome.</w:t>
            </w:r>
            <w:r w:rsidRPr="008812AD">
              <w:rPr>
                <w:rStyle w:val="eop"/>
                <w:rFonts w:ascii="Times New Roman" w:hAnsi="Times New Roman" w:cs="Times New Roman"/>
                <w:color w:val="auto"/>
                <w:szCs w:val="20"/>
              </w:rPr>
              <w:t> </w:t>
            </w:r>
          </w:p>
        </w:tc>
      </w:tr>
      <w:tr w:rsidR="00C13E15" w:rsidRPr="008812AD" w14:paraId="634FD050" w14:textId="77777777" w:rsidTr="008A4C3A">
        <w:tc>
          <w:tcPr>
            <w:tcW w:w="1395" w:type="dxa"/>
          </w:tcPr>
          <w:p w14:paraId="53F62989"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WBA</w:t>
            </w:r>
          </w:p>
        </w:tc>
        <w:tc>
          <w:tcPr>
            <w:tcW w:w="5121" w:type="dxa"/>
          </w:tcPr>
          <w:p w14:paraId="25A442CA" w14:textId="77777777" w:rsidR="00143967" w:rsidRPr="008812AD" w:rsidRDefault="00143967" w:rsidP="00F826A9">
            <w:pPr>
              <w:spacing w:before="60" w:after="60"/>
              <w:jc w:val="left"/>
              <w:rPr>
                <w:rFonts w:ascii="Times New Roman" w:hAnsi="Times New Roman" w:cs="Times New Roman"/>
                <w:b/>
                <w:iCs/>
                <w:color w:val="auto"/>
              </w:rPr>
            </w:pPr>
            <w:r w:rsidRPr="008812AD">
              <w:rPr>
                <w:rFonts w:ascii="Times New Roman" w:hAnsi="Times New Roman" w:cs="Times New Roman"/>
                <w:b/>
                <w:bCs/>
                <w:iCs/>
                <w:color w:val="auto"/>
              </w:rPr>
              <w:t>Contextualised assessment</w:t>
            </w:r>
          </w:p>
          <w:p w14:paraId="29A306F1" w14:textId="77777777" w:rsidR="00143967" w:rsidRPr="008812AD" w:rsidRDefault="00143967" w:rsidP="00413FFA">
            <w:pPr>
              <w:pStyle w:val="ListParagraph"/>
              <w:numPr>
                <w:ilvl w:val="1"/>
                <w:numId w:val="22"/>
              </w:numPr>
              <w:spacing w:before="60" w:after="60"/>
              <w:jc w:val="left"/>
              <w:rPr>
                <w:rFonts w:ascii="Times New Roman" w:hAnsi="Times New Roman" w:cs="Times New Roman"/>
                <w:bCs/>
                <w:iCs/>
                <w:color w:val="auto"/>
              </w:rPr>
            </w:pPr>
            <w:r w:rsidRPr="008812AD">
              <w:rPr>
                <w:rFonts w:ascii="Times New Roman" w:hAnsi="Times New Roman" w:cs="Times New Roman"/>
                <w:b/>
                <w:iCs/>
                <w:color w:val="auto"/>
              </w:rPr>
              <w:t>Module 5 - Management</w:t>
            </w:r>
            <w:r w:rsidRPr="008812AD">
              <w:rPr>
                <w:rFonts w:ascii="Times New Roman" w:hAnsi="Times New Roman" w:cs="Times New Roman"/>
                <w:bCs/>
                <w:iCs/>
                <w:color w:val="auto"/>
              </w:rPr>
              <w:t>: Evaluates a company’s governance oversight of climate change issues by examining (GE 5.1), climate change oversight capability (GE 5.2), low-carbon transition plan (GE 5.3), climate change management incentives (GE 5.4), climate change scenario testing (GE 5.5)</w:t>
            </w:r>
          </w:p>
        </w:tc>
        <w:tc>
          <w:tcPr>
            <w:tcW w:w="2551" w:type="dxa"/>
          </w:tcPr>
          <w:p w14:paraId="6E4E10EF" w14:textId="77777777" w:rsidR="00143967" w:rsidRPr="008812AD" w:rsidRDefault="00143967" w:rsidP="00413FFA">
            <w:pPr>
              <w:pStyle w:val="ListParagraph"/>
              <w:numPr>
                <w:ilvl w:val="0"/>
                <w:numId w:val="21"/>
              </w:numPr>
              <w:jc w:val="left"/>
              <w:rPr>
                <w:rFonts w:ascii="Times New Roman" w:hAnsi="Times New Roman" w:cs="Times New Roman"/>
                <w:b/>
                <w:color w:val="auto"/>
              </w:rPr>
            </w:pPr>
            <w:r w:rsidRPr="008812AD">
              <w:rPr>
                <w:rFonts w:ascii="Times New Roman" w:hAnsi="Times New Roman" w:cs="Times New Roman"/>
                <w:b/>
                <w:color w:val="auto"/>
              </w:rPr>
              <w:t>10–12%</w:t>
            </w:r>
            <w:r w:rsidRPr="008812AD">
              <w:rPr>
                <w:rFonts w:ascii="Times New Roman" w:hAnsi="Times New Roman" w:cs="Times New Roman"/>
                <w:bCs/>
                <w:color w:val="auto"/>
              </w:rPr>
              <w:t xml:space="preserve"> of ACT assessment outcome across all sectors </w:t>
            </w:r>
          </w:p>
          <w:p w14:paraId="43EC824E" w14:textId="77777777" w:rsidR="00143967" w:rsidRPr="008812AD" w:rsidRDefault="00143967" w:rsidP="00413FFA">
            <w:pPr>
              <w:pStyle w:val="ListParagraph"/>
              <w:numPr>
                <w:ilvl w:val="0"/>
                <w:numId w:val="21"/>
              </w:numPr>
              <w:spacing w:before="60" w:after="60" w:line="259" w:lineRule="auto"/>
              <w:contextualSpacing w:val="0"/>
              <w:jc w:val="left"/>
              <w:rPr>
                <w:rFonts w:ascii="Times New Roman" w:eastAsia="Times New Roman" w:hAnsi="Times New Roman" w:cs="Times New Roman"/>
                <w:color w:val="auto"/>
                <w:szCs w:val="20"/>
                <w:lang w:eastAsia="en-GB"/>
              </w:rPr>
            </w:pPr>
            <w:r w:rsidRPr="008812AD">
              <w:rPr>
                <w:rFonts w:ascii="Times New Roman" w:hAnsi="Times New Roman" w:cs="Times New Roman"/>
                <w:bCs/>
                <w:color w:val="auto"/>
              </w:rPr>
              <w:t>The ACT assessment accounts for 60% of the final score, while an assessment of just transition indicators and social indicators each account for 20%.</w:t>
            </w:r>
          </w:p>
        </w:tc>
      </w:tr>
    </w:tbl>
    <w:p w14:paraId="07F76F13" w14:textId="77777777" w:rsidR="00143967" w:rsidRPr="008812AD" w:rsidRDefault="00143967" w:rsidP="00143967">
      <w:pPr>
        <w:spacing w:before="240" w:after="240"/>
        <w:rPr>
          <w:rFonts w:ascii="Times New Roman" w:eastAsia="Arial" w:hAnsi="Times New Roman" w:cs="Times New Roman"/>
          <w:szCs w:val="20"/>
        </w:rPr>
        <w:sectPr w:rsidR="00143967" w:rsidRPr="008812AD" w:rsidSect="00143967">
          <w:footerReference w:type="default" r:id="rId15"/>
          <w:pgSz w:w="11906" w:h="16838"/>
          <w:pgMar w:top="2127" w:right="1418" w:bottom="1134" w:left="1418" w:header="709" w:footer="307" w:gutter="0"/>
          <w:cols w:space="708"/>
          <w:docGrid w:linePitch="360"/>
        </w:sectPr>
      </w:pPr>
    </w:p>
    <w:p w14:paraId="2E629AD5" w14:textId="50819C1D" w:rsidR="00253B36" w:rsidRPr="008812AD" w:rsidRDefault="00253B36" w:rsidP="008A4C3A">
      <w:pPr>
        <w:pStyle w:val="Caption"/>
        <w:rPr>
          <w:rFonts w:ascii="Times New Roman" w:hAnsi="Times New Roman" w:cs="Times New Roman"/>
          <w:lang w:eastAsia="ja-JP"/>
        </w:rPr>
      </w:pPr>
      <w:r w:rsidRPr="008812AD">
        <w:rPr>
          <w:rFonts w:ascii="Times New Roman" w:hAnsi="Times New Roman" w:cs="Times New Roman"/>
        </w:rPr>
        <w:lastRenderedPageBreak/>
        <w:t>Table S-</w:t>
      </w:r>
      <w:r w:rsidRPr="008812AD">
        <w:rPr>
          <w:rFonts w:ascii="Times New Roman" w:hAnsi="Times New Roman" w:cs="Times New Roman"/>
        </w:rPr>
        <w:fldChar w:fldCharType="begin"/>
      </w:r>
      <w:r w:rsidRPr="008812AD">
        <w:rPr>
          <w:rFonts w:ascii="Times New Roman" w:hAnsi="Times New Roman" w:cs="Times New Roman"/>
        </w:rPr>
        <w:instrText xml:space="preserve"> SEQ Table_S- \* ARABIC </w:instrText>
      </w:r>
      <w:r w:rsidRPr="008812AD">
        <w:rPr>
          <w:rFonts w:ascii="Times New Roman" w:hAnsi="Times New Roman" w:cs="Times New Roman"/>
        </w:rPr>
        <w:fldChar w:fldCharType="separate"/>
      </w:r>
      <w:r w:rsidR="008A4C3A" w:rsidRPr="008812AD">
        <w:rPr>
          <w:rFonts w:ascii="Times New Roman" w:hAnsi="Times New Roman" w:cs="Times New Roman"/>
          <w:noProof/>
        </w:rPr>
        <w:t>11</w:t>
      </w:r>
      <w:r w:rsidRPr="008812AD">
        <w:rPr>
          <w:rFonts w:ascii="Times New Roman" w:hAnsi="Times New Roman" w:cs="Times New Roman"/>
        </w:rPr>
        <w:fldChar w:fldCharType="end"/>
      </w:r>
      <w:r w:rsidRPr="008812AD">
        <w:rPr>
          <w:rFonts w:ascii="Times New Roman" w:hAnsi="Times New Roman" w:cs="Times New Roman"/>
          <w:lang w:eastAsia="ja-JP"/>
        </w:rPr>
        <w:t xml:space="preserve">: </w:t>
      </w:r>
      <w:r w:rsidR="008A4C3A" w:rsidRPr="008812AD">
        <w:rPr>
          <w:rFonts w:ascii="Times New Roman" w:hAnsi="Times New Roman" w:cs="Times New Roman"/>
        </w:rPr>
        <w:t xml:space="preserve">Data collection and coding on </w:t>
      </w:r>
      <w:r w:rsidR="008A4C3A" w:rsidRPr="008812AD">
        <w:rPr>
          <w:rFonts w:ascii="Times New Roman" w:hAnsi="Times New Roman" w:cs="Times New Roman"/>
          <w:lang w:eastAsia="ja-JP"/>
        </w:rPr>
        <w:t>lobbying and policy engagement</w:t>
      </w:r>
    </w:p>
    <w:tbl>
      <w:tblPr>
        <w:tblStyle w:val="TableGrid"/>
        <w:tblW w:w="9109" w:type="dxa"/>
        <w:tblLook w:val="04A0" w:firstRow="1" w:lastRow="0" w:firstColumn="1" w:lastColumn="0" w:noHBand="0" w:noVBand="1"/>
      </w:tblPr>
      <w:tblGrid>
        <w:gridCol w:w="1413"/>
        <w:gridCol w:w="5528"/>
        <w:gridCol w:w="2168"/>
      </w:tblGrid>
      <w:tr w:rsidR="00C13E15" w:rsidRPr="008812AD" w14:paraId="7691F595" w14:textId="77777777" w:rsidTr="00D873A9">
        <w:trPr>
          <w:trHeight w:val="434"/>
        </w:trPr>
        <w:tc>
          <w:tcPr>
            <w:tcW w:w="9109" w:type="dxa"/>
            <w:gridSpan w:val="3"/>
          </w:tcPr>
          <w:p w14:paraId="5249DC36" w14:textId="77777777" w:rsidR="00143967" w:rsidRPr="008812AD" w:rsidRDefault="00143967" w:rsidP="00F826A9">
            <w:pPr>
              <w:spacing w:before="60" w:after="60"/>
              <w:jc w:val="center"/>
              <w:rPr>
                <w:rFonts w:ascii="Times New Roman" w:hAnsi="Times New Roman" w:cs="Times New Roman"/>
                <w:color w:val="auto"/>
              </w:rPr>
            </w:pPr>
            <w:r w:rsidRPr="008812AD">
              <w:rPr>
                <w:rFonts w:ascii="Times New Roman" w:hAnsi="Times New Roman" w:cs="Times New Roman"/>
                <w:i/>
                <w:color w:val="auto"/>
              </w:rPr>
              <w:t>Coverage: 6 out of 10 initiatives</w:t>
            </w:r>
          </w:p>
        </w:tc>
      </w:tr>
      <w:tr w:rsidR="00C13E15" w:rsidRPr="008812AD" w14:paraId="5DE36A68" w14:textId="77777777" w:rsidTr="008A4C3A">
        <w:tc>
          <w:tcPr>
            <w:tcW w:w="1413" w:type="dxa"/>
          </w:tcPr>
          <w:p w14:paraId="4575D82D" w14:textId="77777777" w:rsidR="00143967" w:rsidRPr="008812AD" w:rsidRDefault="00143967" w:rsidP="00D873A9">
            <w:pPr>
              <w:spacing w:before="60" w:after="60"/>
              <w:rPr>
                <w:rFonts w:ascii="Times New Roman" w:hAnsi="Times New Roman" w:cs="Times New Roman"/>
                <w:b/>
                <w:bCs/>
                <w:i/>
                <w:color w:val="auto"/>
              </w:rPr>
            </w:pPr>
            <w:r w:rsidRPr="008812AD">
              <w:rPr>
                <w:rFonts w:ascii="Times New Roman" w:hAnsi="Times New Roman" w:cs="Times New Roman"/>
                <w:b/>
                <w:bCs/>
                <w:color w:val="auto"/>
              </w:rPr>
              <w:t>Assessment initiative</w:t>
            </w:r>
          </w:p>
        </w:tc>
        <w:tc>
          <w:tcPr>
            <w:tcW w:w="5528" w:type="dxa"/>
          </w:tcPr>
          <w:p w14:paraId="54F31308" w14:textId="77777777" w:rsidR="00143967" w:rsidRPr="008812AD" w:rsidRDefault="00143967" w:rsidP="00F826A9">
            <w:pPr>
              <w:spacing w:before="60" w:after="60"/>
              <w:jc w:val="center"/>
              <w:rPr>
                <w:rFonts w:ascii="Times New Roman" w:hAnsi="Times New Roman" w:cs="Times New Roman"/>
                <w:b/>
                <w:i/>
                <w:color w:val="auto"/>
              </w:rPr>
            </w:pPr>
            <w:r w:rsidRPr="008812AD">
              <w:rPr>
                <w:rFonts w:ascii="Times New Roman" w:hAnsi="Times New Roman" w:cs="Times New Roman"/>
                <w:b/>
                <w:color w:val="auto"/>
              </w:rPr>
              <w:t>Description</w:t>
            </w:r>
          </w:p>
        </w:tc>
        <w:tc>
          <w:tcPr>
            <w:tcW w:w="2168" w:type="dxa"/>
          </w:tcPr>
          <w:p w14:paraId="0C2E0E33"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b/>
                <w:color w:val="auto"/>
              </w:rPr>
              <w:t>Weighting</w:t>
            </w:r>
          </w:p>
        </w:tc>
      </w:tr>
      <w:tr w:rsidR="00C13E15" w:rsidRPr="008812AD" w14:paraId="7337F7AA" w14:textId="77777777" w:rsidTr="008A4C3A">
        <w:tc>
          <w:tcPr>
            <w:tcW w:w="1413" w:type="dxa"/>
          </w:tcPr>
          <w:p w14:paraId="7875F43D"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CA100+</w:t>
            </w:r>
          </w:p>
        </w:tc>
        <w:tc>
          <w:tcPr>
            <w:tcW w:w="5528" w:type="dxa"/>
          </w:tcPr>
          <w:p w14:paraId="6027CDE8"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Disclosure assessment</w:t>
            </w:r>
            <w:r w:rsidRPr="008812AD">
              <w:rPr>
                <w:rStyle w:val="eop"/>
                <w:szCs w:val="20"/>
              </w:rPr>
              <w:t> </w:t>
            </w:r>
          </w:p>
          <w:p w14:paraId="72131FF6" w14:textId="77777777" w:rsidR="00143967" w:rsidRPr="008812AD" w:rsidRDefault="00143967" w:rsidP="00413FFA">
            <w:pPr>
              <w:pStyle w:val="paragraph"/>
              <w:numPr>
                <w:ilvl w:val="1"/>
                <w:numId w:val="22"/>
              </w:numPr>
              <w:spacing w:before="0" w:beforeAutospacing="0" w:after="0" w:afterAutospacing="0"/>
              <w:textAlignment w:val="baseline"/>
              <w:rPr>
                <w:sz w:val="18"/>
                <w:szCs w:val="18"/>
              </w:rPr>
            </w:pPr>
            <w:r w:rsidRPr="008812AD">
              <w:rPr>
                <w:rStyle w:val="normaltextrun"/>
                <w:b/>
                <w:bCs/>
                <w:sz w:val="20"/>
                <w:szCs w:val="20"/>
              </w:rPr>
              <w:t>Indicator 7 - Climate Policy Engagement</w:t>
            </w:r>
            <w:r w:rsidRPr="008812AD">
              <w:rPr>
                <w:rStyle w:val="normaltextrun"/>
                <w:sz w:val="20"/>
                <w:szCs w:val="20"/>
              </w:rPr>
              <w:t>: Tracks whether the company has commitments to align and review its policy engagement activities and trade associations in accordance with the goals of the Paris Agreement, based on data from TPI and FTSE Russel.</w:t>
            </w:r>
            <w:r w:rsidRPr="008812AD">
              <w:rPr>
                <w:rStyle w:val="eop"/>
                <w:szCs w:val="20"/>
              </w:rPr>
              <w:t> </w:t>
            </w:r>
          </w:p>
          <w:p w14:paraId="62BE02AC"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eop"/>
                <w:szCs w:val="20"/>
              </w:rPr>
              <w:t> </w:t>
            </w:r>
          </w:p>
          <w:p w14:paraId="2E796650"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Non-contextualised assessment</w:t>
            </w:r>
            <w:r w:rsidRPr="008812AD">
              <w:rPr>
                <w:rStyle w:val="eop"/>
                <w:szCs w:val="20"/>
              </w:rPr>
              <w:t> </w:t>
            </w:r>
          </w:p>
          <w:p w14:paraId="0256DF23" w14:textId="77777777" w:rsidR="00143967" w:rsidRPr="008812AD" w:rsidRDefault="00143967" w:rsidP="00413FFA">
            <w:pPr>
              <w:pStyle w:val="paragraph"/>
              <w:numPr>
                <w:ilvl w:val="1"/>
                <w:numId w:val="22"/>
              </w:numPr>
              <w:spacing w:before="0" w:beforeAutospacing="0" w:after="0" w:afterAutospacing="0"/>
              <w:textAlignment w:val="baseline"/>
            </w:pPr>
            <w:r w:rsidRPr="008812AD">
              <w:rPr>
                <w:rStyle w:val="normaltextrun"/>
                <w:b/>
                <w:bCs/>
                <w:sz w:val="20"/>
                <w:szCs w:val="20"/>
              </w:rPr>
              <w:t>Climate Policy Engagement Alignment: </w:t>
            </w:r>
            <w:r w:rsidRPr="008812AD">
              <w:rPr>
                <w:rStyle w:val="normaltextrun"/>
                <w:sz w:val="20"/>
                <w:szCs w:val="16"/>
              </w:rPr>
              <w:t>Determines whether the quality, robustness and completeness of a company's disclosures, as well as whether these match its real-world climate policy engagement performance, based on data from LobbyMap.</w:t>
            </w:r>
            <w:r w:rsidRPr="008812AD">
              <w:rPr>
                <w:rStyle w:val="eop"/>
                <w:sz w:val="20"/>
                <w:szCs w:val="16"/>
              </w:rPr>
              <w:t> </w:t>
            </w:r>
          </w:p>
        </w:tc>
        <w:tc>
          <w:tcPr>
            <w:tcW w:w="2168" w:type="dxa"/>
          </w:tcPr>
          <w:p w14:paraId="59BAED8C" w14:textId="77777777" w:rsidR="00143967" w:rsidRPr="008812AD" w:rsidRDefault="00143967" w:rsidP="00413FFA">
            <w:pPr>
              <w:pStyle w:val="ListParagraph"/>
              <w:numPr>
                <w:ilvl w:val="0"/>
                <w:numId w:val="14"/>
              </w:numPr>
              <w:spacing w:before="60" w:after="60" w:line="259" w:lineRule="auto"/>
              <w:contextualSpacing w:val="0"/>
              <w:jc w:val="left"/>
              <w:rPr>
                <w:rFonts w:ascii="Times New Roman" w:eastAsia="Times New Roman" w:hAnsi="Times New Roman" w:cs="Times New Roman"/>
                <w:color w:val="auto"/>
                <w:sz w:val="22"/>
                <w:lang w:eastAsia="en-GB"/>
              </w:rPr>
            </w:pPr>
            <w:r w:rsidRPr="008812AD">
              <w:rPr>
                <w:rStyle w:val="normaltextrun"/>
                <w:rFonts w:ascii="Times New Roman" w:hAnsi="Times New Roman" w:cs="Times New Roman"/>
                <w:b/>
                <w:bCs/>
                <w:color w:val="auto"/>
                <w:szCs w:val="20"/>
              </w:rPr>
              <w:t xml:space="preserve">Not applicable </w:t>
            </w:r>
            <w:r w:rsidRPr="008812AD">
              <w:rPr>
                <w:rStyle w:val="normaltextrun"/>
                <w:rFonts w:ascii="Times New Roman" w:hAnsi="Times New Roman" w:cs="Times New Roman"/>
                <w:color w:val="auto"/>
                <w:szCs w:val="20"/>
              </w:rPr>
              <w:t>as only component-specific assessment but no overarching assessment outcome.</w:t>
            </w:r>
            <w:r w:rsidRPr="008812AD">
              <w:rPr>
                <w:rStyle w:val="eop"/>
                <w:rFonts w:ascii="Times New Roman" w:hAnsi="Times New Roman" w:cs="Times New Roman"/>
                <w:color w:val="auto"/>
                <w:szCs w:val="20"/>
              </w:rPr>
              <w:t> </w:t>
            </w:r>
          </w:p>
        </w:tc>
      </w:tr>
      <w:tr w:rsidR="00C13E15" w:rsidRPr="008812AD" w14:paraId="6C38D616" w14:textId="77777777" w:rsidTr="008A4C3A">
        <w:tc>
          <w:tcPr>
            <w:tcW w:w="1413" w:type="dxa"/>
          </w:tcPr>
          <w:p w14:paraId="45252380"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LobbyMap</w:t>
            </w:r>
          </w:p>
        </w:tc>
        <w:tc>
          <w:tcPr>
            <w:tcW w:w="5528" w:type="dxa"/>
          </w:tcPr>
          <w:p w14:paraId="3CCFD153" w14:textId="77777777" w:rsidR="00143967" w:rsidRPr="008812AD" w:rsidRDefault="00143967" w:rsidP="00F826A9">
            <w:pPr>
              <w:spacing w:before="60" w:after="60"/>
              <w:jc w:val="left"/>
              <w:rPr>
                <w:rFonts w:ascii="Times New Roman" w:hAnsi="Times New Roman" w:cs="Times New Roman"/>
                <w:b/>
                <w:color w:val="auto"/>
              </w:rPr>
            </w:pPr>
            <w:r w:rsidRPr="008812AD">
              <w:rPr>
                <w:rFonts w:ascii="Times New Roman" w:hAnsi="Times New Roman" w:cs="Times New Roman"/>
                <w:b/>
                <w:color w:val="auto"/>
              </w:rPr>
              <w:t>Contextualised assessment</w:t>
            </w:r>
          </w:p>
          <w:p w14:paraId="0B9E1F3E" w14:textId="1593B547" w:rsidR="00143967" w:rsidRPr="008812AD" w:rsidRDefault="00143967" w:rsidP="00413FFA">
            <w:pPr>
              <w:pStyle w:val="ListParagraph"/>
              <w:numPr>
                <w:ilvl w:val="0"/>
                <w:numId w:val="27"/>
              </w:numPr>
              <w:rPr>
                <w:rFonts w:ascii="Times New Roman" w:hAnsi="Times New Roman" w:cs="Times New Roman"/>
                <w:bCs/>
                <w:iCs/>
                <w:color w:val="auto"/>
              </w:rPr>
            </w:pPr>
            <w:r w:rsidRPr="008812AD">
              <w:rPr>
                <w:rFonts w:ascii="Times New Roman" w:hAnsi="Times New Roman" w:cs="Times New Roman"/>
                <w:b/>
                <w:bCs/>
                <w:color w:val="auto"/>
              </w:rPr>
              <w:t>direct lobbying</w:t>
            </w:r>
            <w:r w:rsidRPr="008812AD">
              <w:rPr>
                <w:rFonts w:ascii="Times New Roman" w:hAnsi="Times New Roman" w:cs="Times New Roman"/>
                <w:color w:val="auto"/>
              </w:rPr>
              <w:t xml:space="preserve"> </w:t>
            </w:r>
            <w:r w:rsidRPr="008812AD">
              <w:rPr>
                <w:rFonts w:ascii="Times New Roman" w:hAnsi="Times New Roman" w:cs="Times New Roman"/>
                <w:b/>
                <w:color w:val="auto"/>
              </w:rPr>
              <w:t>score</w:t>
            </w:r>
            <w:r w:rsidRPr="008812AD">
              <w:rPr>
                <w:rFonts w:ascii="Times New Roman" w:hAnsi="Times New Roman" w:cs="Times New Roman"/>
                <w:b/>
                <w:bCs/>
                <w:color w:val="auto"/>
              </w:rPr>
              <w:t xml:space="preserve">: </w:t>
            </w:r>
            <w:r w:rsidRPr="008812AD">
              <w:rPr>
                <w:rFonts w:ascii="Times New Roman" w:hAnsi="Times New Roman" w:cs="Times New Roman"/>
                <w:b/>
                <w:color w:val="auto"/>
              </w:rPr>
              <w:t>12 Queries</w:t>
            </w:r>
            <w:r w:rsidRPr="008812AD">
              <w:rPr>
                <w:rFonts w:ascii="Times New Roman" w:hAnsi="Times New Roman" w:cs="Times New Roman"/>
                <w:color w:val="auto"/>
              </w:rPr>
              <w:t>: Evaluates how a company conducts lobbying through 12 questions, mainly Support for regulations to tackle climate change in general (Q3), Transparency on positions on climate policy/legislations (Q5), Support for carbon tax policy (Q6), Support for emissions trading policy (Q7), Support for energy efficiency targets/standards (Q8), Support for renewable energy legislation (Q9), Support for policy to transition the energy mix (Q10), GHG emissions standards/targets (Q11), Transparency on lobby group relationships (Q12</w:t>
            </w:r>
            <w:r w:rsidRPr="008812AD">
              <w:rPr>
                <w:rFonts w:ascii="Times New Roman" w:hAnsi="Times New Roman" w:cs="Times New Roman"/>
                <w:bCs/>
                <w:iCs/>
                <w:color w:val="auto"/>
              </w:rPr>
              <w:t>).</w:t>
            </w:r>
          </w:p>
          <w:p w14:paraId="4C2148F1" w14:textId="77777777" w:rsidR="00143967" w:rsidRPr="008812AD" w:rsidRDefault="00143967" w:rsidP="00F826A9">
            <w:pPr>
              <w:rPr>
                <w:rFonts w:ascii="Times New Roman" w:hAnsi="Times New Roman" w:cs="Times New Roman"/>
                <w:bCs/>
                <w:iCs/>
                <w:color w:val="auto"/>
              </w:rPr>
            </w:pPr>
          </w:p>
          <w:p w14:paraId="33F820F7" w14:textId="77777777" w:rsidR="00143967" w:rsidRPr="008812AD" w:rsidRDefault="00143967" w:rsidP="00413FFA">
            <w:pPr>
              <w:pStyle w:val="ListParagraph"/>
              <w:numPr>
                <w:ilvl w:val="0"/>
                <w:numId w:val="27"/>
              </w:numPr>
              <w:rPr>
                <w:rFonts w:ascii="Times New Roman" w:hAnsi="Times New Roman" w:cs="Times New Roman"/>
                <w:bCs/>
                <w:iCs/>
                <w:color w:val="auto"/>
              </w:rPr>
            </w:pPr>
            <w:r w:rsidRPr="008812AD">
              <w:rPr>
                <w:rFonts w:ascii="Times New Roman" w:hAnsi="Times New Roman" w:cs="Times New Roman"/>
                <w:b/>
                <w:iCs/>
                <w:color w:val="auto"/>
              </w:rPr>
              <w:t xml:space="preserve">indirect lobbying score </w:t>
            </w:r>
            <w:r w:rsidRPr="008812AD">
              <w:rPr>
                <w:rFonts w:ascii="Times New Roman" w:hAnsi="Times New Roman" w:cs="Times New Roman"/>
                <w:bCs/>
                <w:iCs/>
                <w:color w:val="auto"/>
              </w:rPr>
              <w:t>via their industry associations</w:t>
            </w:r>
            <w:r w:rsidRPr="008812AD">
              <w:rPr>
                <w:rFonts w:ascii="Times New Roman" w:hAnsi="Times New Roman" w:cs="Times New Roman"/>
                <w:b/>
                <w:iCs/>
                <w:color w:val="auto"/>
              </w:rPr>
              <w:t>:</w:t>
            </w:r>
            <w:r w:rsidRPr="008812AD">
              <w:rPr>
                <w:rFonts w:ascii="Times New Roman" w:hAnsi="Times New Roman" w:cs="Times New Roman"/>
                <w:bCs/>
                <w:iCs/>
                <w:color w:val="auto"/>
              </w:rPr>
              <w:t xml:space="preserve"> This is assessed via each company’s “relationship score”.  This is an aggregate assessment of the industry associations (also assessed under the LobbyMap platform) that the company has membership of.  There is a mechanism for weighting the strength of the relationship, so the score of an industry association which a company has a strong relationship feature more prominently in the company’s relationship score.  </w:t>
            </w:r>
          </w:p>
          <w:p w14:paraId="51156E49" w14:textId="77777777" w:rsidR="00143967" w:rsidRPr="008812AD" w:rsidRDefault="00143967" w:rsidP="00F826A9">
            <w:pPr>
              <w:rPr>
                <w:rFonts w:ascii="Times New Roman" w:hAnsi="Times New Roman" w:cs="Times New Roman"/>
                <w:bCs/>
                <w:iCs/>
                <w:color w:val="auto"/>
              </w:rPr>
            </w:pPr>
          </w:p>
          <w:p w14:paraId="3E34B618" w14:textId="77777777" w:rsidR="00143967" w:rsidRPr="008812AD" w:rsidRDefault="00143967" w:rsidP="00F826A9">
            <w:pPr>
              <w:rPr>
                <w:rFonts w:ascii="Times New Roman" w:hAnsi="Times New Roman" w:cs="Times New Roman"/>
                <w:bCs/>
                <w:iCs/>
                <w:color w:val="auto"/>
              </w:rPr>
            </w:pPr>
            <w:r w:rsidRPr="008812AD">
              <w:rPr>
                <w:rFonts w:ascii="Times New Roman" w:hAnsi="Times New Roman" w:cs="Times New Roman"/>
                <w:bCs/>
                <w:iCs/>
                <w:color w:val="auto"/>
              </w:rPr>
              <w:t xml:space="preserve">The combination of the Organisation Score (direct lobbying assessment) and the Relationship Score (indirect lobbying assessment) </w:t>
            </w:r>
            <w:proofErr w:type="gramStart"/>
            <w:r w:rsidRPr="008812AD">
              <w:rPr>
                <w:rFonts w:ascii="Times New Roman" w:hAnsi="Times New Roman" w:cs="Times New Roman"/>
                <w:bCs/>
                <w:iCs/>
                <w:color w:val="auto"/>
              </w:rPr>
              <w:t>make</w:t>
            </w:r>
            <w:proofErr w:type="gramEnd"/>
            <w:r w:rsidRPr="008812AD">
              <w:rPr>
                <w:rFonts w:ascii="Times New Roman" w:hAnsi="Times New Roman" w:cs="Times New Roman"/>
                <w:bCs/>
                <w:iCs/>
                <w:color w:val="auto"/>
              </w:rPr>
              <w:t xml:space="preserve"> up the company’s overall Performance Band.  </w:t>
            </w:r>
          </w:p>
        </w:tc>
        <w:tc>
          <w:tcPr>
            <w:tcW w:w="2168" w:type="dxa"/>
          </w:tcPr>
          <w:p w14:paraId="073A8CD1" w14:textId="77777777" w:rsidR="00143967" w:rsidRPr="008812AD" w:rsidRDefault="00143967" w:rsidP="00413FFA">
            <w:pPr>
              <w:pStyle w:val="ListParagraph"/>
              <w:numPr>
                <w:ilvl w:val="0"/>
                <w:numId w:val="14"/>
              </w:numPr>
              <w:spacing w:before="60" w:after="60" w:line="259" w:lineRule="auto"/>
              <w:contextualSpacing w:val="0"/>
              <w:jc w:val="left"/>
              <w:rPr>
                <w:rFonts w:ascii="Times New Roman" w:eastAsia="Times New Roman" w:hAnsi="Times New Roman" w:cs="Times New Roman"/>
                <w:b/>
                <w:color w:val="auto"/>
                <w:sz w:val="22"/>
                <w:lang w:eastAsia="en-GB"/>
              </w:rPr>
            </w:pPr>
            <w:r w:rsidRPr="008812AD">
              <w:rPr>
                <w:rFonts w:ascii="Times New Roman" w:hAnsi="Times New Roman" w:cs="Times New Roman"/>
                <w:b/>
                <w:color w:val="auto"/>
              </w:rPr>
              <w:t xml:space="preserve">100% </w:t>
            </w:r>
            <w:r w:rsidRPr="008812AD">
              <w:rPr>
                <w:rFonts w:ascii="Times New Roman" w:hAnsi="Times New Roman" w:cs="Times New Roman"/>
                <w:bCs/>
                <w:color w:val="auto"/>
              </w:rPr>
              <w:t>of the assessment outcome</w:t>
            </w:r>
          </w:p>
        </w:tc>
      </w:tr>
      <w:tr w:rsidR="00C13E15" w:rsidRPr="008812AD" w14:paraId="7D8EDE6E" w14:textId="77777777" w:rsidTr="008A4C3A">
        <w:tc>
          <w:tcPr>
            <w:tcW w:w="1413" w:type="dxa"/>
          </w:tcPr>
          <w:p w14:paraId="5B79F19E"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Planet Tracker</w:t>
            </w:r>
          </w:p>
        </w:tc>
        <w:tc>
          <w:tcPr>
            <w:tcW w:w="5528" w:type="dxa"/>
          </w:tcPr>
          <w:p w14:paraId="70371C54" w14:textId="77777777" w:rsidR="00143967" w:rsidRPr="008812AD" w:rsidRDefault="00143967" w:rsidP="00F826A9">
            <w:pPr>
              <w:spacing w:before="60" w:after="60"/>
              <w:jc w:val="left"/>
              <w:rPr>
                <w:rFonts w:ascii="Times New Roman" w:hAnsi="Times New Roman" w:cs="Times New Roman"/>
                <w:b/>
                <w:color w:val="auto"/>
              </w:rPr>
            </w:pPr>
            <w:r w:rsidRPr="008812AD">
              <w:rPr>
                <w:rFonts w:ascii="Times New Roman" w:hAnsi="Times New Roman" w:cs="Times New Roman"/>
                <w:b/>
                <w:color w:val="auto"/>
              </w:rPr>
              <w:t>Contextualised assessment</w:t>
            </w:r>
          </w:p>
          <w:p w14:paraId="0D46ABDE" w14:textId="5E9E133F" w:rsidR="00143967" w:rsidRPr="008812AD" w:rsidRDefault="00143967" w:rsidP="00413FFA">
            <w:pPr>
              <w:pStyle w:val="ListParagraph"/>
              <w:numPr>
                <w:ilvl w:val="0"/>
                <w:numId w:val="28"/>
              </w:numPr>
              <w:spacing w:before="60" w:after="60"/>
              <w:jc w:val="left"/>
              <w:rPr>
                <w:rFonts w:ascii="Times New Roman" w:hAnsi="Times New Roman" w:cs="Times New Roman"/>
                <w:color w:val="auto"/>
              </w:rPr>
            </w:pPr>
            <w:r w:rsidRPr="008812AD">
              <w:rPr>
                <w:rFonts w:ascii="Times New Roman" w:hAnsi="Times New Roman" w:cs="Times New Roman"/>
                <w:b/>
                <w:color w:val="auto"/>
              </w:rPr>
              <w:t>'Policy and Governance - Influence on policymakers and trade associations'</w:t>
            </w:r>
            <w:r w:rsidRPr="008812AD">
              <w:rPr>
                <w:rFonts w:ascii="Times New Roman" w:hAnsi="Times New Roman" w:cs="Times New Roman"/>
                <w:bCs/>
                <w:iCs/>
                <w:color w:val="auto"/>
              </w:rPr>
              <w:t>:</w:t>
            </w:r>
            <w:r w:rsidRPr="008812AD">
              <w:rPr>
                <w:rFonts w:ascii="Times New Roman" w:hAnsi="Times New Roman" w:cs="Times New Roman"/>
                <w:b/>
                <w:iCs/>
                <w:color w:val="auto"/>
              </w:rPr>
              <w:t xml:space="preserve"> </w:t>
            </w:r>
            <w:r w:rsidRPr="008812AD">
              <w:rPr>
                <w:rFonts w:ascii="Times New Roman" w:hAnsi="Times New Roman" w:cs="Times New Roman"/>
                <w:color w:val="auto"/>
              </w:rPr>
              <w:t xml:space="preserve">Evaluates a company’s engagement and influence on policymakers and trade </w:t>
            </w:r>
            <w:r w:rsidRPr="008812AD">
              <w:rPr>
                <w:rFonts w:ascii="Times New Roman" w:hAnsi="Times New Roman" w:cs="Times New Roman"/>
                <w:color w:val="auto"/>
              </w:rPr>
              <w:lastRenderedPageBreak/>
              <w:t>associations by examining their geographic coverage, policy focus and ambition, the company’s position and actions of influence</w:t>
            </w:r>
          </w:p>
        </w:tc>
        <w:tc>
          <w:tcPr>
            <w:tcW w:w="2168" w:type="dxa"/>
          </w:tcPr>
          <w:p w14:paraId="6B3C261C" w14:textId="77777777" w:rsidR="00143967" w:rsidRPr="008812AD" w:rsidRDefault="00143967" w:rsidP="00413FFA">
            <w:pPr>
              <w:pStyle w:val="ListParagraph"/>
              <w:numPr>
                <w:ilvl w:val="0"/>
                <w:numId w:val="14"/>
              </w:numPr>
              <w:spacing w:before="60" w:after="60" w:line="259" w:lineRule="auto"/>
              <w:contextualSpacing w:val="0"/>
              <w:jc w:val="left"/>
              <w:rPr>
                <w:rFonts w:ascii="Times New Roman" w:eastAsia="Times New Roman" w:hAnsi="Times New Roman" w:cs="Times New Roman"/>
                <w:b/>
                <w:color w:val="auto"/>
                <w:sz w:val="22"/>
                <w:lang w:eastAsia="en-GB"/>
              </w:rPr>
            </w:pPr>
            <w:r w:rsidRPr="008812AD">
              <w:rPr>
                <w:rFonts w:ascii="Times New Roman" w:hAnsi="Times New Roman" w:cs="Times New Roman"/>
                <w:b/>
                <w:color w:val="auto"/>
              </w:rPr>
              <w:lastRenderedPageBreak/>
              <w:t xml:space="preserve">5% </w:t>
            </w:r>
            <w:r w:rsidRPr="008812AD">
              <w:rPr>
                <w:rFonts w:ascii="Times New Roman" w:hAnsi="Times New Roman" w:cs="Times New Roman"/>
                <w:bCs/>
                <w:color w:val="auto"/>
              </w:rPr>
              <w:t>of final assessment outcome</w:t>
            </w:r>
          </w:p>
        </w:tc>
      </w:tr>
      <w:tr w:rsidR="00C13E15" w:rsidRPr="008812AD" w14:paraId="1FF9B90A" w14:textId="77777777" w:rsidTr="008A4C3A">
        <w:tc>
          <w:tcPr>
            <w:tcW w:w="1413" w:type="dxa"/>
          </w:tcPr>
          <w:p w14:paraId="6CF80F47"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TransitionArc</w:t>
            </w:r>
          </w:p>
        </w:tc>
        <w:tc>
          <w:tcPr>
            <w:tcW w:w="5528" w:type="dxa"/>
          </w:tcPr>
          <w:p w14:paraId="036F1799"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Contextualised assessment</w:t>
            </w:r>
            <w:r w:rsidRPr="008812AD">
              <w:rPr>
                <w:rStyle w:val="eop"/>
                <w:szCs w:val="20"/>
              </w:rPr>
              <w:t> </w:t>
            </w:r>
          </w:p>
          <w:p w14:paraId="57E90559" w14:textId="77777777" w:rsidR="00143967" w:rsidRPr="008812AD" w:rsidRDefault="00143967" w:rsidP="00413FFA">
            <w:pPr>
              <w:pStyle w:val="paragraph"/>
              <w:numPr>
                <w:ilvl w:val="0"/>
                <w:numId w:val="28"/>
              </w:numPr>
              <w:spacing w:before="0" w:beforeAutospacing="0" w:after="0" w:afterAutospacing="0"/>
              <w:textAlignment w:val="baseline"/>
              <w:rPr>
                <w:sz w:val="18"/>
                <w:szCs w:val="18"/>
              </w:rPr>
            </w:pPr>
            <w:r w:rsidRPr="008812AD">
              <w:rPr>
                <w:rStyle w:val="normaltextrun"/>
                <w:b/>
                <w:bCs/>
                <w:sz w:val="20"/>
                <w:szCs w:val="20"/>
              </w:rPr>
              <w:t>'Policy Engagement'</w:t>
            </w:r>
            <w:r w:rsidRPr="008812AD">
              <w:rPr>
                <w:rStyle w:val="normaltextrun"/>
                <w:sz w:val="20"/>
                <w:szCs w:val="20"/>
              </w:rPr>
              <w:t xml:space="preserve"> evaluates a company’s position on climate policies using default data from LobbyMap</w:t>
            </w:r>
            <w:r w:rsidRPr="008812AD">
              <w:rPr>
                <w:rStyle w:val="eop"/>
                <w:szCs w:val="20"/>
              </w:rPr>
              <w:t> </w:t>
            </w:r>
          </w:p>
          <w:p w14:paraId="217F0D16" w14:textId="77777777" w:rsidR="00143967" w:rsidRPr="008812AD" w:rsidRDefault="00143967" w:rsidP="00F826A9">
            <w:pPr>
              <w:spacing w:before="60" w:after="60"/>
              <w:jc w:val="left"/>
              <w:rPr>
                <w:rFonts w:ascii="Times New Roman" w:hAnsi="Times New Roman" w:cs="Times New Roman"/>
                <w:color w:val="auto"/>
              </w:rPr>
            </w:pPr>
            <w:r w:rsidRPr="008812AD">
              <w:rPr>
                <w:rStyle w:val="normaltextrun"/>
                <w:rFonts w:ascii="Times New Roman" w:hAnsi="Times New Roman" w:cs="Times New Roman"/>
                <w:color w:val="auto"/>
                <w:szCs w:val="20"/>
              </w:rPr>
              <w:t>User option to switch to data inputs by the WBA which evaluates a company’s position on climate policies.</w:t>
            </w:r>
            <w:r w:rsidRPr="008812AD">
              <w:rPr>
                <w:rStyle w:val="eop"/>
                <w:rFonts w:ascii="Times New Roman" w:hAnsi="Times New Roman" w:cs="Times New Roman"/>
                <w:color w:val="auto"/>
                <w:szCs w:val="20"/>
              </w:rPr>
              <w:t> </w:t>
            </w:r>
          </w:p>
        </w:tc>
        <w:tc>
          <w:tcPr>
            <w:tcW w:w="2168" w:type="dxa"/>
          </w:tcPr>
          <w:p w14:paraId="2225D218" w14:textId="77777777" w:rsidR="00143967" w:rsidRPr="008812AD" w:rsidRDefault="00143967" w:rsidP="00413FFA">
            <w:pPr>
              <w:pStyle w:val="ListParagraph"/>
              <w:numPr>
                <w:ilvl w:val="0"/>
                <w:numId w:val="14"/>
              </w:numPr>
              <w:spacing w:before="60" w:after="60" w:line="259" w:lineRule="auto"/>
              <w:contextualSpacing w:val="0"/>
              <w:jc w:val="left"/>
              <w:rPr>
                <w:rFonts w:ascii="Times New Roman" w:hAnsi="Times New Roman" w:cs="Times New Roman"/>
                <w:color w:val="auto"/>
              </w:rPr>
            </w:pPr>
            <w:r w:rsidRPr="008812AD">
              <w:rPr>
                <w:rStyle w:val="normaltextrun"/>
                <w:rFonts w:ascii="Times New Roman" w:hAnsi="Times New Roman" w:cs="Times New Roman"/>
                <w:b/>
                <w:bCs/>
                <w:color w:val="auto"/>
                <w:szCs w:val="20"/>
              </w:rPr>
              <w:t>5–10%</w:t>
            </w:r>
            <w:r w:rsidRPr="008812AD">
              <w:rPr>
                <w:rStyle w:val="normaltextrun"/>
                <w:rFonts w:ascii="Times New Roman" w:hAnsi="Times New Roman" w:cs="Times New Roman"/>
                <w:color w:val="auto"/>
                <w:szCs w:val="20"/>
              </w:rPr>
              <w:t xml:space="preserve"> of final assessment outcome, depending on sector</w:t>
            </w:r>
            <w:r w:rsidRPr="008812AD">
              <w:rPr>
                <w:rStyle w:val="eop"/>
                <w:rFonts w:ascii="Times New Roman" w:hAnsi="Times New Roman" w:cs="Times New Roman"/>
                <w:color w:val="auto"/>
                <w:szCs w:val="20"/>
              </w:rPr>
              <w:t> a</w:t>
            </w:r>
            <w:r w:rsidRPr="008812AD">
              <w:rPr>
                <w:rStyle w:val="eop"/>
                <w:rFonts w:ascii="Times New Roman" w:hAnsi="Times New Roman" w:cs="Times New Roman"/>
                <w:color w:val="auto"/>
              </w:rPr>
              <w:t>nd changeable by user</w:t>
            </w:r>
            <w:r w:rsidRPr="008812AD" w:rsidDel="0055737F">
              <w:rPr>
                <w:rFonts w:ascii="Times New Roman" w:hAnsi="Times New Roman" w:cs="Times New Roman"/>
                <w:b/>
                <w:color w:val="auto"/>
              </w:rPr>
              <w:t xml:space="preserve"> </w:t>
            </w:r>
          </w:p>
        </w:tc>
      </w:tr>
      <w:tr w:rsidR="00C13E15" w:rsidRPr="008812AD" w14:paraId="05E65AF4" w14:textId="77777777" w:rsidTr="008A4C3A">
        <w:tc>
          <w:tcPr>
            <w:tcW w:w="1413" w:type="dxa"/>
          </w:tcPr>
          <w:p w14:paraId="4A3C71B3"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TPI</w:t>
            </w:r>
          </w:p>
        </w:tc>
        <w:tc>
          <w:tcPr>
            <w:tcW w:w="5528" w:type="dxa"/>
          </w:tcPr>
          <w:p w14:paraId="0BE2BB4B" w14:textId="77777777" w:rsidR="00143967" w:rsidRPr="008812AD" w:rsidRDefault="00143967" w:rsidP="00F826A9">
            <w:pPr>
              <w:pStyle w:val="paragraph"/>
              <w:spacing w:before="0" w:beforeAutospacing="0" w:after="0" w:afterAutospacing="0"/>
              <w:textAlignment w:val="baseline"/>
              <w:rPr>
                <w:sz w:val="18"/>
                <w:szCs w:val="18"/>
              </w:rPr>
            </w:pPr>
            <w:r w:rsidRPr="008812AD">
              <w:rPr>
                <w:rStyle w:val="normaltextrun"/>
                <w:b/>
                <w:bCs/>
                <w:sz w:val="20"/>
                <w:szCs w:val="20"/>
              </w:rPr>
              <w:t>Disclosure assessment</w:t>
            </w:r>
            <w:r w:rsidRPr="008812AD">
              <w:rPr>
                <w:rStyle w:val="eop"/>
                <w:szCs w:val="20"/>
              </w:rPr>
              <w:t> </w:t>
            </w:r>
          </w:p>
          <w:p w14:paraId="1437E8DE" w14:textId="77777777" w:rsidR="00143967" w:rsidRPr="008812AD" w:rsidRDefault="00143967" w:rsidP="00413FFA">
            <w:pPr>
              <w:pStyle w:val="ListParagraph"/>
              <w:numPr>
                <w:ilvl w:val="0"/>
                <w:numId w:val="28"/>
              </w:numPr>
              <w:spacing w:before="60" w:after="60"/>
              <w:jc w:val="left"/>
              <w:rPr>
                <w:rFonts w:ascii="Times New Roman" w:hAnsi="Times New Roman" w:cs="Times New Roman"/>
                <w:color w:val="auto"/>
              </w:rPr>
            </w:pPr>
            <w:r w:rsidRPr="008812AD">
              <w:rPr>
                <w:rStyle w:val="normaltextrun"/>
                <w:rFonts w:ascii="Times New Roman" w:hAnsi="Times New Roman" w:cs="Times New Roman"/>
                <w:b/>
                <w:bCs/>
                <w:color w:val="auto"/>
                <w:szCs w:val="20"/>
              </w:rPr>
              <w:t>Management Quality</w:t>
            </w:r>
            <w:r w:rsidRPr="008812AD">
              <w:rPr>
                <w:rStyle w:val="normaltextrun"/>
                <w:rFonts w:ascii="Times New Roman" w:hAnsi="Times New Roman" w:cs="Times New Roman"/>
                <w:color w:val="auto"/>
                <w:szCs w:val="20"/>
              </w:rPr>
              <w:t xml:space="preserve"> </w:t>
            </w:r>
            <w:r w:rsidRPr="008812AD">
              <w:rPr>
                <w:rStyle w:val="normaltextrun"/>
                <w:rFonts w:ascii="Times New Roman" w:hAnsi="Times New Roman" w:cs="Times New Roman"/>
                <w:b/>
                <w:bCs/>
                <w:color w:val="auto"/>
                <w:szCs w:val="20"/>
              </w:rPr>
              <w:t>Question 23</w:t>
            </w:r>
            <w:r w:rsidRPr="008812AD">
              <w:rPr>
                <w:rStyle w:val="normaltextrun"/>
                <w:rFonts w:ascii="Times New Roman" w:hAnsi="Times New Roman" w:cs="Times New Roman"/>
                <w:color w:val="auto"/>
                <w:szCs w:val="20"/>
              </w:rPr>
              <w:t>: Tracks whether a company ensures consistency between its climate change policy and the positions taken by trade associations of which it is a member (MQ23)</w:t>
            </w:r>
            <w:r w:rsidRPr="008812AD">
              <w:rPr>
                <w:rStyle w:val="eop"/>
                <w:rFonts w:ascii="Times New Roman" w:hAnsi="Times New Roman" w:cs="Times New Roman"/>
                <w:color w:val="auto"/>
                <w:szCs w:val="20"/>
              </w:rPr>
              <w:t> </w:t>
            </w:r>
          </w:p>
        </w:tc>
        <w:tc>
          <w:tcPr>
            <w:tcW w:w="2168" w:type="dxa"/>
          </w:tcPr>
          <w:p w14:paraId="3FED3E1A" w14:textId="77777777" w:rsidR="00143967" w:rsidRPr="008812AD" w:rsidRDefault="00143967" w:rsidP="00413FFA">
            <w:pPr>
              <w:pStyle w:val="paragraph"/>
              <w:numPr>
                <w:ilvl w:val="0"/>
                <w:numId w:val="14"/>
              </w:numPr>
              <w:spacing w:before="0" w:beforeAutospacing="0" w:after="0" w:afterAutospacing="0"/>
              <w:textAlignment w:val="baseline"/>
              <w:rPr>
                <w:sz w:val="20"/>
                <w:szCs w:val="20"/>
              </w:rPr>
            </w:pPr>
            <w:r w:rsidRPr="008812AD">
              <w:rPr>
                <w:rStyle w:val="normaltextrun"/>
                <w:sz w:val="20"/>
                <w:szCs w:val="20"/>
              </w:rPr>
              <w:t xml:space="preserve">Management Quality: </w:t>
            </w:r>
            <w:r w:rsidRPr="008812AD">
              <w:rPr>
                <w:rStyle w:val="normaltextrun"/>
                <w:b/>
                <w:bCs/>
                <w:sz w:val="20"/>
                <w:szCs w:val="20"/>
              </w:rPr>
              <w:t>Level 5 of 5</w:t>
            </w:r>
            <w:r w:rsidRPr="008812AD">
              <w:rPr>
                <w:rStyle w:val="eop"/>
                <w:szCs w:val="20"/>
              </w:rPr>
              <w:t> </w:t>
            </w:r>
          </w:p>
          <w:p w14:paraId="0B7440CB" w14:textId="77777777" w:rsidR="00143967" w:rsidRPr="008812AD" w:rsidRDefault="00143967" w:rsidP="00413FFA">
            <w:pPr>
              <w:pStyle w:val="ListParagraph"/>
              <w:numPr>
                <w:ilvl w:val="0"/>
                <w:numId w:val="14"/>
              </w:numPr>
              <w:spacing w:before="60" w:after="60" w:line="259" w:lineRule="auto"/>
              <w:contextualSpacing w:val="0"/>
              <w:jc w:val="left"/>
              <w:rPr>
                <w:rFonts w:ascii="Times New Roman" w:eastAsia="Times New Roman" w:hAnsi="Times New Roman" w:cs="Times New Roman"/>
                <w:color w:val="auto"/>
                <w:szCs w:val="20"/>
                <w:lang w:eastAsia="en-GB"/>
              </w:rPr>
            </w:pPr>
            <w:r w:rsidRPr="008812AD">
              <w:rPr>
                <w:rStyle w:val="normaltextrun"/>
                <w:rFonts w:ascii="Times New Roman" w:hAnsi="Times New Roman" w:cs="Times New Roman"/>
                <w:color w:val="auto"/>
                <w:szCs w:val="20"/>
              </w:rPr>
              <w:t xml:space="preserve">Carbon performance: </w:t>
            </w:r>
            <w:r w:rsidRPr="008812AD">
              <w:rPr>
                <w:rStyle w:val="normaltextrun"/>
                <w:rFonts w:ascii="Times New Roman" w:hAnsi="Times New Roman" w:cs="Times New Roman"/>
                <w:b/>
                <w:bCs/>
                <w:color w:val="auto"/>
                <w:szCs w:val="20"/>
              </w:rPr>
              <w:t>Not considered</w:t>
            </w:r>
            <w:r w:rsidRPr="008812AD">
              <w:rPr>
                <w:rStyle w:val="normaltextrun"/>
                <w:rFonts w:ascii="Times New Roman" w:hAnsi="Times New Roman" w:cs="Times New Roman"/>
                <w:color w:val="auto"/>
                <w:szCs w:val="20"/>
              </w:rPr>
              <w:t xml:space="preserve"> for final assessment outcome.</w:t>
            </w:r>
            <w:r w:rsidRPr="008812AD">
              <w:rPr>
                <w:rStyle w:val="eop"/>
                <w:rFonts w:ascii="Times New Roman" w:hAnsi="Times New Roman" w:cs="Times New Roman"/>
                <w:color w:val="auto"/>
                <w:szCs w:val="20"/>
              </w:rPr>
              <w:t> </w:t>
            </w:r>
          </w:p>
        </w:tc>
      </w:tr>
      <w:tr w:rsidR="00C13E15" w:rsidRPr="008812AD" w14:paraId="69AEDC01" w14:textId="77777777" w:rsidTr="008A4C3A">
        <w:tc>
          <w:tcPr>
            <w:tcW w:w="1413" w:type="dxa"/>
          </w:tcPr>
          <w:p w14:paraId="713C06BF" w14:textId="77777777" w:rsidR="00143967" w:rsidRPr="008812AD" w:rsidRDefault="00143967" w:rsidP="00F826A9">
            <w:pPr>
              <w:spacing w:before="60" w:after="60"/>
              <w:jc w:val="center"/>
              <w:rPr>
                <w:rFonts w:ascii="Times New Roman" w:hAnsi="Times New Roman" w:cs="Times New Roman"/>
                <w:i/>
                <w:color w:val="auto"/>
              </w:rPr>
            </w:pPr>
            <w:r w:rsidRPr="008812AD">
              <w:rPr>
                <w:rFonts w:ascii="Times New Roman" w:hAnsi="Times New Roman" w:cs="Times New Roman"/>
                <w:i/>
                <w:color w:val="auto"/>
              </w:rPr>
              <w:t>WBA</w:t>
            </w:r>
          </w:p>
        </w:tc>
        <w:tc>
          <w:tcPr>
            <w:tcW w:w="5528" w:type="dxa"/>
          </w:tcPr>
          <w:p w14:paraId="26DBD1DD" w14:textId="77777777" w:rsidR="00143967" w:rsidRPr="008812AD" w:rsidRDefault="00143967" w:rsidP="00F826A9">
            <w:pPr>
              <w:spacing w:before="60" w:after="60"/>
              <w:jc w:val="left"/>
              <w:rPr>
                <w:rFonts w:ascii="Times New Roman" w:hAnsi="Times New Roman" w:cs="Times New Roman"/>
                <w:b/>
                <w:color w:val="auto"/>
              </w:rPr>
            </w:pPr>
            <w:r w:rsidRPr="008812AD">
              <w:rPr>
                <w:rFonts w:ascii="Times New Roman" w:hAnsi="Times New Roman" w:cs="Times New Roman"/>
                <w:b/>
                <w:color w:val="auto"/>
              </w:rPr>
              <w:t>Contextualised assessment</w:t>
            </w:r>
          </w:p>
          <w:p w14:paraId="5A0EC428" w14:textId="77777777" w:rsidR="00143967" w:rsidRPr="008812AD" w:rsidRDefault="00143967" w:rsidP="00413FFA">
            <w:pPr>
              <w:pStyle w:val="ListParagraph"/>
              <w:numPr>
                <w:ilvl w:val="0"/>
                <w:numId w:val="28"/>
              </w:numPr>
              <w:spacing w:before="60" w:after="60"/>
              <w:jc w:val="left"/>
              <w:rPr>
                <w:rFonts w:ascii="Times New Roman" w:hAnsi="Times New Roman" w:cs="Times New Roman"/>
                <w:color w:val="auto"/>
              </w:rPr>
            </w:pPr>
            <w:r w:rsidRPr="008812AD">
              <w:rPr>
                <w:rFonts w:ascii="Times New Roman" w:hAnsi="Times New Roman" w:cs="Times New Roman"/>
                <w:b/>
                <w:color w:val="auto"/>
              </w:rPr>
              <w:t>Module 8 ‘Policy Engagement’</w:t>
            </w:r>
            <w:r w:rsidRPr="008812AD">
              <w:rPr>
                <w:rFonts w:ascii="Times New Roman" w:hAnsi="Times New Roman" w:cs="Times New Roman"/>
                <w:color w:val="auto"/>
              </w:rPr>
              <w:t>: Evaluates a company’s</w:t>
            </w:r>
            <w:r w:rsidRPr="008812AD">
              <w:rPr>
                <w:rFonts w:ascii="Times New Roman" w:hAnsi="Times New Roman" w:cs="Times New Roman"/>
                <w:b/>
                <w:color w:val="auto"/>
              </w:rPr>
              <w:t xml:space="preserve"> </w:t>
            </w:r>
            <w:r w:rsidRPr="008812AD">
              <w:rPr>
                <w:rFonts w:ascii="Times New Roman" w:hAnsi="Times New Roman" w:cs="Times New Roman"/>
                <w:color w:val="auto"/>
              </w:rPr>
              <w:t>influences on the policy agenda, through membership of trade associations and lobbying organisations (GE 8.1 and 8.2), support for/obstruction of climate policies (GE 8.3), and engagement with local authorities (GE 8.4).</w:t>
            </w:r>
          </w:p>
        </w:tc>
        <w:tc>
          <w:tcPr>
            <w:tcW w:w="2168" w:type="dxa"/>
          </w:tcPr>
          <w:p w14:paraId="03880734" w14:textId="77777777" w:rsidR="00143967" w:rsidRPr="008812AD" w:rsidRDefault="00143967" w:rsidP="00413FFA">
            <w:pPr>
              <w:pStyle w:val="ListParagraph"/>
              <w:numPr>
                <w:ilvl w:val="0"/>
                <w:numId w:val="14"/>
              </w:numPr>
              <w:jc w:val="left"/>
              <w:rPr>
                <w:rFonts w:ascii="Times New Roman" w:hAnsi="Times New Roman" w:cs="Times New Roman"/>
                <w:b/>
                <w:color w:val="auto"/>
              </w:rPr>
            </w:pPr>
            <w:r w:rsidRPr="008812AD">
              <w:rPr>
                <w:rFonts w:ascii="Times New Roman" w:hAnsi="Times New Roman" w:cs="Times New Roman"/>
                <w:b/>
                <w:color w:val="auto"/>
              </w:rPr>
              <w:t>2–8%</w:t>
            </w:r>
            <w:r w:rsidRPr="008812AD">
              <w:rPr>
                <w:rFonts w:ascii="Times New Roman" w:hAnsi="Times New Roman" w:cs="Times New Roman"/>
                <w:bCs/>
                <w:color w:val="auto"/>
              </w:rPr>
              <w:t xml:space="preserve"> of ACT assessment outcome across all sectors </w:t>
            </w:r>
          </w:p>
          <w:p w14:paraId="1489131C" w14:textId="77777777" w:rsidR="00143967" w:rsidRPr="008812AD" w:rsidRDefault="00143967" w:rsidP="00413FFA">
            <w:pPr>
              <w:pStyle w:val="ListParagraph"/>
              <w:numPr>
                <w:ilvl w:val="0"/>
                <w:numId w:val="14"/>
              </w:numPr>
              <w:spacing w:before="60" w:after="60" w:line="259" w:lineRule="auto"/>
              <w:contextualSpacing w:val="0"/>
              <w:jc w:val="left"/>
              <w:rPr>
                <w:rFonts w:ascii="Times New Roman" w:hAnsi="Times New Roman" w:cs="Times New Roman"/>
                <w:b/>
                <w:color w:val="auto"/>
              </w:rPr>
            </w:pPr>
            <w:r w:rsidRPr="008812AD">
              <w:rPr>
                <w:rFonts w:ascii="Times New Roman" w:hAnsi="Times New Roman" w:cs="Times New Roman"/>
                <w:bCs/>
                <w:color w:val="auto"/>
              </w:rPr>
              <w:t>The ACT assessment accounts for 60% of the final score, while an assessment of just transition indicators and social indicators each account for 20%.</w:t>
            </w:r>
          </w:p>
        </w:tc>
      </w:tr>
    </w:tbl>
    <w:p w14:paraId="193DF1F2" w14:textId="77777777" w:rsidR="008A4C3A" w:rsidRPr="008812AD" w:rsidRDefault="008A4C3A" w:rsidP="00413FFA">
      <w:pPr>
        <w:pStyle w:val="Heading2"/>
        <w:rPr>
          <w:rFonts w:ascii="Times New Roman" w:hAnsi="Times New Roman" w:cs="Times New Roman"/>
        </w:rPr>
      </w:pPr>
      <w:bookmarkStart w:id="4" w:name="_Ref192251480"/>
      <w:r w:rsidRPr="008812AD">
        <w:rPr>
          <w:rFonts w:ascii="Times New Roman" w:hAnsi="Times New Roman" w:cs="Times New Roman"/>
        </w:rPr>
        <w:br w:type="page"/>
      </w:r>
    </w:p>
    <w:p w14:paraId="196694CC" w14:textId="200BECB6" w:rsidR="00143967" w:rsidRPr="008812AD" w:rsidRDefault="00255265" w:rsidP="00413FFA">
      <w:pPr>
        <w:pStyle w:val="Heading2"/>
        <w:rPr>
          <w:rFonts w:ascii="Times New Roman" w:hAnsi="Times New Roman" w:cs="Times New Roman"/>
        </w:rPr>
      </w:pPr>
      <w:r w:rsidRPr="008812AD">
        <w:rPr>
          <w:rFonts w:ascii="Times New Roman" w:hAnsi="Times New Roman" w:cs="Times New Roman"/>
          <w:lang w:eastAsia="ja-JP"/>
        </w:rPr>
        <w:lastRenderedPageBreak/>
        <w:t>S4</w:t>
      </w:r>
      <w:r w:rsidR="00300CAA" w:rsidRPr="008812AD">
        <w:rPr>
          <w:rFonts w:ascii="Times New Roman" w:hAnsi="Times New Roman" w:cs="Times New Roman"/>
        </w:rPr>
        <w:t xml:space="preserve">: </w:t>
      </w:r>
      <w:r w:rsidR="00143967" w:rsidRPr="008812AD">
        <w:rPr>
          <w:rFonts w:ascii="Times New Roman" w:hAnsi="Times New Roman" w:cs="Times New Roman"/>
        </w:rPr>
        <w:t>Additional material submitted by assessment initiatives for review</w:t>
      </w:r>
      <w:bookmarkEnd w:id="4"/>
    </w:p>
    <w:p w14:paraId="3E220A4B" w14:textId="7B84640C" w:rsidR="00253B36" w:rsidRPr="008812AD" w:rsidRDefault="00253B36" w:rsidP="008A4C3A">
      <w:pPr>
        <w:pStyle w:val="Caption"/>
        <w:rPr>
          <w:rFonts w:ascii="Times New Roman" w:hAnsi="Times New Roman" w:cs="Times New Roman"/>
        </w:rPr>
      </w:pPr>
      <w:r w:rsidRPr="008812AD">
        <w:rPr>
          <w:rFonts w:ascii="Times New Roman" w:hAnsi="Times New Roman" w:cs="Times New Roman"/>
        </w:rPr>
        <w:t>Table S-</w:t>
      </w:r>
      <w:r w:rsidRPr="008812AD">
        <w:rPr>
          <w:rFonts w:ascii="Times New Roman" w:hAnsi="Times New Roman" w:cs="Times New Roman"/>
        </w:rPr>
        <w:fldChar w:fldCharType="begin"/>
      </w:r>
      <w:r w:rsidRPr="008812AD">
        <w:rPr>
          <w:rFonts w:ascii="Times New Roman" w:hAnsi="Times New Roman" w:cs="Times New Roman"/>
        </w:rPr>
        <w:instrText xml:space="preserve"> SEQ Table_S- \* ARABIC </w:instrText>
      </w:r>
      <w:r w:rsidRPr="008812AD">
        <w:rPr>
          <w:rFonts w:ascii="Times New Roman" w:hAnsi="Times New Roman" w:cs="Times New Roman"/>
        </w:rPr>
        <w:fldChar w:fldCharType="separate"/>
      </w:r>
      <w:r w:rsidR="008A4C3A" w:rsidRPr="008812AD">
        <w:rPr>
          <w:rFonts w:ascii="Times New Roman" w:hAnsi="Times New Roman" w:cs="Times New Roman"/>
          <w:noProof/>
        </w:rPr>
        <w:t>12</w:t>
      </w:r>
      <w:r w:rsidRPr="008812AD">
        <w:rPr>
          <w:rFonts w:ascii="Times New Roman" w:hAnsi="Times New Roman" w:cs="Times New Roman"/>
        </w:rPr>
        <w:fldChar w:fldCharType="end"/>
      </w:r>
      <w:r w:rsidRPr="008812AD">
        <w:rPr>
          <w:rFonts w:ascii="Times New Roman" w:hAnsi="Times New Roman" w:cs="Times New Roman"/>
          <w:lang w:eastAsia="ja-JP"/>
        </w:rPr>
        <w:t xml:space="preserve">: </w:t>
      </w:r>
      <w:r w:rsidR="00D873A9" w:rsidRPr="008812AD">
        <w:rPr>
          <w:rFonts w:ascii="Times New Roman" w:hAnsi="Times New Roman" w:cs="Times New Roman"/>
        </w:rPr>
        <w:t>Planet Tracker</w:t>
      </w:r>
      <w:r w:rsidR="004C432B" w:rsidRPr="008812AD">
        <w:rPr>
          <w:rFonts w:ascii="Times New Roman" w:hAnsi="Times New Roman" w:cs="Times New Roman"/>
        </w:rPr>
        <w:t>’s component</w:t>
      </w:r>
      <w:r w:rsidR="00F53E6B" w:rsidRPr="008812AD">
        <w:rPr>
          <w:rFonts w:ascii="Times New Roman" w:hAnsi="Times New Roman" w:cs="Times New Roman"/>
        </w:rPr>
        <w:t xml:space="preserve"> weighting </w:t>
      </w:r>
    </w:p>
    <w:tbl>
      <w:tblPr>
        <w:tblStyle w:val="TableGrid"/>
        <w:tblpPr w:leftFromText="180" w:rightFromText="180" w:vertAnchor="text" w:horzAnchor="margin" w:tblpY="197"/>
        <w:tblW w:w="9010" w:type="dxa"/>
        <w:tblLook w:val="04A0" w:firstRow="1" w:lastRow="0" w:firstColumn="1" w:lastColumn="0" w:noHBand="0" w:noVBand="1"/>
      </w:tblPr>
      <w:tblGrid>
        <w:gridCol w:w="1880"/>
        <w:gridCol w:w="3278"/>
        <w:gridCol w:w="1129"/>
        <w:gridCol w:w="869"/>
        <w:gridCol w:w="840"/>
        <w:gridCol w:w="1014"/>
      </w:tblGrid>
      <w:tr w:rsidR="00143967" w:rsidRPr="008812AD" w14:paraId="3B3A0BEF" w14:textId="77777777" w:rsidTr="00F957D7">
        <w:trPr>
          <w:trHeight w:val="300"/>
        </w:trPr>
        <w:tc>
          <w:tcPr>
            <w:tcW w:w="1880" w:type="dxa"/>
            <w:vMerge w:val="restart"/>
            <w:hideMark/>
          </w:tcPr>
          <w:p w14:paraId="02F2629C" w14:textId="77777777" w:rsidR="00143967" w:rsidRPr="008812AD" w:rsidRDefault="00143967" w:rsidP="00F826A9">
            <w:pPr>
              <w:rPr>
                <w:rFonts w:ascii="Times New Roman" w:hAnsi="Times New Roman" w:cs="Times New Roman"/>
                <w:b/>
                <w:bCs/>
              </w:rPr>
            </w:pPr>
          </w:p>
          <w:p w14:paraId="27BDBA4A" w14:textId="77777777" w:rsidR="00143967" w:rsidRPr="008812AD" w:rsidRDefault="00143967" w:rsidP="00F826A9">
            <w:pPr>
              <w:rPr>
                <w:rFonts w:ascii="Times New Roman" w:hAnsi="Times New Roman" w:cs="Times New Roman"/>
                <w:b/>
                <w:bCs/>
              </w:rPr>
            </w:pPr>
          </w:p>
        </w:tc>
        <w:tc>
          <w:tcPr>
            <w:tcW w:w="3278" w:type="dxa"/>
            <w:vMerge w:val="restart"/>
            <w:hideMark/>
          </w:tcPr>
          <w:p w14:paraId="34A06487" w14:textId="77777777" w:rsidR="00143967" w:rsidRPr="008812AD" w:rsidRDefault="00143967" w:rsidP="00F826A9">
            <w:pPr>
              <w:rPr>
                <w:rFonts w:ascii="Times New Roman" w:hAnsi="Times New Roman" w:cs="Times New Roman"/>
                <w:b/>
                <w:bCs/>
              </w:rPr>
            </w:pPr>
            <w:r w:rsidRPr="008812AD">
              <w:rPr>
                <w:rFonts w:ascii="Times New Roman" w:hAnsi="Times New Roman" w:cs="Times New Roman"/>
                <w:b/>
                <w:bCs/>
              </w:rPr>
              <w:t>KPI​s  </w:t>
            </w:r>
          </w:p>
          <w:p w14:paraId="083D7001" w14:textId="77777777" w:rsidR="00143967" w:rsidRPr="008812AD" w:rsidRDefault="00143967" w:rsidP="00F826A9">
            <w:pPr>
              <w:rPr>
                <w:rFonts w:ascii="Times New Roman" w:hAnsi="Times New Roman" w:cs="Times New Roman"/>
                <w:b/>
                <w:bCs/>
              </w:rPr>
            </w:pPr>
            <w:r w:rsidRPr="008812AD">
              <w:rPr>
                <w:rFonts w:ascii="Times New Roman" w:hAnsi="Times New Roman" w:cs="Times New Roman"/>
                <w:b/>
                <w:bCs/>
              </w:rPr>
              <w:t>(&amp; WEIGHT</w:t>
            </w:r>
            <w:r w:rsidRPr="008812AD">
              <w:rPr>
                <w:rFonts w:ascii="Times New Roman" w:hAnsi="Times New Roman" w:cs="Times New Roman"/>
                <w:b/>
                <w:bCs/>
                <w:vertAlign w:val="superscript"/>
              </w:rPr>
              <w:t>1</w:t>
            </w:r>
            <w:r w:rsidRPr="008812AD">
              <w:rPr>
                <w:rFonts w:ascii="Times New Roman" w:hAnsi="Times New Roman" w:cs="Times New Roman"/>
                <w:b/>
                <w:bCs/>
              </w:rPr>
              <w:t>) </w:t>
            </w:r>
          </w:p>
        </w:tc>
        <w:tc>
          <w:tcPr>
            <w:tcW w:w="3852" w:type="dxa"/>
            <w:gridSpan w:val="4"/>
            <w:hideMark/>
          </w:tcPr>
          <w:p w14:paraId="37FE8B7D" w14:textId="77777777" w:rsidR="00143967" w:rsidRPr="008812AD" w:rsidRDefault="00143967" w:rsidP="00F826A9">
            <w:pPr>
              <w:rPr>
                <w:rFonts w:ascii="Times New Roman" w:hAnsi="Times New Roman" w:cs="Times New Roman"/>
                <w:b/>
                <w:bCs/>
              </w:rPr>
            </w:pPr>
            <w:r w:rsidRPr="008812AD">
              <w:rPr>
                <w:rFonts w:ascii="Times New Roman" w:hAnsi="Times New Roman" w:cs="Times New Roman"/>
                <w:b/>
                <w:bCs/>
              </w:rPr>
              <w:t>Likely Temperature Band​ </w:t>
            </w:r>
          </w:p>
        </w:tc>
      </w:tr>
      <w:tr w:rsidR="00143967" w:rsidRPr="008812AD" w14:paraId="4C33B15A" w14:textId="77777777" w:rsidTr="00F957D7">
        <w:trPr>
          <w:trHeight w:val="300"/>
        </w:trPr>
        <w:tc>
          <w:tcPr>
            <w:tcW w:w="0" w:type="auto"/>
            <w:vMerge/>
            <w:hideMark/>
          </w:tcPr>
          <w:p w14:paraId="3CE89B47" w14:textId="77777777" w:rsidR="00143967" w:rsidRPr="008812AD" w:rsidRDefault="00143967" w:rsidP="00F826A9">
            <w:pPr>
              <w:rPr>
                <w:rFonts w:ascii="Times New Roman" w:hAnsi="Times New Roman" w:cs="Times New Roman"/>
                <w:b/>
                <w:bCs/>
              </w:rPr>
            </w:pPr>
          </w:p>
        </w:tc>
        <w:tc>
          <w:tcPr>
            <w:tcW w:w="0" w:type="auto"/>
            <w:vMerge/>
            <w:hideMark/>
          </w:tcPr>
          <w:p w14:paraId="4299C943" w14:textId="77777777" w:rsidR="00143967" w:rsidRPr="008812AD" w:rsidRDefault="00143967" w:rsidP="00F826A9">
            <w:pPr>
              <w:rPr>
                <w:rFonts w:ascii="Times New Roman" w:hAnsi="Times New Roman" w:cs="Times New Roman"/>
                <w:b/>
                <w:bCs/>
              </w:rPr>
            </w:pPr>
          </w:p>
        </w:tc>
        <w:tc>
          <w:tcPr>
            <w:tcW w:w="1129" w:type="dxa"/>
            <w:hideMark/>
          </w:tcPr>
          <w:p w14:paraId="20CADA58" w14:textId="77777777" w:rsidR="00143967" w:rsidRPr="008812AD" w:rsidRDefault="00143967" w:rsidP="00F826A9">
            <w:pPr>
              <w:rPr>
                <w:rFonts w:ascii="Times New Roman" w:hAnsi="Times New Roman" w:cs="Times New Roman"/>
              </w:rPr>
            </w:pPr>
            <w:r w:rsidRPr="008812AD">
              <w:rPr>
                <w:rFonts w:ascii="Times New Roman" w:hAnsi="Times New Roman" w:cs="Times New Roman"/>
                <w:b/>
                <w:bCs/>
              </w:rPr>
              <w:t>1.5</w:t>
            </w:r>
            <w:r w:rsidRPr="008812AD">
              <w:rPr>
                <w:rFonts w:ascii="Times New Roman" w:hAnsi="Times New Roman" w:cs="Times New Roman"/>
                <w:b/>
                <w:bCs/>
                <w:vertAlign w:val="superscript"/>
              </w:rPr>
              <w:t>o</w:t>
            </w:r>
            <w:r w:rsidRPr="008812AD">
              <w:rPr>
                <w:rFonts w:ascii="Times New Roman" w:hAnsi="Times New Roman" w:cs="Times New Roman"/>
                <w:b/>
                <w:bCs/>
              </w:rPr>
              <w:t>C</w:t>
            </w:r>
            <w:r w:rsidRPr="008812AD">
              <w:rPr>
                <w:rFonts w:ascii="Times New Roman" w:hAnsi="Times New Roman" w:cs="Times New Roman"/>
              </w:rPr>
              <w:t>​ </w:t>
            </w:r>
          </w:p>
        </w:tc>
        <w:tc>
          <w:tcPr>
            <w:tcW w:w="1709" w:type="dxa"/>
            <w:gridSpan w:val="2"/>
            <w:hideMark/>
          </w:tcPr>
          <w:p w14:paraId="212734FE" w14:textId="77777777" w:rsidR="00143967" w:rsidRPr="008812AD" w:rsidRDefault="00143967" w:rsidP="00F826A9">
            <w:pPr>
              <w:rPr>
                <w:rFonts w:ascii="Times New Roman" w:hAnsi="Times New Roman" w:cs="Times New Roman"/>
              </w:rPr>
            </w:pPr>
            <w:r w:rsidRPr="008812AD">
              <w:rPr>
                <w:rFonts w:ascii="Times New Roman" w:hAnsi="Times New Roman" w:cs="Times New Roman"/>
                <w:b/>
                <w:bCs/>
              </w:rPr>
              <w:t>2</w:t>
            </w:r>
            <w:r w:rsidRPr="008812AD">
              <w:rPr>
                <w:rFonts w:ascii="Times New Roman" w:hAnsi="Times New Roman" w:cs="Times New Roman"/>
                <w:b/>
                <w:bCs/>
                <w:vertAlign w:val="superscript"/>
              </w:rPr>
              <w:t>o</w:t>
            </w:r>
            <w:r w:rsidRPr="008812AD">
              <w:rPr>
                <w:rFonts w:ascii="Times New Roman" w:hAnsi="Times New Roman" w:cs="Times New Roman"/>
                <w:b/>
                <w:bCs/>
              </w:rPr>
              <w:t>C</w:t>
            </w:r>
            <w:r w:rsidRPr="008812AD">
              <w:rPr>
                <w:rFonts w:ascii="Times New Roman" w:hAnsi="Times New Roman" w:cs="Times New Roman"/>
              </w:rPr>
              <w:t>​ </w:t>
            </w:r>
          </w:p>
        </w:tc>
        <w:tc>
          <w:tcPr>
            <w:tcW w:w="1014" w:type="dxa"/>
            <w:hideMark/>
          </w:tcPr>
          <w:p w14:paraId="7828B1A3" w14:textId="77777777" w:rsidR="00143967" w:rsidRPr="008812AD" w:rsidRDefault="00143967" w:rsidP="00F826A9">
            <w:pPr>
              <w:rPr>
                <w:rFonts w:ascii="Times New Roman" w:hAnsi="Times New Roman" w:cs="Times New Roman"/>
              </w:rPr>
            </w:pPr>
            <w:r w:rsidRPr="008812AD">
              <w:rPr>
                <w:rFonts w:ascii="Times New Roman" w:hAnsi="Times New Roman" w:cs="Times New Roman"/>
                <w:b/>
                <w:bCs/>
              </w:rPr>
              <w:t>3</w:t>
            </w:r>
            <w:r w:rsidRPr="008812AD">
              <w:rPr>
                <w:rFonts w:ascii="Times New Roman" w:hAnsi="Times New Roman" w:cs="Times New Roman"/>
                <w:b/>
                <w:bCs/>
                <w:vertAlign w:val="superscript"/>
              </w:rPr>
              <w:t>o</w:t>
            </w:r>
            <w:r w:rsidRPr="008812AD">
              <w:rPr>
                <w:rFonts w:ascii="Times New Roman" w:hAnsi="Times New Roman" w:cs="Times New Roman"/>
                <w:b/>
                <w:bCs/>
              </w:rPr>
              <w:t>C </w:t>
            </w:r>
            <w:r w:rsidRPr="008812AD">
              <w:rPr>
                <w:rFonts w:ascii="Times New Roman" w:hAnsi="Times New Roman" w:cs="Times New Roman"/>
              </w:rPr>
              <w:t>​ </w:t>
            </w:r>
          </w:p>
        </w:tc>
      </w:tr>
      <w:tr w:rsidR="00143967" w:rsidRPr="008812AD" w14:paraId="67138BD6" w14:textId="77777777" w:rsidTr="00F957D7">
        <w:trPr>
          <w:trHeight w:val="300"/>
        </w:trPr>
        <w:tc>
          <w:tcPr>
            <w:tcW w:w="1880" w:type="dxa"/>
            <w:vMerge w:val="restart"/>
            <w:hideMark/>
          </w:tcPr>
          <w:p w14:paraId="76279C57" w14:textId="77777777" w:rsidR="00143967" w:rsidRPr="008812AD" w:rsidRDefault="00143967" w:rsidP="00F826A9">
            <w:pPr>
              <w:rPr>
                <w:rFonts w:ascii="Times New Roman" w:hAnsi="Times New Roman" w:cs="Times New Roman"/>
                <w:b/>
                <w:bCs/>
              </w:rPr>
            </w:pPr>
            <w:r w:rsidRPr="008812AD">
              <w:rPr>
                <w:rFonts w:ascii="Times New Roman" w:hAnsi="Times New Roman" w:cs="Times New Roman"/>
                <w:b/>
                <w:bCs/>
              </w:rPr>
              <w:t>Climate Alignment​ </w:t>
            </w:r>
          </w:p>
          <w:p w14:paraId="68A59CDB" w14:textId="77777777" w:rsidR="00143967" w:rsidRPr="008812AD" w:rsidRDefault="00143967" w:rsidP="00F826A9">
            <w:pPr>
              <w:rPr>
                <w:rFonts w:ascii="Times New Roman" w:hAnsi="Times New Roman" w:cs="Times New Roman"/>
                <w:b/>
                <w:bCs/>
              </w:rPr>
            </w:pPr>
            <w:r w:rsidRPr="008812AD">
              <w:rPr>
                <w:rFonts w:ascii="Times New Roman" w:hAnsi="Times New Roman" w:cs="Times New Roman"/>
                <w:b/>
                <w:bCs/>
              </w:rPr>
              <w:t>(25%) </w:t>
            </w:r>
          </w:p>
        </w:tc>
        <w:tc>
          <w:tcPr>
            <w:tcW w:w="3278" w:type="dxa"/>
            <w:hideMark/>
          </w:tcPr>
          <w:p w14:paraId="347F6316"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Emissions disclosure (6.25%) and Targets ambition (6.25%) </w:t>
            </w:r>
          </w:p>
        </w:tc>
        <w:tc>
          <w:tcPr>
            <w:tcW w:w="1129" w:type="dxa"/>
            <w:hideMark/>
          </w:tcPr>
          <w:p w14:paraId="1609218E" w14:textId="77777777" w:rsidR="00143967" w:rsidRPr="008812AD" w:rsidRDefault="00143967" w:rsidP="00F826A9">
            <w:pPr>
              <w:rPr>
                <w:rFonts w:ascii="Times New Roman" w:hAnsi="Times New Roman" w:cs="Times New Roman"/>
              </w:rPr>
            </w:pPr>
            <w:r w:rsidRPr="008812AD">
              <w:rPr>
                <w:rFonts w:ascii="Segoe UI Symbol" w:hAnsi="Segoe UI Symbol" w:cs="Segoe UI Symbol"/>
              </w:rPr>
              <w:t>✓</w:t>
            </w:r>
            <w:r w:rsidRPr="008812AD">
              <w:rPr>
                <w:rFonts w:ascii="Times New Roman" w:hAnsi="Times New Roman" w:cs="Times New Roman"/>
              </w:rPr>
              <w:t>​ </w:t>
            </w:r>
          </w:p>
        </w:tc>
        <w:tc>
          <w:tcPr>
            <w:tcW w:w="869" w:type="dxa"/>
            <w:hideMark/>
          </w:tcPr>
          <w:p w14:paraId="775900E6"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X​ </w:t>
            </w:r>
          </w:p>
        </w:tc>
        <w:tc>
          <w:tcPr>
            <w:tcW w:w="840" w:type="dxa"/>
            <w:hideMark/>
          </w:tcPr>
          <w:p w14:paraId="2C84803A" w14:textId="77777777" w:rsidR="00143967" w:rsidRPr="008812AD" w:rsidRDefault="00143967" w:rsidP="00F826A9">
            <w:pPr>
              <w:rPr>
                <w:rFonts w:ascii="Times New Roman" w:hAnsi="Times New Roman" w:cs="Times New Roman"/>
              </w:rPr>
            </w:pPr>
            <w:r w:rsidRPr="008812AD">
              <w:rPr>
                <w:rFonts w:ascii="Segoe UI Symbol" w:hAnsi="Segoe UI Symbol" w:cs="Segoe UI Symbol"/>
              </w:rPr>
              <w:t>✓</w:t>
            </w:r>
            <w:r w:rsidRPr="008812AD">
              <w:rPr>
                <w:rFonts w:ascii="Times New Roman" w:hAnsi="Times New Roman" w:cs="Times New Roman"/>
              </w:rPr>
              <w:t>​ </w:t>
            </w:r>
          </w:p>
        </w:tc>
        <w:tc>
          <w:tcPr>
            <w:tcW w:w="1014" w:type="dxa"/>
            <w:hideMark/>
          </w:tcPr>
          <w:p w14:paraId="7237F088"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X​ </w:t>
            </w:r>
          </w:p>
        </w:tc>
      </w:tr>
      <w:tr w:rsidR="00143967" w:rsidRPr="008812AD" w14:paraId="122E6F2C" w14:textId="77777777" w:rsidTr="00F957D7">
        <w:trPr>
          <w:trHeight w:val="300"/>
        </w:trPr>
        <w:tc>
          <w:tcPr>
            <w:tcW w:w="0" w:type="auto"/>
            <w:vMerge/>
            <w:hideMark/>
          </w:tcPr>
          <w:p w14:paraId="73E88973" w14:textId="77777777" w:rsidR="00143967" w:rsidRPr="008812AD" w:rsidRDefault="00143967" w:rsidP="00F826A9">
            <w:pPr>
              <w:rPr>
                <w:rFonts w:ascii="Times New Roman" w:hAnsi="Times New Roman" w:cs="Times New Roman"/>
                <w:b/>
                <w:bCs/>
              </w:rPr>
            </w:pPr>
          </w:p>
        </w:tc>
        <w:tc>
          <w:tcPr>
            <w:tcW w:w="3278" w:type="dxa"/>
            <w:hideMark/>
          </w:tcPr>
          <w:p w14:paraId="3AEDF285"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Extrapolated Emissions Trend vs SBT Level ​(12.5%) </w:t>
            </w:r>
          </w:p>
        </w:tc>
        <w:tc>
          <w:tcPr>
            <w:tcW w:w="1129" w:type="dxa"/>
            <w:hideMark/>
          </w:tcPr>
          <w:p w14:paraId="557DA7F7" w14:textId="77777777" w:rsidR="00143967" w:rsidRPr="008812AD" w:rsidRDefault="00143967" w:rsidP="00F826A9">
            <w:pPr>
              <w:rPr>
                <w:rFonts w:ascii="Times New Roman" w:hAnsi="Times New Roman" w:cs="Times New Roman"/>
              </w:rPr>
            </w:pPr>
            <w:r w:rsidRPr="008812AD">
              <w:rPr>
                <w:rFonts w:ascii="Segoe UI Symbol" w:hAnsi="Segoe UI Symbol" w:cs="Segoe UI Symbol"/>
              </w:rPr>
              <w:t>✓</w:t>
            </w:r>
            <w:r w:rsidRPr="008812AD">
              <w:rPr>
                <w:rFonts w:ascii="Times New Roman" w:hAnsi="Times New Roman" w:cs="Times New Roman"/>
              </w:rPr>
              <w:t>​ </w:t>
            </w:r>
          </w:p>
        </w:tc>
        <w:tc>
          <w:tcPr>
            <w:tcW w:w="869" w:type="dxa"/>
            <w:hideMark/>
          </w:tcPr>
          <w:p w14:paraId="50A18BCA" w14:textId="77777777" w:rsidR="00143967" w:rsidRPr="008812AD" w:rsidRDefault="00143967" w:rsidP="00F826A9">
            <w:pPr>
              <w:rPr>
                <w:rFonts w:ascii="Times New Roman" w:hAnsi="Times New Roman" w:cs="Times New Roman"/>
              </w:rPr>
            </w:pPr>
            <w:r w:rsidRPr="008812AD">
              <w:rPr>
                <w:rFonts w:ascii="Segoe UI Symbol" w:hAnsi="Segoe UI Symbol" w:cs="Segoe UI Symbol"/>
              </w:rPr>
              <w:t>✓</w:t>
            </w:r>
            <w:r w:rsidRPr="008812AD">
              <w:rPr>
                <w:rFonts w:ascii="Times New Roman" w:hAnsi="Times New Roman" w:cs="Times New Roman"/>
              </w:rPr>
              <w:t>​ </w:t>
            </w:r>
          </w:p>
        </w:tc>
        <w:tc>
          <w:tcPr>
            <w:tcW w:w="840" w:type="dxa"/>
            <w:hideMark/>
          </w:tcPr>
          <w:p w14:paraId="607CB526"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X​ </w:t>
            </w:r>
          </w:p>
        </w:tc>
        <w:tc>
          <w:tcPr>
            <w:tcW w:w="1014" w:type="dxa"/>
            <w:hideMark/>
          </w:tcPr>
          <w:p w14:paraId="2B3E5ACF"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X​ </w:t>
            </w:r>
          </w:p>
        </w:tc>
      </w:tr>
      <w:tr w:rsidR="00143967" w:rsidRPr="008812AD" w14:paraId="21D20FAD" w14:textId="77777777" w:rsidTr="00F957D7">
        <w:trPr>
          <w:trHeight w:val="300"/>
        </w:trPr>
        <w:tc>
          <w:tcPr>
            <w:tcW w:w="1880" w:type="dxa"/>
            <w:vMerge w:val="restart"/>
            <w:hideMark/>
          </w:tcPr>
          <w:p w14:paraId="1A6BB8C3" w14:textId="77777777" w:rsidR="00143967" w:rsidRPr="008812AD" w:rsidRDefault="00143967" w:rsidP="00F826A9">
            <w:pPr>
              <w:rPr>
                <w:rFonts w:ascii="Times New Roman" w:hAnsi="Times New Roman" w:cs="Times New Roman"/>
                <w:b/>
                <w:bCs/>
              </w:rPr>
            </w:pPr>
            <w:r w:rsidRPr="008812AD">
              <w:rPr>
                <w:rFonts w:ascii="Times New Roman" w:hAnsi="Times New Roman" w:cs="Times New Roman"/>
                <w:b/>
                <w:bCs/>
              </w:rPr>
              <w:t>Policy and Governance​ </w:t>
            </w:r>
          </w:p>
          <w:p w14:paraId="319BD926" w14:textId="77777777" w:rsidR="00143967" w:rsidRPr="008812AD" w:rsidRDefault="00143967" w:rsidP="00F826A9">
            <w:pPr>
              <w:rPr>
                <w:rFonts w:ascii="Times New Roman" w:hAnsi="Times New Roman" w:cs="Times New Roman"/>
                <w:b/>
                <w:bCs/>
              </w:rPr>
            </w:pPr>
            <w:r w:rsidRPr="008812AD">
              <w:rPr>
                <w:rFonts w:ascii="Times New Roman" w:hAnsi="Times New Roman" w:cs="Times New Roman"/>
                <w:b/>
                <w:bCs/>
              </w:rPr>
              <w:t>(25%) </w:t>
            </w:r>
          </w:p>
          <w:p w14:paraId="42E64525" w14:textId="77777777" w:rsidR="00143967" w:rsidRPr="008812AD" w:rsidRDefault="00143967" w:rsidP="00F826A9">
            <w:pPr>
              <w:rPr>
                <w:rFonts w:ascii="Times New Roman" w:hAnsi="Times New Roman" w:cs="Times New Roman"/>
                <w:b/>
                <w:bCs/>
              </w:rPr>
            </w:pPr>
            <w:r w:rsidRPr="008812AD">
              <w:rPr>
                <w:rFonts w:ascii="Times New Roman" w:hAnsi="Times New Roman" w:cs="Times New Roman"/>
                <w:b/>
                <w:bCs/>
              </w:rPr>
              <w:t> </w:t>
            </w:r>
          </w:p>
        </w:tc>
        <w:tc>
          <w:tcPr>
            <w:tcW w:w="3278" w:type="dxa"/>
            <w:hideMark/>
          </w:tcPr>
          <w:p w14:paraId="16F77B14"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Quantified engagement with suppliers (5%), customers (5%) and policymakers​ (5%) </w:t>
            </w:r>
          </w:p>
        </w:tc>
        <w:tc>
          <w:tcPr>
            <w:tcW w:w="1129" w:type="dxa"/>
            <w:hideMark/>
          </w:tcPr>
          <w:p w14:paraId="2F39718D" w14:textId="77777777" w:rsidR="00143967" w:rsidRPr="008812AD" w:rsidRDefault="00143967" w:rsidP="00F826A9">
            <w:pPr>
              <w:rPr>
                <w:rFonts w:ascii="Times New Roman" w:hAnsi="Times New Roman" w:cs="Times New Roman"/>
              </w:rPr>
            </w:pPr>
            <w:r w:rsidRPr="008812AD">
              <w:rPr>
                <w:rFonts w:ascii="Segoe UI Symbol" w:hAnsi="Segoe UI Symbol" w:cs="Segoe UI Symbol"/>
              </w:rPr>
              <w:t>✓</w:t>
            </w:r>
            <w:r w:rsidRPr="008812AD">
              <w:rPr>
                <w:rFonts w:ascii="Times New Roman" w:hAnsi="Times New Roman" w:cs="Times New Roman"/>
              </w:rPr>
              <w:t>​ </w:t>
            </w:r>
          </w:p>
        </w:tc>
        <w:tc>
          <w:tcPr>
            <w:tcW w:w="869" w:type="dxa"/>
            <w:hideMark/>
          </w:tcPr>
          <w:p w14:paraId="49C60C68"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X​ </w:t>
            </w:r>
          </w:p>
        </w:tc>
        <w:tc>
          <w:tcPr>
            <w:tcW w:w="840" w:type="dxa"/>
            <w:hideMark/>
          </w:tcPr>
          <w:p w14:paraId="4DD6D7FC" w14:textId="77777777" w:rsidR="00143967" w:rsidRPr="008812AD" w:rsidRDefault="00143967" w:rsidP="00F826A9">
            <w:pPr>
              <w:rPr>
                <w:rFonts w:ascii="Times New Roman" w:hAnsi="Times New Roman" w:cs="Times New Roman"/>
              </w:rPr>
            </w:pPr>
            <w:r w:rsidRPr="008812AD">
              <w:rPr>
                <w:rFonts w:ascii="Segoe UI Symbol" w:hAnsi="Segoe UI Symbol" w:cs="Segoe UI Symbol"/>
              </w:rPr>
              <w:t>✓</w:t>
            </w:r>
            <w:r w:rsidRPr="008812AD">
              <w:rPr>
                <w:rFonts w:ascii="Times New Roman" w:hAnsi="Times New Roman" w:cs="Times New Roman"/>
              </w:rPr>
              <w:t>​ </w:t>
            </w:r>
          </w:p>
        </w:tc>
        <w:tc>
          <w:tcPr>
            <w:tcW w:w="1014" w:type="dxa"/>
            <w:hideMark/>
          </w:tcPr>
          <w:p w14:paraId="4628AF18"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X​ </w:t>
            </w:r>
          </w:p>
        </w:tc>
      </w:tr>
      <w:tr w:rsidR="00143967" w:rsidRPr="008812AD" w14:paraId="33A5F3C2" w14:textId="77777777" w:rsidTr="00F957D7">
        <w:trPr>
          <w:trHeight w:val="300"/>
        </w:trPr>
        <w:tc>
          <w:tcPr>
            <w:tcW w:w="0" w:type="auto"/>
            <w:vMerge/>
            <w:hideMark/>
          </w:tcPr>
          <w:p w14:paraId="12B01F2A" w14:textId="77777777" w:rsidR="00143967" w:rsidRPr="008812AD" w:rsidRDefault="00143967" w:rsidP="00F826A9">
            <w:pPr>
              <w:rPr>
                <w:rFonts w:ascii="Times New Roman" w:hAnsi="Times New Roman" w:cs="Times New Roman"/>
                <w:b/>
                <w:bCs/>
              </w:rPr>
            </w:pPr>
          </w:p>
        </w:tc>
        <w:tc>
          <w:tcPr>
            <w:tcW w:w="3278" w:type="dxa"/>
            <w:hideMark/>
          </w:tcPr>
          <w:p w14:paraId="09A85465"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Oversight (5%) and Management compensation (5%) linked to Sustainability KPIs​ </w:t>
            </w:r>
          </w:p>
        </w:tc>
        <w:tc>
          <w:tcPr>
            <w:tcW w:w="1129" w:type="dxa"/>
            <w:hideMark/>
          </w:tcPr>
          <w:p w14:paraId="19BA5AC5" w14:textId="77777777" w:rsidR="00143967" w:rsidRPr="008812AD" w:rsidRDefault="00143967" w:rsidP="00F826A9">
            <w:pPr>
              <w:rPr>
                <w:rFonts w:ascii="Times New Roman" w:hAnsi="Times New Roman" w:cs="Times New Roman"/>
              </w:rPr>
            </w:pPr>
            <w:r w:rsidRPr="008812AD">
              <w:rPr>
                <w:rFonts w:ascii="Segoe UI Symbol" w:hAnsi="Segoe UI Symbol" w:cs="Segoe UI Symbol"/>
              </w:rPr>
              <w:t>✓</w:t>
            </w:r>
            <w:r w:rsidRPr="008812AD">
              <w:rPr>
                <w:rFonts w:ascii="Times New Roman" w:hAnsi="Times New Roman" w:cs="Times New Roman"/>
              </w:rPr>
              <w:t>​ </w:t>
            </w:r>
          </w:p>
        </w:tc>
        <w:tc>
          <w:tcPr>
            <w:tcW w:w="869" w:type="dxa"/>
            <w:hideMark/>
          </w:tcPr>
          <w:p w14:paraId="1D38F443" w14:textId="77777777" w:rsidR="00143967" w:rsidRPr="008812AD" w:rsidRDefault="00143967" w:rsidP="00F826A9">
            <w:pPr>
              <w:rPr>
                <w:rFonts w:ascii="Times New Roman" w:hAnsi="Times New Roman" w:cs="Times New Roman"/>
              </w:rPr>
            </w:pPr>
            <w:r w:rsidRPr="008812AD">
              <w:rPr>
                <w:rFonts w:ascii="Segoe UI Symbol" w:hAnsi="Segoe UI Symbol" w:cs="Segoe UI Symbol"/>
              </w:rPr>
              <w:t>✓</w:t>
            </w:r>
            <w:r w:rsidRPr="008812AD">
              <w:rPr>
                <w:rFonts w:ascii="Times New Roman" w:hAnsi="Times New Roman" w:cs="Times New Roman"/>
              </w:rPr>
              <w:t>​ </w:t>
            </w:r>
          </w:p>
        </w:tc>
        <w:tc>
          <w:tcPr>
            <w:tcW w:w="840" w:type="dxa"/>
            <w:hideMark/>
          </w:tcPr>
          <w:p w14:paraId="2CFF66C3"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X​ </w:t>
            </w:r>
          </w:p>
        </w:tc>
        <w:tc>
          <w:tcPr>
            <w:tcW w:w="1014" w:type="dxa"/>
            <w:hideMark/>
          </w:tcPr>
          <w:p w14:paraId="5D161810"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X​ </w:t>
            </w:r>
          </w:p>
        </w:tc>
      </w:tr>
      <w:tr w:rsidR="00143967" w:rsidRPr="008812AD" w14:paraId="0CA80A36" w14:textId="77777777" w:rsidTr="00F957D7">
        <w:trPr>
          <w:trHeight w:val="300"/>
        </w:trPr>
        <w:tc>
          <w:tcPr>
            <w:tcW w:w="1880" w:type="dxa"/>
            <w:vMerge w:val="restart"/>
            <w:hideMark/>
          </w:tcPr>
          <w:p w14:paraId="00851A12" w14:textId="77777777" w:rsidR="00143967" w:rsidRPr="008812AD" w:rsidRDefault="00143967" w:rsidP="00F826A9">
            <w:pPr>
              <w:rPr>
                <w:rFonts w:ascii="Times New Roman" w:hAnsi="Times New Roman" w:cs="Times New Roman"/>
                <w:b/>
                <w:bCs/>
              </w:rPr>
            </w:pPr>
            <w:r w:rsidRPr="008812AD">
              <w:rPr>
                <w:rFonts w:ascii="Times New Roman" w:hAnsi="Times New Roman" w:cs="Times New Roman"/>
                <w:b/>
                <w:bCs/>
              </w:rPr>
              <w:t>Risk Analysis​ </w:t>
            </w:r>
          </w:p>
          <w:p w14:paraId="0D45C7AF" w14:textId="77777777" w:rsidR="00143967" w:rsidRPr="008812AD" w:rsidRDefault="00143967" w:rsidP="00F826A9">
            <w:pPr>
              <w:rPr>
                <w:rFonts w:ascii="Times New Roman" w:hAnsi="Times New Roman" w:cs="Times New Roman"/>
                <w:b/>
                <w:bCs/>
              </w:rPr>
            </w:pPr>
            <w:r w:rsidRPr="008812AD">
              <w:rPr>
                <w:rFonts w:ascii="Times New Roman" w:hAnsi="Times New Roman" w:cs="Times New Roman"/>
                <w:b/>
                <w:bCs/>
              </w:rPr>
              <w:t>(25%) </w:t>
            </w:r>
          </w:p>
        </w:tc>
        <w:tc>
          <w:tcPr>
            <w:tcW w:w="3278" w:type="dxa"/>
            <w:hideMark/>
          </w:tcPr>
          <w:p w14:paraId="490A3F52"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Adequate Physical (6.25</w:t>
            </w:r>
            <w:proofErr w:type="gramStart"/>
            <w:r w:rsidRPr="008812AD">
              <w:rPr>
                <w:rFonts w:ascii="Times New Roman" w:hAnsi="Times New Roman" w:cs="Times New Roman"/>
              </w:rPr>
              <w:t>%)  and</w:t>
            </w:r>
            <w:proofErr w:type="gramEnd"/>
            <w:r w:rsidRPr="008812AD">
              <w:rPr>
                <w:rFonts w:ascii="Times New Roman" w:hAnsi="Times New Roman" w:cs="Times New Roman"/>
              </w:rPr>
              <w:t> Transition risk identification​ (6.25%) </w:t>
            </w:r>
          </w:p>
        </w:tc>
        <w:tc>
          <w:tcPr>
            <w:tcW w:w="1129" w:type="dxa"/>
            <w:hideMark/>
          </w:tcPr>
          <w:p w14:paraId="292BFB5A" w14:textId="77777777" w:rsidR="00143967" w:rsidRPr="008812AD" w:rsidRDefault="00143967" w:rsidP="00F826A9">
            <w:pPr>
              <w:rPr>
                <w:rFonts w:ascii="Times New Roman" w:hAnsi="Times New Roman" w:cs="Times New Roman"/>
              </w:rPr>
            </w:pPr>
            <w:r w:rsidRPr="008812AD">
              <w:rPr>
                <w:rFonts w:ascii="Segoe UI Symbol" w:hAnsi="Segoe UI Symbol" w:cs="Segoe UI Symbol"/>
              </w:rPr>
              <w:t>✓</w:t>
            </w:r>
            <w:r w:rsidRPr="008812AD">
              <w:rPr>
                <w:rFonts w:ascii="Times New Roman" w:hAnsi="Times New Roman" w:cs="Times New Roman"/>
              </w:rPr>
              <w:t>​ </w:t>
            </w:r>
          </w:p>
        </w:tc>
        <w:tc>
          <w:tcPr>
            <w:tcW w:w="869" w:type="dxa"/>
            <w:hideMark/>
          </w:tcPr>
          <w:p w14:paraId="175683AA"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X​ </w:t>
            </w:r>
          </w:p>
        </w:tc>
        <w:tc>
          <w:tcPr>
            <w:tcW w:w="840" w:type="dxa"/>
            <w:hideMark/>
          </w:tcPr>
          <w:p w14:paraId="6D05CDAC" w14:textId="77777777" w:rsidR="00143967" w:rsidRPr="008812AD" w:rsidRDefault="00143967" w:rsidP="00F826A9">
            <w:pPr>
              <w:rPr>
                <w:rFonts w:ascii="Times New Roman" w:hAnsi="Times New Roman" w:cs="Times New Roman"/>
              </w:rPr>
            </w:pPr>
            <w:r w:rsidRPr="008812AD">
              <w:rPr>
                <w:rFonts w:ascii="Segoe UI Symbol" w:hAnsi="Segoe UI Symbol" w:cs="Segoe UI Symbol"/>
              </w:rPr>
              <w:t>✓</w:t>
            </w:r>
            <w:r w:rsidRPr="008812AD">
              <w:rPr>
                <w:rFonts w:ascii="Times New Roman" w:hAnsi="Times New Roman" w:cs="Times New Roman"/>
              </w:rPr>
              <w:t>​ </w:t>
            </w:r>
          </w:p>
        </w:tc>
        <w:tc>
          <w:tcPr>
            <w:tcW w:w="1014" w:type="dxa"/>
            <w:hideMark/>
          </w:tcPr>
          <w:p w14:paraId="12B0332D"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X​ </w:t>
            </w:r>
          </w:p>
        </w:tc>
      </w:tr>
      <w:tr w:rsidR="00143967" w:rsidRPr="008812AD" w14:paraId="743569DF" w14:textId="77777777" w:rsidTr="00F957D7">
        <w:trPr>
          <w:trHeight w:val="300"/>
        </w:trPr>
        <w:tc>
          <w:tcPr>
            <w:tcW w:w="0" w:type="auto"/>
            <w:vMerge/>
            <w:hideMark/>
          </w:tcPr>
          <w:p w14:paraId="259C6A53" w14:textId="77777777" w:rsidR="00143967" w:rsidRPr="008812AD" w:rsidRDefault="00143967" w:rsidP="00F826A9">
            <w:pPr>
              <w:rPr>
                <w:rFonts w:ascii="Times New Roman" w:hAnsi="Times New Roman" w:cs="Times New Roman"/>
                <w:b/>
                <w:bCs/>
              </w:rPr>
            </w:pPr>
          </w:p>
        </w:tc>
        <w:tc>
          <w:tcPr>
            <w:tcW w:w="3278" w:type="dxa"/>
            <w:hideMark/>
          </w:tcPr>
          <w:p w14:paraId="7CA7A82C"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Adequate Physical (6.25%) and Transition risk (6.25%) management​ </w:t>
            </w:r>
          </w:p>
        </w:tc>
        <w:tc>
          <w:tcPr>
            <w:tcW w:w="1129" w:type="dxa"/>
            <w:hideMark/>
          </w:tcPr>
          <w:p w14:paraId="46EB9EC3" w14:textId="77777777" w:rsidR="00143967" w:rsidRPr="008812AD" w:rsidRDefault="00143967" w:rsidP="00F826A9">
            <w:pPr>
              <w:rPr>
                <w:rFonts w:ascii="Times New Roman" w:hAnsi="Times New Roman" w:cs="Times New Roman"/>
              </w:rPr>
            </w:pPr>
            <w:r w:rsidRPr="008812AD">
              <w:rPr>
                <w:rFonts w:ascii="Segoe UI Symbol" w:hAnsi="Segoe UI Symbol" w:cs="Segoe UI Symbol"/>
              </w:rPr>
              <w:t>✓</w:t>
            </w:r>
            <w:r w:rsidRPr="008812AD">
              <w:rPr>
                <w:rFonts w:ascii="Times New Roman" w:hAnsi="Times New Roman" w:cs="Times New Roman"/>
              </w:rPr>
              <w:t>​ </w:t>
            </w:r>
          </w:p>
        </w:tc>
        <w:tc>
          <w:tcPr>
            <w:tcW w:w="869" w:type="dxa"/>
            <w:hideMark/>
          </w:tcPr>
          <w:p w14:paraId="58368591" w14:textId="77777777" w:rsidR="00143967" w:rsidRPr="008812AD" w:rsidRDefault="00143967" w:rsidP="00F826A9">
            <w:pPr>
              <w:rPr>
                <w:rFonts w:ascii="Times New Roman" w:hAnsi="Times New Roman" w:cs="Times New Roman"/>
              </w:rPr>
            </w:pPr>
            <w:r w:rsidRPr="008812AD">
              <w:rPr>
                <w:rFonts w:ascii="Segoe UI Symbol" w:hAnsi="Segoe UI Symbol" w:cs="Segoe UI Symbol"/>
              </w:rPr>
              <w:t>✓</w:t>
            </w:r>
            <w:r w:rsidRPr="008812AD">
              <w:rPr>
                <w:rFonts w:ascii="Times New Roman" w:hAnsi="Times New Roman" w:cs="Times New Roman"/>
              </w:rPr>
              <w:t>​ </w:t>
            </w:r>
          </w:p>
        </w:tc>
        <w:tc>
          <w:tcPr>
            <w:tcW w:w="840" w:type="dxa"/>
            <w:hideMark/>
          </w:tcPr>
          <w:p w14:paraId="3EAEE6A4"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X​ </w:t>
            </w:r>
          </w:p>
        </w:tc>
        <w:tc>
          <w:tcPr>
            <w:tcW w:w="1014" w:type="dxa"/>
            <w:hideMark/>
          </w:tcPr>
          <w:p w14:paraId="56D2E8AF"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X​ </w:t>
            </w:r>
          </w:p>
        </w:tc>
      </w:tr>
      <w:tr w:rsidR="00143967" w:rsidRPr="008812AD" w14:paraId="7FB2B138" w14:textId="77777777" w:rsidTr="00F957D7">
        <w:trPr>
          <w:trHeight w:val="300"/>
        </w:trPr>
        <w:tc>
          <w:tcPr>
            <w:tcW w:w="1880" w:type="dxa"/>
            <w:vMerge w:val="restart"/>
            <w:hideMark/>
          </w:tcPr>
          <w:p w14:paraId="402B8A38" w14:textId="77777777" w:rsidR="00143967" w:rsidRPr="008812AD" w:rsidRDefault="00143967" w:rsidP="00F826A9">
            <w:pPr>
              <w:rPr>
                <w:rFonts w:ascii="Times New Roman" w:hAnsi="Times New Roman" w:cs="Times New Roman"/>
                <w:b/>
                <w:bCs/>
              </w:rPr>
            </w:pPr>
            <w:r w:rsidRPr="008812AD">
              <w:rPr>
                <w:rFonts w:ascii="Times New Roman" w:hAnsi="Times New Roman" w:cs="Times New Roman"/>
                <w:b/>
                <w:bCs/>
              </w:rPr>
              <w:t>Strategy Assessment​ </w:t>
            </w:r>
          </w:p>
          <w:p w14:paraId="61626A12" w14:textId="77777777" w:rsidR="00143967" w:rsidRPr="008812AD" w:rsidRDefault="00143967" w:rsidP="00F826A9">
            <w:pPr>
              <w:rPr>
                <w:rFonts w:ascii="Times New Roman" w:hAnsi="Times New Roman" w:cs="Times New Roman"/>
                <w:b/>
                <w:bCs/>
              </w:rPr>
            </w:pPr>
            <w:r w:rsidRPr="008812AD">
              <w:rPr>
                <w:rFonts w:ascii="Times New Roman" w:hAnsi="Times New Roman" w:cs="Times New Roman"/>
                <w:b/>
                <w:bCs/>
              </w:rPr>
              <w:t>(25%) </w:t>
            </w:r>
          </w:p>
        </w:tc>
        <w:tc>
          <w:tcPr>
            <w:tcW w:w="3278" w:type="dxa"/>
            <w:hideMark/>
          </w:tcPr>
          <w:p w14:paraId="178C2BAE"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Mitigation investment to close the gap between extrapolated trends and SBT​ (12.5%) </w:t>
            </w:r>
          </w:p>
        </w:tc>
        <w:tc>
          <w:tcPr>
            <w:tcW w:w="1129" w:type="dxa"/>
            <w:hideMark/>
          </w:tcPr>
          <w:p w14:paraId="77745E57" w14:textId="77777777" w:rsidR="00143967" w:rsidRPr="008812AD" w:rsidRDefault="00143967" w:rsidP="00F826A9">
            <w:pPr>
              <w:rPr>
                <w:rFonts w:ascii="Times New Roman" w:hAnsi="Times New Roman" w:cs="Times New Roman"/>
              </w:rPr>
            </w:pPr>
            <w:r w:rsidRPr="008812AD">
              <w:rPr>
                <w:rFonts w:ascii="Segoe UI Symbol" w:hAnsi="Segoe UI Symbol" w:cs="Segoe UI Symbol"/>
              </w:rPr>
              <w:t>✓</w:t>
            </w:r>
            <w:r w:rsidRPr="008812AD">
              <w:rPr>
                <w:rFonts w:ascii="Times New Roman" w:hAnsi="Times New Roman" w:cs="Times New Roman"/>
              </w:rPr>
              <w:t>​ </w:t>
            </w:r>
          </w:p>
        </w:tc>
        <w:tc>
          <w:tcPr>
            <w:tcW w:w="869" w:type="dxa"/>
            <w:hideMark/>
          </w:tcPr>
          <w:p w14:paraId="46542F49"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X​ </w:t>
            </w:r>
          </w:p>
        </w:tc>
        <w:tc>
          <w:tcPr>
            <w:tcW w:w="840" w:type="dxa"/>
            <w:hideMark/>
          </w:tcPr>
          <w:p w14:paraId="26A6CAC7" w14:textId="77777777" w:rsidR="00143967" w:rsidRPr="008812AD" w:rsidRDefault="00143967" w:rsidP="00F826A9">
            <w:pPr>
              <w:rPr>
                <w:rFonts w:ascii="Times New Roman" w:hAnsi="Times New Roman" w:cs="Times New Roman"/>
              </w:rPr>
            </w:pPr>
            <w:r w:rsidRPr="008812AD">
              <w:rPr>
                <w:rFonts w:ascii="Segoe UI Symbol" w:hAnsi="Segoe UI Symbol" w:cs="Segoe UI Symbol"/>
              </w:rPr>
              <w:t>✓</w:t>
            </w:r>
            <w:r w:rsidRPr="008812AD">
              <w:rPr>
                <w:rFonts w:ascii="Times New Roman" w:hAnsi="Times New Roman" w:cs="Times New Roman"/>
              </w:rPr>
              <w:t>​ </w:t>
            </w:r>
          </w:p>
        </w:tc>
        <w:tc>
          <w:tcPr>
            <w:tcW w:w="1014" w:type="dxa"/>
            <w:hideMark/>
          </w:tcPr>
          <w:p w14:paraId="67BE042A"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X​ </w:t>
            </w:r>
          </w:p>
        </w:tc>
      </w:tr>
      <w:tr w:rsidR="00143967" w:rsidRPr="008812AD" w14:paraId="680CF4B2" w14:textId="77777777" w:rsidTr="00F957D7">
        <w:trPr>
          <w:trHeight w:val="300"/>
        </w:trPr>
        <w:tc>
          <w:tcPr>
            <w:tcW w:w="0" w:type="auto"/>
            <w:vMerge/>
            <w:hideMark/>
          </w:tcPr>
          <w:p w14:paraId="0545BC1D" w14:textId="77777777" w:rsidR="00143967" w:rsidRPr="008812AD" w:rsidRDefault="00143967" w:rsidP="00F826A9">
            <w:pPr>
              <w:rPr>
                <w:rFonts w:ascii="Times New Roman" w:hAnsi="Times New Roman" w:cs="Times New Roman"/>
                <w:b/>
                <w:bCs/>
              </w:rPr>
            </w:pPr>
          </w:p>
        </w:tc>
        <w:tc>
          <w:tcPr>
            <w:tcW w:w="3278" w:type="dxa"/>
            <w:hideMark/>
          </w:tcPr>
          <w:p w14:paraId="5F4E674B"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Net-Zero Roadmap/Climate Transition Plan/Alternative Sustainability Plan​ (12.5%) </w:t>
            </w:r>
          </w:p>
        </w:tc>
        <w:tc>
          <w:tcPr>
            <w:tcW w:w="1129" w:type="dxa"/>
            <w:hideMark/>
          </w:tcPr>
          <w:p w14:paraId="5DDDA261" w14:textId="77777777" w:rsidR="00143967" w:rsidRPr="008812AD" w:rsidRDefault="00143967" w:rsidP="00F826A9">
            <w:pPr>
              <w:rPr>
                <w:rFonts w:ascii="Times New Roman" w:hAnsi="Times New Roman" w:cs="Times New Roman"/>
              </w:rPr>
            </w:pPr>
            <w:r w:rsidRPr="008812AD">
              <w:rPr>
                <w:rFonts w:ascii="Segoe UI Symbol" w:hAnsi="Segoe UI Symbol" w:cs="Segoe UI Symbol"/>
              </w:rPr>
              <w:t>✓</w:t>
            </w:r>
            <w:r w:rsidRPr="008812AD">
              <w:rPr>
                <w:rFonts w:ascii="Times New Roman" w:hAnsi="Times New Roman" w:cs="Times New Roman"/>
              </w:rPr>
              <w:t>​ </w:t>
            </w:r>
          </w:p>
        </w:tc>
        <w:tc>
          <w:tcPr>
            <w:tcW w:w="869" w:type="dxa"/>
            <w:hideMark/>
          </w:tcPr>
          <w:p w14:paraId="1AAB3FED" w14:textId="77777777" w:rsidR="00143967" w:rsidRPr="008812AD" w:rsidRDefault="00143967" w:rsidP="00F826A9">
            <w:pPr>
              <w:rPr>
                <w:rFonts w:ascii="Times New Roman" w:hAnsi="Times New Roman" w:cs="Times New Roman"/>
              </w:rPr>
            </w:pPr>
            <w:r w:rsidRPr="008812AD">
              <w:rPr>
                <w:rFonts w:ascii="Segoe UI Symbol" w:hAnsi="Segoe UI Symbol" w:cs="Segoe UI Symbol"/>
              </w:rPr>
              <w:t>✓</w:t>
            </w:r>
            <w:r w:rsidRPr="008812AD">
              <w:rPr>
                <w:rFonts w:ascii="Times New Roman" w:hAnsi="Times New Roman" w:cs="Times New Roman"/>
              </w:rPr>
              <w:t>​ </w:t>
            </w:r>
          </w:p>
        </w:tc>
        <w:tc>
          <w:tcPr>
            <w:tcW w:w="840" w:type="dxa"/>
            <w:hideMark/>
          </w:tcPr>
          <w:p w14:paraId="36C03506"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X​ </w:t>
            </w:r>
          </w:p>
        </w:tc>
        <w:tc>
          <w:tcPr>
            <w:tcW w:w="1014" w:type="dxa"/>
            <w:hideMark/>
          </w:tcPr>
          <w:p w14:paraId="06BEFD6D" w14:textId="77777777" w:rsidR="00143967" w:rsidRPr="008812AD" w:rsidRDefault="00143967" w:rsidP="00F826A9">
            <w:pPr>
              <w:rPr>
                <w:rFonts w:ascii="Times New Roman" w:hAnsi="Times New Roman" w:cs="Times New Roman"/>
              </w:rPr>
            </w:pPr>
            <w:r w:rsidRPr="008812AD">
              <w:rPr>
                <w:rFonts w:ascii="Times New Roman" w:hAnsi="Times New Roman" w:cs="Times New Roman"/>
              </w:rPr>
              <w:t>X​ </w:t>
            </w:r>
          </w:p>
        </w:tc>
      </w:tr>
    </w:tbl>
    <w:p w14:paraId="5414300C" w14:textId="77777777" w:rsidR="00143967" w:rsidRPr="008812AD" w:rsidRDefault="00143967" w:rsidP="00143967">
      <w:pPr>
        <w:rPr>
          <w:rFonts w:ascii="Times New Roman" w:hAnsi="Times New Roman" w:cs="Times New Roman"/>
        </w:rPr>
      </w:pPr>
    </w:p>
    <w:p w14:paraId="3AE9F8C6" w14:textId="77777777" w:rsidR="008A4C3A" w:rsidRPr="008812AD" w:rsidRDefault="00143967" w:rsidP="008A4C3A">
      <w:pPr>
        <w:pStyle w:val="Caption"/>
        <w:rPr>
          <w:rFonts w:ascii="Times New Roman" w:hAnsi="Times New Roman" w:cs="Times New Roman"/>
        </w:rPr>
      </w:pPr>
      <w:r w:rsidRPr="008812AD">
        <w:rPr>
          <w:rFonts w:ascii="Times New Roman" w:hAnsi="Times New Roman" w:cs="Times New Roman"/>
        </w:rPr>
        <w:t xml:space="preserve"> </w:t>
      </w:r>
      <w:r w:rsidR="008A4C3A" w:rsidRPr="008812AD">
        <w:rPr>
          <w:rFonts w:ascii="Times New Roman" w:hAnsi="Times New Roman" w:cs="Times New Roman"/>
        </w:rPr>
        <w:br w:type="page"/>
      </w:r>
    </w:p>
    <w:p w14:paraId="35CAC954" w14:textId="1F6EE581" w:rsidR="00D873A9" w:rsidRPr="008812AD" w:rsidRDefault="00F70890" w:rsidP="008A4C3A">
      <w:pPr>
        <w:pStyle w:val="Caption"/>
        <w:rPr>
          <w:rFonts w:ascii="Times New Roman" w:hAnsi="Times New Roman" w:cs="Times New Roman"/>
          <w:i/>
          <w:iCs w:val="0"/>
        </w:rPr>
      </w:pPr>
      <w:r w:rsidRPr="008812AD">
        <w:rPr>
          <w:rFonts w:ascii="Times New Roman" w:hAnsi="Times New Roman" w:cs="Times New Roman"/>
        </w:rPr>
        <w:lastRenderedPageBreak/>
        <w:t>Table S-</w:t>
      </w:r>
      <w:r w:rsidRPr="008812AD">
        <w:rPr>
          <w:rFonts w:ascii="Times New Roman" w:hAnsi="Times New Roman" w:cs="Times New Roman"/>
        </w:rPr>
        <w:fldChar w:fldCharType="begin"/>
      </w:r>
      <w:r w:rsidRPr="008812AD">
        <w:rPr>
          <w:rFonts w:ascii="Times New Roman" w:hAnsi="Times New Roman" w:cs="Times New Roman"/>
        </w:rPr>
        <w:instrText xml:space="preserve"> SEQ Table_S- \* ARABIC </w:instrText>
      </w:r>
      <w:r w:rsidRPr="008812AD">
        <w:rPr>
          <w:rFonts w:ascii="Times New Roman" w:hAnsi="Times New Roman" w:cs="Times New Roman"/>
        </w:rPr>
        <w:fldChar w:fldCharType="separate"/>
      </w:r>
      <w:r w:rsidR="008A4C3A" w:rsidRPr="008812AD">
        <w:rPr>
          <w:rFonts w:ascii="Times New Roman" w:hAnsi="Times New Roman" w:cs="Times New Roman"/>
          <w:noProof/>
        </w:rPr>
        <w:t>13</w:t>
      </w:r>
      <w:r w:rsidRPr="008812AD">
        <w:rPr>
          <w:rFonts w:ascii="Times New Roman" w:hAnsi="Times New Roman" w:cs="Times New Roman"/>
        </w:rPr>
        <w:fldChar w:fldCharType="end"/>
      </w:r>
      <w:r w:rsidRPr="008812AD">
        <w:rPr>
          <w:rFonts w:ascii="Times New Roman" w:hAnsi="Times New Roman" w:cs="Times New Roman"/>
          <w:lang w:eastAsia="ja-JP"/>
        </w:rPr>
        <w:t xml:space="preserve">: </w:t>
      </w:r>
      <w:r w:rsidR="00D873A9" w:rsidRPr="008812AD">
        <w:rPr>
          <w:rFonts w:ascii="Times New Roman" w:hAnsi="Times New Roman" w:cs="Times New Roman"/>
        </w:rPr>
        <w:t>World Benchmarking Alliance</w:t>
      </w:r>
      <w:r w:rsidR="00F53E6B" w:rsidRPr="008812AD">
        <w:rPr>
          <w:rFonts w:ascii="Times New Roman" w:hAnsi="Times New Roman" w:cs="Times New Roman"/>
        </w:rPr>
        <w:t xml:space="preserve">’s </w:t>
      </w:r>
      <w:r w:rsidR="004C432B" w:rsidRPr="008812AD">
        <w:rPr>
          <w:rFonts w:ascii="Times New Roman" w:hAnsi="Times New Roman" w:cs="Times New Roman"/>
        </w:rPr>
        <w:t xml:space="preserve">component </w:t>
      </w:r>
      <w:r w:rsidR="00F53E6B" w:rsidRPr="008812AD">
        <w:rPr>
          <w:rFonts w:ascii="Times New Roman" w:hAnsi="Times New Roman" w:cs="Times New Roman"/>
        </w:rPr>
        <w:t>weighting across</w:t>
      </w:r>
      <w:r w:rsidR="00890206" w:rsidRPr="008812AD">
        <w:rPr>
          <w:rFonts w:ascii="Times New Roman" w:hAnsi="Times New Roman" w:cs="Times New Roman"/>
        </w:rPr>
        <w:t xml:space="preserve"> </w:t>
      </w:r>
      <w:r w:rsidR="00F53E6B" w:rsidRPr="008812AD">
        <w:rPr>
          <w:rFonts w:ascii="Times New Roman" w:hAnsi="Times New Roman" w:cs="Times New Roman"/>
        </w:rPr>
        <w:t>sectors</w:t>
      </w:r>
    </w:p>
    <w:p w14:paraId="3E8050E0" w14:textId="60BEB9FE" w:rsidR="00890206" w:rsidRPr="008812AD" w:rsidRDefault="00890206" w:rsidP="00890206">
      <w:pPr>
        <w:rPr>
          <w:rFonts w:ascii="Times New Roman" w:hAnsi="Times New Roman" w:cs="Times New Roman"/>
          <w:i/>
          <w:iCs/>
        </w:rPr>
      </w:pPr>
      <w:r w:rsidRPr="008812AD">
        <w:rPr>
          <w:rFonts w:ascii="Times New Roman" w:hAnsi="Times New Roman" w:cs="Times New Roman"/>
          <w:i/>
          <w:iCs/>
        </w:rPr>
        <w:t xml:space="preserve">Data collected by the authors and confirmed by </w:t>
      </w:r>
      <w:r w:rsidR="00136E46">
        <w:rPr>
          <w:rFonts w:ascii="Times New Roman" w:hAnsi="Times New Roman" w:cs="Times New Roman"/>
          <w:i/>
          <w:iCs/>
        </w:rPr>
        <w:t xml:space="preserve">the </w:t>
      </w:r>
      <w:r w:rsidRPr="008812AD">
        <w:rPr>
          <w:rFonts w:ascii="Times New Roman" w:hAnsi="Times New Roman" w:cs="Times New Roman"/>
          <w:i/>
          <w:iCs/>
        </w:rPr>
        <w:t>World Benchmarking Alliance</w:t>
      </w:r>
    </w:p>
    <w:p w14:paraId="6EF37D41" w14:textId="17ECF498" w:rsidR="3333EF8E" w:rsidRPr="008812AD" w:rsidRDefault="00143967" w:rsidP="00385DB8">
      <w:pPr>
        <w:rPr>
          <w:rFonts w:ascii="Times New Roman" w:hAnsi="Times New Roman" w:cs="Times New Roman"/>
        </w:rPr>
      </w:pPr>
      <w:r w:rsidRPr="008812AD">
        <w:rPr>
          <w:rFonts w:ascii="Times New Roman" w:hAnsi="Times New Roman" w:cs="Times New Roman"/>
          <w:noProof/>
        </w:rPr>
        <w:drawing>
          <wp:inline distT="0" distB="0" distL="0" distR="0" wp14:anchorId="14BD754D" wp14:editId="4349C498">
            <wp:extent cx="6132162" cy="1186543"/>
            <wp:effectExtent l="0" t="0" r="2540" b="0"/>
            <wp:docPr id="551515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32162" cy="1186543"/>
                    </a:xfrm>
                    <a:prstGeom prst="rect">
                      <a:avLst/>
                    </a:prstGeom>
                    <a:noFill/>
                    <a:ln>
                      <a:noFill/>
                    </a:ln>
                  </pic:spPr>
                </pic:pic>
              </a:graphicData>
            </a:graphic>
          </wp:inline>
        </w:drawing>
      </w:r>
    </w:p>
    <w:sectPr w:rsidR="3333EF8E" w:rsidRPr="008812AD" w:rsidSect="00EB73BF">
      <w:footerReference w:type="default" r:id="rId17"/>
      <w:pgSz w:w="11906" w:h="16838"/>
      <w:pgMar w:top="2127" w:right="1418" w:bottom="1134" w:left="1418" w:header="709" w:footer="307"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232">
      <wne:acd wne:acdName="acd0"/>
    </wne:keymap>
  </wne:keymaps>
  <wne:toolbars>
    <wne:acdManifest>
      <wne:acdEntry wne:acdName="acd0"/>
    </wne:acdManifest>
    <wne:toolbarData r:id="rId1"/>
  </wne:toolbars>
  <wne:acds>
    <wne:acd wne:argValue="AQAAAAIA"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10DC2A" w14:textId="77777777" w:rsidR="004C5C6B" w:rsidRDefault="004C5C6B" w:rsidP="00597505">
      <w:pPr>
        <w:spacing w:after="0"/>
      </w:pPr>
      <w:r>
        <w:separator/>
      </w:r>
    </w:p>
    <w:p w14:paraId="27DB1033" w14:textId="77777777" w:rsidR="004C5C6B" w:rsidRDefault="004C5C6B"/>
    <w:p w14:paraId="1A093F4F" w14:textId="77777777" w:rsidR="004C5C6B" w:rsidRDefault="004C5C6B"/>
    <w:p w14:paraId="6FCE77D0" w14:textId="77777777" w:rsidR="004C5C6B" w:rsidRDefault="004C5C6B"/>
  </w:endnote>
  <w:endnote w:type="continuationSeparator" w:id="0">
    <w:p w14:paraId="06243AAF" w14:textId="77777777" w:rsidR="004C5C6B" w:rsidRDefault="004C5C6B" w:rsidP="00597505">
      <w:pPr>
        <w:spacing w:after="0"/>
      </w:pPr>
      <w:r>
        <w:continuationSeparator/>
      </w:r>
    </w:p>
    <w:p w14:paraId="36EC0246" w14:textId="77777777" w:rsidR="004C5C6B" w:rsidRDefault="004C5C6B"/>
    <w:p w14:paraId="172001D6" w14:textId="77777777" w:rsidR="004C5C6B" w:rsidRDefault="004C5C6B"/>
    <w:p w14:paraId="41F33061" w14:textId="77777777" w:rsidR="004C5C6B" w:rsidRDefault="004C5C6B"/>
  </w:endnote>
  <w:endnote w:type="continuationNotice" w:id="1">
    <w:p w14:paraId="27C1F02E" w14:textId="77777777" w:rsidR="004C5C6B" w:rsidRDefault="004C5C6B">
      <w:pPr>
        <w:spacing w:after="0" w:line="240" w:lineRule="auto"/>
      </w:pPr>
    </w:p>
    <w:p w14:paraId="5627DD04" w14:textId="77777777" w:rsidR="004C5C6B" w:rsidRDefault="004C5C6B"/>
    <w:p w14:paraId="5256C728" w14:textId="77777777" w:rsidR="004C5C6B" w:rsidRDefault="004C5C6B"/>
    <w:p w14:paraId="6623282A" w14:textId="77777777" w:rsidR="004C5C6B" w:rsidRDefault="004C5C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MDL2 Assets">
    <w:panose1 w:val="050A0102010101010101"/>
    <w:charset w:val="00"/>
    <w:family w:val="roman"/>
    <w:pitch w:val="variable"/>
    <w:sig w:usb0="00000003" w:usb1="1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8616680"/>
      <w:docPartObj>
        <w:docPartGallery w:val="Page Numbers (Bottom of Page)"/>
        <w:docPartUnique/>
      </w:docPartObj>
    </w:sdtPr>
    <w:sdtEndPr/>
    <w:sdtContent>
      <w:p w14:paraId="2FC6CB57" w14:textId="543D200E" w:rsidR="00EB73BF" w:rsidRDefault="00EB73BF" w:rsidP="00EB73BF">
        <w:pPr>
          <w:pStyle w:val="Footer"/>
          <w:numPr>
            <w:ilvl w:val="0"/>
            <w:numId w:val="0"/>
          </w:numPr>
          <w:ind w:left="360"/>
          <w:jc w:val="right"/>
        </w:pPr>
        <w:r>
          <w:fldChar w:fldCharType="begin"/>
        </w:r>
        <w:r>
          <w:instrText>PAGE   \* MERGEFORMAT</w:instrText>
        </w:r>
        <w:r>
          <w:fldChar w:fldCharType="separate"/>
        </w:r>
        <w:r>
          <w:t>2</w:t>
        </w:r>
        <w:r>
          <w:fldChar w:fldCharType="end"/>
        </w:r>
      </w:p>
    </w:sdtContent>
  </w:sdt>
  <w:p w14:paraId="465E1E32" w14:textId="77777777" w:rsidR="00EB73BF" w:rsidRDefault="00EB73BF" w:rsidP="00EB73BF">
    <w:pPr>
      <w:pStyle w:val="Footer"/>
      <w:numPr>
        <w:ilvl w:val="0"/>
        <w:numId w:val="0"/>
      </w:numPr>
      <w:ind w:left="360" w:hanging="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C543E" w14:textId="77777777" w:rsidR="00AC209A" w:rsidRDefault="00AC209A" w:rsidP="00AC209A">
    <w:pPr>
      <w:pStyle w:val="Footer"/>
      <w:numPr>
        <w:ilvl w:val="0"/>
        <w:numId w:val="0"/>
      </w:numPr>
      <w:rPr>
        <w:b/>
        <w:color w:val="6D8B95" w:themeColor="text2"/>
        <w:lang w:val="de-DE"/>
      </w:rPr>
    </w:pPr>
  </w:p>
  <w:p w14:paraId="769E54CC" w14:textId="22E04F3B" w:rsidR="00A17A80" w:rsidRPr="00B154AD" w:rsidRDefault="00A17A80" w:rsidP="00AC209A">
    <w:pPr>
      <w:pStyle w:val="Footer"/>
      <w:numPr>
        <w:ilvl w:val="0"/>
        <w:numId w:val="0"/>
      </w:numPr>
      <w:rPr>
        <w:color w:val="6D8B95" w:themeColor="text2"/>
      </w:rPr>
    </w:pPr>
    <w:r w:rsidRPr="00B154AD">
      <w:rPr>
        <w:color w:val="6D8B95" w:themeColor="text2"/>
        <w:lang w:val="de-DE"/>
      </w:rPr>
      <w:tab/>
    </w:r>
    <w:r w:rsidRPr="00B154AD">
      <w:rPr>
        <w:color w:val="6D8B95" w:themeColor="text2"/>
        <w:lang w:val="de-DE"/>
      </w:rPr>
      <w:tab/>
    </w:r>
    <w:r>
      <w:rPr>
        <w:color w:val="6D8B95" w:themeColor="text2"/>
        <w:lang w:val="de-DE"/>
      </w:rPr>
      <w:fldChar w:fldCharType="begin"/>
    </w:r>
    <w:r>
      <w:rPr>
        <w:color w:val="6D8B95" w:themeColor="text2"/>
        <w:lang w:val="de-DE"/>
      </w:rPr>
      <w:instrText xml:space="preserve"> PAGE  \* Arabic  \* MERGEFORMAT </w:instrText>
    </w:r>
    <w:r>
      <w:rPr>
        <w:color w:val="6D8B95" w:themeColor="text2"/>
        <w:lang w:val="de-DE"/>
      </w:rPr>
      <w:fldChar w:fldCharType="separate"/>
    </w:r>
    <w:r w:rsidR="00F575CC">
      <w:rPr>
        <w:noProof/>
        <w:color w:val="6D8B95" w:themeColor="text2"/>
        <w:lang w:val="de-DE"/>
      </w:rPr>
      <w:t>1</w:t>
    </w:r>
    <w:r>
      <w:rPr>
        <w:color w:val="6D8B95" w:themeColor="text2"/>
        <w:lang w:val="de-DE"/>
      </w:rPr>
      <w:fldChar w:fldCharType="end"/>
    </w:r>
  </w:p>
  <w:p w14:paraId="676CF899" w14:textId="1F405038" w:rsidR="000C6AC0" w:rsidRPr="00AB5B51" w:rsidRDefault="000C6AC0" w:rsidP="00604E11">
    <w:pPr>
      <w:pStyle w:val="Footer"/>
      <w:numPr>
        <w:ilvl w:val="0"/>
        <w:numId w:val="0"/>
      </w:numPr>
      <w:rPr>
        <w:color w:val="6D8B95" w:themeColor="text2"/>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C6D989" w14:textId="77777777" w:rsidR="004C5C6B" w:rsidRDefault="004C5C6B" w:rsidP="00597505">
      <w:pPr>
        <w:spacing w:after="0"/>
      </w:pPr>
      <w:r>
        <w:separator/>
      </w:r>
    </w:p>
    <w:p w14:paraId="02944FB7" w14:textId="77777777" w:rsidR="004C5C6B" w:rsidRDefault="004C5C6B" w:rsidP="00597505">
      <w:pPr>
        <w:spacing w:after="0"/>
      </w:pPr>
    </w:p>
  </w:footnote>
  <w:footnote w:type="continuationSeparator" w:id="0">
    <w:p w14:paraId="610D2ABB" w14:textId="77777777" w:rsidR="004C5C6B" w:rsidRDefault="004C5C6B" w:rsidP="00597505">
      <w:pPr>
        <w:spacing w:after="0"/>
      </w:pPr>
      <w:r>
        <w:continuationSeparator/>
      </w:r>
    </w:p>
    <w:p w14:paraId="512D3793" w14:textId="77777777" w:rsidR="004C5C6B" w:rsidRDefault="004C5C6B"/>
    <w:p w14:paraId="4EB9F4F8" w14:textId="77777777" w:rsidR="004C5C6B" w:rsidRDefault="004C5C6B"/>
    <w:p w14:paraId="4EF79D84" w14:textId="77777777" w:rsidR="004C5C6B" w:rsidRDefault="004C5C6B"/>
  </w:footnote>
  <w:footnote w:type="continuationNotice" w:id="1">
    <w:p w14:paraId="43585BB9" w14:textId="77777777" w:rsidR="004C5C6B" w:rsidRDefault="004C5C6B">
      <w:pPr>
        <w:spacing w:after="0" w:line="240" w:lineRule="auto"/>
      </w:pPr>
    </w:p>
    <w:p w14:paraId="2FC3AF16" w14:textId="77777777" w:rsidR="004C5C6B" w:rsidRDefault="004C5C6B"/>
    <w:p w14:paraId="0120A188" w14:textId="77777777" w:rsidR="004C5C6B" w:rsidRDefault="004C5C6B"/>
    <w:p w14:paraId="5BE19D45" w14:textId="77777777" w:rsidR="004C5C6B" w:rsidRDefault="004C5C6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3962B83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03161411" o:spid="_x0000_i1025" type="#_x0000_t75" style="width:151.5pt;height:201pt;visibility:visible;mso-wrap-style:square">
            <v:imagedata r:id="rId1" o:title=""/>
          </v:shape>
        </w:pict>
      </mc:Choice>
      <mc:Fallback>
        <w:drawing>
          <wp:inline distT="0" distB="0" distL="0" distR="0" wp14:anchorId="62B16C1F" wp14:editId="62B16C20">
            <wp:extent cx="1924050" cy="2552700"/>
            <wp:effectExtent l="0" t="0" r="0" b="0"/>
            <wp:docPr id="703161411" name="Picture 70316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24050" cy="2552700"/>
                    </a:xfrm>
                    <a:prstGeom prst="rect">
                      <a:avLst/>
                    </a:prstGeom>
                    <a:noFill/>
                    <a:ln>
                      <a:noFill/>
                    </a:ln>
                  </pic:spPr>
                </pic:pic>
              </a:graphicData>
            </a:graphic>
          </wp:inline>
        </w:drawing>
      </mc:Fallback>
    </mc:AlternateContent>
  </w:numPicBullet>
  <w:numPicBullet w:numPicBulletId="1">
    <mc:AlternateContent>
      <mc:Choice Requires="v">
        <w:pict>
          <v:shape w14:anchorId="07CA1411" id="Picture 1729456970" o:spid="_x0000_i1025" type="#_x0000_t75" style="width:126.75pt;height:207.75pt;visibility:visible;mso-wrap-style:square">
            <v:imagedata r:id="rId3" o:title=""/>
          </v:shape>
        </w:pict>
      </mc:Choice>
      <mc:Fallback>
        <w:drawing>
          <wp:inline distT="0" distB="0" distL="0" distR="0" wp14:anchorId="62B16C21" wp14:editId="62B16C22">
            <wp:extent cx="1609725" cy="2638425"/>
            <wp:effectExtent l="0" t="0" r="0" b="0"/>
            <wp:docPr id="1729456970" name="Picture 1729456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09725" cy="2638425"/>
                    </a:xfrm>
                    <a:prstGeom prst="rect">
                      <a:avLst/>
                    </a:prstGeom>
                    <a:noFill/>
                    <a:ln>
                      <a:noFill/>
                    </a:ln>
                  </pic:spPr>
                </pic:pic>
              </a:graphicData>
            </a:graphic>
          </wp:inline>
        </w:drawing>
      </mc:Fallback>
    </mc:AlternateContent>
  </w:numPicBullet>
  <w:abstractNum w:abstractNumId="0" w15:restartNumberingAfterBreak="0">
    <w:nsid w:val="05D74682"/>
    <w:multiLevelType w:val="hybridMultilevel"/>
    <w:tmpl w:val="A9745E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36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1800" w:hanging="360"/>
      </w:pPr>
      <w:rPr>
        <w:rFonts w:ascii="Symbol" w:hAnsi="Symbol" w:hint="default"/>
      </w:rPr>
    </w:lvl>
    <w:lvl w:ilvl="4" w:tplc="08090003" w:tentative="1">
      <w:start w:val="1"/>
      <w:numFmt w:val="bullet"/>
      <w:lvlText w:val="o"/>
      <w:lvlJc w:val="left"/>
      <w:pPr>
        <w:ind w:left="2520" w:hanging="360"/>
      </w:pPr>
      <w:rPr>
        <w:rFonts w:ascii="Courier New" w:hAnsi="Courier New" w:cs="Courier New" w:hint="default"/>
      </w:rPr>
    </w:lvl>
    <w:lvl w:ilvl="5" w:tplc="08090005" w:tentative="1">
      <w:start w:val="1"/>
      <w:numFmt w:val="bullet"/>
      <w:lvlText w:val=""/>
      <w:lvlJc w:val="left"/>
      <w:pPr>
        <w:ind w:left="3240" w:hanging="360"/>
      </w:pPr>
      <w:rPr>
        <w:rFonts w:ascii="Wingdings" w:hAnsi="Wingdings" w:hint="default"/>
      </w:rPr>
    </w:lvl>
    <w:lvl w:ilvl="6" w:tplc="08090001" w:tentative="1">
      <w:start w:val="1"/>
      <w:numFmt w:val="bullet"/>
      <w:lvlText w:val=""/>
      <w:lvlJc w:val="left"/>
      <w:pPr>
        <w:ind w:left="3960" w:hanging="360"/>
      </w:pPr>
      <w:rPr>
        <w:rFonts w:ascii="Symbol" w:hAnsi="Symbol" w:hint="default"/>
      </w:rPr>
    </w:lvl>
    <w:lvl w:ilvl="7" w:tplc="08090003" w:tentative="1">
      <w:start w:val="1"/>
      <w:numFmt w:val="bullet"/>
      <w:lvlText w:val="o"/>
      <w:lvlJc w:val="left"/>
      <w:pPr>
        <w:ind w:left="4680" w:hanging="360"/>
      </w:pPr>
      <w:rPr>
        <w:rFonts w:ascii="Courier New" w:hAnsi="Courier New" w:cs="Courier New" w:hint="default"/>
      </w:rPr>
    </w:lvl>
    <w:lvl w:ilvl="8" w:tplc="08090005" w:tentative="1">
      <w:start w:val="1"/>
      <w:numFmt w:val="bullet"/>
      <w:lvlText w:val=""/>
      <w:lvlJc w:val="left"/>
      <w:pPr>
        <w:ind w:left="5400" w:hanging="360"/>
      </w:pPr>
      <w:rPr>
        <w:rFonts w:ascii="Wingdings" w:hAnsi="Wingdings" w:hint="default"/>
      </w:rPr>
    </w:lvl>
  </w:abstractNum>
  <w:abstractNum w:abstractNumId="1" w15:restartNumberingAfterBreak="0">
    <w:nsid w:val="06F64329"/>
    <w:multiLevelType w:val="multilevel"/>
    <w:tmpl w:val="2BBAF13A"/>
    <w:styleLink w:val="NewClimateInstituteBulletsSimple"/>
    <w:lvl w:ilvl="0">
      <w:start w:val="1"/>
      <w:numFmt w:val="bullet"/>
      <w:lvlText w:val=""/>
      <w:lvlJc w:val="left"/>
      <w:pPr>
        <w:ind w:left="624" w:hanging="340"/>
      </w:pPr>
      <w:rPr>
        <w:rFonts w:ascii="Symbol" w:hAnsi="Symbol" w:hint="default"/>
        <w:color w:val="000000" w:themeColor="text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7894142"/>
    <w:multiLevelType w:val="hybridMultilevel"/>
    <w:tmpl w:val="97EE23AC"/>
    <w:lvl w:ilvl="0" w:tplc="D9C87854">
      <w:start w:val="1"/>
      <w:numFmt w:val="bullet"/>
      <w:lvlText w:val=""/>
      <w:lvlJc w:val="left"/>
      <w:pPr>
        <w:ind w:left="720" w:hanging="360"/>
      </w:pPr>
      <w:rPr>
        <w:rFonts w:ascii="Segoe MDL2 Assets" w:hAnsi="Segoe MDL2 Asse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A8124E"/>
    <w:multiLevelType w:val="hybridMultilevel"/>
    <w:tmpl w:val="D6A02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502CDB"/>
    <w:multiLevelType w:val="multilevel"/>
    <w:tmpl w:val="968E37A6"/>
    <w:styleLink w:val="NewClimateInstituteBullets"/>
    <w:lvl w:ilvl="0">
      <w:start w:val="1"/>
      <w:numFmt w:val="bullet"/>
      <w:lvlText w:val=""/>
      <w:lvlJc w:val="left"/>
      <w:pPr>
        <w:tabs>
          <w:tab w:val="num" w:pos="397"/>
        </w:tabs>
        <w:ind w:left="567" w:hanging="283"/>
      </w:pPr>
      <w:rPr>
        <w:rFonts w:ascii="Arial" w:hAnsi="Arial" w:hint="default"/>
        <w:color w:val="auto"/>
        <w:sz w:val="20"/>
      </w:rPr>
    </w:lvl>
    <w:lvl w:ilvl="1">
      <w:start w:val="1"/>
      <w:numFmt w:val="bullet"/>
      <w:lvlText w:val=""/>
      <w:lvlJc w:val="left"/>
      <w:pPr>
        <w:tabs>
          <w:tab w:val="num" w:pos="737"/>
        </w:tabs>
        <w:ind w:left="964" w:hanging="284"/>
      </w:pPr>
      <w:rPr>
        <w:rFonts w:ascii="Symbol" w:hAnsi="Symbol" w:hint="default"/>
        <w:color w:val="6D8B95" w:themeColor="text2"/>
      </w:rPr>
    </w:lvl>
    <w:lvl w:ilvl="2">
      <w:start w:val="1"/>
      <w:numFmt w:val="bullet"/>
      <w:lvlText w:val=""/>
      <w:lvlJc w:val="left"/>
      <w:pPr>
        <w:tabs>
          <w:tab w:val="num" w:pos="1021"/>
        </w:tabs>
        <w:ind w:left="1304" w:hanging="283"/>
      </w:pPr>
      <w:rPr>
        <w:rFonts w:ascii="Symbol" w:hAnsi="Symbol" w:hint="default"/>
        <w:color w:val="6D8B95" w:themeColor="text2"/>
      </w:rPr>
    </w:lvl>
    <w:lvl w:ilvl="3">
      <w:start w:val="1"/>
      <w:numFmt w:val="bullet"/>
      <w:lvlText w:val=""/>
      <w:lvlJc w:val="left"/>
      <w:pPr>
        <w:tabs>
          <w:tab w:val="num" w:pos="1361"/>
        </w:tabs>
        <w:ind w:left="1644" w:hanging="283"/>
      </w:pPr>
      <w:rPr>
        <w:rFonts w:ascii="Symbol" w:hAnsi="Symbol" w:hint="default"/>
        <w:color w:val="E75113" w:themeColor="accent1"/>
      </w:rPr>
    </w:lvl>
    <w:lvl w:ilvl="4">
      <w:start w:val="1"/>
      <w:numFmt w:val="bullet"/>
      <w:lvlText w:val="o"/>
      <w:lvlJc w:val="left"/>
      <w:pPr>
        <w:tabs>
          <w:tab w:val="num" w:pos="1701"/>
        </w:tabs>
        <w:ind w:left="1985" w:hanging="284"/>
      </w:pPr>
      <w:rPr>
        <w:rFonts w:ascii="Symbol" w:hAnsi="Symbol" w:hint="default"/>
        <w:color w:val="E75113" w:themeColor="accent1"/>
        <w:sz w:val="20"/>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0BC705A4"/>
    <w:multiLevelType w:val="hybridMultilevel"/>
    <w:tmpl w:val="DCF66E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0A2403C"/>
    <w:multiLevelType w:val="hybridMultilevel"/>
    <w:tmpl w:val="22C2F0A4"/>
    <w:lvl w:ilvl="0" w:tplc="469673F2">
      <w:start w:val="1"/>
      <w:numFmt w:val="decimal"/>
      <w:lvlText w:val="%1)"/>
      <w:lvlJc w:val="left"/>
      <w:pPr>
        <w:ind w:left="1020" w:hanging="360"/>
      </w:pPr>
    </w:lvl>
    <w:lvl w:ilvl="1" w:tplc="670001BA">
      <w:start w:val="1"/>
      <w:numFmt w:val="decimal"/>
      <w:lvlText w:val="%2)"/>
      <w:lvlJc w:val="left"/>
      <w:pPr>
        <w:ind w:left="1020" w:hanging="360"/>
      </w:pPr>
    </w:lvl>
    <w:lvl w:ilvl="2" w:tplc="87C4DC00">
      <w:start w:val="1"/>
      <w:numFmt w:val="decimal"/>
      <w:lvlText w:val="%3)"/>
      <w:lvlJc w:val="left"/>
      <w:pPr>
        <w:ind w:left="1020" w:hanging="360"/>
      </w:pPr>
    </w:lvl>
    <w:lvl w:ilvl="3" w:tplc="91EA58C4">
      <w:start w:val="1"/>
      <w:numFmt w:val="decimal"/>
      <w:lvlText w:val="%4)"/>
      <w:lvlJc w:val="left"/>
      <w:pPr>
        <w:ind w:left="1020" w:hanging="360"/>
      </w:pPr>
    </w:lvl>
    <w:lvl w:ilvl="4" w:tplc="D2A4534E">
      <w:start w:val="1"/>
      <w:numFmt w:val="decimal"/>
      <w:lvlText w:val="%5)"/>
      <w:lvlJc w:val="left"/>
      <w:pPr>
        <w:ind w:left="1020" w:hanging="360"/>
      </w:pPr>
    </w:lvl>
    <w:lvl w:ilvl="5" w:tplc="61AEA9BE">
      <w:start w:val="1"/>
      <w:numFmt w:val="decimal"/>
      <w:lvlText w:val="%6)"/>
      <w:lvlJc w:val="left"/>
      <w:pPr>
        <w:ind w:left="1020" w:hanging="360"/>
      </w:pPr>
    </w:lvl>
    <w:lvl w:ilvl="6" w:tplc="76924294">
      <w:start w:val="1"/>
      <w:numFmt w:val="decimal"/>
      <w:lvlText w:val="%7)"/>
      <w:lvlJc w:val="left"/>
      <w:pPr>
        <w:ind w:left="1020" w:hanging="360"/>
      </w:pPr>
    </w:lvl>
    <w:lvl w:ilvl="7" w:tplc="BC22F4B8">
      <w:start w:val="1"/>
      <w:numFmt w:val="decimal"/>
      <w:lvlText w:val="%8)"/>
      <w:lvlJc w:val="left"/>
      <w:pPr>
        <w:ind w:left="1020" w:hanging="360"/>
      </w:pPr>
    </w:lvl>
    <w:lvl w:ilvl="8" w:tplc="C128A39A">
      <w:start w:val="1"/>
      <w:numFmt w:val="decimal"/>
      <w:lvlText w:val="%9)"/>
      <w:lvlJc w:val="left"/>
      <w:pPr>
        <w:ind w:left="1020" w:hanging="360"/>
      </w:pPr>
    </w:lvl>
  </w:abstractNum>
  <w:abstractNum w:abstractNumId="7" w15:restartNumberingAfterBreak="0">
    <w:nsid w:val="118A15C0"/>
    <w:multiLevelType w:val="hybridMultilevel"/>
    <w:tmpl w:val="E03ABCB6"/>
    <w:lvl w:ilvl="0" w:tplc="D9C87854">
      <w:start w:val="1"/>
      <w:numFmt w:val="bullet"/>
      <w:lvlText w:val=""/>
      <w:lvlJc w:val="left"/>
      <w:pPr>
        <w:ind w:left="360" w:hanging="360"/>
      </w:pPr>
      <w:rPr>
        <w:rFonts w:ascii="Segoe MDL2 Assets" w:hAnsi="Segoe MDL2 Assets" w:hint="default"/>
      </w:rPr>
    </w:lvl>
    <w:lvl w:ilvl="1" w:tplc="D9C87854">
      <w:start w:val="1"/>
      <w:numFmt w:val="bullet"/>
      <w:lvlText w:val=""/>
      <w:lvlJc w:val="left"/>
      <w:pPr>
        <w:ind w:left="360" w:hanging="360"/>
      </w:pPr>
      <w:rPr>
        <w:rFonts w:ascii="Segoe MDL2 Assets" w:hAnsi="Segoe MDL2 Asset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68F20F7"/>
    <w:multiLevelType w:val="multilevel"/>
    <w:tmpl w:val="DA76927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9" w15:restartNumberingAfterBreak="0">
    <w:nsid w:val="176816A0"/>
    <w:multiLevelType w:val="hybridMultilevel"/>
    <w:tmpl w:val="BC603078"/>
    <w:lvl w:ilvl="0" w:tplc="E0FA8E40">
      <w:start w:val="1"/>
      <w:numFmt w:val="bullet"/>
      <w:pStyle w:val="Footer"/>
      <w:lvlText w:val=""/>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EB1F79"/>
    <w:multiLevelType w:val="multilevel"/>
    <w:tmpl w:val="F2E844F2"/>
    <w:styleLink w:val="FooterArrowsNewClimate"/>
    <w:lvl w:ilvl="0">
      <w:start w:val="1"/>
      <w:numFmt w:val="bullet"/>
      <w:lvlText w:val=""/>
      <w:lvlJc w:val="left"/>
      <w:pPr>
        <w:ind w:left="284" w:hanging="284"/>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2055192B"/>
    <w:multiLevelType w:val="multilevel"/>
    <w:tmpl w:val="968E37A6"/>
    <w:name w:val="NewClimate_12"/>
    <w:numStyleLink w:val="NewClimateInstituteBullets"/>
  </w:abstractNum>
  <w:abstractNum w:abstractNumId="12" w15:restartNumberingAfterBreak="0">
    <w:nsid w:val="22E844FC"/>
    <w:multiLevelType w:val="multilevel"/>
    <w:tmpl w:val="4DEA9CE2"/>
    <w:styleLink w:val="NewClimateInstituteNumbersBlack"/>
    <w:lvl w:ilvl="0">
      <w:start w:val="1"/>
      <w:numFmt w:val="decimal"/>
      <w:lvlText w:val="%1."/>
      <w:lvlJc w:val="left"/>
      <w:pPr>
        <w:tabs>
          <w:tab w:val="num" w:pos="397"/>
        </w:tabs>
        <w:ind w:left="624" w:hanging="340"/>
      </w:pPr>
      <w:rPr>
        <w:rFonts w:ascii="Arial" w:hAnsi="Arial" w:hint="default"/>
        <w:color w:val="auto"/>
        <w:sz w:val="2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29E85C9A"/>
    <w:multiLevelType w:val="hybridMultilevel"/>
    <w:tmpl w:val="4804240E"/>
    <w:lvl w:ilvl="0" w:tplc="D9C87854">
      <w:start w:val="1"/>
      <w:numFmt w:val="bullet"/>
      <w:lvlText w:val=""/>
      <w:lvlJc w:val="left"/>
      <w:pPr>
        <w:ind w:left="720" w:hanging="360"/>
      </w:pPr>
      <w:rPr>
        <w:rFonts w:ascii="Segoe MDL2 Assets" w:hAnsi="Segoe MDL2 Asse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837900"/>
    <w:multiLevelType w:val="hybridMultilevel"/>
    <w:tmpl w:val="793A301C"/>
    <w:lvl w:ilvl="0" w:tplc="08090001">
      <w:start w:val="1"/>
      <w:numFmt w:val="bullet"/>
      <w:lvlText w:val=""/>
      <w:lvlJc w:val="left"/>
      <w:pPr>
        <w:ind w:left="360" w:hanging="360"/>
      </w:pPr>
      <w:rPr>
        <w:rFonts w:ascii="Symbol" w:hAnsi="Symbol" w:hint="default"/>
        <w:b/>
        <w:color w:val="auto"/>
        <w:sz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E006CC3"/>
    <w:multiLevelType w:val="hybridMultilevel"/>
    <w:tmpl w:val="E67A64EA"/>
    <w:lvl w:ilvl="0" w:tplc="D9C87854">
      <w:start w:val="1"/>
      <w:numFmt w:val="bullet"/>
      <w:lvlText w:val=""/>
      <w:lvlJc w:val="left"/>
      <w:pPr>
        <w:ind w:left="501" w:hanging="360"/>
      </w:pPr>
      <w:rPr>
        <w:rFonts w:ascii="Segoe MDL2 Assets" w:hAnsi="Segoe MDL2 Assets"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16" w15:restartNumberingAfterBreak="0">
    <w:nsid w:val="339C1EF7"/>
    <w:multiLevelType w:val="hybridMultilevel"/>
    <w:tmpl w:val="9EB40BEA"/>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3B014994"/>
    <w:multiLevelType w:val="multilevel"/>
    <w:tmpl w:val="DECE32FE"/>
    <w:lvl w:ilvl="0">
      <w:start w:val="1"/>
      <w:numFmt w:val="bullet"/>
      <w:lvlText w:val=""/>
      <w:lvlJc w:val="left"/>
      <w:pPr>
        <w:tabs>
          <w:tab w:val="num" w:pos="360"/>
        </w:tabs>
        <w:ind w:left="360" w:hanging="360"/>
      </w:pPr>
      <w:rPr>
        <w:rFonts w:ascii="Symbol" w:hAnsi="Symbol" w:hint="default"/>
        <w:color w:val="auto"/>
        <w:sz w:val="20"/>
      </w:rPr>
    </w:lvl>
    <w:lvl w:ilvl="1">
      <w:numFmt w:val="bullet"/>
      <w:lvlText w:val=""/>
      <w:lvlJc w:val="left"/>
      <w:pPr>
        <w:ind w:left="1080" w:hanging="360"/>
      </w:pPr>
      <w:rPr>
        <w:rFonts w:ascii="Symbol" w:eastAsiaTheme="minorHAnsi" w:hAnsi="Symbol" w:cstheme="minorBidi" w:hint="default"/>
      </w:rPr>
    </w:lvl>
    <w:lvl w:ilvl="2">
      <w:start w:val="2"/>
      <w:numFmt w:val="lowerLetter"/>
      <w:lvlText w:val="%3)"/>
      <w:lvlJc w:val="left"/>
      <w:pPr>
        <w:ind w:left="1800" w:hanging="360"/>
      </w:pPr>
      <w:rPr>
        <w:rFonts w:hint="default"/>
      </w:rPr>
    </w:lvl>
    <w:lvl w:ilvl="3">
      <w:start w:val="4"/>
      <w:numFmt w:val="upperLetter"/>
      <w:lvlText w:val="%4)"/>
      <w:lvlJc w:val="left"/>
      <w:pPr>
        <w:ind w:left="2520" w:hanging="360"/>
      </w:pPr>
      <w:rPr>
        <w:rFonts w:hint="default"/>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8" w15:restartNumberingAfterBreak="0">
    <w:nsid w:val="44042041"/>
    <w:multiLevelType w:val="multilevel"/>
    <w:tmpl w:val="5984B35C"/>
    <w:styleLink w:val="NewClimateInstituteNumbersOrange"/>
    <w:lvl w:ilvl="0">
      <w:start w:val="1"/>
      <w:numFmt w:val="decimal"/>
      <w:lvlText w:val="%1."/>
      <w:lvlJc w:val="left"/>
      <w:pPr>
        <w:tabs>
          <w:tab w:val="num" w:pos="397"/>
        </w:tabs>
        <w:ind w:left="624" w:hanging="340"/>
      </w:pPr>
      <w:rPr>
        <w:rFonts w:ascii="Arial" w:hAnsi="Arial" w:hint="default"/>
        <w:color w:val="E75113" w:themeColor="accent1"/>
        <w:sz w:val="2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462364D6"/>
    <w:multiLevelType w:val="multilevel"/>
    <w:tmpl w:val="13D08666"/>
    <w:styleLink w:val="old"/>
    <w:lvl w:ilvl="0">
      <w:start w:val="1"/>
      <w:numFmt w:val="bullet"/>
      <w:lvlText w:val=""/>
      <w:lvlJc w:val="left"/>
      <w:pPr>
        <w:ind w:left="907" w:hanging="567"/>
      </w:pPr>
      <w:rPr>
        <w:rFonts w:ascii="Arial" w:hAnsi="Arial" w:hint="default"/>
        <w:color w:val="auto"/>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490A5685"/>
    <w:multiLevelType w:val="hybridMultilevel"/>
    <w:tmpl w:val="D52C8F70"/>
    <w:lvl w:ilvl="0" w:tplc="516AE660">
      <w:start w:val="1"/>
      <w:numFmt w:val="decimal"/>
      <w:lvlText w:val="%1)"/>
      <w:lvlJc w:val="left"/>
      <w:pPr>
        <w:ind w:left="1020" w:hanging="360"/>
      </w:pPr>
    </w:lvl>
    <w:lvl w:ilvl="1" w:tplc="90B6306E">
      <w:start w:val="1"/>
      <w:numFmt w:val="decimal"/>
      <w:lvlText w:val="%2)"/>
      <w:lvlJc w:val="left"/>
      <w:pPr>
        <w:ind w:left="1020" w:hanging="360"/>
      </w:pPr>
    </w:lvl>
    <w:lvl w:ilvl="2" w:tplc="5114FF70">
      <w:start w:val="1"/>
      <w:numFmt w:val="decimal"/>
      <w:lvlText w:val="%3)"/>
      <w:lvlJc w:val="left"/>
      <w:pPr>
        <w:ind w:left="1020" w:hanging="360"/>
      </w:pPr>
    </w:lvl>
    <w:lvl w:ilvl="3" w:tplc="F6804318">
      <w:start w:val="1"/>
      <w:numFmt w:val="decimal"/>
      <w:lvlText w:val="%4)"/>
      <w:lvlJc w:val="left"/>
      <w:pPr>
        <w:ind w:left="1020" w:hanging="360"/>
      </w:pPr>
    </w:lvl>
    <w:lvl w:ilvl="4" w:tplc="7C844120">
      <w:start w:val="1"/>
      <w:numFmt w:val="decimal"/>
      <w:lvlText w:val="%5)"/>
      <w:lvlJc w:val="left"/>
      <w:pPr>
        <w:ind w:left="1020" w:hanging="360"/>
      </w:pPr>
    </w:lvl>
    <w:lvl w:ilvl="5" w:tplc="EBBE581A">
      <w:start w:val="1"/>
      <w:numFmt w:val="decimal"/>
      <w:lvlText w:val="%6)"/>
      <w:lvlJc w:val="left"/>
      <w:pPr>
        <w:ind w:left="1020" w:hanging="360"/>
      </w:pPr>
    </w:lvl>
    <w:lvl w:ilvl="6" w:tplc="53BE2A0E">
      <w:start w:val="1"/>
      <w:numFmt w:val="decimal"/>
      <w:lvlText w:val="%7)"/>
      <w:lvlJc w:val="left"/>
      <w:pPr>
        <w:ind w:left="1020" w:hanging="360"/>
      </w:pPr>
    </w:lvl>
    <w:lvl w:ilvl="7" w:tplc="C884FC64">
      <w:start w:val="1"/>
      <w:numFmt w:val="decimal"/>
      <w:lvlText w:val="%8)"/>
      <w:lvlJc w:val="left"/>
      <w:pPr>
        <w:ind w:left="1020" w:hanging="360"/>
      </w:pPr>
    </w:lvl>
    <w:lvl w:ilvl="8" w:tplc="2B8054EA">
      <w:start w:val="1"/>
      <w:numFmt w:val="decimal"/>
      <w:lvlText w:val="%9)"/>
      <w:lvlJc w:val="left"/>
      <w:pPr>
        <w:ind w:left="1020" w:hanging="360"/>
      </w:pPr>
    </w:lvl>
  </w:abstractNum>
  <w:abstractNum w:abstractNumId="21" w15:restartNumberingAfterBreak="0">
    <w:nsid w:val="49C54B9C"/>
    <w:multiLevelType w:val="hybridMultilevel"/>
    <w:tmpl w:val="4A447E1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D626BA9"/>
    <w:multiLevelType w:val="hybridMultilevel"/>
    <w:tmpl w:val="93049922"/>
    <w:lvl w:ilvl="0" w:tplc="D9C87854">
      <w:start w:val="1"/>
      <w:numFmt w:val="bullet"/>
      <w:lvlText w:val=""/>
      <w:lvlJc w:val="left"/>
      <w:pPr>
        <w:ind w:left="720" w:hanging="360"/>
      </w:pPr>
      <w:rPr>
        <w:rFonts w:ascii="Segoe MDL2 Assets" w:hAnsi="Segoe MDL2 Asse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F843B61"/>
    <w:multiLevelType w:val="hybridMultilevel"/>
    <w:tmpl w:val="50543AA0"/>
    <w:lvl w:ilvl="0" w:tplc="7DFEFB72">
      <w:start w:val="1"/>
      <w:numFmt w:val="decimal"/>
      <w:lvlText w:val="%1)"/>
      <w:lvlJc w:val="left"/>
      <w:pPr>
        <w:ind w:left="1020" w:hanging="360"/>
      </w:pPr>
    </w:lvl>
    <w:lvl w:ilvl="1" w:tplc="03A2D7FC">
      <w:start w:val="1"/>
      <w:numFmt w:val="decimal"/>
      <w:lvlText w:val="%2)"/>
      <w:lvlJc w:val="left"/>
      <w:pPr>
        <w:ind w:left="1020" w:hanging="360"/>
      </w:pPr>
    </w:lvl>
    <w:lvl w:ilvl="2" w:tplc="9260E1AC">
      <w:start w:val="1"/>
      <w:numFmt w:val="decimal"/>
      <w:lvlText w:val="%3)"/>
      <w:lvlJc w:val="left"/>
      <w:pPr>
        <w:ind w:left="1020" w:hanging="360"/>
      </w:pPr>
    </w:lvl>
    <w:lvl w:ilvl="3" w:tplc="2ABE00D8">
      <w:start w:val="1"/>
      <w:numFmt w:val="decimal"/>
      <w:lvlText w:val="%4)"/>
      <w:lvlJc w:val="left"/>
      <w:pPr>
        <w:ind w:left="1020" w:hanging="360"/>
      </w:pPr>
    </w:lvl>
    <w:lvl w:ilvl="4" w:tplc="D35299DA">
      <w:start w:val="1"/>
      <w:numFmt w:val="decimal"/>
      <w:lvlText w:val="%5)"/>
      <w:lvlJc w:val="left"/>
      <w:pPr>
        <w:ind w:left="1020" w:hanging="360"/>
      </w:pPr>
    </w:lvl>
    <w:lvl w:ilvl="5" w:tplc="E6169FAE">
      <w:start w:val="1"/>
      <w:numFmt w:val="decimal"/>
      <w:lvlText w:val="%6)"/>
      <w:lvlJc w:val="left"/>
      <w:pPr>
        <w:ind w:left="1020" w:hanging="360"/>
      </w:pPr>
    </w:lvl>
    <w:lvl w:ilvl="6" w:tplc="751654A4">
      <w:start w:val="1"/>
      <w:numFmt w:val="decimal"/>
      <w:lvlText w:val="%7)"/>
      <w:lvlJc w:val="left"/>
      <w:pPr>
        <w:ind w:left="1020" w:hanging="360"/>
      </w:pPr>
    </w:lvl>
    <w:lvl w:ilvl="7" w:tplc="709A216A">
      <w:start w:val="1"/>
      <w:numFmt w:val="decimal"/>
      <w:lvlText w:val="%8)"/>
      <w:lvlJc w:val="left"/>
      <w:pPr>
        <w:ind w:left="1020" w:hanging="360"/>
      </w:pPr>
    </w:lvl>
    <w:lvl w:ilvl="8" w:tplc="2AF4196A">
      <w:start w:val="1"/>
      <w:numFmt w:val="decimal"/>
      <w:lvlText w:val="%9)"/>
      <w:lvlJc w:val="left"/>
      <w:pPr>
        <w:ind w:left="1020" w:hanging="360"/>
      </w:pPr>
    </w:lvl>
  </w:abstractNum>
  <w:abstractNum w:abstractNumId="24" w15:restartNumberingAfterBreak="0">
    <w:nsid w:val="5ACE4BBF"/>
    <w:multiLevelType w:val="hybridMultilevel"/>
    <w:tmpl w:val="0EE2703A"/>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5FF8657F"/>
    <w:multiLevelType w:val="hybridMultilevel"/>
    <w:tmpl w:val="E42618E0"/>
    <w:lvl w:ilvl="0" w:tplc="89248A7C">
      <w:start w:val="1"/>
      <w:numFmt w:val="bullet"/>
      <w:pStyle w:val="FooterNewClimatePageNumber"/>
      <w:lvlText w:val=""/>
      <w:lvlJc w:val="left"/>
      <w:pPr>
        <w:ind w:left="6173" w:hanging="360"/>
      </w:pPr>
      <w:rPr>
        <w:rFonts w:ascii="Symbol" w:hAnsi="Symbol" w:hint="default"/>
        <w:color w:val="auto"/>
        <w:sz w:val="19"/>
        <w:szCs w:val="19"/>
      </w:rPr>
    </w:lvl>
    <w:lvl w:ilvl="1" w:tplc="08090003" w:tentative="1">
      <w:start w:val="1"/>
      <w:numFmt w:val="bullet"/>
      <w:lvlText w:val="o"/>
      <w:lvlJc w:val="left"/>
      <w:pPr>
        <w:ind w:left="6893" w:hanging="360"/>
      </w:pPr>
      <w:rPr>
        <w:rFonts w:ascii="Courier New" w:hAnsi="Courier New" w:cs="Courier New" w:hint="default"/>
      </w:rPr>
    </w:lvl>
    <w:lvl w:ilvl="2" w:tplc="08090005" w:tentative="1">
      <w:start w:val="1"/>
      <w:numFmt w:val="bullet"/>
      <w:lvlText w:val=""/>
      <w:lvlJc w:val="left"/>
      <w:pPr>
        <w:ind w:left="7613" w:hanging="360"/>
      </w:pPr>
      <w:rPr>
        <w:rFonts w:ascii="Wingdings" w:hAnsi="Wingdings" w:hint="default"/>
      </w:rPr>
    </w:lvl>
    <w:lvl w:ilvl="3" w:tplc="08090001" w:tentative="1">
      <w:start w:val="1"/>
      <w:numFmt w:val="bullet"/>
      <w:lvlText w:val=""/>
      <w:lvlJc w:val="left"/>
      <w:pPr>
        <w:ind w:left="8333" w:hanging="360"/>
      </w:pPr>
      <w:rPr>
        <w:rFonts w:ascii="Symbol" w:hAnsi="Symbol" w:hint="default"/>
      </w:rPr>
    </w:lvl>
    <w:lvl w:ilvl="4" w:tplc="08090003" w:tentative="1">
      <w:start w:val="1"/>
      <w:numFmt w:val="bullet"/>
      <w:lvlText w:val="o"/>
      <w:lvlJc w:val="left"/>
      <w:pPr>
        <w:ind w:left="9053" w:hanging="360"/>
      </w:pPr>
      <w:rPr>
        <w:rFonts w:ascii="Courier New" w:hAnsi="Courier New" w:cs="Courier New" w:hint="default"/>
      </w:rPr>
    </w:lvl>
    <w:lvl w:ilvl="5" w:tplc="08090005" w:tentative="1">
      <w:start w:val="1"/>
      <w:numFmt w:val="bullet"/>
      <w:lvlText w:val=""/>
      <w:lvlJc w:val="left"/>
      <w:pPr>
        <w:ind w:left="9773" w:hanging="360"/>
      </w:pPr>
      <w:rPr>
        <w:rFonts w:ascii="Wingdings" w:hAnsi="Wingdings" w:hint="default"/>
      </w:rPr>
    </w:lvl>
    <w:lvl w:ilvl="6" w:tplc="08090001" w:tentative="1">
      <w:start w:val="1"/>
      <w:numFmt w:val="bullet"/>
      <w:lvlText w:val=""/>
      <w:lvlJc w:val="left"/>
      <w:pPr>
        <w:ind w:left="10493" w:hanging="360"/>
      </w:pPr>
      <w:rPr>
        <w:rFonts w:ascii="Symbol" w:hAnsi="Symbol" w:hint="default"/>
      </w:rPr>
    </w:lvl>
    <w:lvl w:ilvl="7" w:tplc="08090003" w:tentative="1">
      <w:start w:val="1"/>
      <w:numFmt w:val="bullet"/>
      <w:lvlText w:val="o"/>
      <w:lvlJc w:val="left"/>
      <w:pPr>
        <w:ind w:left="11213" w:hanging="360"/>
      </w:pPr>
      <w:rPr>
        <w:rFonts w:ascii="Courier New" w:hAnsi="Courier New" w:cs="Courier New" w:hint="default"/>
      </w:rPr>
    </w:lvl>
    <w:lvl w:ilvl="8" w:tplc="08090005" w:tentative="1">
      <w:start w:val="1"/>
      <w:numFmt w:val="bullet"/>
      <w:lvlText w:val=""/>
      <w:lvlJc w:val="left"/>
      <w:pPr>
        <w:ind w:left="11933" w:hanging="360"/>
      </w:pPr>
      <w:rPr>
        <w:rFonts w:ascii="Wingdings" w:hAnsi="Wingdings" w:hint="default"/>
      </w:rPr>
    </w:lvl>
  </w:abstractNum>
  <w:abstractNum w:abstractNumId="26" w15:restartNumberingAfterBreak="0">
    <w:nsid w:val="6131618D"/>
    <w:multiLevelType w:val="hybridMultilevel"/>
    <w:tmpl w:val="EBACC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40271C8"/>
    <w:multiLevelType w:val="hybridMultilevel"/>
    <w:tmpl w:val="1E667EE6"/>
    <w:lvl w:ilvl="0" w:tplc="D9C87854">
      <w:start w:val="1"/>
      <w:numFmt w:val="bullet"/>
      <w:lvlText w:val=""/>
      <w:lvlJc w:val="left"/>
      <w:pPr>
        <w:ind w:left="720" w:hanging="360"/>
      </w:pPr>
      <w:rPr>
        <w:rFonts w:ascii="Segoe MDL2 Assets" w:hAnsi="Segoe MDL2 Asse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6B16141"/>
    <w:multiLevelType w:val="hybridMultilevel"/>
    <w:tmpl w:val="B658C118"/>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6C513081"/>
    <w:multiLevelType w:val="hybridMultilevel"/>
    <w:tmpl w:val="870C62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D133334"/>
    <w:multiLevelType w:val="hybridMultilevel"/>
    <w:tmpl w:val="DE0AD2FC"/>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1" w15:restartNumberingAfterBreak="0">
    <w:nsid w:val="6E3A7F8C"/>
    <w:multiLevelType w:val="hybridMultilevel"/>
    <w:tmpl w:val="DD464C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1ED6A6C"/>
    <w:multiLevelType w:val="multilevel"/>
    <w:tmpl w:val="0809001D"/>
    <w:name w:val="NewClimate_12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79F21C21"/>
    <w:multiLevelType w:val="hybridMultilevel"/>
    <w:tmpl w:val="66B83F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75009130">
    <w:abstractNumId w:val="19"/>
  </w:num>
  <w:num w:numId="2" w16cid:durableId="754743422">
    <w:abstractNumId w:val="4"/>
  </w:num>
  <w:num w:numId="3" w16cid:durableId="1786535891">
    <w:abstractNumId w:val="18"/>
  </w:num>
  <w:num w:numId="4" w16cid:durableId="697852701">
    <w:abstractNumId w:val="8"/>
  </w:num>
  <w:num w:numId="5" w16cid:durableId="668606904">
    <w:abstractNumId w:val="25"/>
  </w:num>
  <w:num w:numId="6" w16cid:durableId="1458639318">
    <w:abstractNumId w:val="1"/>
  </w:num>
  <w:num w:numId="7" w16cid:durableId="1467772441">
    <w:abstractNumId w:val="12"/>
  </w:num>
  <w:num w:numId="8" w16cid:durableId="1615749108">
    <w:abstractNumId w:val="10"/>
  </w:num>
  <w:num w:numId="9" w16cid:durableId="640306236">
    <w:abstractNumId w:val="9"/>
  </w:num>
  <w:num w:numId="10" w16cid:durableId="1831099035">
    <w:abstractNumId w:val="17"/>
  </w:num>
  <w:num w:numId="11" w16cid:durableId="1064569151">
    <w:abstractNumId w:val="26"/>
  </w:num>
  <w:num w:numId="12" w16cid:durableId="1222786171">
    <w:abstractNumId w:val="29"/>
  </w:num>
  <w:num w:numId="13" w16cid:durableId="2047869594">
    <w:abstractNumId w:val="5"/>
  </w:num>
  <w:num w:numId="14" w16cid:durableId="890926057">
    <w:abstractNumId w:val="33"/>
  </w:num>
  <w:num w:numId="15" w16cid:durableId="996038540">
    <w:abstractNumId w:val="31"/>
  </w:num>
  <w:num w:numId="16" w16cid:durableId="666709852">
    <w:abstractNumId w:val="0"/>
  </w:num>
  <w:num w:numId="17" w16cid:durableId="1150903391">
    <w:abstractNumId w:val="28"/>
  </w:num>
  <w:num w:numId="18" w16cid:durableId="312292902">
    <w:abstractNumId w:val="24"/>
  </w:num>
  <w:num w:numId="19" w16cid:durableId="431320487">
    <w:abstractNumId w:val="30"/>
  </w:num>
  <w:num w:numId="20" w16cid:durableId="1568880943">
    <w:abstractNumId w:val="3"/>
  </w:num>
  <w:num w:numId="21" w16cid:durableId="625358769">
    <w:abstractNumId w:val="16"/>
  </w:num>
  <w:num w:numId="22" w16cid:durableId="112871458">
    <w:abstractNumId w:val="7"/>
  </w:num>
  <w:num w:numId="23" w16cid:durableId="1888490921">
    <w:abstractNumId w:val="14"/>
  </w:num>
  <w:num w:numId="24" w16cid:durableId="1377199279">
    <w:abstractNumId w:val="27"/>
  </w:num>
  <w:num w:numId="25" w16cid:durableId="1991396471">
    <w:abstractNumId w:val="15"/>
  </w:num>
  <w:num w:numId="26" w16cid:durableId="424960961">
    <w:abstractNumId w:val="13"/>
  </w:num>
  <w:num w:numId="27" w16cid:durableId="1805854208">
    <w:abstractNumId w:val="2"/>
  </w:num>
  <w:num w:numId="28" w16cid:durableId="768157236">
    <w:abstractNumId w:val="22"/>
  </w:num>
  <w:num w:numId="29" w16cid:durableId="304940976">
    <w:abstractNumId w:val="20"/>
  </w:num>
  <w:num w:numId="30" w16cid:durableId="1248224376">
    <w:abstractNumId w:val="21"/>
  </w:num>
  <w:num w:numId="31" w16cid:durableId="1977636468">
    <w:abstractNumId w:val="6"/>
  </w:num>
  <w:num w:numId="32" w16cid:durableId="587619146">
    <w:abstractNumId w:val="23"/>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formatting="1" w:enforcement="0"/>
  <w:styleLockTheme/>
  <w:styleLockQFSet/>
  <w:defaultTabStop w:val="708"/>
  <w:hyphenationZone w:val="425"/>
  <w:defaultTableStyle w:val="NewClimateTableGrey"/>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1D4"/>
    <w:rsid w:val="000004D3"/>
    <w:rsid w:val="000004D4"/>
    <w:rsid w:val="000061AD"/>
    <w:rsid w:val="0001057E"/>
    <w:rsid w:val="000129F3"/>
    <w:rsid w:val="0001464D"/>
    <w:rsid w:val="000201F6"/>
    <w:rsid w:val="00020481"/>
    <w:rsid w:val="00021CDF"/>
    <w:rsid w:val="00024494"/>
    <w:rsid w:val="00027BFE"/>
    <w:rsid w:val="00031958"/>
    <w:rsid w:val="00032179"/>
    <w:rsid w:val="000345C7"/>
    <w:rsid w:val="0004212C"/>
    <w:rsid w:val="00053A01"/>
    <w:rsid w:val="00080E48"/>
    <w:rsid w:val="00081227"/>
    <w:rsid w:val="00081A45"/>
    <w:rsid w:val="00087CC8"/>
    <w:rsid w:val="00087FB7"/>
    <w:rsid w:val="00097481"/>
    <w:rsid w:val="000A0378"/>
    <w:rsid w:val="000B25C7"/>
    <w:rsid w:val="000B4E90"/>
    <w:rsid w:val="000B5F4E"/>
    <w:rsid w:val="000B701D"/>
    <w:rsid w:val="000B7C15"/>
    <w:rsid w:val="000C153C"/>
    <w:rsid w:val="000C1F8B"/>
    <w:rsid w:val="000C599A"/>
    <w:rsid w:val="000C6AC0"/>
    <w:rsid w:val="000D1FFC"/>
    <w:rsid w:val="000D5792"/>
    <w:rsid w:val="000E26F6"/>
    <w:rsid w:val="000E358D"/>
    <w:rsid w:val="000E399E"/>
    <w:rsid w:val="000E5062"/>
    <w:rsid w:val="000E6D85"/>
    <w:rsid w:val="000F069B"/>
    <w:rsid w:val="001012AE"/>
    <w:rsid w:val="0010693D"/>
    <w:rsid w:val="00106E38"/>
    <w:rsid w:val="00112BE1"/>
    <w:rsid w:val="00116EA5"/>
    <w:rsid w:val="00117E4A"/>
    <w:rsid w:val="00130B58"/>
    <w:rsid w:val="00131409"/>
    <w:rsid w:val="00134945"/>
    <w:rsid w:val="00136E46"/>
    <w:rsid w:val="00137E46"/>
    <w:rsid w:val="00137FDE"/>
    <w:rsid w:val="001409B8"/>
    <w:rsid w:val="00142C17"/>
    <w:rsid w:val="00143967"/>
    <w:rsid w:val="001457D1"/>
    <w:rsid w:val="00145821"/>
    <w:rsid w:val="00145950"/>
    <w:rsid w:val="00153057"/>
    <w:rsid w:val="00156AE1"/>
    <w:rsid w:val="00156C1D"/>
    <w:rsid w:val="00164C5E"/>
    <w:rsid w:val="001657B7"/>
    <w:rsid w:val="00170AC2"/>
    <w:rsid w:val="00172264"/>
    <w:rsid w:val="0017440C"/>
    <w:rsid w:val="001760A6"/>
    <w:rsid w:val="001804D1"/>
    <w:rsid w:val="00187387"/>
    <w:rsid w:val="001917DE"/>
    <w:rsid w:val="00192229"/>
    <w:rsid w:val="00194198"/>
    <w:rsid w:val="00197A28"/>
    <w:rsid w:val="001A761A"/>
    <w:rsid w:val="001B2A3D"/>
    <w:rsid w:val="001B5CD8"/>
    <w:rsid w:val="001B62D6"/>
    <w:rsid w:val="001C0709"/>
    <w:rsid w:val="001C23A8"/>
    <w:rsid w:val="001C5B74"/>
    <w:rsid w:val="001D0C90"/>
    <w:rsid w:val="001E4640"/>
    <w:rsid w:val="001E4A22"/>
    <w:rsid w:val="001F05EC"/>
    <w:rsid w:val="00200026"/>
    <w:rsid w:val="002000B3"/>
    <w:rsid w:val="00200D27"/>
    <w:rsid w:val="002022E3"/>
    <w:rsid w:val="0020666A"/>
    <w:rsid w:val="002136B0"/>
    <w:rsid w:val="00213891"/>
    <w:rsid w:val="00216CA3"/>
    <w:rsid w:val="00227284"/>
    <w:rsid w:val="002327C2"/>
    <w:rsid w:val="002328F2"/>
    <w:rsid w:val="00236D42"/>
    <w:rsid w:val="00242A16"/>
    <w:rsid w:val="002446AB"/>
    <w:rsid w:val="00250B7C"/>
    <w:rsid w:val="00252C38"/>
    <w:rsid w:val="00253A0A"/>
    <w:rsid w:val="00253B36"/>
    <w:rsid w:val="00255265"/>
    <w:rsid w:val="0027654D"/>
    <w:rsid w:val="002934CE"/>
    <w:rsid w:val="00297135"/>
    <w:rsid w:val="00297F4D"/>
    <w:rsid w:val="002A1D53"/>
    <w:rsid w:val="002A4F38"/>
    <w:rsid w:val="002A52E4"/>
    <w:rsid w:val="002A6F52"/>
    <w:rsid w:val="002A7A60"/>
    <w:rsid w:val="002B0D99"/>
    <w:rsid w:val="002B13B7"/>
    <w:rsid w:val="002B420B"/>
    <w:rsid w:val="002B6A62"/>
    <w:rsid w:val="002F528A"/>
    <w:rsid w:val="00300CAA"/>
    <w:rsid w:val="003021D4"/>
    <w:rsid w:val="003025D8"/>
    <w:rsid w:val="00305686"/>
    <w:rsid w:val="003074C4"/>
    <w:rsid w:val="00323015"/>
    <w:rsid w:val="00323F42"/>
    <w:rsid w:val="00324232"/>
    <w:rsid w:val="00326EFB"/>
    <w:rsid w:val="003301A1"/>
    <w:rsid w:val="003327EA"/>
    <w:rsid w:val="00332F8B"/>
    <w:rsid w:val="0033637A"/>
    <w:rsid w:val="0033699C"/>
    <w:rsid w:val="00337991"/>
    <w:rsid w:val="003439E4"/>
    <w:rsid w:val="00344988"/>
    <w:rsid w:val="00344F0A"/>
    <w:rsid w:val="00346477"/>
    <w:rsid w:val="0035037A"/>
    <w:rsid w:val="00352439"/>
    <w:rsid w:val="00353392"/>
    <w:rsid w:val="00354F52"/>
    <w:rsid w:val="003577B4"/>
    <w:rsid w:val="003609EE"/>
    <w:rsid w:val="00365596"/>
    <w:rsid w:val="00367538"/>
    <w:rsid w:val="00371963"/>
    <w:rsid w:val="00372155"/>
    <w:rsid w:val="00375E9D"/>
    <w:rsid w:val="00385DB8"/>
    <w:rsid w:val="0039026A"/>
    <w:rsid w:val="0039720C"/>
    <w:rsid w:val="003A0E3E"/>
    <w:rsid w:val="003A2954"/>
    <w:rsid w:val="003A4505"/>
    <w:rsid w:val="003C00F8"/>
    <w:rsid w:val="003C2034"/>
    <w:rsid w:val="003C2EF5"/>
    <w:rsid w:val="003D1702"/>
    <w:rsid w:val="003D5FD4"/>
    <w:rsid w:val="003E09F9"/>
    <w:rsid w:val="003E0B8B"/>
    <w:rsid w:val="003E31E5"/>
    <w:rsid w:val="003E3D2B"/>
    <w:rsid w:val="003E4AC5"/>
    <w:rsid w:val="003E6EE8"/>
    <w:rsid w:val="003F28B9"/>
    <w:rsid w:val="003F2D4D"/>
    <w:rsid w:val="00403450"/>
    <w:rsid w:val="00406136"/>
    <w:rsid w:val="00406E1D"/>
    <w:rsid w:val="00406F33"/>
    <w:rsid w:val="00407599"/>
    <w:rsid w:val="00410403"/>
    <w:rsid w:val="0041080B"/>
    <w:rsid w:val="004133A9"/>
    <w:rsid w:val="00413FFA"/>
    <w:rsid w:val="00414173"/>
    <w:rsid w:val="004141F0"/>
    <w:rsid w:val="00415A6D"/>
    <w:rsid w:val="0042027D"/>
    <w:rsid w:val="00421648"/>
    <w:rsid w:val="004219DB"/>
    <w:rsid w:val="00423298"/>
    <w:rsid w:val="004240B3"/>
    <w:rsid w:val="00431A6B"/>
    <w:rsid w:val="00432E1A"/>
    <w:rsid w:val="00433931"/>
    <w:rsid w:val="00436ED5"/>
    <w:rsid w:val="00443080"/>
    <w:rsid w:val="004436D0"/>
    <w:rsid w:val="00445C3F"/>
    <w:rsid w:val="00451695"/>
    <w:rsid w:val="00455F17"/>
    <w:rsid w:val="0046466D"/>
    <w:rsid w:val="00464E67"/>
    <w:rsid w:val="00477207"/>
    <w:rsid w:val="00480693"/>
    <w:rsid w:val="00482BA6"/>
    <w:rsid w:val="00482DBB"/>
    <w:rsid w:val="004831AF"/>
    <w:rsid w:val="004843A3"/>
    <w:rsid w:val="00492183"/>
    <w:rsid w:val="0049530E"/>
    <w:rsid w:val="004A065E"/>
    <w:rsid w:val="004A0D51"/>
    <w:rsid w:val="004A3969"/>
    <w:rsid w:val="004B15E9"/>
    <w:rsid w:val="004B3690"/>
    <w:rsid w:val="004B41C8"/>
    <w:rsid w:val="004B70DC"/>
    <w:rsid w:val="004C2274"/>
    <w:rsid w:val="004C432B"/>
    <w:rsid w:val="004C5621"/>
    <w:rsid w:val="004C5C6B"/>
    <w:rsid w:val="004D46BA"/>
    <w:rsid w:val="004D50B6"/>
    <w:rsid w:val="004E1FCA"/>
    <w:rsid w:val="004F3FEE"/>
    <w:rsid w:val="004F6BA6"/>
    <w:rsid w:val="00500A5D"/>
    <w:rsid w:val="00502F4B"/>
    <w:rsid w:val="00507F9E"/>
    <w:rsid w:val="00513449"/>
    <w:rsid w:val="00516087"/>
    <w:rsid w:val="0051609A"/>
    <w:rsid w:val="0052095E"/>
    <w:rsid w:val="00520D7C"/>
    <w:rsid w:val="005214A6"/>
    <w:rsid w:val="00523925"/>
    <w:rsid w:val="005247CD"/>
    <w:rsid w:val="00525828"/>
    <w:rsid w:val="00527147"/>
    <w:rsid w:val="005315B3"/>
    <w:rsid w:val="005326C9"/>
    <w:rsid w:val="00542FD2"/>
    <w:rsid w:val="00544CB9"/>
    <w:rsid w:val="005530D3"/>
    <w:rsid w:val="00555010"/>
    <w:rsid w:val="00562109"/>
    <w:rsid w:val="00566F6C"/>
    <w:rsid w:val="00582862"/>
    <w:rsid w:val="00582E1F"/>
    <w:rsid w:val="00584E1D"/>
    <w:rsid w:val="00585CC8"/>
    <w:rsid w:val="00586480"/>
    <w:rsid w:val="005909E4"/>
    <w:rsid w:val="00597505"/>
    <w:rsid w:val="005A60B2"/>
    <w:rsid w:val="005A6D2D"/>
    <w:rsid w:val="005B3EDB"/>
    <w:rsid w:val="005B5094"/>
    <w:rsid w:val="005D4B8F"/>
    <w:rsid w:val="005D5B0D"/>
    <w:rsid w:val="005E21DF"/>
    <w:rsid w:val="005F1A0B"/>
    <w:rsid w:val="005F52D8"/>
    <w:rsid w:val="006018A2"/>
    <w:rsid w:val="00604E11"/>
    <w:rsid w:val="006068E3"/>
    <w:rsid w:val="00607B12"/>
    <w:rsid w:val="00607E78"/>
    <w:rsid w:val="00612915"/>
    <w:rsid w:val="00612B8E"/>
    <w:rsid w:val="006167AC"/>
    <w:rsid w:val="006169B6"/>
    <w:rsid w:val="006171BC"/>
    <w:rsid w:val="0062009C"/>
    <w:rsid w:val="0062193C"/>
    <w:rsid w:val="00623DBE"/>
    <w:rsid w:val="00631964"/>
    <w:rsid w:val="006355ED"/>
    <w:rsid w:val="0064340D"/>
    <w:rsid w:val="006440D4"/>
    <w:rsid w:val="006440FC"/>
    <w:rsid w:val="00644BD7"/>
    <w:rsid w:val="006478DB"/>
    <w:rsid w:val="006511E0"/>
    <w:rsid w:val="006545ED"/>
    <w:rsid w:val="00660164"/>
    <w:rsid w:val="00663357"/>
    <w:rsid w:val="006716DB"/>
    <w:rsid w:val="00680B84"/>
    <w:rsid w:val="006866E2"/>
    <w:rsid w:val="00690D9C"/>
    <w:rsid w:val="00691D09"/>
    <w:rsid w:val="00692D2C"/>
    <w:rsid w:val="006A05DF"/>
    <w:rsid w:val="006A0F1B"/>
    <w:rsid w:val="006A4D2C"/>
    <w:rsid w:val="006B0244"/>
    <w:rsid w:val="006B10A7"/>
    <w:rsid w:val="006B179E"/>
    <w:rsid w:val="006B4487"/>
    <w:rsid w:val="006C4E1F"/>
    <w:rsid w:val="006C4FA3"/>
    <w:rsid w:val="006C5490"/>
    <w:rsid w:val="006C61F6"/>
    <w:rsid w:val="006D4DA5"/>
    <w:rsid w:val="006D7362"/>
    <w:rsid w:val="006E0CD2"/>
    <w:rsid w:val="007008AD"/>
    <w:rsid w:val="0070149B"/>
    <w:rsid w:val="00706333"/>
    <w:rsid w:val="00706921"/>
    <w:rsid w:val="00707102"/>
    <w:rsid w:val="00711753"/>
    <w:rsid w:val="007117BF"/>
    <w:rsid w:val="00714E5E"/>
    <w:rsid w:val="00717E04"/>
    <w:rsid w:val="00720D3E"/>
    <w:rsid w:val="00721A94"/>
    <w:rsid w:val="00723850"/>
    <w:rsid w:val="00725CBC"/>
    <w:rsid w:val="00725EE7"/>
    <w:rsid w:val="00727AAC"/>
    <w:rsid w:val="00730A40"/>
    <w:rsid w:val="00732353"/>
    <w:rsid w:val="00742950"/>
    <w:rsid w:val="00743804"/>
    <w:rsid w:val="00746568"/>
    <w:rsid w:val="00751CC6"/>
    <w:rsid w:val="00753954"/>
    <w:rsid w:val="00754791"/>
    <w:rsid w:val="007547D2"/>
    <w:rsid w:val="007548AA"/>
    <w:rsid w:val="00755D89"/>
    <w:rsid w:val="007574C5"/>
    <w:rsid w:val="00757C35"/>
    <w:rsid w:val="00760D92"/>
    <w:rsid w:val="00762CDB"/>
    <w:rsid w:val="00765390"/>
    <w:rsid w:val="00765AD1"/>
    <w:rsid w:val="00771924"/>
    <w:rsid w:val="00774B05"/>
    <w:rsid w:val="007759B4"/>
    <w:rsid w:val="00775D86"/>
    <w:rsid w:val="00777A6D"/>
    <w:rsid w:val="007856FF"/>
    <w:rsid w:val="007910DE"/>
    <w:rsid w:val="00796858"/>
    <w:rsid w:val="0079712F"/>
    <w:rsid w:val="00797940"/>
    <w:rsid w:val="007A1D5F"/>
    <w:rsid w:val="007A23CB"/>
    <w:rsid w:val="007A5684"/>
    <w:rsid w:val="007A6DCF"/>
    <w:rsid w:val="007B09E1"/>
    <w:rsid w:val="007B133A"/>
    <w:rsid w:val="007B158A"/>
    <w:rsid w:val="007B1F9E"/>
    <w:rsid w:val="007B29A1"/>
    <w:rsid w:val="007B642A"/>
    <w:rsid w:val="007C2E54"/>
    <w:rsid w:val="007C30E7"/>
    <w:rsid w:val="007C4C13"/>
    <w:rsid w:val="007C7EEA"/>
    <w:rsid w:val="007D1938"/>
    <w:rsid w:val="007D5BF0"/>
    <w:rsid w:val="007D5F2C"/>
    <w:rsid w:val="007E4825"/>
    <w:rsid w:val="007F025F"/>
    <w:rsid w:val="007F0A93"/>
    <w:rsid w:val="007F1707"/>
    <w:rsid w:val="007F3181"/>
    <w:rsid w:val="007F54BB"/>
    <w:rsid w:val="00801750"/>
    <w:rsid w:val="00802E0D"/>
    <w:rsid w:val="0080387A"/>
    <w:rsid w:val="00803AAD"/>
    <w:rsid w:val="00805AAC"/>
    <w:rsid w:val="008115D2"/>
    <w:rsid w:val="00811D41"/>
    <w:rsid w:val="00813F7D"/>
    <w:rsid w:val="00815194"/>
    <w:rsid w:val="008221EE"/>
    <w:rsid w:val="008237E8"/>
    <w:rsid w:val="00823D37"/>
    <w:rsid w:val="00832F94"/>
    <w:rsid w:val="00834F78"/>
    <w:rsid w:val="008400C1"/>
    <w:rsid w:val="008405A1"/>
    <w:rsid w:val="0084405D"/>
    <w:rsid w:val="00845F22"/>
    <w:rsid w:val="0084710C"/>
    <w:rsid w:val="008530E7"/>
    <w:rsid w:val="008557D0"/>
    <w:rsid w:val="00866D28"/>
    <w:rsid w:val="00873246"/>
    <w:rsid w:val="00874BF5"/>
    <w:rsid w:val="008760E6"/>
    <w:rsid w:val="008812AD"/>
    <w:rsid w:val="0088550A"/>
    <w:rsid w:val="00890206"/>
    <w:rsid w:val="00891828"/>
    <w:rsid w:val="00891E8F"/>
    <w:rsid w:val="00896C8E"/>
    <w:rsid w:val="008A4C3A"/>
    <w:rsid w:val="008B1CD5"/>
    <w:rsid w:val="008B4F5E"/>
    <w:rsid w:val="008B6B6D"/>
    <w:rsid w:val="008B7320"/>
    <w:rsid w:val="008B7B4C"/>
    <w:rsid w:val="008B7D84"/>
    <w:rsid w:val="008C07AE"/>
    <w:rsid w:val="008C4BB6"/>
    <w:rsid w:val="008C578C"/>
    <w:rsid w:val="008D1099"/>
    <w:rsid w:val="008D3216"/>
    <w:rsid w:val="008D629E"/>
    <w:rsid w:val="008E0DEB"/>
    <w:rsid w:val="008E3ED7"/>
    <w:rsid w:val="008E4AC9"/>
    <w:rsid w:val="008F1E24"/>
    <w:rsid w:val="008F44CB"/>
    <w:rsid w:val="008F4CCA"/>
    <w:rsid w:val="008F6628"/>
    <w:rsid w:val="00901657"/>
    <w:rsid w:val="0090638F"/>
    <w:rsid w:val="00915640"/>
    <w:rsid w:val="00920F70"/>
    <w:rsid w:val="00920FCF"/>
    <w:rsid w:val="00935663"/>
    <w:rsid w:val="009460BC"/>
    <w:rsid w:val="00951832"/>
    <w:rsid w:val="009534A9"/>
    <w:rsid w:val="009554B9"/>
    <w:rsid w:val="00957032"/>
    <w:rsid w:val="00960296"/>
    <w:rsid w:val="00960DD3"/>
    <w:rsid w:val="009630FF"/>
    <w:rsid w:val="00975652"/>
    <w:rsid w:val="00976324"/>
    <w:rsid w:val="00987975"/>
    <w:rsid w:val="009932C4"/>
    <w:rsid w:val="009957B2"/>
    <w:rsid w:val="00995EB7"/>
    <w:rsid w:val="009A0B71"/>
    <w:rsid w:val="009A1C05"/>
    <w:rsid w:val="009A3138"/>
    <w:rsid w:val="009A445A"/>
    <w:rsid w:val="009A5902"/>
    <w:rsid w:val="009A7854"/>
    <w:rsid w:val="009B2BA6"/>
    <w:rsid w:val="009B3BF5"/>
    <w:rsid w:val="009B606B"/>
    <w:rsid w:val="009C557F"/>
    <w:rsid w:val="009C68FB"/>
    <w:rsid w:val="009C75D3"/>
    <w:rsid w:val="009D0AB8"/>
    <w:rsid w:val="009D3968"/>
    <w:rsid w:val="009E08F7"/>
    <w:rsid w:val="009E49E8"/>
    <w:rsid w:val="009E59D1"/>
    <w:rsid w:val="009F4B55"/>
    <w:rsid w:val="009F746E"/>
    <w:rsid w:val="009F7D22"/>
    <w:rsid w:val="00A03B54"/>
    <w:rsid w:val="00A04D7E"/>
    <w:rsid w:val="00A1239F"/>
    <w:rsid w:val="00A14911"/>
    <w:rsid w:val="00A156E8"/>
    <w:rsid w:val="00A17A80"/>
    <w:rsid w:val="00A22C42"/>
    <w:rsid w:val="00A235C8"/>
    <w:rsid w:val="00A23B14"/>
    <w:rsid w:val="00A26468"/>
    <w:rsid w:val="00A304B4"/>
    <w:rsid w:val="00A32DA1"/>
    <w:rsid w:val="00A353CF"/>
    <w:rsid w:val="00A42465"/>
    <w:rsid w:val="00A468EC"/>
    <w:rsid w:val="00A56007"/>
    <w:rsid w:val="00A60099"/>
    <w:rsid w:val="00A63AE2"/>
    <w:rsid w:val="00A65B83"/>
    <w:rsid w:val="00A710E1"/>
    <w:rsid w:val="00A74A3D"/>
    <w:rsid w:val="00A74E19"/>
    <w:rsid w:val="00A75A13"/>
    <w:rsid w:val="00A777A6"/>
    <w:rsid w:val="00A77DB9"/>
    <w:rsid w:val="00A82486"/>
    <w:rsid w:val="00A82CF3"/>
    <w:rsid w:val="00A85907"/>
    <w:rsid w:val="00AA0DAE"/>
    <w:rsid w:val="00AA2198"/>
    <w:rsid w:val="00AA5D84"/>
    <w:rsid w:val="00AA6980"/>
    <w:rsid w:val="00AB4FBA"/>
    <w:rsid w:val="00AB5B51"/>
    <w:rsid w:val="00AB6733"/>
    <w:rsid w:val="00AC209A"/>
    <w:rsid w:val="00AD64A9"/>
    <w:rsid w:val="00AD7908"/>
    <w:rsid w:val="00AE600F"/>
    <w:rsid w:val="00AE641F"/>
    <w:rsid w:val="00AF1767"/>
    <w:rsid w:val="00AF2B57"/>
    <w:rsid w:val="00B03303"/>
    <w:rsid w:val="00B03BE7"/>
    <w:rsid w:val="00B043E4"/>
    <w:rsid w:val="00B06C70"/>
    <w:rsid w:val="00B1387C"/>
    <w:rsid w:val="00B17C63"/>
    <w:rsid w:val="00B24385"/>
    <w:rsid w:val="00B270A5"/>
    <w:rsid w:val="00B3359D"/>
    <w:rsid w:val="00B401A4"/>
    <w:rsid w:val="00B41EDF"/>
    <w:rsid w:val="00B45220"/>
    <w:rsid w:val="00B4595B"/>
    <w:rsid w:val="00B5195B"/>
    <w:rsid w:val="00B53475"/>
    <w:rsid w:val="00B55564"/>
    <w:rsid w:val="00B55A19"/>
    <w:rsid w:val="00B6749A"/>
    <w:rsid w:val="00B67AAB"/>
    <w:rsid w:val="00B67EF2"/>
    <w:rsid w:val="00B70416"/>
    <w:rsid w:val="00B712A9"/>
    <w:rsid w:val="00B80F1D"/>
    <w:rsid w:val="00B81F42"/>
    <w:rsid w:val="00B970AC"/>
    <w:rsid w:val="00B970DA"/>
    <w:rsid w:val="00BB1A0A"/>
    <w:rsid w:val="00BD0EC1"/>
    <w:rsid w:val="00BD4A2D"/>
    <w:rsid w:val="00BD653F"/>
    <w:rsid w:val="00BE74F4"/>
    <w:rsid w:val="00BF2095"/>
    <w:rsid w:val="00BF212B"/>
    <w:rsid w:val="00BF6D87"/>
    <w:rsid w:val="00BF6FC8"/>
    <w:rsid w:val="00C00AFA"/>
    <w:rsid w:val="00C041FA"/>
    <w:rsid w:val="00C07786"/>
    <w:rsid w:val="00C12F8F"/>
    <w:rsid w:val="00C13E15"/>
    <w:rsid w:val="00C17359"/>
    <w:rsid w:val="00C26FDC"/>
    <w:rsid w:val="00C32177"/>
    <w:rsid w:val="00C33284"/>
    <w:rsid w:val="00C362CB"/>
    <w:rsid w:val="00C37B00"/>
    <w:rsid w:val="00C438D9"/>
    <w:rsid w:val="00C4773E"/>
    <w:rsid w:val="00C61CA4"/>
    <w:rsid w:val="00C62698"/>
    <w:rsid w:val="00C743B3"/>
    <w:rsid w:val="00C76B37"/>
    <w:rsid w:val="00C77C3D"/>
    <w:rsid w:val="00C86E0D"/>
    <w:rsid w:val="00C87593"/>
    <w:rsid w:val="00C87F37"/>
    <w:rsid w:val="00C954D6"/>
    <w:rsid w:val="00C97100"/>
    <w:rsid w:val="00CB2260"/>
    <w:rsid w:val="00CB7E59"/>
    <w:rsid w:val="00CC1B8E"/>
    <w:rsid w:val="00CC2995"/>
    <w:rsid w:val="00CC369F"/>
    <w:rsid w:val="00CC57DB"/>
    <w:rsid w:val="00CD74F0"/>
    <w:rsid w:val="00CD7C20"/>
    <w:rsid w:val="00CE3846"/>
    <w:rsid w:val="00CE5869"/>
    <w:rsid w:val="00CF2CDD"/>
    <w:rsid w:val="00CF6E0B"/>
    <w:rsid w:val="00D00F7B"/>
    <w:rsid w:val="00D01BD5"/>
    <w:rsid w:val="00D01D11"/>
    <w:rsid w:val="00D06E31"/>
    <w:rsid w:val="00D137CE"/>
    <w:rsid w:val="00D218E7"/>
    <w:rsid w:val="00D235D3"/>
    <w:rsid w:val="00D27A78"/>
    <w:rsid w:val="00D3305B"/>
    <w:rsid w:val="00D33FD3"/>
    <w:rsid w:val="00D525E4"/>
    <w:rsid w:val="00D52FE6"/>
    <w:rsid w:val="00D53D84"/>
    <w:rsid w:val="00D54357"/>
    <w:rsid w:val="00D576BF"/>
    <w:rsid w:val="00D60A0A"/>
    <w:rsid w:val="00D60A38"/>
    <w:rsid w:val="00D62DBC"/>
    <w:rsid w:val="00D66623"/>
    <w:rsid w:val="00D668A7"/>
    <w:rsid w:val="00D736D5"/>
    <w:rsid w:val="00D77DCB"/>
    <w:rsid w:val="00D81BD3"/>
    <w:rsid w:val="00D8510C"/>
    <w:rsid w:val="00D86808"/>
    <w:rsid w:val="00D873A9"/>
    <w:rsid w:val="00D90F08"/>
    <w:rsid w:val="00D93B77"/>
    <w:rsid w:val="00D93E59"/>
    <w:rsid w:val="00D94B6C"/>
    <w:rsid w:val="00DB1C01"/>
    <w:rsid w:val="00DB6389"/>
    <w:rsid w:val="00DC66D2"/>
    <w:rsid w:val="00DC706A"/>
    <w:rsid w:val="00DD013F"/>
    <w:rsid w:val="00DD132B"/>
    <w:rsid w:val="00DD4CA1"/>
    <w:rsid w:val="00DE2384"/>
    <w:rsid w:val="00DE25DD"/>
    <w:rsid w:val="00DE397A"/>
    <w:rsid w:val="00DE4097"/>
    <w:rsid w:val="00DE4D0C"/>
    <w:rsid w:val="00DF2A7D"/>
    <w:rsid w:val="00DF3ACB"/>
    <w:rsid w:val="00DF56AE"/>
    <w:rsid w:val="00DF686D"/>
    <w:rsid w:val="00DF73C1"/>
    <w:rsid w:val="00E011CD"/>
    <w:rsid w:val="00E02106"/>
    <w:rsid w:val="00E0233E"/>
    <w:rsid w:val="00E11D2A"/>
    <w:rsid w:val="00E14E29"/>
    <w:rsid w:val="00E17F73"/>
    <w:rsid w:val="00E17FDD"/>
    <w:rsid w:val="00E209AB"/>
    <w:rsid w:val="00E24140"/>
    <w:rsid w:val="00E25EF8"/>
    <w:rsid w:val="00E2669E"/>
    <w:rsid w:val="00E31CD7"/>
    <w:rsid w:val="00E40E12"/>
    <w:rsid w:val="00E41582"/>
    <w:rsid w:val="00E453CE"/>
    <w:rsid w:val="00E53680"/>
    <w:rsid w:val="00E62AA9"/>
    <w:rsid w:val="00E632E5"/>
    <w:rsid w:val="00E63423"/>
    <w:rsid w:val="00E66540"/>
    <w:rsid w:val="00E6689F"/>
    <w:rsid w:val="00E72E93"/>
    <w:rsid w:val="00E766B8"/>
    <w:rsid w:val="00E8015D"/>
    <w:rsid w:val="00E81DEE"/>
    <w:rsid w:val="00E832C8"/>
    <w:rsid w:val="00E8496E"/>
    <w:rsid w:val="00E85777"/>
    <w:rsid w:val="00E85CED"/>
    <w:rsid w:val="00E940D9"/>
    <w:rsid w:val="00E960DD"/>
    <w:rsid w:val="00EA40E8"/>
    <w:rsid w:val="00EA49A7"/>
    <w:rsid w:val="00EA76AE"/>
    <w:rsid w:val="00EB02CD"/>
    <w:rsid w:val="00EB0338"/>
    <w:rsid w:val="00EB107A"/>
    <w:rsid w:val="00EB2C62"/>
    <w:rsid w:val="00EB2ED9"/>
    <w:rsid w:val="00EB6D56"/>
    <w:rsid w:val="00EB73BF"/>
    <w:rsid w:val="00EB74F9"/>
    <w:rsid w:val="00EB7559"/>
    <w:rsid w:val="00EC3D81"/>
    <w:rsid w:val="00EC4513"/>
    <w:rsid w:val="00ED278D"/>
    <w:rsid w:val="00EE36FB"/>
    <w:rsid w:val="00EF01DE"/>
    <w:rsid w:val="00EF35C2"/>
    <w:rsid w:val="00EF3F48"/>
    <w:rsid w:val="00EF41FA"/>
    <w:rsid w:val="00EF496F"/>
    <w:rsid w:val="00F0202F"/>
    <w:rsid w:val="00F04841"/>
    <w:rsid w:val="00F06E1C"/>
    <w:rsid w:val="00F120B3"/>
    <w:rsid w:val="00F1292E"/>
    <w:rsid w:val="00F177AC"/>
    <w:rsid w:val="00F204E0"/>
    <w:rsid w:val="00F23505"/>
    <w:rsid w:val="00F2747A"/>
    <w:rsid w:val="00F32505"/>
    <w:rsid w:val="00F32E7B"/>
    <w:rsid w:val="00F35510"/>
    <w:rsid w:val="00F44423"/>
    <w:rsid w:val="00F4705D"/>
    <w:rsid w:val="00F512F4"/>
    <w:rsid w:val="00F53C17"/>
    <w:rsid w:val="00F53E6B"/>
    <w:rsid w:val="00F561C4"/>
    <w:rsid w:val="00F5693D"/>
    <w:rsid w:val="00F56EF4"/>
    <w:rsid w:val="00F575CC"/>
    <w:rsid w:val="00F579CD"/>
    <w:rsid w:val="00F6085E"/>
    <w:rsid w:val="00F63EB2"/>
    <w:rsid w:val="00F70890"/>
    <w:rsid w:val="00F71913"/>
    <w:rsid w:val="00F71AB3"/>
    <w:rsid w:val="00F7285A"/>
    <w:rsid w:val="00F74C52"/>
    <w:rsid w:val="00F857FF"/>
    <w:rsid w:val="00F90251"/>
    <w:rsid w:val="00F93D65"/>
    <w:rsid w:val="00F942CB"/>
    <w:rsid w:val="00F957D7"/>
    <w:rsid w:val="00F96280"/>
    <w:rsid w:val="00FA3770"/>
    <w:rsid w:val="00FA6DA2"/>
    <w:rsid w:val="00FB0133"/>
    <w:rsid w:val="00FB0C34"/>
    <w:rsid w:val="00FB161D"/>
    <w:rsid w:val="00FB6B94"/>
    <w:rsid w:val="00FB7305"/>
    <w:rsid w:val="00FC19B7"/>
    <w:rsid w:val="00FC2617"/>
    <w:rsid w:val="00FC2CD3"/>
    <w:rsid w:val="00FC4FF2"/>
    <w:rsid w:val="00FE083C"/>
    <w:rsid w:val="00FE107B"/>
    <w:rsid w:val="00FE3091"/>
    <w:rsid w:val="00FE7425"/>
    <w:rsid w:val="00FF4108"/>
    <w:rsid w:val="00FF4E5B"/>
    <w:rsid w:val="0BA9CE14"/>
    <w:rsid w:val="20098A37"/>
    <w:rsid w:val="30D3CA2A"/>
    <w:rsid w:val="3333EF8E"/>
    <w:rsid w:val="54571789"/>
    <w:rsid w:val="550C4165"/>
    <w:rsid w:val="72F5F67A"/>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BE247B7"/>
  <w14:defaultImageDpi w14:val="330"/>
  <w15:chartTrackingRefBased/>
  <w15:docId w15:val="{727501D4-86EA-4F17-A525-1174E561A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en-US" w:bidi="ar-SA"/>
      </w:rPr>
    </w:rPrDefault>
    <w:pPrDefault>
      <w:pPr>
        <w:spacing w:after="160" w:line="259"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lsdException w:name="heading 6" w:locked="0" w:semiHidden="1" w:uiPriority="9" w:unhideWhenUsed="1"/>
    <w:lsdException w:name="heading 7" w:locked="0" w:semiHidden="1" w:uiPriority="9" w:unhideWhenUsed="1"/>
    <w:lsdException w:name="heading 8" w:locked="0" w:semiHidden="1" w:uiPriority="9" w:unhideWhenUsed="1"/>
    <w:lsdException w:name="heading 9" w:locked="0"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locked="0" w:semiHidden="1" w:unhideWhenUsed="1" w:qFormat="1"/>
    <w:lsdException w:name="annotation text" w:semiHidden="1" w:unhideWhenUsed="1"/>
    <w:lsdException w:name="header" w:locked="0" w:semiHidden="1" w:unhideWhenUsed="1"/>
    <w:lsdException w:name="footer" w:locked="0" w:semiHidden="1" w:unhideWhenUsed="1" w:qFormat="1"/>
    <w:lsdException w:name="index heading" w:semiHidden="1" w:unhideWhenUsed="1"/>
    <w:lsdException w:name="caption" w:semiHidden="1" w:uiPriority="35" w:unhideWhenUsed="1" w:qFormat="1"/>
    <w:lsdException w:name="table of figures" w:locked="0" w:semiHidden="1" w:unhideWhenUsed="1"/>
    <w:lsdException w:name="envelope address" w:semiHidden="1" w:unhideWhenUsed="1"/>
    <w:lsdException w:name="envelope return" w:semiHidden="1" w:unhideWhenUsed="1"/>
    <w:lsdException w:name="footnote reference" w:locked="0"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0"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0"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qFormat="1"/>
    <w:lsdException w:name="FollowedHyperlink" w:locked="0" w:semiHidden="1" w:unhideWhenUsed="1"/>
    <w:lsdException w:name="Strong" w:locked="0"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semiHidden="1"/>
    <w:lsdException w:name="No Spacing" w:locked="0"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locked="0" w:uiPriority="29"/>
    <w:lsdException w:name="Intense Quote" w:locked="0"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0" w:uiPriority="19"/>
    <w:lsdException w:name="Intense Emphasis" w:locked="0" w:uiPriority="21"/>
    <w:lsdException w:name="Subtle Reference" w:locked="0" w:uiPriority="31"/>
    <w:lsdException w:name="Intense Reference" w:locked="0" w:uiPriority="32"/>
    <w:lsdException w:name="Book Title" w:uiPriority="33"/>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DD013F"/>
    <w:pPr>
      <w:spacing w:line="288" w:lineRule="auto"/>
      <w:jc w:val="both"/>
    </w:pPr>
    <w:rPr>
      <w:rFonts w:ascii="Arial" w:hAnsi="Arial"/>
      <w:color w:val="000000" w:themeColor="text1"/>
      <w:sz w:val="20"/>
      <w:lang w:val="en-GB"/>
    </w:rPr>
  </w:style>
  <w:style w:type="paragraph" w:styleId="Heading1">
    <w:name w:val="heading 1"/>
    <w:basedOn w:val="Normal"/>
    <w:next w:val="Normal"/>
    <w:link w:val="Heading1Char"/>
    <w:autoRedefine/>
    <w:uiPriority w:val="9"/>
    <w:qFormat/>
    <w:rsid w:val="00413FFA"/>
    <w:pPr>
      <w:keepNext/>
      <w:keepLines/>
      <w:spacing w:before="360" w:after="120"/>
      <w:ind w:left="431" w:hanging="431"/>
      <w:outlineLvl w:val="0"/>
    </w:pPr>
    <w:rPr>
      <w:rFonts w:eastAsiaTheme="majorEastAsia" w:cstheme="majorBidi"/>
      <w:b/>
      <w:sz w:val="32"/>
      <w:szCs w:val="32"/>
    </w:rPr>
  </w:style>
  <w:style w:type="paragraph" w:styleId="Heading2">
    <w:name w:val="heading 2"/>
    <w:basedOn w:val="Normal"/>
    <w:next w:val="Normal"/>
    <w:link w:val="Heading2Char"/>
    <w:autoRedefine/>
    <w:uiPriority w:val="9"/>
    <w:unhideWhenUsed/>
    <w:qFormat/>
    <w:rsid w:val="00413FFA"/>
    <w:pPr>
      <w:spacing w:before="360" w:after="120"/>
      <w:ind w:left="578" w:hanging="578"/>
      <w:outlineLvl w:val="1"/>
    </w:pPr>
    <w:rPr>
      <w:b/>
      <w:color w:val="262626" w:themeColor="text1" w:themeTint="D9"/>
      <w:sz w:val="28"/>
      <w:szCs w:val="26"/>
    </w:rPr>
  </w:style>
  <w:style w:type="paragraph" w:styleId="Heading3">
    <w:name w:val="heading 3"/>
    <w:basedOn w:val="Normal"/>
    <w:next w:val="Normal"/>
    <w:link w:val="Heading3Char"/>
    <w:autoRedefine/>
    <w:uiPriority w:val="9"/>
    <w:unhideWhenUsed/>
    <w:qFormat/>
    <w:rsid w:val="00721A94"/>
    <w:pPr>
      <w:keepNext/>
      <w:keepLines/>
      <w:numPr>
        <w:ilvl w:val="2"/>
        <w:numId w:val="4"/>
      </w:numPr>
      <w:tabs>
        <w:tab w:val="left" w:pos="709"/>
      </w:tabs>
      <w:spacing w:before="360" w:after="120"/>
      <w:outlineLvl w:val="2"/>
    </w:pPr>
    <w:rPr>
      <w:rFonts w:eastAsiaTheme="majorEastAsia" w:cstheme="majorBidi"/>
      <w:color w:val="6D8B95" w:themeColor="text2"/>
      <w:sz w:val="24"/>
      <w:szCs w:val="24"/>
    </w:rPr>
  </w:style>
  <w:style w:type="paragraph" w:styleId="Heading4">
    <w:name w:val="heading 4"/>
    <w:basedOn w:val="Normal"/>
    <w:next w:val="Normal"/>
    <w:link w:val="Heading4Char"/>
    <w:uiPriority w:val="9"/>
    <w:unhideWhenUsed/>
    <w:qFormat/>
    <w:rsid w:val="00721A94"/>
    <w:pPr>
      <w:keepNext/>
      <w:keepLines/>
      <w:numPr>
        <w:ilvl w:val="3"/>
        <w:numId w:val="4"/>
      </w:numPr>
      <w:spacing w:before="360" w:after="120"/>
      <w:ind w:left="862" w:hanging="862"/>
      <w:outlineLvl w:val="3"/>
    </w:pPr>
    <w:rPr>
      <w:rFonts w:eastAsiaTheme="majorEastAsia" w:cstheme="majorBidi"/>
      <w:i/>
      <w:iCs/>
      <w:color w:val="6D8B95" w:themeColor="text2"/>
      <w:sz w:val="24"/>
    </w:rPr>
  </w:style>
  <w:style w:type="paragraph" w:styleId="Heading5">
    <w:name w:val="heading 5"/>
    <w:basedOn w:val="Normal"/>
    <w:next w:val="Normal"/>
    <w:link w:val="Heading5Char"/>
    <w:autoRedefine/>
    <w:uiPriority w:val="9"/>
    <w:unhideWhenUsed/>
    <w:rsid w:val="00E31CD7"/>
    <w:pPr>
      <w:keepNext/>
      <w:keepLines/>
      <w:spacing w:before="240" w:after="120"/>
      <w:outlineLvl w:val="4"/>
    </w:pPr>
    <w:rPr>
      <w:rFonts w:eastAsiaTheme="majorEastAsia" w:cstheme="majorBidi"/>
      <w:i/>
      <w:color w:val="6D8B95" w:themeColor="text2"/>
    </w:rPr>
  </w:style>
  <w:style w:type="paragraph" w:styleId="Heading6">
    <w:name w:val="heading 6"/>
    <w:aliases w:val="Heading No Number"/>
    <w:basedOn w:val="Heading1"/>
    <w:next w:val="Normal"/>
    <w:link w:val="Heading6Char"/>
    <w:autoRedefine/>
    <w:uiPriority w:val="9"/>
    <w:unhideWhenUsed/>
    <w:rsid w:val="00E31CD7"/>
    <w:pPr>
      <w:spacing w:before="40" w:after="240"/>
      <w:ind w:left="0" w:firstLine="0"/>
      <w:outlineLvl w:val="5"/>
    </w:pPr>
    <w:rPr>
      <w:b w:val="0"/>
      <w:color w:val="auto"/>
      <w:sz w:val="20"/>
    </w:rPr>
  </w:style>
  <w:style w:type="paragraph" w:styleId="Heading7">
    <w:name w:val="heading 7"/>
    <w:aliases w:val="Heading 5_NEW"/>
    <w:basedOn w:val="Normal"/>
    <w:next w:val="Normal"/>
    <w:link w:val="Heading7Char"/>
    <w:uiPriority w:val="9"/>
    <w:unhideWhenUsed/>
    <w:rsid w:val="00E31CD7"/>
    <w:pPr>
      <w:outlineLvl w:val="6"/>
    </w:pPr>
  </w:style>
  <w:style w:type="paragraph" w:styleId="Heading8">
    <w:name w:val="heading 8"/>
    <w:basedOn w:val="Normal"/>
    <w:next w:val="Normal"/>
    <w:link w:val="Heading8Char"/>
    <w:uiPriority w:val="9"/>
    <w:semiHidden/>
    <w:unhideWhenUsed/>
    <w:rsid w:val="00D235D3"/>
    <w:pPr>
      <w:keepNext/>
      <w:keepLines/>
      <w:numPr>
        <w:ilvl w:val="7"/>
        <w:numId w:val="4"/>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D235D3"/>
    <w:pPr>
      <w:keepNext/>
      <w:keepLines/>
      <w:numPr>
        <w:ilvl w:val="8"/>
        <w:numId w:val="4"/>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3FFA"/>
    <w:rPr>
      <w:rFonts w:ascii="Arial" w:eastAsiaTheme="majorEastAsia" w:hAnsi="Arial" w:cstheme="majorBidi"/>
      <w:b/>
      <w:color w:val="000000" w:themeColor="text1"/>
      <w:sz w:val="32"/>
      <w:szCs w:val="32"/>
      <w:lang w:val="en-GB"/>
    </w:rPr>
  </w:style>
  <w:style w:type="paragraph" w:styleId="TableofFigures">
    <w:name w:val="table of figures"/>
    <w:basedOn w:val="Normal"/>
    <w:next w:val="Normal"/>
    <w:uiPriority w:val="99"/>
    <w:unhideWhenUsed/>
    <w:rsid w:val="001409B8"/>
    <w:pPr>
      <w:spacing w:after="0"/>
    </w:pPr>
  </w:style>
  <w:style w:type="paragraph" w:styleId="Header">
    <w:name w:val="header"/>
    <w:basedOn w:val="Normal"/>
    <w:link w:val="HeaderChar"/>
    <w:uiPriority w:val="99"/>
    <w:unhideWhenUsed/>
    <w:rsid w:val="00E14E29"/>
    <w:pPr>
      <w:tabs>
        <w:tab w:val="center" w:pos="4513"/>
        <w:tab w:val="right" w:pos="9026"/>
      </w:tabs>
      <w:spacing w:after="0" w:line="240" w:lineRule="auto"/>
    </w:pPr>
  </w:style>
  <w:style w:type="paragraph" w:styleId="Footer">
    <w:name w:val="footer"/>
    <w:basedOn w:val="Normal"/>
    <w:link w:val="FooterChar"/>
    <w:uiPriority w:val="99"/>
    <w:unhideWhenUsed/>
    <w:qFormat/>
    <w:rsid w:val="00691D09"/>
    <w:pPr>
      <w:numPr>
        <w:numId w:val="9"/>
      </w:numPr>
      <w:tabs>
        <w:tab w:val="center" w:pos="4513"/>
        <w:tab w:val="right" w:pos="9026"/>
      </w:tabs>
      <w:spacing w:after="0"/>
    </w:pPr>
  </w:style>
  <w:style w:type="character" w:customStyle="1" w:styleId="FooterChar">
    <w:name w:val="Footer Char"/>
    <w:basedOn w:val="DefaultParagraphFont"/>
    <w:link w:val="Footer"/>
    <w:uiPriority w:val="99"/>
    <w:rsid w:val="0041080B"/>
    <w:rPr>
      <w:rFonts w:ascii="Arial" w:hAnsi="Arial"/>
      <w:color w:val="000000" w:themeColor="text1"/>
      <w:sz w:val="20"/>
      <w:lang w:val="en-GB"/>
    </w:rPr>
  </w:style>
  <w:style w:type="paragraph" w:styleId="Title">
    <w:name w:val="Title"/>
    <w:basedOn w:val="Normal"/>
    <w:next w:val="Normal"/>
    <w:link w:val="TitleChar"/>
    <w:uiPriority w:val="10"/>
    <w:qFormat/>
    <w:rsid w:val="00516087"/>
    <w:pPr>
      <w:spacing w:after="240" w:line="240" w:lineRule="auto"/>
      <w:contextualSpacing/>
      <w:jc w:val="left"/>
    </w:pPr>
    <w:rPr>
      <w:rFonts w:eastAsiaTheme="majorEastAsia" w:cstheme="majorBidi"/>
      <w:b/>
      <w:color w:val="E75113" w:themeColor="accent1"/>
      <w:sz w:val="56"/>
      <w:szCs w:val="56"/>
    </w:rPr>
  </w:style>
  <w:style w:type="character" w:customStyle="1" w:styleId="TitleChar">
    <w:name w:val="Title Char"/>
    <w:basedOn w:val="DefaultParagraphFont"/>
    <w:link w:val="Title"/>
    <w:uiPriority w:val="10"/>
    <w:rsid w:val="00516087"/>
    <w:rPr>
      <w:rFonts w:ascii="Arial" w:eastAsiaTheme="majorEastAsia" w:hAnsi="Arial" w:cstheme="majorBidi"/>
      <w:b/>
      <w:color w:val="E75113" w:themeColor="accent1"/>
      <w:sz w:val="56"/>
      <w:szCs w:val="56"/>
      <w:lang w:val="en-GB"/>
    </w:rPr>
  </w:style>
  <w:style w:type="paragraph" w:styleId="Subtitle">
    <w:name w:val="Subtitle"/>
    <w:basedOn w:val="Normal"/>
    <w:next w:val="Normal"/>
    <w:link w:val="SubtitleChar"/>
    <w:uiPriority w:val="11"/>
    <w:rsid w:val="00A156E8"/>
    <w:pPr>
      <w:numPr>
        <w:ilvl w:val="1"/>
      </w:numPr>
      <w:spacing w:after="0"/>
    </w:pPr>
    <w:rPr>
      <w:sz w:val="36"/>
    </w:rPr>
  </w:style>
  <w:style w:type="character" w:customStyle="1" w:styleId="SubtitleChar">
    <w:name w:val="Subtitle Char"/>
    <w:basedOn w:val="DefaultParagraphFont"/>
    <w:link w:val="Subtitle"/>
    <w:uiPriority w:val="11"/>
    <w:rsid w:val="00A156E8"/>
    <w:rPr>
      <w:rFonts w:ascii="Arial" w:eastAsiaTheme="minorEastAsia" w:hAnsi="Arial"/>
      <w:color w:val="000000" w:themeColor="text1"/>
      <w:sz w:val="36"/>
    </w:rPr>
  </w:style>
  <w:style w:type="character" w:customStyle="1" w:styleId="HeaderChar">
    <w:name w:val="Header Char"/>
    <w:basedOn w:val="DefaultParagraphFont"/>
    <w:link w:val="Header"/>
    <w:uiPriority w:val="99"/>
    <w:rsid w:val="00E14E29"/>
    <w:rPr>
      <w:rFonts w:ascii="Arial" w:hAnsi="Arial"/>
      <w:color w:val="000000" w:themeColor="text1"/>
      <w:sz w:val="20"/>
      <w:lang w:val="en-GB"/>
    </w:rPr>
  </w:style>
  <w:style w:type="paragraph" w:styleId="NoSpacing">
    <w:name w:val="No Spacing"/>
    <w:aliases w:val="FirstPage_SmallTitles"/>
    <w:basedOn w:val="Normal"/>
    <w:link w:val="NoSpacingChar"/>
    <w:uiPriority w:val="1"/>
    <w:rsid w:val="00A156E8"/>
    <w:pPr>
      <w:spacing w:after="0"/>
    </w:pPr>
    <w:rPr>
      <w:b/>
      <w:color w:val="6D8B95" w:themeColor="text2"/>
    </w:rPr>
  </w:style>
  <w:style w:type="character" w:styleId="Hyperlink">
    <w:name w:val="Hyperlink"/>
    <w:basedOn w:val="DefaultParagraphFont"/>
    <w:uiPriority w:val="99"/>
    <w:unhideWhenUsed/>
    <w:qFormat/>
    <w:rsid w:val="004B3690"/>
    <w:rPr>
      <w:color w:val="E75113" w:themeColor="hyperlink"/>
      <w:u w:val="single"/>
    </w:rPr>
  </w:style>
  <w:style w:type="character" w:customStyle="1" w:styleId="NoSpacingChar">
    <w:name w:val="No Spacing Char"/>
    <w:aliases w:val="FirstPage_SmallTitles Char"/>
    <w:basedOn w:val="DefaultParagraphFont"/>
    <w:link w:val="NoSpacing"/>
    <w:uiPriority w:val="1"/>
    <w:rsid w:val="007F1707"/>
    <w:rPr>
      <w:rFonts w:ascii="Arial" w:hAnsi="Arial"/>
      <w:b/>
      <w:color w:val="6D8B95" w:themeColor="text2"/>
    </w:rPr>
  </w:style>
  <w:style w:type="character" w:styleId="PlaceholderText">
    <w:name w:val="Placeholder Text"/>
    <w:basedOn w:val="DefaultParagraphFont"/>
    <w:uiPriority w:val="99"/>
    <w:semiHidden/>
    <w:locked/>
    <w:rsid w:val="007F1707"/>
    <w:rPr>
      <w:color w:val="808080"/>
    </w:rPr>
  </w:style>
  <w:style w:type="paragraph" w:styleId="FootnoteText">
    <w:name w:val="footnote text"/>
    <w:basedOn w:val="Normal"/>
    <w:link w:val="FootnoteTextChar"/>
    <w:autoRedefine/>
    <w:uiPriority w:val="99"/>
    <w:unhideWhenUsed/>
    <w:qFormat/>
    <w:rsid w:val="00C62698"/>
    <w:pPr>
      <w:spacing w:after="0"/>
    </w:pPr>
    <w:rPr>
      <w:color w:val="6D8B95" w:themeColor="text2"/>
      <w:sz w:val="18"/>
      <w:szCs w:val="20"/>
    </w:rPr>
  </w:style>
  <w:style w:type="character" w:customStyle="1" w:styleId="FootnoteTextChar">
    <w:name w:val="Footnote Text Char"/>
    <w:basedOn w:val="DefaultParagraphFont"/>
    <w:link w:val="FootnoteText"/>
    <w:uiPriority w:val="99"/>
    <w:rsid w:val="00C62698"/>
    <w:rPr>
      <w:rFonts w:ascii="Arial" w:hAnsi="Arial"/>
      <w:color w:val="6D8B95" w:themeColor="text2"/>
      <w:sz w:val="18"/>
      <w:szCs w:val="20"/>
    </w:rPr>
  </w:style>
  <w:style w:type="character" w:styleId="FootnoteReference">
    <w:name w:val="footnote reference"/>
    <w:basedOn w:val="DefaultParagraphFont"/>
    <w:uiPriority w:val="99"/>
    <w:semiHidden/>
    <w:unhideWhenUsed/>
    <w:rsid w:val="009932C4"/>
    <w:rPr>
      <w:vertAlign w:val="superscript"/>
    </w:rPr>
  </w:style>
  <w:style w:type="paragraph" w:styleId="Caption">
    <w:name w:val="caption"/>
    <w:aliases w:val="Caption for figures or tables"/>
    <w:basedOn w:val="Normal"/>
    <w:next w:val="Normal"/>
    <w:uiPriority w:val="35"/>
    <w:unhideWhenUsed/>
    <w:qFormat/>
    <w:locked/>
    <w:rsid w:val="007B133A"/>
    <w:pPr>
      <w:tabs>
        <w:tab w:val="left" w:pos="1418"/>
      </w:tabs>
      <w:spacing w:after="120"/>
    </w:pPr>
    <w:rPr>
      <w:iCs/>
      <w:color w:val="6D8B95" w:themeColor="text2"/>
      <w:szCs w:val="18"/>
    </w:rPr>
  </w:style>
  <w:style w:type="paragraph" w:styleId="ListParagraph">
    <w:name w:val="List Paragraph"/>
    <w:aliases w:val="List Paragraph1"/>
    <w:basedOn w:val="Normal"/>
    <w:link w:val="ListParagraphChar"/>
    <w:uiPriority w:val="34"/>
    <w:qFormat/>
    <w:rsid w:val="00B03BE7"/>
    <w:pPr>
      <w:ind w:left="720"/>
      <w:contextualSpacing/>
    </w:pPr>
  </w:style>
  <w:style w:type="character" w:customStyle="1" w:styleId="Heading2Char">
    <w:name w:val="Heading 2 Char"/>
    <w:basedOn w:val="DefaultParagraphFont"/>
    <w:link w:val="Heading2"/>
    <w:uiPriority w:val="9"/>
    <w:rsid w:val="00413FFA"/>
    <w:rPr>
      <w:rFonts w:ascii="Arial" w:hAnsi="Arial"/>
      <w:b/>
      <w:color w:val="262626" w:themeColor="text1" w:themeTint="D9"/>
      <w:sz w:val="28"/>
      <w:szCs w:val="26"/>
      <w:lang w:val="en-GB"/>
    </w:rPr>
  </w:style>
  <w:style w:type="character" w:customStyle="1" w:styleId="Heading3Char">
    <w:name w:val="Heading 3 Char"/>
    <w:basedOn w:val="DefaultParagraphFont"/>
    <w:link w:val="Heading3"/>
    <w:uiPriority w:val="9"/>
    <w:rsid w:val="00721A94"/>
    <w:rPr>
      <w:rFonts w:ascii="Arial" w:eastAsiaTheme="majorEastAsia" w:hAnsi="Arial" w:cstheme="majorBidi"/>
      <w:color w:val="6D8B95" w:themeColor="text2"/>
      <w:sz w:val="24"/>
      <w:szCs w:val="24"/>
      <w:lang w:val="en-GB"/>
    </w:rPr>
  </w:style>
  <w:style w:type="character" w:customStyle="1" w:styleId="Heading4Char">
    <w:name w:val="Heading 4 Char"/>
    <w:basedOn w:val="DefaultParagraphFont"/>
    <w:link w:val="Heading4"/>
    <w:uiPriority w:val="9"/>
    <w:rsid w:val="00721A94"/>
    <w:rPr>
      <w:rFonts w:ascii="Arial" w:eastAsiaTheme="majorEastAsia" w:hAnsi="Arial" w:cstheme="majorBidi"/>
      <w:i/>
      <w:iCs/>
      <w:color w:val="6D8B95" w:themeColor="text2"/>
      <w:sz w:val="24"/>
      <w:lang w:val="en-GB"/>
    </w:rPr>
  </w:style>
  <w:style w:type="numbering" w:customStyle="1" w:styleId="old">
    <w:name w:val="old"/>
    <w:uiPriority w:val="99"/>
    <w:rsid w:val="006C4E1F"/>
    <w:pPr>
      <w:numPr>
        <w:numId w:val="1"/>
      </w:numPr>
    </w:pPr>
  </w:style>
  <w:style w:type="character" w:customStyle="1" w:styleId="Heading5Char">
    <w:name w:val="Heading 5 Char"/>
    <w:basedOn w:val="DefaultParagraphFont"/>
    <w:link w:val="Heading5"/>
    <w:uiPriority w:val="9"/>
    <w:rsid w:val="00765390"/>
    <w:rPr>
      <w:rFonts w:ascii="Arial" w:eastAsiaTheme="majorEastAsia" w:hAnsi="Arial" w:cstheme="majorBidi"/>
      <w:i/>
      <w:color w:val="6D8B95" w:themeColor="text2"/>
      <w:sz w:val="20"/>
      <w:lang w:val="en-GB"/>
    </w:rPr>
  </w:style>
  <w:style w:type="numbering" w:customStyle="1" w:styleId="NewClimateInstituteBullets">
    <w:name w:val="NewClimate Institute_Bullets"/>
    <w:uiPriority w:val="99"/>
    <w:rsid w:val="007E4825"/>
    <w:pPr>
      <w:numPr>
        <w:numId w:val="2"/>
      </w:numPr>
    </w:pPr>
  </w:style>
  <w:style w:type="numbering" w:customStyle="1" w:styleId="NewClimateInstituteNumbersOrange">
    <w:name w:val="NewClimate Institute_NumbersOrange"/>
    <w:uiPriority w:val="99"/>
    <w:rsid w:val="007E4825"/>
    <w:pPr>
      <w:numPr>
        <w:numId w:val="3"/>
      </w:numPr>
    </w:pPr>
  </w:style>
  <w:style w:type="paragraph" w:styleId="TOC2">
    <w:name w:val="toc 2"/>
    <w:aliases w:val="TOC 2 NewClimate"/>
    <w:basedOn w:val="Normal"/>
    <w:next w:val="Normal"/>
    <w:autoRedefine/>
    <w:uiPriority w:val="39"/>
    <w:unhideWhenUsed/>
    <w:rsid w:val="00FF4E5B"/>
    <w:pPr>
      <w:tabs>
        <w:tab w:val="left" w:pos="992"/>
        <w:tab w:val="right" w:leader="dot" w:pos="9060"/>
      </w:tabs>
      <w:spacing w:after="100"/>
      <w:ind w:left="369"/>
    </w:pPr>
    <w:rPr>
      <w:color w:val="auto"/>
    </w:rPr>
  </w:style>
  <w:style w:type="paragraph" w:styleId="TOC1">
    <w:name w:val="toc 1"/>
    <w:aliases w:val="NewClimate Institute_TOC"/>
    <w:basedOn w:val="NoSpacing"/>
    <w:next w:val="Normal"/>
    <w:autoRedefine/>
    <w:uiPriority w:val="39"/>
    <w:unhideWhenUsed/>
    <w:rsid w:val="00FF4E5B"/>
    <w:pPr>
      <w:tabs>
        <w:tab w:val="left" w:pos="369"/>
        <w:tab w:val="right" w:leader="dot" w:pos="9060"/>
      </w:tabs>
      <w:spacing w:after="100"/>
    </w:pPr>
    <w:rPr>
      <w:b w:val="0"/>
      <w:color w:val="auto"/>
    </w:rPr>
  </w:style>
  <w:style w:type="character" w:customStyle="1" w:styleId="Heading6Char">
    <w:name w:val="Heading 6 Char"/>
    <w:aliases w:val="Heading No Number Char"/>
    <w:basedOn w:val="DefaultParagraphFont"/>
    <w:link w:val="Heading6"/>
    <w:uiPriority w:val="9"/>
    <w:rsid w:val="00E31CD7"/>
    <w:rPr>
      <w:rFonts w:ascii="Arial" w:eastAsiaTheme="majorEastAsia" w:hAnsi="Arial" w:cstheme="majorBidi"/>
      <w:sz w:val="20"/>
      <w:szCs w:val="32"/>
      <w:lang w:val="en-GB"/>
    </w:rPr>
  </w:style>
  <w:style w:type="character" w:customStyle="1" w:styleId="Heading7Char">
    <w:name w:val="Heading 7 Char"/>
    <w:aliases w:val="Heading 5_NEW Char"/>
    <w:basedOn w:val="DefaultParagraphFont"/>
    <w:link w:val="Heading7"/>
    <w:uiPriority w:val="9"/>
    <w:rsid w:val="001C5B74"/>
    <w:rPr>
      <w:rFonts w:ascii="Arial" w:hAnsi="Arial"/>
      <w:color w:val="000000" w:themeColor="text1"/>
      <w:sz w:val="20"/>
      <w:lang w:val="en-GB"/>
    </w:rPr>
  </w:style>
  <w:style w:type="table" w:styleId="TableGrid">
    <w:name w:val="Table Grid"/>
    <w:basedOn w:val="TableNormal"/>
    <w:uiPriority w:val="39"/>
    <w:rsid w:val="007F31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7ColourfulAccent6">
    <w:name w:val="List Table 7 Colorful Accent 6"/>
    <w:basedOn w:val="TableNormal"/>
    <w:uiPriority w:val="52"/>
    <w:rsid w:val="00406E1D"/>
    <w:pPr>
      <w:spacing w:after="0" w:line="240" w:lineRule="auto"/>
    </w:pPr>
    <w:rPr>
      <w:color w:val="006253"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8470"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8470"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8470"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8470" w:themeColor="accent6"/>
        </w:tcBorders>
        <w:shd w:val="clear" w:color="auto" w:fill="FFFFFF" w:themeFill="background1"/>
      </w:tcPr>
    </w:tblStylePr>
    <w:tblStylePr w:type="band1Vert">
      <w:tblPr/>
      <w:tcPr>
        <w:shd w:val="clear" w:color="auto" w:fill="B3FFF3" w:themeFill="accent6" w:themeFillTint="33"/>
      </w:tcPr>
    </w:tblStylePr>
    <w:tblStylePr w:type="band1Horz">
      <w:tblPr/>
      <w:tcPr>
        <w:shd w:val="clear" w:color="auto" w:fill="B3FFF3"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alloonText">
    <w:name w:val="Balloon Text"/>
    <w:basedOn w:val="Normal"/>
    <w:link w:val="BalloonTextChar"/>
    <w:uiPriority w:val="99"/>
    <w:semiHidden/>
    <w:unhideWhenUsed/>
    <w:locked/>
    <w:rsid w:val="00480693"/>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0693"/>
    <w:rPr>
      <w:rFonts w:ascii="Segoe UI" w:hAnsi="Segoe UI" w:cs="Segoe UI"/>
      <w:color w:val="000000" w:themeColor="text1"/>
      <w:sz w:val="18"/>
      <w:szCs w:val="18"/>
    </w:rPr>
  </w:style>
  <w:style w:type="table" w:styleId="ListTable7ColourfulAccent5">
    <w:name w:val="List Table 7 Colorful Accent 5"/>
    <w:basedOn w:val="TableNormal"/>
    <w:uiPriority w:val="52"/>
    <w:rsid w:val="00480693"/>
    <w:pPr>
      <w:spacing w:after="0" w:line="240" w:lineRule="auto"/>
    </w:pPr>
    <w:rPr>
      <w:color w:val="349FAF"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1C2D0"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1C2D0"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1C2D0"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1C2D0" w:themeColor="accent5"/>
        </w:tcBorders>
        <w:shd w:val="clear" w:color="auto" w:fill="FFFFFF" w:themeFill="background1"/>
      </w:tcPr>
    </w:tblStylePr>
    <w:tblStylePr w:type="band1Vert">
      <w:tblPr/>
      <w:tcPr>
        <w:shd w:val="clear" w:color="auto" w:fill="DFF2F5" w:themeFill="accent5" w:themeFillTint="33"/>
      </w:tcPr>
    </w:tblStylePr>
    <w:tblStylePr w:type="band1Horz">
      <w:tblPr/>
      <w:tcPr>
        <w:shd w:val="clear" w:color="auto" w:fill="DFF2F5"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5Dark-Accent5">
    <w:name w:val="List Table 5 Dark Accent 5"/>
    <w:basedOn w:val="TableNormal"/>
    <w:uiPriority w:val="50"/>
    <w:rsid w:val="00E832C8"/>
    <w:pPr>
      <w:spacing w:after="0" w:line="240" w:lineRule="auto"/>
    </w:pPr>
    <w:rPr>
      <w:color w:val="FFFFFF" w:themeColor="background1"/>
    </w:rPr>
    <w:tblPr>
      <w:tblStyleRowBandSize w:val="1"/>
      <w:tblStyleColBandSize w:val="1"/>
      <w:tblBorders>
        <w:top w:val="single" w:sz="24" w:space="0" w:color="61C2D0" w:themeColor="accent5"/>
        <w:left w:val="single" w:sz="24" w:space="0" w:color="61C2D0" w:themeColor="accent5"/>
        <w:bottom w:val="single" w:sz="24" w:space="0" w:color="61C2D0" w:themeColor="accent5"/>
        <w:right w:val="single" w:sz="24" w:space="0" w:color="61C2D0" w:themeColor="accent5"/>
      </w:tblBorders>
    </w:tblPr>
    <w:tcPr>
      <w:shd w:val="clear" w:color="auto" w:fill="61C2D0"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urfulAccent2">
    <w:name w:val="List Table 6 Colorful Accent 2"/>
    <w:aliases w:val="NewClimate Institute_Table grey,NewClimate Institute_grey"/>
    <w:basedOn w:val="TableNormal"/>
    <w:uiPriority w:val="51"/>
    <w:rsid w:val="00C07786"/>
    <w:pPr>
      <w:spacing w:after="0" w:line="240" w:lineRule="auto"/>
    </w:pPr>
    <w:rPr>
      <w:rFonts w:ascii="Arial" w:hAnsi="Arial"/>
      <w:color w:val="000000" w:themeColor="text1"/>
      <w:sz w:val="20"/>
    </w:rPr>
    <w:tblPr>
      <w:tblStyleRowBandSize w:val="1"/>
      <w:tblStyleColBandSize w:val="1"/>
      <w:tblBorders>
        <w:top w:val="single" w:sz="4" w:space="0" w:color="BA1E44" w:themeColor="accent2"/>
        <w:bottom w:val="single" w:sz="4" w:space="0" w:color="BA1E44" w:themeColor="accent2"/>
        <w:insideV w:val="single" w:sz="12" w:space="0" w:color="E66685" w:themeColor="accent2" w:themeTint="99"/>
      </w:tblBorders>
    </w:tblPr>
    <w:tblStylePr w:type="firstRow">
      <w:rPr>
        <w:b/>
        <w:bCs/>
      </w:rPr>
      <w:tblPr/>
      <w:tcPr>
        <w:tcBorders>
          <w:bottom w:val="single" w:sz="4" w:space="0" w:color="BA1E44" w:themeColor="accent2"/>
        </w:tcBorders>
      </w:tcPr>
    </w:tblStylePr>
    <w:tblStylePr w:type="lastRow">
      <w:rPr>
        <w:b/>
        <w:bCs/>
      </w:rPr>
      <w:tblPr/>
      <w:tcPr>
        <w:tcBorders>
          <w:top w:val="double" w:sz="4" w:space="0" w:color="BA1E44" w:themeColor="accent2"/>
        </w:tcBorders>
      </w:tcPr>
    </w:tblStylePr>
    <w:tblStylePr w:type="firstCol">
      <w:rPr>
        <w:b/>
        <w:bCs/>
      </w:rPr>
    </w:tblStylePr>
    <w:tblStylePr w:type="lastCol">
      <w:rPr>
        <w:b/>
        <w:bCs/>
      </w:rPr>
    </w:tblStylePr>
    <w:tblStylePr w:type="band1Vert">
      <w:tblPr/>
      <w:tcPr>
        <w:shd w:val="clear" w:color="auto" w:fill="F6CCD6" w:themeFill="accent2" w:themeFillTint="33"/>
      </w:tcPr>
    </w:tblStylePr>
    <w:tblStylePr w:type="band1Horz">
      <w:tblPr/>
      <w:tcPr>
        <w:shd w:val="clear" w:color="auto" w:fill="F6CCD6" w:themeFill="accent2" w:themeFillTint="33"/>
      </w:tcPr>
    </w:tblStylePr>
  </w:style>
  <w:style w:type="table" w:styleId="ListTable6ColourfulAccent3">
    <w:name w:val="List Table 6 Colorful Accent 3"/>
    <w:basedOn w:val="TableNormal"/>
    <w:uiPriority w:val="51"/>
    <w:rsid w:val="00E832C8"/>
    <w:pPr>
      <w:spacing w:after="0" w:line="240" w:lineRule="auto"/>
    </w:pPr>
    <w:rPr>
      <w:color w:val="382664" w:themeColor="accent3" w:themeShade="BF"/>
    </w:rPr>
    <w:tblPr>
      <w:tblStyleRowBandSize w:val="1"/>
      <w:tblStyleColBandSize w:val="1"/>
      <w:tblBorders>
        <w:top w:val="single" w:sz="4" w:space="0" w:color="4C3387" w:themeColor="accent3"/>
        <w:bottom w:val="single" w:sz="4" w:space="0" w:color="4C3387" w:themeColor="accent3"/>
      </w:tblBorders>
    </w:tblPr>
    <w:tblStylePr w:type="firstRow">
      <w:rPr>
        <w:b/>
        <w:bCs/>
      </w:rPr>
      <w:tblPr/>
      <w:tcPr>
        <w:tcBorders>
          <w:bottom w:val="single" w:sz="4" w:space="0" w:color="4C3387" w:themeColor="accent3"/>
        </w:tcBorders>
      </w:tcPr>
    </w:tblStylePr>
    <w:tblStylePr w:type="lastRow">
      <w:rPr>
        <w:b/>
        <w:bCs/>
      </w:rPr>
      <w:tblPr/>
      <w:tcPr>
        <w:tcBorders>
          <w:top w:val="double" w:sz="4" w:space="0" w:color="4C3387" w:themeColor="accent3"/>
        </w:tcBorders>
      </w:tcPr>
    </w:tblStylePr>
    <w:tblStylePr w:type="firstCol">
      <w:rPr>
        <w:b/>
        <w:bCs/>
      </w:rPr>
    </w:tblStylePr>
    <w:tblStylePr w:type="lastCol">
      <w:rPr>
        <w:b/>
        <w:bCs/>
      </w:rPr>
    </w:tblStylePr>
    <w:tblStylePr w:type="band1Vert">
      <w:tblPr/>
      <w:tcPr>
        <w:shd w:val="clear" w:color="auto" w:fill="D8CFED" w:themeFill="accent3" w:themeFillTint="33"/>
      </w:tcPr>
    </w:tblStylePr>
    <w:tblStylePr w:type="band1Horz">
      <w:tblPr/>
      <w:tcPr>
        <w:shd w:val="clear" w:color="auto" w:fill="D8CFED" w:themeFill="accent3" w:themeFillTint="33"/>
      </w:tcPr>
    </w:tblStylePr>
  </w:style>
  <w:style w:type="paragraph" w:styleId="TOC3">
    <w:name w:val="toc 3"/>
    <w:aliases w:val="TOC 3 NewClimate"/>
    <w:basedOn w:val="Normal"/>
    <w:next w:val="Normal"/>
    <w:autoRedefine/>
    <w:uiPriority w:val="39"/>
    <w:unhideWhenUsed/>
    <w:rsid w:val="00FF4E5B"/>
    <w:pPr>
      <w:tabs>
        <w:tab w:val="left" w:pos="993"/>
        <w:tab w:val="right" w:leader="dot" w:pos="9066"/>
      </w:tabs>
      <w:spacing w:after="100"/>
      <w:ind w:left="397"/>
    </w:pPr>
  </w:style>
  <w:style w:type="character" w:styleId="Strong">
    <w:name w:val="Strong"/>
    <w:basedOn w:val="DefaultParagraphFont"/>
    <w:uiPriority w:val="22"/>
    <w:qFormat/>
    <w:rsid w:val="0004212C"/>
    <w:rPr>
      <w:rFonts w:ascii="Arial" w:hAnsi="Arial"/>
      <w:b/>
      <w:bCs/>
      <w:sz w:val="20"/>
    </w:rPr>
  </w:style>
  <w:style w:type="paragraph" w:customStyle="1" w:styleId="HeadingNoNumbers">
    <w:name w:val="Heading_No Numbers"/>
    <w:basedOn w:val="Heading1"/>
    <w:next w:val="Normal"/>
    <w:qFormat/>
    <w:rsid w:val="004219DB"/>
    <w:pPr>
      <w:ind w:left="0" w:firstLine="0"/>
    </w:pPr>
  </w:style>
  <w:style w:type="paragraph" w:styleId="Quote">
    <w:name w:val="Quote"/>
    <w:basedOn w:val="Normal"/>
    <w:next w:val="Normal"/>
    <w:link w:val="QuoteChar"/>
    <w:uiPriority w:val="29"/>
    <w:rsid w:val="0046466D"/>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46466D"/>
    <w:rPr>
      <w:rFonts w:ascii="Arial" w:hAnsi="Arial"/>
      <w:i/>
      <w:iCs/>
      <w:color w:val="404040" w:themeColor="text1" w:themeTint="BF"/>
      <w:sz w:val="20"/>
    </w:rPr>
  </w:style>
  <w:style w:type="paragraph" w:customStyle="1" w:styleId="Emphasis2">
    <w:name w:val="Emphasis2"/>
    <w:basedOn w:val="Normal"/>
    <w:next w:val="Normal"/>
    <w:link w:val="Emphasis2Char"/>
    <w:qFormat/>
    <w:rsid w:val="0046466D"/>
    <w:pPr>
      <w:ind w:left="708"/>
    </w:pPr>
    <w:rPr>
      <w:i/>
    </w:rPr>
  </w:style>
  <w:style w:type="character" w:customStyle="1" w:styleId="Emphasis2Char">
    <w:name w:val="Emphasis2 Char"/>
    <w:basedOn w:val="DefaultParagraphFont"/>
    <w:link w:val="Emphasis2"/>
    <w:rsid w:val="0046466D"/>
    <w:rPr>
      <w:rFonts w:ascii="Arial" w:hAnsi="Arial"/>
      <w:i/>
      <w:color w:val="000000" w:themeColor="text1"/>
      <w:sz w:val="20"/>
    </w:rPr>
  </w:style>
  <w:style w:type="table" w:styleId="ListTable6ColourfulAccent6">
    <w:name w:val="List Table 6 Colorful Accent 6"/>
    <w:basedOn w:val="TableNormal"/>
    <w:uiPriority w:val="51"/>
    <w:rsid w:val="00801750"/>
    <w:pPr>
      <w:spacing w:after="0" w:line="240" w:lineRule="auto"/>
    </w:pPr>
    <w:rPr>
      <w:color w:val="006253" w:themeColor="accent6" w:themeShade="BF"/>
    </w:rPr>
    <w:tblPr>
      <w:tblStyleRowBandSize w:val="1"/>
      <w:tblStyleColBandSize w:val="1"/>
      <w:tblBorders>
        <w:top w:val="single" w:sz="4" w:space="0" w:color="008470" w:themeColor="accent6"/>
        <w:bottom w:val="single" w:sz="4" w:space="0" w:color="008470" w:themeColor="accent6"/>
      </w:tblBorders>
    </w:tblPr>
    <w:tblStylePr w:type="firstRow">
      <w:rPr>
        <w:b/>
        <w:bCs/>
      </w:rPr>
      <w:tblPr/>
      <w:tcPr>
        <w:tcBorders>
          <w:bottom w:val="single" w:sz="4" w:space="0" w:color="008470" w:themeColor="accent6"/>
        </w:tcBorders>
      </w:tcPr>
    </w:tblStylePr>
    <w:tblStylePr w:type="lastRow">
      <w:rPr>
        <w:b/>
        <w:bCs/>
      </w:rPr>
      <w:tblPr/>
      <w:tcPr>
        <w:tcBorders>
          <w:top w:val="double" w:sz="4" w:space="0" w:color="008470" w:themeColor="accent6"/>
        </w:tcBorders>
      </w:tcPr>
    </w:tblStylePr>
    <w:tblStylePr w:type="firstCol">
      <w:rPr>
        <w:b/>
        <w:bCs/>
      </w:rPr>
    </w:tblStylePr>
    <w:tblStylePr w:type="lastCol">
      <w:rPr>
        <w:b/>
        <w:bCs/>
      </w:rPr>
    </w:tblStylePr>
    <w:tblStylePr w:type="band1Vert">
      <w:tblPr/>
      <w:tcPr>
        <w:shd w:val="clear" w:color="auto" w:fill="B3FFF3" w:themeFill="accent6" w:themeFillTint="33"/>
      </w:tcPr>
    </w:tblStylePr>
    <w:tblStylePr w:type="band1Horz">
      <w:tblPr/>
      <w:tcPr>
        <w:shd w:val="clear" w:color="auto" w:fill="B3FFF3" w:themeFill="accent6" w:themeFillTint="33"/>
      </w:tcPr>
    </w:tblStylePr>
  </w:style>
  <w:style w:type="character" w:customStyle="1" w:styleId="Heading8Char">
    <w:name w:val="Heading 8 Char"/>
    <w:basedOn w:val="DefaultParagraphFont"/>
    <w:link w:val="Heading8"/>
    <w:uiPriority w:val="9"/>
    <w:semiHidden/>
    <w:rsid w:val="00D235D3"/>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semiHidden/>
    <w:rsid w:val="00D235D3"/>
    <w:rPr>
      <w:rFonts w:asciiTheme="majorHAnsi" w:eastAsiaTheme="majorEastAsia" w:hAnsiTheme="majorHAnsi" w:cstheme="majorBidi"/>
      <w:i/>
      <w:iCs/>
      <w:color w:val="272727" w:themeColor="text1" w:themeTint="D8"/>
      <w:sz w:val="21"/>
      <w:szCs w:val="21"/>
      <w:lang w:val="en-GB"/>
    </w:rPr>
  </w:style>
  <w:style w:type="paragraph" w:customStyle="1" w:styleId="Commentsontablesorfigures">
    <w:name w:val="Comments on tables or figures"/>
    <w:basedOn w:val="Normal"/>
    <w:next w:val="Normal"/>
    <w:link w:val="CommentsontablesorfiguresChar"/>
    <w:qFormat/>
    <w:rsid w:val="00542FD2"/>
    <w:pPr>
      <w:ind w:firstLine="284"/>
    </w:pPr>
    <w:rPr>
      <w:i/>
      <w:sz w:val="18"/>
    </w:rPr>
  </w:style>
  <w:style w:type="character" w:customStyle="1" w:styleId="CommentsontablesorfiguresChar">
    <w:name w:val="Comments on tables or figures Char"/>
    <w:basedOn w:val="DefaultParagraphFont"/>
    <w:link w:val="Commentsontablesorfigures"/>
    <w:rsid w:val="00542FD2"/>
    <w:rPr>
      <w:rFonts w:ascii="Arial" w:hAnsi="Arial"/>
      <w:i/>
      <w:color w:val="000000" w:themeColor="text1"/>
      <w:sz w:val="18"/>
    </w:rPr>
  </w:style>
  <w:style w:type="paragraph" w:customStyle="1" w:styleId="Subheadingwithoutnumber">
    <w:name w:val="Subheading without number"/>
    <w:basedOn w:val="Normal"/>
    <w:next w:val="Normal"/>
    <w:link w:val="SubheadingwithoutnumberChar"/>
    <w:qFormat/>
    <w:rsid w:val="00B53475"/>
    <w:pPr>
      <w:spacing w:before="160" w:after="0"/>
    </w:pPr>
    <w:rPr>
      <w:b/>
      <w:i/>
      <w:color w:val="auto"/>
    </w:rPr>
  </w:style>
  <w:style w:type="character" w:customStyle="1" w:styleId="SubheadingwithoutnumberChar">
    <w:name w:val="Subheading without number Char"/>
    <w:basedOn w:val="DefaultParagraphFont"/>
    <w:link w:val="Subheadingwithoutnumber"/>
    <w:rsid w:val="00B53475"/>
    <w:rPr>
      <w:rFonts w:ascii="Arial" w:hAnsi="Arial"/>
      <w:b/>
      <w:i/>
      <w:sz w:val="20"/>
      <w:lang w:val="en-GB"/>
    </w:rPr>
  </w:style>
  <w:style w:type="character" w:styleId="EndnoteReference">
    <w:name w:val="endnote reference"/>
    <w:basedOn w:val="DefaultParagraphFont"/>
    <w:uiPriority w:val="99"/>
    <w:semiHidden/>
    <w:unhideWhenUsed/>
    <w:locked/>
    <w:rsid w:val="00E960DD"/>
    <w:rPr>
      <w:vertAlign w:val="superscript"/>
    </w:rPr>
  </w:style>
  <w:style w:type="table" w:customStyle="1" w:styleId="NewClimateTableGrey">
    <w:name w:val="NewClimate_TableGrey"/>
    <w:basedOn w:val="TableNormal"/>
    <w:uiPriority w:val="99"/>
    <w:rsid w:val="0039720C"/>
    <w:pPr>
      <w:spacing w:after="0" w:line="240" w:lineRule="auto"/>
    </w:pPr>
    <w:rPr>
      <w:rFonts w:ascii="Arial" w:hAnsi="Arial"/>
      <w:sz w:val="20"/>
    </w:rPr>
    <w:tblPr>
      <w:tblStyleRowBandSize w:val="1"/>
      <w:tblStyleColBandSize w:val="1"/>
      <w:tblBorders>
        <w:top w:val="single" w:sz="4" w:space="0" w:color="6D8B95" w:themeColor="text2"/>
        <w:bottom w:val="single" w:sz="4" w:space="0" w:color="6D8B95" w:themeColor="text2"/>
        <w:insideV w:val="single" w:sz="4" w:space="0" w:color="6D8B95" w:themeColor="text2"/>
      </w:tblBorders>
    </w:tblPr>
    <w:tcPr>
      <w:shd w:val="clear" w:color="auto" w:fill="auto"/>
    </w:tcPr>
    <w:tblStylePr w:type="firstRow">
      <w:rPr>
        <w:rFonts w:ascii="Arial" w:hAnsi="Arial"/>
        <w:b/>
        <w:sz w:val="20"/>
      </w:rPr>
      <w:tblPr/>
      <w:tcPr>
        <w:tcBorders>
          <w:bottom w:val="single" w:sz="4" w:space="0" w:color="6D8B95" w:themeColor="text2"/>
        </w:tcBorders>
        <w:shd w:val="clear" w:color="auto" w:fill="auto"/>
      </w:tcPr>
    </w:tblStylePr>
    <w:tblStylePr w:type="lastRow">
      <w:rPr>
        <w:rFonts w:ascii="Arial" w:hAnsi="Arial"/>
        <w:sz w:val="20"/>
      </w:rPr>
      <w:tblPr/>
      <w:tcPr>
        <w:tcBorders>
          <w:top w:val="double" w:sz="4" w:space="0" w:color="6D8B95" w:themeColor="text2"/>
        </w:tcBorders>
        <w:shd w:val="clear" w:color="auto" w:fill="auto"/>
      </w:tcPr>
    </w:tblStylePr>
    <w:tblStylePr w:type="firstCol">
      <w:rPr>
        <w:rFonts w:ascii="Arial" w:hAnsi="Arial"/>
        <w:b/>
        <w:sz w:val="20"/>
      </w:rPr>
    </w:tblStylePr>
    <w:tblStylePr w:type="band1Vert">
      <w:tblPr/>
      <w:tcPr>
        <w:shd w:val="clear" w:color="auto" w:fill="DBE3E6" w:themeFill="background2" w:themeFillTint="66"/>
      </w:tcPr>
    </w:tblStylePr>
    <w:tblStylePr w:type="band1Horz">
      <w:tblPr/>
      <w:tcPr>
        <w:shd w:val="clear" w:color="auto" w:fill="DBE3E6" w:themeFill="background2" w:themeFillTint="66"/>
      </w:tcPr>
    </w:tblStylePr>
  </w:style>
  <w:style w:type="paragraph" w:customStyle="1" w:styleId="FrontpageTitle">
    <w:name w:val="Front page_Title"/>
    <w:basedOn w:val="Normal"/>
    <w:link w:val="FrontpageTitleChar"/>
    <w:rsid w:val="00BD4A2D"/>
    <w:pPr>
      <w:spacing w:after="120" w:line="240" w:lineRule="auto"/>
      <w:jc w:val="left"/>
    </w:pPr>
    <w:rPr>
      <w:b/>
      <w:color w:val="FFFFFF" w:themeColor="background1"/>
      <w:sz w:val="56"/>
    </w:rPr>
  </w:style>
  <w:style w:type="paragraph" w:customStyle="1" w:styleId="FrontpageAuthors">
    <w:name w:val="Front page_Authors"/>
    <w:basedOn w:val="Normal"/>
    <w:link w:val="FrontpageAuthorsChar"/>
    <w:rsid w:val="00516087"/>
    <w:pPr>
      <w:spacing w:after="0" w:line="240" w:lineRule="auto"/>
    </w:pPr>
    <w:rPr>
      <w:color w:val="auto"/>
      <w:sz w:val="28"/>
      <w:szCs w:val="30"/>
      <w:lang w:val="de-DE"/>
    </w:rPr>
  </w:style>
  <w:style w:type="character" w:customStyle="1" w:styleId="FrontpageTitleChar">
    <w:name w:val="Front page_Title Char"/>
    <w:basedOn w:val="DefaultParagraphFont"/>
    <w:link w:val="FrontpageTitle"/>
    <w:rsid w:val="00BD4A2D"/>
    <w:rPr>
      <w:rFonts w:ascii="Arial" w:hAnsi="Arial"/>
      <w:b/>
      <w:color w:val="FFFFFF" w:themeColor="background1"/>
      <w:sz w:val="56"/>
      <w:lang w:val="en-GB"/>
    </w:rPr>
  </w:style>
  <w:style w:type="character" w:customStyle="1" w:styleId="FrontpageAuthorsChar">
    <w:name w:val="Front page_Authors Char"/>
    <w:basedOn w:val="DefaultParagraphFont"/>
    <w:link w:val="FrontpageAuthors"/>
    <w:rsid w:val="00516087"/>
    <w:rPr>
      <w:rFonts w:ascii="Arial" w:hAnsi="Arial"/>
      <w:sz w:val="28"/>
      <w:szCs w:val="30"/>
    </w:rPr>
  </w:style>
  <w:style w:type="numbering" w:customStyle="1" w:styleId="NewClimateInstituteBulletsSimple">
    <w:name w:val="NewClimate Institute_Bullets Simple"/>
    <w:uiPriority w:val="99"/>
    <w:rsid w:val="007E4825"/>
    <w:pPr>
      <w:numPr>
        <w:numId w:val="6"/>
      </w:numPr>
    </w:pPr>
  </w:style>
  <w:style w:type="paragraph" w:customStyle="1" w:styleId="FirstPageText">
    <w:name w:val="First Page_Text"/>
    <w:basedOn w:val="Normal"/>
    <w:link w:val="FirstPageTextChar"/>
    <w:qFormat/>
    <w:rsid w:val="00717E04"/>
    <w:pPr>
      <w:spacing w:after="0" w:line="240" w:lineRule="auto"/>
    </w:pPr>
    <w:rPr>
      <w:color w:val="auto"/>
    </w:rPr>
  </w:style>
  <w:style w:type="character" w:styleId="FollowedHyperlink">
    <w:name w:val="FollowedHyperlink"/>
    <w:basedOn w:val="DefaultParagraphFont"/>
    <w:uiPriority w:val="99"/>
    <w:semiHidden/>
    <w:unhideWhenUsed/>
    <w:rsid w:val="00957032"/>
    <w:rPr>
      <w:color w:val="A7BBC1" w:themeColor="followedHyperlink"/>
      <w:u w:val="single"/>
    </w:rPr>
  </w:style>
  <w:style w:type="character" w:customStyle="1" w:styleId="FirstPageTextChar">
    <w:name w:val="First Page_Text Char"/>
    <w:basedOn w:val="DefaultParagraphFont"/>
    <w:link w:val="FirstPageText"/>
    <w:rsid w:val="00717E04"/>
    <w:rPr>
      <w:rFonts w:ascii="Arial" w:hAnsi="Arial"/>
      <w:sz w:val="20"/>
      <w:lang w:val="en-GB"/>
    </w:rPr>
  </w:style>
  <w:style w:type="character" w:styleId="CommentReference">
    <w:name w:val="annotation reference"/>
    <w:basedOn w:val="DefaultParagraphFont"/>
    <w:uiPriority w:val="99"/>
    <w:semiHidden/>
    <w:unhideWhenUsed/>
    <w:locked/>
    <w:rsid w:val="00021CDF"/>
    <w:rPr>
      <w:sz w:val="16"/>
      <w:szCs w:val="16"/>
    </w:rPr>
  </w:style>
  <w:style w:type="paragraph" w:styleId="CommentText">
    <w:name w:val="annotation text"/>
    <w:basedOn w:val="Normal"/>
    <w:link w:val="CommentTextChar"/>
    <w:uiPriority w:val="99"/>
    <w:unhideWhenUsed/>
    <w:locked/>
    <w:rsid w:val="00021CDF"/>
    <w:pPr>
      <w:spacing w:line="240" w:lineRule="auto"/>
    </w:pPr>
    <w:rPr>
      <w:szCs w:val="20"/>
    </w:rPr>
  </w:style>
  <w:style w:type="character" w:customStyle="1" w:styleId="CommentTextChar">
    <w:name w:val="Comment Text Char"/>
    <w:basedOn w:val="DefaultParagraphFont"/>
    <w:link w:val="CommentText"/>
    <w:uiPriority w:val="99"/>
    <w:rsid w:val="00021CDF"/>
    <w:rPr>
      <w:rFonts w:ascii="Arial" w:hAnsi="Arial"/>
      <w:color w:val="000000" w:themeColor="text1"/>
      <w:sz w:val="20"/>
      <w:szCs w:val="20"/>
      <w:lang w:val="en-GB"/>
    </w:rPr>
  </w:style>
  <w:style w:type="paragraph" w:styleId="CommentSubject">
    <w:name w:val="annotation subject"/>
    <w:basedOn w:val="CommentText"/>
    <w:next w:val="CommentText"/>
    <w:link w:val="CommentSubjectChar"/>
    <w:uiPriority w:val="99"/>
    <w:semiHidden/>
    <w:unhideWhenUsed/>
    <w:locked/>
    <w:rsid w:val="00021CDF"/>
    <w:rPr>
      <w:b/>
      <w:bCs/>
    </w:rPr>
  </w:style>
  <w:style w:type="character" w:customStyle="1" w:styleId="CommentSubjectChar">
    <w:name w:val="Comment Subject Char"/>
    <w:basedOn w:val="CommentTextChar"/>
    <w:link w:val="CommentSubject"/>
    <w:uiPriority w:val="99"/>
    <w:semiHidden/>
    <w:rsid w:val="00021CDF"/>
    <w:rPr>
      <w:rFonts w:ascii="Arial" w:hAnsi="Arial"/>
      <w:b/>
      <w:bCs/>
      <w:color w:val="000000" w:themeColor="text1"/>
      <w:sz w:val="20"/>
      <w:szCs w:val="20"/>
      <w:lang w:val="en-GB"/>
    </w:rPr>
  </w:style>
  <w:style w:type="paragraph" w:customStyle="1" w:styleId="TextboxTitle">
    <w:name w:val="Textbox_Title"/>
    <w:basedOn w:val="Normal"/>
    <w:link w:val="TextboxTitleZchn"/>
    <w:rsid w:val="00FE107B"/>
    <w:pPr>
      <w:pBdr>
        <w:top w:val="single" w:sz="24" w:space="8" w:color="E75113" w:themeColor="accent1"/>
        <w:bottom w:val="single" w:sz="24" w:space="8" w:color="E75113" w:themeColor="accent1"/>
      </w:pBdr>
      <w:spacing w:after="0"/>
    </w:pPr>
    <w:rPr>
      <w:b/>
      <w:iCs/>
      <w:color w:val="auto"/>
      <w:szCs w:val="24"/>
    </w:rPr>
  </w:style>
  <w:style w:type="paragraph" w:customStyle="1" w:styleId="TextboxText">
    <w:name w:val="Textbox_Text"/>
    <w:basedOn w:val="Normal"/>
    <w:link w:val="TextboxTextZchn"/>
    <w:rsid w:val="00FE107B"/>
    <w:pPr>
      <w:pBdr>
        <w:top w:val="single" w:sz="24" w:space="8" w:color="E75113" w:themeColor="accent1"/>
        <w:bottom w:val="single" w:sz="24" w:space="8" w:color="E75113" w:themeColor="accent1"/>
      </w:pBdr>
      <w:spacing w:after="0"/>
    </w:pPr>
    <w:rPr>
      <w:iCs/>
      <w:color w:val="auto"/>
      <w:szCs w:val="24"/>
    </w:rPr>
  </w:style>
  <w:style w:type="character" w:customStyle="1" w:styleId="TextboxTitleZchn">
    <w:name w:val="Textbox_Title Zchn"/>
    <w:basedOn w:val="DefaultParagraphFont"/>
    <w:link w:val="TextboxTitle"/>
    <w:rsid w:val="00FE107B"/>
    <w:rPr>
      <w:rFonts w:ascii="Arial" w:hAnsi="Arial"/>
      <w:b/>
      <w:iCs/>
      <w:sz w:val="20"/>
      <w:szCs w:val="24"/>
      <w:lang w:val="en-GB"/>
    </w:rPr>
  </w:style>
  <w:style w:type="character" w:customStyle="1" w:styleId="TextboxTextZchn">
    <w:name w:val="Textbox_Text Zchn"/>
    <w:basedOn w:val="DefaultParagraphFont"/>
    <w:link w:val="TextboxText"/>
    <w:rsid w:val="00FE107B"/>
    <w:rPr>
      <w:rFonts w:ascii="Arial" w:hAnsi="Arial"/>
      <w:iCs/>
      <w:sz w:val="20"/>
      <w:szCs w:val="24"/>
      <w:lang w:val="en-GB"/>
    </w:rPr>
  </w:style>
  <w:style w:type="numbering" w:customStyle="1" w:styleId="NewClimateInstituteNumbersBlack">
    <w:name w:val="NewClimate Institute_NumbersBlack"/>
    <w:uiPriority w:val="99"/>
    <w:rsid w:val="00DD132B"/>
    <w:pPr>
      <w:numPr>
        <w:numId w:val="7"/>
      </w:numPr>
    </w:pPr>
  </w:style>
  <w:style w:type="paragraph" w:customStyle="1" w:styleId="NewClimateopen-Boxorange">
    <w:name w:val="NewClimate_open-Box orange"/>
    <w:qFormat/>
    <w:rsid w:val="006866E2"/>
    <w:pPr>
      <w:spacing w:before="60" w:line="288" w:lineRule="auto"/>
      <w:jc w:val="both"/>
    </w:pPr>
    <w:rPr>
      <w:rFonts w:ascii="Arial" w:hAnsi="Arial"/>
      <w:color w:val="000000" w:themeColor="text1"/>
      <w:sz w:val="20"/>
      <w:lang w:val="en-GB"/>
    </w:rPr>
  </w:style>
  <w:style w:type="table" w:styleId="ListTable1Light-Accent5">
    <w:name w:val="List Table 1 Light Accent 5"/>
    <w:basedOn w:val="TableNormal"/>
    <w:uiPriority w:val="46"/>
    <w:rsid w:val="0035037A"/>
    <w:pPr>
      <w:spacing w:after="0" w:line="240" w:lineRule="auto"/>
    </w:pPr>
    <w:tblPr>
      <w:tblStyleRowBandSize w:val="1"/>
      <w:tblStyleColBandSize w:val="1"/>
    </w:tblPr>
    <w:tblStylePr w:type="firstRow">
      <w:rPr>
        <w:b/>
        <w:bCs/>
      </w:rPr>
      <w:tblPr/>
      <w:tcPr>
        <w:tcBorders>
          <w:bottom w:val="single" w:sz="4" w:space="0" w:color="A0DAE2" w:themeColor="accent5" w:themeTint="99"/>
        </w:tcBorders>
      </w:tcPr>
    </w:tblStylePr>
    <w:tblStylePr w:type="lastRow">
      <w:rPr>
        <w:b/>
        <w:bCs/>
      </w:rPr>
      <w:tblPr/>
      <w:tcPr>
        <w:tcBorders>
          <w:top w:val="single" w:sz="4" w:space="0" w:color="A0DAE2" w:themeColor="accent5" w:themeTint="99"/>
        </w:tcBorders>
      </w:tcPr>
    </w:tblStylePr>
    <w:tblStylePr w:type="firstCol">
      <w:rPr>
        <w:b/>
        <w:bCs/>
      </w:rPr>
    </w:tblStylePr>
    <w:tblStylePr w:type="lastCol">
      <w:rPr>
        <w:b/>
        <w:bCs/>
      </w:rPr>
    </w:tblStylePr>
    <w:tblStylePr w:type="band1Vert">
      <w:tblPr/>
      <w:tcPr>
        <w:shd w:val="clear" w:color="auto" w:fill="DFF2F5" w:themeFill="accent5" w:themeFillTint="33"/>
      </w:tcPr>
    </w:tblStylePr>
    <w:tblStylePr w:type="band1Horz">
      <w:tblPr/>
      <w:tcPr>
        <w:shd w:val="clear" w:color="auto" w:fill="DFF2F5" w:themeFill="accent5" w:themeFillTint="33"/>
      </w:tcPr>
    </w:tblStylePr>
  </w:style>
  <w:style w:type="table" w:customStyle="1" w:styleId="NewClimateAbbreviations">
    <w:name w:val="NewClimate_Abbreviations"/>
    <w:basedOn w:val="TableNormal"/>
    <w:uiPriority w:val="99"/>
    <w:rsid w:val="0035037A"/>
    <w:pPr>
      <w:spacing w:after="0" w:line="240" w:lineRule="auto"/>
    </w:pPr>
    <w:rPr>
      <w:color w:val="000000" w:themeColor="text1"/>
      <w:sz w:val="20"/>
    </w:rPr>
    <w:tblPr>
      <w:tblBorders>
        <w:insideV w:val="single" w:sz="4" w:space="0" w:color="6D8B95" w:themeColor="text2"/>
      </w:tblBorders>
    </w:tblPr>
    <w:tcPr>
      <w:shd w:val="clear" w:color="auto" w:fill="auto"/>
    </w:tcPr>
    <w:tblStylePr w:type="firstCol">
      <w:rPr>
        <w:rFonts w:ascii="Arial" w:hAnsi="Arial"/>
        <w:b/>
        <w:sz w:val="20"/>
      </w:rPr>
    </w:tblStylePr>
  </w:style>
  <w:style w:type="paragraph" w:customStyle="1" w:styleId="ExplanationOfTemplateFunctionality">
    <w:name w:val="ExplanationOfTemplateFunctionality"/>
    <w:basedOn w:val="Normal"/>
    <w:link w:val="ExplanationOfTemplateFunctionalityChar"/>
    <w:rsid w:val="00365596"/>
    <w:rPr>
      <w:color w:val="00B0F0"/>
    </w:rPr>
  </w:style>
  <w:style w:type="character" w:customStyle="1" w:styleId="ExplanationOfTemplateFunctionalityChar">
    <w:name w:val="ExplanationOfTemplateFunctionality Char"/>
    <w:basedOn w:val="DefaultParagraphFont"/>
    <w:link w:val="ExplanationOfTemplateFunctionality"/>
    <w:rsid w:val="00365596"/>
    <w:rPr>
      <w:rFonts w:ascii="Arial" w:hAnsi="Arial"/>
      <w:color w:val="00B0F0"/>
      <w:sz w:val="20"/>
      <w:lang w:val="en-GB"/>
    </w:rPr>
  </w:style>
  <w:style w:type="table" w:styleId="ListTable7ColourfulAccent1">
    <w:name w:val="List Table 7 Colorful Accent 1"/>
    <w:basedOn w:val="TableNormal"/>
    <w:uiPriority w:val="52"/>
    <w:rsid w:val="00EB02CD"/>
    <w:pPr>
      <w:spacing w:after="0" w:line="240" w:lineRule="auto"/>
    </w:pPr>
    <w:rPr>
      <w:color w:val="AC3C0E" w:themeColor="accent1" w:themeShade="BF"/>
    </w:rPr>
    <w:tblPr>
      <w:tblStyleRowBandSize w:val="1"/>
      <w:tblStyleColBandSize w:val="1"/>
    </w:tblPr>
    <w:tblStylePr w:type="firstRow">
      <w:rPr>
        <w:rFonts w:ascii="Arial" w:eastAsiaTheme="majorEastAsia" w:hAnsi="Arial" w:cstheme="majorBidi"/>
        <w:b/>
        <w:i w:val="0"/>
        <w:iCs/>
        <w:sz w:val="20"/>
      </w:rPr>
      <w:tblPr/>
      <w:tcPr>
        <w:tcBorders>
          <w:bottom w:val="single" w:sz="4" w:space="0" w:color="E75113"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75113" w:themeColor="accent1"/>
        </w:tcBorders>
        <w:shd w:val="clear" w:color="auto" w:fill="FFFFFF" w:themeFill="background1"/>
      </w:tcPr>
    </w:tblStylePr>
    <w:tblStylePr w:type="firstCol">
      <w:pPr>
        <w:jc w:val="right"/>
      </w:pPr>
      <w:rPr>
        <w:rFonts w:ascii="Arial" w:eastAsiaTheme="majorEastAsia" w:hAnsi="Arial" w:cstheme="majorBidi"/>
        <w:b/>
        <w:i w:val="0"/>
        <w:iCs/>
        <w:color w:val="000000" w:themeColor="text1"/>
        <w:sz w:val="20"/>
      </w:rPr>
      <w:tblPr/>
      <w:tcPr>
        <w:tcBorders>
          <w:right w:val="single" w:sz="4" w:space="0" w:color="E75113"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75113" w:themeColor="accent1"/>
        </w:tcBorders>
        <w:shd w:val="clear" w:color="auto" w:fill="FFFFFF" w:themeFill="background1"/>
      </w:tcPr>
    </w:tblStylePr>
    <w:tblStylePr w:type="band1Vert">
      <w:tblPr/>
      <w:tcPr>
        <w:shd w:val="clear" w:color="auto" w:fill="FBDBCE" w:themeFill="accent1" w:themeFillTint="33"/>
      </w:tcPr>
    </w:tblStylePr>
    <w:tblStylePr w:type="band1Horz">
      <w:tblPr/>
      <w:tcPr>
        <w:shd w:val="clear" w:color="auto" w:fill="FBDBCE"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NewClimateTableOrange">
    <w:name w:val="NewClimate_TableOrange"/>
    <w:basedOn w:val="TableNormal"/>
    <w:uiPriority w:val="99"/>
    <w:rsid w:val="00145821"/>
    <w:pPr>
      <w:spacing w:after="0" w:line="240" w:lineRule="auto"/>
    </w:pPr>
    <w:rPr>
      <w:rFonts w:ascii="Arial" w:hAnsi="Arial"/>
      <w:sz w:val="20"/>
    </w:rPr>
    <w:tblPr>
      <w:tblStyleRowBandSize w:val="1"/>
      <w:tblStyleColBandSize w:val="1"/>
      <w:tblBorders>
        <w:top w:val="single" w:sz="4" w:space="0" w:color="E75113" w:themeColor="accent1"/>
        <w:bottom w:val="single" w:sz="4" w:space="0" w:color="E75113" w:themeColor="accent1"/>
        <w:insideV w:val="single" w:sz="4" w:space="0" w:color="E75113" w:themeColor="accent1"/>
      </w:tblBorders>
    </w:tblPr>
    <w:tblStylePr w:type="firstRow">
      <w:rPr>
        <w:b/>
      </w:rPr>
      <w:tblPr/>
      <w:tcPr>
        <w:tcBorders>
          <w:bottom w:val="single" w:sz="4" w:space="0" w:color="E75113" w:themeColor="accent1"/>
        </w:tcBorders>
      </w:tcPr>
    </w:tblStylePr>
    <w:tblStylePr w:type="lastRow">
      <w:rPr>
        <w:b/>
      </w:rPr>
      <w:tblPr/>
      <w:tcPr>
        <w:tcBorders>
          <w:top w:val="double" w:sz="4" w:space="0" w:color="E75113" w:themeColor="accent1"/>
        </w:tcBorders>
      </w:tcPr>
    </w:tblStylePr>
    <w:tblStylePr w:type="firstCol">
      <w:rPr>
        <w:b/>
      </w:rPr>
    </w:tblStylePr>
    <w:tblStylePr w:type="band1Vert">
      <w:tblPr/>
      <w:tcPr>
        <w:shd w:val="clear" w:color="auto" w:fill="FBDBCE" w:themeFill="accent1" w:themeFillTint="33"/>
      </w:tcPr>
    </w:tblStylePr>
    <w:tblStylePr w:type="band1Horz">
      <w:tblPr/>
      <w:tcPr>
        <w:shd w:val="clear" w:color="auto" w:fill="FBDBCE" w:themeFill="accent1" w:themeFillTint="33"/>
      </w:tcPr>
    </w:tblStylePr>
  </w:style>
  <w:style w:type="table" w:styleId="PlainTable1">
    <w:name w:val="Plain Table 1"/>
    <w:basedOn w:val="TableNormal"/>
    <w:uiPriority w:val="41"/>
    <w:rsid w:val="0014582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FrontPageMonthYear">
    <w:name w:val="FrontPage Month &amp; Year"/>
    <w:basedOn w:val="Normal"/>
    <w:link w:val="FrontPageMonthYearChar"/>
    <w:qFormat/>
    <w:rsid w:val="0088550A"/>
    <w:pPr>
      <w:ind w:right="229"/>
      <w:jc w:val="right"/>
    </w:pPr>
    <w:rPr>
      <w:b/>
      <w:color w:val="4A6269" w:themeColor="background2" w:themeShade="80"/>
      <w:sz w:val="28"/>
    </w:rPr>
  </w:style>
  <w:style w:type="character" w:customStyle="1" w:styleId="FrontPageMonthYearChar">
    <w:name w:val="FrontPage Month &amp; Year Char"/>
    <w:basedOn w:val="DefaultParagraphFont"/>
    <w:link w:val="FrontPageMonthYear"/>
    <w:rsid w:val="0088550A"/>
    <w:rPr>
      <w:rFonts w:ascii="Arial" w:hAnsi="Arial"/>
      <w:b/>
      <w:color w:val="4A6269" w:themeColor="background2" w:themeShade="80"/>
      <w:sz w:val="28"/>
      <w:lang w:val="en-GB"/>
    </w:rPr>
  </w:style>
  <w:style w:type="paragraph" w:customStyle="1" w:styleId="FirstPageAuthors">
    <w:name w:val="FirstPage_Authors"/>
    <w:basedOn w:val="FrontpageAuthors"/>
    <w:link w:val="FirstPageAuthorsChar"/>
    <w:qFormat/>
    <w:rsid w:val="007D1938"/>
    <w:pPr>
      <w:tabs>
        <w:tab w:val="left" w:pos="9781"/>
      </w:tabs>
      <w:ind w:left="284" w:right="519"/>
    </w:pPr>
  </w:style>
  <w:style w:type="paragraph" w:customStyle="1" w:styleId="TableText">
    <w:name w:val="Table_Text"/>
    <w:basedOn w:val="Normal"/>
    <w:link w:val="TableTextChar"/>
    <w:qFormat/>
    <w:rsid w:val="00DF2A7D"/>
    <w:pPr>
      <w:spacing w:after="0"/>
    </w:pPr>
  </w:style>
  <w:style w:type="character" w:customStyle="1" w:styleId="FirstPageAuthorsChar">
    <w:name w:val="FirstPage_Authors Char"/>
    <w:basedOn w:val="FrontpageAuthorsChar"/>
    <w:link w:val="FirstPageAuthors"/>
    <w:rsid w:val="007D1938"/>
    <w:rPr>
      <w:rFonts w:ascii="Arial" w:hAnsi="Arial"/>
      <w:sz w:val="28"/>
      <w:szCs w:val="30"/>
    </w:rPr>
  </w:style>
  <w:style w:type="paragraph" w:customStyle="1" w:styleId="Emphasis3">
    <w:name w:val="Emphasis3"/>
    <w:basedOn w:val="Normal"/>
    <w:next w:val="Normal"/>
    <w:link w:val="Emphasis3Char"/>
    <w:qFormat/>
    <w:rsid w:val="00F857FF"/>
    <w:rPr>
      <w:b/>
      <w:color w:val="auto"/>
    </w:rPr>
  </w:style>
  <w:style w:type="character" w:customStyle="1" w:styleId="TableTextChar">
    <w:name w:val="Table_Text Char"/>
    <w:basedOn w:val="DefaultParagraphFont"/>
    <w:link w:val="TableText"/>
    <w:rsid w:val="00DF2A7D"/>
    <w:rPr>
      <w:rFonts w:ascii="Arial" w:hAnsi="Arial"/>
      <w:color w:val="000000" w:themeColor="text1"/>
      <w:sz w:val="20"/>
      <w:lang w:val="en-GB"/>
    </w:rPr>
  </w:style>
  <w:style w:type="paragraph" w:customStyle="1" w:styleId="Emphasis1">
    <w:name w:val="Emphasis1"/>
    <w:basedOn w:val="Normal"/>
    <w:next w:val="Normal"/>
    <w:link w:val="Emphasis1Char"/>
    <w:qFormat/>
    <w:rsid w:val="00F857FF"/>
    <w:rPr>
      <w:b/>
      <w:color w:val="E75113" w:themeColor="accent1"/>
    </w:rPr>
  </w:style>
  <w:style w:type="character" w:customStyle="1" w:styleId="Emphasis3Char">
    <w:name w:val="Emphasis3 Char"/>
    <w:basedOn w:val="DefaultParagraphFont"/>
    <w:link w:val="Emphasis3"/>
    <w:rsid w:val="00F857FF"/>
    <w:rPr>
      <w:rFonts w:ascii="Arial" w:hAnsi="Arial"/>
      <w:b/>
      <w:sz w:val="20"/>
      <w:lang w:val="en-GB"/>
    </w:rPr>
  </w:style>
  <w:style w:type="character" w:customStyle="1" w:styleId="Emphasis1Char">
    <w:name w:val="Emphasis1 Char"/>
    <w:basedOn w:val="DefaultParagraphFont"/>
    <w:link w:val="Emphasis1"/>
    <w:rsid w:val="00F857FF"/>
    <w:rPr>
      <w:rFonts w:ascii="Arial" w:hAnsi="Arial"/>
      <w:b/>
      <w:color w:val="E75113" w:themeColor="accent1"/>
      <w:sz w:val="20"/>
      <w:lang w:val="en-GB"/>
    </w:rPr>
  </w:style>
  <w:style w:type="paragraph" w:customStyle="1" w:styleId="HeaderNewClimate">
    <w:name w:val="Header_NewClimate"/>
    <w:basedOn w:val="Normal"/>
    <w:link w:val="HeaderNewClimateChar"/>
    <w:qFormat/>
    <w:rsid w:val="008760E6"/>
    <w:pPr>
      <w:pBdr>
        <w:bottom w:val="single" w:sz="4" w:space="4" w:color="E75113" w:themeColor="accent1"/>
      </w:pBdr>
      <w:spacing w:after="0"/>
      <w:contextualSpacing/>
      <w:jc w:val="right"/>
    </w:pPr>
    <w:rPr>
      <w:color w:val="6D8B95" w:themeColor="text2"/>
    </w:rPr>
  </w:style>
  <w:style w:type="character" w:customStyle="1" w:styleId="HeaderNewClimateChar">
    <w:name w:val="Header_NewClimate Char"/>
    <w:basedOn w:val="DefaultParagraphFont"/>
    <w:link w:val="HeaderNewClimate"/>
    <w:rsid w:val="008760E6"/>
    <w:rPr>
      <w:rFonts w:ascii="Arial" w:hAnsi="Arial"/>
      <w:color w:val="6D8B95" w:themeColor="text2"/>
      <w:sz w:val="20"/>
      <w:lang w:val="en-GB"/>
    </w:rPr>
  </w:style>
  <w:style w:type="paragraph" w:customStyle="1" w:styleId="FooterNewClimateName">
    <w:name w:val="Footer_NewClimateName"/>
    <w:basedOn w:val="Footer"/>
    <w:link w:val="FooterNewClimateNameChar"/>
    <w:qFormat/>
    <w:rsid w:val="00DD013F"/>
    <w:pPr>
      <w:tabs>
        <w:tab w:val="clear" w:pos="4513"/>
        <w:tab w:val="center" w:pos="284"/>
      </w:tabs>
      <w:jc w:val="left"/>
    </w:pPr>
    <w:rPr>
      <w:b/>
      <w:color w:val="6D8B95" w:themeColor="text2"/>
      <w:szCs w:val="20"/>
    </w:rPr>
  </w:style>
  <w:style w:type="paragraph" w:customStyle="1" w:styleId="FooterNewClimateMonthYear">
    <w:name w:val="Footer_NewClimate_MonthYear"/>
    <w:basedOn w:val="Footer"/>
    <w:link w:val="FooterNewClimateMonthYearChar"/>
    <w:rsid w:val="00DD013F"/>
    <w:pPr>
      <w:tabs>
        <w:tab w:val="clear" w:pos="4513"/>
        <w:tab w:val="center" w:pos="284"/>
      </w:tabs>
      <w:jc w:val="left"/>
    </w:pPr>
    <w:rPr>
      <w:color w:val="6D8B95" w:themeColor="text2"/>
      <w:szCs w:val="20"/>
    </w:rPr>
  </w:style>
  <w:style w:type="character" w:customStyle="1" w:styleId="FooterNewClimateNameChar">
    <w:name w:val="Footer_NewClimateName Char"/>
    <w:basedOn w:val="FooterChar"/>
    <w:link w:val="FooterNewClimateName"/>
    <w:rsid w:val="00DD013F"/>
    <w:rPr>
      <w:rFonts w:ascii="Arial" w:hAnsi="Arial"/>
      <w:b/>
      <w:color w:val="6D8B95" w:themeColor="text2"/>
      <w:sz w:val="20"/>
      <w:szCs w:val="20"/>
      <w:lang w:val="en-GB"/>
    </w:rPr>
  </w:style>
  <w:style w:type="paragraph" w:customStyle="1" w:styleId="FooterNewClimatePageNumber">
    <w:name w:val="Footer_NewClimate_PageNumber"/>
    <w:basedOn w:val="Footer"/>
    <w:link w:val="FooterNewClimatePageNumberChar"/>
    <w:rsid w:val="00DD013F"/>
    <w:pPr>
      <w:numPr>
        <w:numId w:val="5"/>
      </w:numPr>
      <w:tabs>
        <w:tab w:val="clear" w:pos="4513"/>
        <w:tab w:val="center" w:pos="284"/>
      </w:tabs>
      <w:jc w:val="left"/>
    </w:pPr>
    <w:rPr>
      <w:color w:val="6D8B95" w:themeColor="text2"/>
      <w:szCs w:val="20"/>
    </w:rPr>
  </w:style>
  <w:style w:type="character" w:customStyle="1" w:styleId="FooterNewClimateMonthYearChar">
    <w:name w:val="Footer_NewClimate_MonthYear Char"/>
    <w:basedOn w:val="FooterChar"/>
    <w:link w:val="FooterNewClimateMonthYear"/>
    <w:rsid w:val="00DD013F"/>
    <w:rPr>
      <w:rFonts w:ascii="Arial" w:hAnsi="Arial"/>
      <w:color w:val="6D8B95" w:themeColor="text2"/>
      <w:sz w:val="20"/>
      <w:szCs w:val="20"/>
      <w:lang w:val="en-GB"/>
    </w:rPr>
  </w:style>
  <w:style w:type="character" w:customStyle="1" w:styleId="FooterNewClimatePageNumberChar">
    <w:name w:val="Footer_NewClimate_PageNumber Char"/>
    <w:basedOn w:val="FooterChar"/>
    <w:link w:val="FooterNewClimatePageNumber"/>
    <w:rsid w:val="00DD013F"/>
    <w:rPr>
      <w:rFonts w:ascii="Arial" w:hAnsi="Arial"/>
      <w:color w:val="6D8B95" w:themeColor="text2"/>
      <w:sz w:val="20"/>
      <w:szCs w:val="20"/>
      <w:lang w:val="en-GB"/>
    </w:rPr>
  </w:style>
  <w:style w:type="numbering" w:customStyle="1" w:styleId="FooterArrowsNewClimate">
    <w:name w:val="Footer_Arrows_NewClimate"/>
    <w:uiPriority w:val="99"/>
    <w:rsid w:val="002B13B7"/>
    <w:pPr>
      <w:numPr>
        <w:numId w:val="8"/>
      </w:numPr>
    </w:pPr>
  </w:style>
  <w:style w:type="character" w:styleId="UnresolvedMention">
    <w:name w:val="Unresolved Mention"/>
    <w:basedOn w:val="DefaultParagraphFont"/>
    <w:uiPriority w:val="99"/>
    <w:unhideWhenUsed/>
    <w:rsid w:val="00B17C63"/>
    <w:rPr>
      <w:color w:val="605E5C"/>
      <w:shd w:val="clear" w:color="auto" w:fill="E1DFDD"/>
    </w:rPr>
  </w:style>
  <w:style w:type="paragraph" w:styleId="TOCHeading">
    <w:name w:val="TOC Heading"/>
    <w:basedOn w:val="Heading1"/>
    <w:next w:val="Normal"/>
    <w:uiPriority w:val="39"/>
    <w:unhideWhenUsed/>
    <w:qFormat/>
    <w:locked/>
    <w:rsid w:val="00B17C63"/>
    <w:pPr>
      <w:spacing w:before="240" w:after="0" w:line="259" w:lineRule="auto"/>
      <w:ind w:left="0" w:firstLine="0"/>
      <w:jc w:val="left"/>
      <w:outlineLvl w:val="9"/>
    </w:pPr>
    <w:rPr>
      <w:rFonts w:asciiTheme="majorHAnsi" w:hAnsiTheme="majorHAnsi"/>
      <w:b w:val="0"/>
      <w:color w:val="AC3C0E" w:themeColor="accent1" w:themeShade="BF"/>
      <w:sz w:val="28"/>
      <w:lang w:val="en-US"/>
    </w:rPr>
  </w:style>
  <w:style w:type="character" w:customStyle="1" w:styleId="normaltextrun">
    <w:name w:val="normaltextrun"/>
    <w:basedOn w:val="DefaultParagraphFont"/>
    <w:rsid w:val="00B17C63"/>
  </w:style>
  <w:style w:type="character" w:customStyle="1" w:styleId="eop">
    <w:name w:val="eop"/>
    <w:basedOn w:val="DefaultParagraphFont"/>
    <w:rsid w:val="00B17C63"/>
  </w:style>
  <w:style w:type="character" w:customStyle="1" w:styleId="tabchar">
    <w:name w:val="tabchar"/>
    <w:basedOn w:val="DefaultParagraphFont"/>
    <w:uiPriority w:val="1"/>
    <w:rsid w:val="00B17C63"/>
  </w:style>
  <w:style w:type="character" w:customStyle="1" w:styleId="ListParagraphChar">
    <w:name w:val="List Paragraph Char"/>
    <w:aliases w:val="List Paragraph1 Char"/>
    <w:basedOn w:val="DefaultParagraphFont"/>
    <w:link w:val="ListParagraph"/>
    <w:uiPriority w:val="34"/>
    <w:locked/>
    <w:rsid w:val="00B17C63"/>
    <w:rPr>
      <w:rFonts w:ascii="Arial" w:hAnsi="Arial"/>
      <w:color w:val="000000" w:themeColor="text1"/>
      <w:sz w:val="20"/>
      <w:lang w:val="en-GB"/>
    </w:rPr>
  </w:style>
  <w:style w:type="paragraph" w:styleId="TOC4">
    <w:name w:val="toc 4"/>
    <w:basedOn w:val="Normal"/>
    <w:next w:val="Normal"/>
    <w:autoRedefine/>
    <w:uiPriority w:val="39"/>
    <w:semiHidden/>
    <w:unhideWhenUsed/>
    <w:locked/>
    <w:rsid w:val="00B17C63"/>
    <w:pPr>
      <w:spacing w:after="100"/>
      <w:ind w:left="600"/>
    </w:pPr>
  </w:style>
  <w:style w:type="character" w:customStyle="1" w:styleId="cf01">
    <w:name w:val="cf01"/>
    <w:basedOn w:val="DefaultParagraphFont"/>
    <w:rsid w:val="00B17C63"/>
    <w:rPr>
      <w:rFonts w:ascii="Segoe UI" w:hAnsi="Segoe UI" w:cs="Segoe UI" w:hint="default"/>
      <w:sz w:val="18"/>
      <w:szCs w:val="18"/>
    </w:rPr>
  </w:style>
  <w:style w:type="character" w:customStyle="1" w:styleId="ui-provider">
    <w:name w:val="ui-provider"/>
    <w:basedOn w:val="DefaultParagraphFont"/>
    <w:rsid w:val="00B17C63"/>
  </w:style>
  <w:style w:type="paragraph" w:styleId="NormalWeb">
    <w:name w:val="Normal (Web)"/>
    <w:basedOn w:val="Normal"/>
    <w:uiPriority w:val="99"/>
    <w:unhideWhenUsed/>
    <w:locked/>
    <w:rsid w:val="00B17C63"/>
    <w:pPr>
      <w:spacing w:before="100" w:beforeAutospacing="1" w:after="100" w:afterAutospacing="1" w:line="240" w:lineRule="auto"/>
      <w:jc w:val="left"/>
    </w:pPr>
    <w:rPr>
      <w:rFonts w:ascii="Times New Roman" w:eastAsia="Times New Roman" w:hAnsi="Times New Roman" w:cs="Times New Roman"/>
      <w:color w:val="auto"/>
      <w:sz w:val="24"/>
      <w:szCs w:val="24"/>
      <w:lang w:eastAsia="en-GB"/>
    </w:rPr>
  </w:style>
  <w:style w:type="paragraph" w:customStyle="1" w:styleId="cvgsua">
    <w:name w:val="cvgsua"/>
    <w:basedOn w:val="Normal"/>
    <w:rsid w:val="00B17C63"/>
    <w:pPr>
      <w:spacing w:before="100" w:beforeAutospacing="1" w:after="100" w:afterAutospacing="1" w:line="240" w:lineRule="auto"/>
      <w:jc w:val="left"/>
    </w:pPr>
    <w:rPr>
      <w:rFonts w:ascii="Times New Roman" w:eastAsia="Times New Roman" w:hAnsi="Times New Roman" w:cs="Times New Roman"/>
      <w:color w:val="auto"/>
      <w:sz w:val="24"/>
      <w:szCs w:val="24"/>
      <w:lang w:eastAsia="en-GB"/>
    </w:rPr>
  </w:style>
  <w:style w:type="character" w:customStyle="1" w:styleId="oypena">
    <w:name w:val="oypena"/>
    <w:basedOn w:val="DefaultParagraphFont"/>
    <w:rsid w:val="00B17C63"/>
  </w:style>
  <w:style w:type="paragraph" w:styleId="Revision">
    <w:name w:val="Revision"/>
    <w:hidden/>
    <w:uiPriority w:val="99"/>
    <w:semiHidden/>
    <w:rsid w:val="00B17C63"/>
    <w:pPr>
      <w:spacing w:after="0" w:line="240" w:lineRule="auto"/>
    </w:pPr>
    <w:rPr>
      <w:rFonts w:ascii="Arial" w:hAnsi="Arial"/>
      <w:color w:val="000000" w:themeColor="text1"/>
      <w:sz w:val="20"/>
      <w:lang w:val="en-GB"/>
    </w:rPr>
  </w:style>
  <w:style w:type="character" w:styleId="Mention">
    <w:name w:val="Mention"/>
    <w:basedOn w:val="DefaultParagraphFont"/>
    <w:uiPriority w:val="99"/>
    <w:unhideWhenUsed/>
    <w:rsid w:val="00B17C63"/>
    <w:rPr>
      <w:color w:val="2B579A"/>
      <w:shd w:val="clear" w:color="auto" w:fill="E1DFDD"/>
    </w:rPr>
  </w:style>
  <w:style w:type="table" w:styleId="GridTable1Light-Accent1">
    <w:name w:val="Grid Table 1 Light Accent 1"/>
    <w:basedOn w:val="TableNormal"/>
    <w:uiPriority w:val="46"/>
    <w:rsid w:val="00B17C63"/>
    <w:pPr>
      <w:spacing w:after="0" w:line="240" w:lineRule="auto"/>
    </w:pPr>
    <w:tblPr>
      <w:tblStyleRowBandSize w:val="1"/>
      <w:tblStyleColBandSize w:val="1"/>
      <w:tblBorders>
        <w:top w:val="single" w:sz="4" w:space="0" w:color="F7B89E" w:themeColor="accent1" w:themeTint="66"/>
        <w:left w:val="single" w:sz="4" w:space="0" w:color="F7B89E" w:themeColor="accent1" w:themeTint="66"/>
        <w:bottom w:val="single" w:sz="4" w:space="0" w:color="F7B89E" w:themeColor="accent1" w:themeTint="66"/>
        <w:right w:val="single" w:sz="4" w:space="0" w:color="F7B89E" w:themeColor="accent1" w:themeTint="66"/>
        <w:insideH w:val="single" w:sz="4" w:space="0" w:color="F7B89E" w:themeColor="accent1" w:themeTint="66"/>
        <w:insideV w:val="single" w:sz="4" w:space="0" w:color="F7B89E" w:themeColor="accent1" w:themeTint="66"/>
      </w:tblBorders>
    </w:tblPr>
    <w:tblStylePr w:type="firstRow">
      <w:rPr>
        <w:b/>
        <w:bCs/>
      </w:rPr>
      <w:tblPr/>
      <w:tcPr>
        <w:tcBorders>
          <w:bottom w:val="single" w:sz="12" w:space="0" w:color="F3956E" w:themeColor="accent1" w:themeTint="99"/>
        </w:tcBorders>
      </w:tcPr>
    </w:tblStylePr>
    <w:tblStylePr w:type="lastRow">
      <w:rPr>
        <w:b/>
        <w:bCs/>
      </w:rPr>
      <w:tblPr/>
      <w:tcPr>
        <w:tcBorders>
          <w:top w:val="double" w:sz="2" w:space="0" w:color="F3956E" w:themeColor="accent1" w:themeTint="99"/>
        </w:tcBorders>
      </w:tcPr>
    </w:tblStylePr>
    <w:tblStylePr w:type="firstCol">
      <w:rPr>
        <w:b/>
        <w:bCs/>
      </w:rPr>
    </w:tblStylePr>
    <w:tblStylePr w:type="lastCol">
      <w:rPr>
        <w:b/>
        <w:bCs/>
      </w:rPr>
    </w:tblStylePr>
  </w:style>
  <w:style w:type="paragraph" w:customStyle="1" w:styleId="pf0">
    <w:name w:val="pf0"/>
    <w:basedOn w:val="Normal"/>
    <w:rsid w:val="00B17C63"/>
    <w:pPr>
      <w:spacing w:before="100" w:beforeAutospacing="1" w:after="100" w:afterAutospacing="1" w:line="240" w:lineRule="auto"/>
      <w:jc w:val="left"/>
    </w:pPr>
    <w:rPr>
      <w:rFonts w:ascii="Times New Roman" w:eastAsia="Times New Roman" w:hAnsi="Times New Roman" w:cs="Times New Roman"/>
      <w:color w:val="auto"/>
      <w:sz w:val="24"/>
      <w:szCs w:val="24"/>
      <w:lang w:eastAsia="en-GB"/>
    </w:rPr>
  </w:style>
  <w:style w:type="paragraph" w:customStyle="1" w:styleId="paragraph">
    <w:name w:val="paragraph"/>
    <w:basedOn w:val="Normal"/>
    <w:rsid w:val="00B17C63"/>
    <w:pPr>
      <w:spacing w:before="100" w:beforeAutospacing="1" w:after="100" w:afterAutospacing="1" w:line="240" w:lineRule="auto"/>
      <w:jc w:val="left"/>
    </w:pPr>
    <w:rPr>
      <w:rFonts w:ascii="Times New Roman" w:eastAsia="Times New Roman" w:hAnsi="Times New Roman" w:cs="Times New Roman"/>
      <w:color w:val="auto"/>
      <w:sz w:val="24"/>
      <w:szCs w:val="24"/>
      <w:lang w:eastAsia="en-GB"/>
    </w:rPr>
  </w:style>
  <w:style w:type="table" w:styleId="TableGridLight">
    <w:name w:val="Grid Table Light"/>
    <w:basedOn w:val="TableNormal"/>
    <w:uiPriority w:val="40"/>
    <w:rsid w:val="00B17C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ListTable3-Accent1">
    <w:name w:val="List Table 3 Accent 1"/>
    <w:basedOn w:val="TableNormal"/>
    <w:uiPriority w:val="48"/>
    <w:rsid w:val="00B17C63"/>
    <w:pPr>
      <w:spacing w:after="0" w:line="240" w:lineRule="auto"/>
    </w:pPr>
    <w:tblPr>
      <w:tblStyleRowBandSize w:val="1"/>
      <w:tblStyleColBandSize w:val="1"/>
      <w:tblBorders>
        <w:top w:val="single" w:sz="4" w:space="0" w:color="E75113" w:themeColor="accent1"/>
        <w:left w:val="single" w:sz="4" w:space="0" w:color="E75113" w:themeColor="accent1"/>
        <w:bottom w:val="single" w:sz="4" w:space="0" w:color="E75113" w:themeColor="accent1"/>
        <w:right w:val="single" w:sz="4" w:space="0" w:color="E75113" w:themeColor="accent1"/>
      </w:tblBorders>
    </w:tblPr>
    <w:tblStylePr w:type="firstRow">
      <w:rPr>
        <w:b/>
        <w:bCs/>
        <w:color w:val="FFFFFF" w:themeColor="background1"/>
      </w:rPr>
      <w:tblPr/>
      <w:tcPr>
        <w:shd w:val="clear" w:color="auto" w:fill="E75113" w:themeFill="accent1"/>
      </w:tcPr>
    </w:tblStylePr>
    <w:tblStylePr w:type="lastRow">
      <w:rPr>
        <w:b/>
        <w:bCs/>
      </w:rPr>
      <w:tblPr/>
      <w:tcPr>
        <w:tcBorders>
          <w:top w:val="double" w:sz="4" w:space="0" w:color="E75113"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75113" w:themeColor="accent1"/>
          <w:right w:val="single" w:sz="4" w:space="0" w:color="E75113" w:themeColor="accent1"/>
        </w:tcBorders>
      </w:tcPr>
    </w:tblStylePr>
    <w:tblStylePr w:type="band1Horz">
      <w:tblPr/>
      <w:tcPr>
        <w:tcBorders>
          <w:top w:val="single" w:sz="4" w:space="0" w:color="E75113" w:themeColor="accent1"/>
          <w:bottom w:val="single" w:sz="4" w:space="0" w:color="E75113"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75113" w:themeColor="accent1"/>
          <w:left w:val="nil"/>
        </w:tcBorders>
      </w:tcPr>
    </w:tblStylePr>
    <w:tblStylePr w:type="swCell">
      <w:tblPr/>
      <w:tcPr>
        <w:tcBorders>
          <w:top w:val="double" w:sz="4" w:space="0" w:color="E75113" w:themeColor="accent1"/>
          <w:right w:val="nil"/>
        </w:tcBorders>
      </w:tcPr>
    </w:tblStylePr>
  </w:style>
  <w:style w:type="character" w:styleId="Emphasis">
    <w:name w:val="Emphasis"/>
    <w:basedOn w:val="DefaultParagraphFont"/>
    <w:uiPriority w:val="20"/>
    <w:qFormat/>
    <w:locked/>
    <w:rsid w:val="00B17C63"/>
    <w:rPr>
      <w:i/>
      <w:iCs/>
    </w:rPr>
  </w:style>
  <w:style w:type="table" w:styleId="ListTable4-Accent1">
    <w:name w:val="List Table 4 Accent 1"/>
    <w:basedOn w:val="TableNormal"/>
    <w:uiPriority w:val="49"/>
    <w:rsid w:val="00B17C63"/>
    <w:pPr>
      <w:spacing w:after="0" w:line="240" w:lineRule="auto"/>
    </w:pPr>
    <w:tblPr>
      <w:tblStyleRowBandSize w:val="1"/>
      <w:tblStyleColBandSize w:val="1"/>
      <w:tblBorders>
        <w:top w:val="single" w:sz="4" w:space="0" w:color="F3956E" w:themeColor="accent1" w:themeTint="99"/>
        <w:left w:val="single" w:sz="4" w:space="0" w:color="F3956E" w:themeColor="accent1" w:themeTint="99"/>
        <w:bottom w:val="single" w:sz="4" w:space="0" w:color="F3956E" w:themeColor="accent1" w:themeTint="99"/>
        <w:right w:val="single" w:sz="4" w:space="0" w:color="F3956E" w:themeColor="accent1" w:themeTint="99"/>
        <w:insideH w:val="single" w:sz="4" w:space="0" w:color="F3956E" w:themeColor="accent1" w:themeTint="99"/>
      </w:tblBorders>
    </w:tblPr>
    <w:tblStylePr w:type="firstRow">
      <w:rPr>
        <w:b/>
        <w:bCs/>
        <w:color w:val="FFFFFF" w:themeColor="background1"/>
      </w:rPr>
      <w:tblPr/>
      <w:tcPr>
        <w:tcBorders>
          <w:top w:val="single" w:sz="4" w:space="0" w:color="E75113" w:themeColor="accent1"/>
          <w:left w:val="single" w:sz="4" w:space="0" w:color="E75113" w:themeColor="accent1"/>
          <w:bottom w:val="single" w:sz="4" w:space="0" w:color="E75113" w:themeColor="accent1"/>
          <w:right w:val="single" w:sz="4" w:space="0" w:color="E75113" w:themeColor="accent1"/>
          <w:insideH w:val="nil"/>
        </w:tcBorders>
        <w:shd w:val="clear" w:color="auto" w:fill="E75113" w:themeFill="accent1"/>
      </w:tcPr>
    </w:tblStylePr>
    <w:tblStylePr w:type="lastRow">
      <w:rPr>
        <w:b/>
        <w:bCs/>
      </w:rPr>
      <w:tblPr/>
      <w:tcPr>
        <w:tcBorders>
          <w:top w:val="double" w:sz="4" w:space="0" w:color="F3956E" w:themeColor="accent1" w:themeTint="99"/>
        </w:tcBorders>
      </w:tcPr>
    </w:tblStylePr>
    <w:tblStylePr w:type="firstCol">
      <w:rPr>
        <w:b/>
        <w:bCs/>
      </w:rPr>
    </w:tblStylePr>
    <w:tblStylePr w:type="lastCol">
      <w:rPr>
        <w:b/>
        <w:bCs/>
      </w:rPr>
    </w:tblStylePr>
    <w:tblStylePr w:type="band1Vert">
      <w:tblPr/>
      <w:tcPr>
        <w:shd w:val="clear" w:color="auto" w:fill="FBDBCE" w:themeFill="accent1" w:themeFillTint="33"/>
      </w:tcPr>
    </w:tblStylePr>
    <w:tblStylePr w:type="band1Horz">
      <w:tblPr/>
      <w:tcPr>
        <w:shd w:val="clear" w:color="auto" w:fill="FBDBCE" w:themeFill="accent1" w:themeFillTint="33"/>
      </w:tcPr>
    </w:tblStylePr>
  </w:style>
  <w:style w:type="table" w:styleId="GridTable1Light">
    <w:name w:val="Grid Table 1 Light"/>
    <w:basedOn w:val="TableNormal"/>
    <w:uiPriority w:val="46"/>
    <w:rsid w:val="00B17C6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3">
    <w:name w:val="Plain Table 3"/>
    <w:basedOn w:val="TableNormal"/>
    <w:uiPriority w:val="43"/>
    <w:rsid w:val="00B17C63"/>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B17C6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3">
    <w:name w:val="Grid Table 3"/>
    <w:basedOn w:val="TableNormal"/>
    <w:uiPriority w:val="48"/>
    <w:rsid w:val="00B17C6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3513886">
      <w:bodyDiv w:val="1"/>
      <w:marLeft w:val="0"/>
      <w:marRight w:val="0"/>
      <w:marTop w:val="0"/>
      <w:marBottom w:val="0"/>
      <w:divBdr>
        <w:top w:val="none" w:sz="0" w:space="0" w:color="auto"/>
        <w:left w:val="none" w:sz="0" w:space="0" w:color="auto"/>
        <w:bottom w:val="none" w:sz="0" w:space="0" w:color="auto"/>
        <w:right w:val="none" w:sz="0" w:space="0" w:color="auto"/>
      </w:divBdr>
    </w:div>
    <w:div w:id="377240863">
      <w:bodyDiv w:val="1"/>
      <w:marLeft w:val="0"/>
      <w:marRight w:val="0"/>
      <w:marTop w:val="0"/>
      <w:marBottom w:val="0"/>
      <w:divBdr>
        <w:top w:val="none" w:sz="0" w:space="0" w:color="auto"/>
        <w:left w:val="none" w:sz="0" w:space="0" w:color="auto"/>
        <w:bottom w:val="none" w:sz="0" w:space="0" w:color="auto"/>
        <w:right w:val="none" w:sz="0" w:space="0" w:color="auto"/>
      </w:divBdr>
    </w:div>
    <w:div w:id="452479412">
      <w:bodyDiv w:val="1"/>
      <w:marLeft w:val="0"/>
      <w:marRight w:val="0"/>
      <w:marTop w:val="0"/>
      <w:marBottom w:val="0"/>
      <w:divBdr>
        <w:top w:val="none" w:sz="0" w:space="0" w:color="auto"/>
        <w:left w:val="none" w:sz="0" w:space="0" w:color="auto"/>
        <w:bottom w:val="none" w:sz="0" w:space="0" w:color="auto"/>
        <w:right w:val="none" w:sz="0" w:space="0" w:color="auto"/>
      </w:divBdr>
    </w:div>
    <w:div w:id="638807345">
      <w:bodyDiv w:val="1"/>
      <w:marLeft w:val="0"/>
      <w:marRight w:val="0"/>
      <w:marTop w:val="0"/>
      <w:marBottom w:val="0"/>
      <w:divBdr>
        <w:top w:val="none" w:sz="0" w:space="0" w:color="auto"/>
        <w:left w:val="none" w:sz="0" w:space="0" w:color="auto"/>
        <w:bottom w:val="none" w:sz="0" w:space="0" w:color="auto"/>
        <w:right w:val="none" w:sz="0" w:space="0" w:color="auto"/>
      </w:divBdr>
    </w:div>
    <w:div w:id="798500525">
      <w:bodyDiv w:val="1"/>
      <w:marLeft w:val="0"/>
      <w:marRight w:val="0"/>
      <w:marTop w:val="0"/>
      <w:marBottom w:val="0"/>
      <w:divBdr>
        <w:top w:val="none" w:sz="0" w:space="0" w:color="auto"/>
        <w:left w:val="none" w:sz="0" w:space="0" w:color="auto"/>
        <w:bottom w:val="none" w:sz="0" w:space="0" w:color="auto"/>
        <w:right w:val="none" w:sz="0" w:space="0" w:color="auto"/>
      </w:divBdr>
    </w:div>
    <w:div w:id="970522837">
      <w:bodyDiv w:val="1"/>
      <w:marLeft w:val="0"/>
      <w:marRight w:val="0"/>
      <w:marTop w:val="0"/>
      <w:marBottom w:val="0"/>
      <w:divBdr>
        <w:top w:val="none" w:sz="0" w:space="0" w:color="auto"/>
        <w:left w:val="none" w:sz="0" w:space="0" w:color="auto"/>
        <w:bottom w:val="none" w:sz="0" w:space="0" w:color="auto"/>
        <w:right w:val="none" w:sz="0" w:space="0" w:color="auto"/>
      </w:divBdr>
    </w:div>
    <w:div w:id="1212961327">
      <w:bodyDiv w:val="1"/>
      <w:marLeft w:val="0"/>
      <w:marRight w:val="0"/>
      <w:marTop w:val="0"/>
      <w:marBottom w:val="0"/>
      <w:divBdr>
        <w:top w:val="none" w:sz="0" w:space="0" w:color="auto"/>
        <w:left w:val="none" w:sz="0" w:space="0" w:color="auto"/>
        <w:bottom w:val="none" w:sz="0" w:space="0" w:color="auto"/>
        <w:right w:val="none" w:sz="0" w:space="0" w:color="auto"/>
      </w:divBdr>
    </w:div>
    <w:div w:id="1508980491">
      <w:bodyDiv w:val="1"/>
      <w:marLeft w:val="0"/>
      <w:marRight w:val="0"/>
      <w:marTop w:val="0"/>
      <w:marBottom w:val="0"/>
      <w:divBdr>
        <w:top w:val="none" w:sz="0" w:space="0" w:color="auto"/>
        <w:left w:val="none" w:sz="0" w:space="0" w:color="auto"/>
        <w:bottom w:val="none" w:sz="0" w:space="0" w:color="auto"/>
        <w:right w:val="none" w:sz="0" w:space="0" w:color="auto"/>
      </w:divBdr>
    </w:div>
    <w:div w:id="1935164086">
      <w:bodyDiv w:val="1"/>
      <w:marLeft w:val="0"/>
      <w:marRight w:val="0"/>
      <w:marTop w:val="0"/>
      <w:marBottom w:val="0"/>
      <w:divBdr>
        <w:top w:val="none" w:sz="0" w:space="0" w:color="auto"/>
        <w:left w:val="none" w:sz="0" w:space="0" w:color="auto"/>
        <w:bottom w:val="none" w:sz="0" w:space="0" w:color="auto"/>
        <w:right w:val="none" w:sz="0" w:space="0" w:color="auto"/>
      </w:divBdr>
    </w:div>
    <w:div w:id="1982879511">
      <w:bodyDiv w:val="1"/>
      <w:marLeft w:val="0"/>
      <w:marRight w:val="0"/>
      <w:marTop w:val="0"/>
      <w:marBottom w:val="0"/>
      <w:divBdr>
        <w:top w:val="none" w:sz="0" w:space="0" w:color="auto"/>
        <w:left w:val="none" w:sz="0" w:space="0" w:color="auto"/>
        <w:bottom w:val="none" w:sz="0" w:space="0" w:color="auto"/>
        <w:right w:val="none" w:sz="0" w:space="0" w:color="auto"/>
      </w:divBdr>
    </w:div>
    <w:div w:id="2006201343">
      <w:bodyDiv w:val="1"/>
      <w:marLeft w:val="0"/>
      <w:marRight w:val="0"/>
      <w:marTop w:val="0"/>
      <w:marBottom w:val="0"/>
      <w:divBdr>
        <w:top w:val="none" w:sz="0" w:space="0" w:color="auto"/>
        <w:left w:val="none" w:sz="0" w:space="0" w:color="auto"/>
        <w:bottom w:val="none" w:sz="0" w:space="0" w:color="auto"/>
        <w:right w:val="none" w:sz="0" w:space="0" w:color="auto"/>
      </w:divBdr>
    </w:div>
    <w:div w:id="2094355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s.straub@newclimate.org" TargetMode="External"/><Relationship Id="rId18"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1.xml"/><Relationship Id="rId16" Type="http://schemas.openxmlformats.org/officeDocument/2006/relationships/image" Target="media/image5.emf"/><Relationship Id="rId1" Type="http://schemas.microsoft.com/office/2006/relationships/keyMapCustomizations" Target="customizations.xml"/><Relationship Id="rId6" Type="http://schemas.openxmlformats.org/officeDocument/2006/relationships/customXml" Target="../customXml/item5.xml"/><Relationship Id="rId11" Type="http://schemas.openxmlformats.org/officeDocument/2006/relationships/footnotes" Target="footnotes.xml"/><Relationship Id="rId5" Type="http://schemas.openxmlformats.org/officeDocument/2006/relationships/customXml" Target="../customXml/item4.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3.xml"/><Relationship Id="rId9" Type="http://schemas.openxmlformats.org/officeDocument/2006/relationships/settings" Target="settings.xml"/><Relationship Id="rId14" Type="http://schemas.openxmlformats.org/officeDocument/2006/relationships/hyperlink" Target="mailto:f.hans@newclimate.org"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NewClimate Colour Palette">
      <a:dk1>
        <a:sysClr val="windowText" lastClr="000000"/>
      </a:dk1>
      <a:lt1>
        <a:sysClr val="window" lastClr="FFFFFF"/>
      </a:lt1>
      <a:dk2>
        <a:srgbClr val="6D8B95"/>
      </a:dk2>
      <a:lt2>
        <a:srgbClr val="A7BBC1"/>
      </a:lt2>
      <a:accent1>
        <a:srgbClr val="E75113"/>
      </a:accent1>
      <a:accent2>
        <a:srgbClr val="BA1E44"/>
      </a:accent2>
      <a:accent3>
        <a:srgbClr val="4C3387"/>
      </a:accent3>
      <a:accent4>
        <a:srgbClr val="0072BB"/>
      </a:accent4>
      <a:accent5>
        <a:srgbClr val="61C2D0"/>
      </a:accent5>
      <a:accent6>
        <a:srgbClr val="008470"/>
      </a:accent6>
      <a:hlink>
        <a:srgbClr val="E75113"/>
      </a:hlink>
      <a:folHlink>
        <a:srgbClr val="A7BBC1"/>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Month Year</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NewClimate Word" ma:contentTypeID="0x010100CA45E52AB3F00D4A8C3ED5FB1A37AAC60075A25F697880BD48A223700F37185098" ma:contentTypeVersion="11" ma:contentTypeDescription="" ma:contentTypeScope="" ma:versionID="3f08dab316f6789331c26c46ae0ad2c6">
  <xsd:schema xmlns:xsd="http://www.w3.org/2001/XMLSchema" xmlns:xs="http://www.w3.org/2001/XMLSchema" xmlns:p="http://schemas.microsoft.com/office/2006/metadata/properties" targetNamespace="http://schemas.microsoft.com/office/2006/metadata/properties" ma:root="true" ma:fieldsID="f4da6905964544518a1611960fc8249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7116D3C-739E-4B4B-9646-28538A9E0A64}">
  <ds:schemaRefs>
    <ds:schemaRef ds:uri="http://schemas.microsoft.com/sharepoint/v3/contenttype/forms"/>
  </ds:schemaRefs>
</ds:datastoreItem>
</file>

<file path=customXml/itemProps3.xml><?xml version="1.0" encoding="utf-8"?>
<ds:datastoreItem xmlns:ds="http://schemas.openxmlformats.org/officeDocument/2006/customXml" ds:itemID="{557E284E-B155-4587-969D-0481955C25C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C596C5D-AB3D-4EF5-AFC1-0751790EF9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F86F6BD3-B592-4D4B-A644-17185C95C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23</Pages>
  <Words>5753</Words>
  <Characters>42446</Characters>
  <Application>Microsoft Office Word</Application>
  <DocSecurity>0</DocSecurity>
  <Lines>353</Lines>
  <Paragraphs>96</Paragraphs>
  <ScaleCrop>false</ScaleCrop>
  <Manager>Author name1 (no academic title), Author name2 (no academic title), …</Manager>
  <Company>NewClimate Institute</Company>
  <LinksUpToDate>false</LinksUpToDate>
  <CharactersWithSpaces>48103</CharactersWithSpaces>
  <SharedDoc>false</SharedDoc>
  <HLinks>
    <vt:vector size="12" baseType="variant">
      <vt:variant>
        <vt:i4>2162758</vt:i4>
      </vt:variant>
      <vt:variant>
        <vt:i4>3</vt:i4>
      </vt:variant>
      <vt:variant>
        <vt:i4>0</vt:i4>
      </vt:variant>
      <vt:variant>
        <vt:i4>5</vt:i4>
      </vt:variant>
      <vt:variant>
        <vt:lpwstr>mailto:f.hans@newclimate.org</vt:lpwstr>
      </vt:variant>
      <vt:variant>
        <vt:lpwstr/>
      </vt:variant>
      <vt:variant>
        <vt:i4>4587555</vt:i4>
      </vt:variant>
      <vt:variant>
        <vt:i4>0</vt:i4>
      </vt:variant>
      <vt:variant>
        <vt:i4>0</vt:i4>
      </vt:variant>
      <vt:variant>
        <vt:i4>5</vt:i4>
      </vt:variant>
      <vt:variant>
        <vt:lpwstr>mailto:s.straub@newclimate.org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Please type in the title and it will be updated automatically on the other pages</dc:title>
  <dc:subject/>
  <dc:creator>Saskia Straub</dc:creator>
  <cp:keywords/>
  <dc:description/>
  <cp:lastModifiedBy>Saskia Straub</cp:lastModifiedBy>
  <cp:revision>76</cp:revision>
  <cp:lastPrinted>2016-05-31T15:54:00Z</cp:lastPrinted>
  <dcterms:created xsi:type="dcterms:W3CDTF">2025-03-19T13:51:00Z</dcterms:created>
  <dcterms:modified xsi:type="dcterms:W3CDTF">2025-04-07T12:41:00Z</dcterms:modified>
  <cp:category>Please type in the subtitle of this report</cp:category>
  <cp:contentStatus>1.0</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0x010100CA45E52AB3F00D4A8C3ED5FB1A37AAC60075A25F697880BD48A223700F37185098</vt:lpwstr>
  </property>
  <property fmtid="{D5CDD505-2E9C-101B-9397-08002B2CF9AE}" pid="3" name="Mendeley Document_1">
    <vt:lpwstr>True</vt:lpwstr>
  </property>
  <property fmtid="{D5CDD505-2E9C-101B-9397-08002B2CF9AE}" pid="4" name="Mendeley Citation Style_1">
    <vt:lpwstr>http://www.zotero.org/styles/journal-of-cleaner-production</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http://www.zotero.org/styles/chicago-author-date</vt:lpwstr>
  </property>
  <property fmtid="{D5CDD505-2E9C-101B-9397-08002B2CF9AE}" pid="8" name="Mendeley Recent Style Name 1_1">
    <vt:lpwstr>Chicago Manual of Style 17th edition (author-date)</vt:lpwstr>
  </property>
  <property fmtid="{D5CDD505-2E9C-101B-9397-08002B2CF9AE}" pid="9" name="Mendeley Recent Style Id 2_1">
    <vt:lpwstr>http://www.zotero.org/styles/harvard-cite-them-right</vt:lpwstr>
  </property>
  <property fmtid="{D5CDD505-2E9C-101B-9397-08002B2CF9AE}" pid="10" name="Mendeley Recent Style Name 2_1">
    <vt:lpwstr>Cite Them Right 12th edition - Harvard</vt:lpwstr>
  </property>
  <property fmtid="{D5CDD505-2E9C-101B-9397-08002B2CF9AE}" pid="11" name="Mendeley Recent Style Id 3_1">
    <vt:lpwstr>http://www.zotero.org/styles/harvard1</vt:lpwstr>
  </property>
  <property fmtid="{D5CDD505-2E9C-101B-9397-08002B2CF9AE}" pid="12" name="Mendeley Recent Style Name 3_1">
    <vt:lpwstr>Harvard reference format 1 (deprecated)</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http://www.zotero.org/styles/journal-of-cleaner-production</vt:lpwstr>
  </property>
  <property fmtid="{D5CDD505-2E9C-101B-9397-08002B2CF9AE}" pid="16" name="Mendeley Recent Style Name 5_1">
    <vt:lpwstr>Journal of Cleaner Production</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9th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http://csl.mendeley.com/styles/6360183/NewClimate-v1</vt:lpwstr>
  </property>
  <property fmtid="{D5CDD505-2E9C-101B-9397-08002B2CF9AE}" pid="24" name="Mendeley Recent Style Name 9_1">
    <vt:lpwstr>NewClimate_v1</vt:lpwstr>
  </property>
  <property fmtid="{D5CDD505-2E9C-101B-9397-08002B2CF9AE}" pid="25" name="SharedWithUsers">
    <vt:lpwstr>686;#InternsAndStudents</vt:lpwstr>
  </property>
  <property fmtid="{D5CDD505-2E9C-101B-9397-08002B2CF9AE}" pid="26" name="Mendeley Unique User Id_1">
    <vt:lpwstr>bb910bbe-8e09-3d31-8c81-106cd9195f62</vt:lpwstr>
  </property>
</Properties>
</file>