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4E883" w14:textId="77777777" w:rsidR="00551A48" w:rsidRDefault="00551A48" w:rsidP="00551A48">
      <w:pPr>
        <w:keepNext/>
        <w:spacing w:before="240" w:after="60"/>
        <w:outlineLvl w:val="0"/>
        <w:rPr>
          <w:rFonts w:eastAsia="Times New Roman"/>
          <w:b/>
          <w:bCs/>
          <w:kern w:val="32"/>
          <w:sz w:val="24"/>
          <w:szCs w:val="24"/>
        </w:rPr>
      </w:pPr>
      <w:r>
        <w:rPr>
          <w:rFonts w:eastAsia="Times New Roman"/>
          <w:b/>
          <w:bCs/>
          <w:kern w:val="32"/>
          <w:sz w:val="24"/>
          <w:szCs w:val="24"/>
        </w:rPr>
        <w:t>Supplementary Information</w:t>
      </w:r>
    </w:p>
    <w:p w14:paraId="1598D663"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Materials and Methods</w:t>
      </w:r>
    </w:p>
    <w:p w14:paraId="236563EA" w14:textId="77777777" w:rsidR="00551A48" w:rsidRPr="00182A99" w:rsidRDefault="00551A48" w:rsidP="00551A48">
      <w:pPr>
        <w:rPr>
          <w:rFonts w:eastAsiaTheme="minorHAnsi"/>
          <w:sz w:val="24"/>
          <w:szCs w:val="24"/>
        </w:rPr>
      </w:pPr>
      <w:r w:rsidRPr="00182A99">
        <w:rPr>
          <w:rFonts w:eastAsiaTheme="minorHAnsi"/>
          <w:sz w:val="24"/>
          <w:szCs w:val="24"/>
          <w:u w:val="single"/>
        </w:rPr>
        <w:t>Approach:</w:t>
      </w:r>
      <w:r w:rsidRPr="00182A99">
        <w:rPr>
          <w:rFonts w:eastAsiaTheme="minorHAnsi"/>
          <w:sz w:val="24"/>
          <w:szCs w:val="24"/>
        </w:rPr>
        <w:t xml:space="preserve"> The experiment was conducted at the University of Hawai‘i at Mānoa, Hawai‘i Institute of Marine Biology (HIMB) on Moku o Lo‘e (Coconut Island), immediately adjacent to the island of O‘ahu in the Hawaiian Archipelago, starting on 1 February 2016. Most samples and other measurements were collected after approximately two years of exposure under treatment conditions (Fig. S2). Like much of experimental coral reef research to date, this work was performed on a relatively high latitude reef, raising caveats about exactly how results apply to more equatorial reefs. Although mesocosms were located at ~21 °N latitude, roughly 1 in 6 reefs across the Indo-Pacific share a similar or cooler temperature profile</w:t>
      </w:r>
      <w:r>
        <w:rPr>
          <w:rFonts w:eastAsiaTheme="minorHAnsi"/>
          <w:sz w:val="24"/>
          <w:szCs w:val="24"/>
        </w:rPr>
        <w:fldChar w:fldCharType="begin"/>
      </w:r>
      <w:r>
        <w:rPr>
          <w:rFonts w:eastAsiaTheme="minorHAnsi"/>
          <w:sz w:val="24"/>
          <w:szCs w:val="24"/>
        </w:rPr>
        <w:instrText xml:space="preserve"> ADDIN ZOTERO_ITEM CSL_CITATION {"citationID":"5WlZXsb2","properties":{"formattedCitation":"\\super 45\\nosupersub{}","plainCitation":"45","noteIndex":0},"citationItems":[{"id":85,"uris":["http://zotero.org/users/local/WNInkFjr/items/MSTKDH8K"],"uri":["http://zotero.org/users/local/WNInkFjr/items/MSTKDH8K"],"itemData":{"id":85,"type":"article-journal","abstract":"Tropical corals live close to their upper thermal limit making them vulnerable to unusually warm summer sea temperatures. The resulting thermal stress can lead to breakdown of the coral-algal symbiosis, essential for the functioning of reefs, and cause coral bleaching. Mass coral bleaching is a modern phenomenon associated with increases in reef temperatures due to recent global warming. Widespread bleaching has typically occurred during El Niño events. We examine the historical level of stress for 100 coral reef locations with robust bleaching histories. The level of thermal stress (based on a degree heating month index, DHMI) at these locations during the 2015–2016 El Niño was unprecedented over the period 1871–2017 and exceeded that of the strong 1997–1998 El Niño. The DHMI was also 5 times the level of thermal stress associated with the ‘pre-industrial’, 1877–1878, El Niño. Coral reefs have, therefore, already shown their vulnerability to the modest (~0.92 °C) global warming that has occurred to date. Estimates of future levels of thermal stress suggest that even the optimistic 1.5 °C Paris Agreement target is insufficient to prevent more frequent mass bleaching events for the world’s reefs. Effectively, reefs of the future will not be the same as those of the past.","container-title":"Scientific Reports","DOI":"10.1038/s41598-018-24530-9","ISSN":"2045-2322","issue":"1","journalAbbreviation":"Sci Rep","language":"en","note":"number: 1\npublisher: Nature Publishing Group","page":"6079","source":"www.nature.com","title":"Increasing thermal stress for tropical coral reefs: 1871–2017","title-short":"Increasing thermal stress for tropical coral reefs","volume":"8","author":[{"family":"Lough","given":"J. M."},{"family":"Anderson","given":"K. D."},{"family":"Hughes","given":"T. P."}],"issued":{"date-parts":[["2018",4,17]]}}}],"schema":"https://github.com/citation-style-language/schema/raw/master/csl-citation.json"} </w:instrText>
      </w:r>
      <w:r>
        <w:rPr>
          <w:rFonts w:eastAsiaTheme="minorHAnsi"/>
          <w:sz w:val="24"/>
          <w:szCs w:val="24"/>
        </w:rPr>
        <w:fldChar w:fldCharType="separate"/>
      </w:r>
      <w:r w:rsidRPr="00FF3492">
        <w:rPr>
          <w:sz w:val="24"/>
          <w:szCs w:val="24"/>
          <w:vertAlign w:val="superscript"/>
        </w:rPr>
        <w:t>45</w:t>
      </w:r>
      <w:r>
        <w:rPr>
          <w:rFonts w:eastAsiaTheme="minorHAnsi"/>
          <w:sz w:val="24"/>
          <w:szCs w:val="24"/>
        </w:rPr>
        <w:fldChar w:fldCharType="end"/>
      </w:r>
      <w:r>
        <w:rPr>
          <w:rFonts w:eastAsiaTheme="minorHAnsi"/>
          <w:sz w:val="24"/>
          <w:szCs w:val="24"/>
        </w:rPr>
        <w:t>.</w:t>
      </w:r>
      <w:r w:rsidRPr="00182A99">
        <w:rPr>
          <w:rFonts w:eastAsiaTheme="minorHAnsi"/>
          <w:sz w:val="24"/>
          <w:szCs w:val="24"/>
        </w:rPr>
        <w:t xml:space="preserve"> Furthermore, environmental diversity among reefs irrespective of latitude is one of the strengths for generality, because some reefs within the Indonesian Seas and other locations are cooler due to the influence of internal waves</w:t>
      </w:r>
      <w:r>
        <w:rPr>
          <w:rFonts w:eastAsiaTheme="minorHAnsi"/>
          <w:sz w:val="24"/>
          <w:szCs w:val="24"/>
        </w:rPr>
        <w:fldChar w:fldCharType="begin"/>
      </w:r>
      <w:r>
        <w:rPr>
          <w:rFonts w:eastAsiaTheme="minorHAnsi"/>
          <w:sz w:val="24"/>
          <w:szCs w:val="24"/>
        </w:rPr>
        <w:instrText xml:space="preserve"> ADDIN ZOTERO_ITEM CSL_CITATION {"citationID":"bWEriAQz","properties":{"formattedCitation":"\\super 46\\nosupersub{}","plainCitation":"46","noteIndex":0},"citationItems":[{"id":88,"uris":["http://zotero.org/users/local/WNInkFjr/items/F2EDD69B"],"uri":["http://zotero.org/users/local/WNInkFjr/items/F2EDD69B"],"itemData":{"id":88,"type":"article-journal","abstract":"Observations show ocean temperatures are rising due to climate change, resulting in a fivefold increase in the incidence of regional-scale coral bleaching events since the 1980s; analyses based on global climate models forecast bleaching will become an annual event for most of the world’s coral reefs within 30–50 yr. Internal waves at tidal frequencies can regularly flush reefs with cooler waters, buffering the thermal stress from rising sea-surface temperatures. Here we present the first global maps of the effects these processes have on bleaching projections for three IPCC-AR5 emissions scenarios. Incorporating semidiurnal temperature fluctuations into the projected water temperatures at depth creates a delay in the timing of annual severe bleaching ≥ 10 yr (≥ 20 yr) for 38% (9%), 15% (1%), and 1% (0%) of coral reef sites for the low, moderate, and high emission scenarios, respectively; regional averages can reach twice as high. These cooling effects are greatest later in twenty-first century for the moderate emission scenarios, and around the middle twenty-first century for the highest emission scenario. Our results demonstrate how these effects could delay bleaching for corals, providing thermal refugia. Identification of such areas could be a factor for the selection of coral reef marine protected areas.","container-title":"Scientific Reports","DOI":"10.1038/s41598-020-70372-9","ISSN":"2045-2322","issue":"1","journalAbbreviation":"Sci Rep","language":"en","note":"number: 1\npublisher: Nature Publishing Group","page":"13435","source":"www.nature.com","title":"Internal tides can provide thermal refugia that will buffer some coral reefs from future global warming","volume":"10","author":[{"family":"Storlazzi","given":"Curt D."},{"family":"Cheriton","given":"Olivia M."},{"family":"Hooidonk","given":"Ruben","non-dropping-particle":"van"},{"family":"Zhao","given":"Zhongxiang"},{"family":"Brainard","given":"Russell"}],"issued":{"date-parts":[["2020",8,10]]}}}],"schema":"https://github.com/citation-style-language/schema/raw/master/csl-citation.json"} </w:instrText>
      </w:r>
      <w:r>
        <w:rPr>
          <w:rFonts w:eastAsiaTheme="minorHAnsi"/>
          <w:sz w:val="24"/>
          <w:szCs w:val="24"/>
        </w:rPr>
        <w:fldChar w:fldCharType="separate"/>
      </w:r>
      <w:r w:rsidRPr="00FF3492">
        <w:rPr>
          <w:sz w:val="24"/>
          <w:szCs w:val="24"/>
          <w:vertAlign w:val="superscript"/>
        </w:rPr>
        <w:t>46</w:t>
      </w:r>
      <w:r>
        <w:rPr>
          <w:rFonts w:eastAsiaTheme="minorHAnsi"/>
          <w:sz w:val="24"/>
          <w:szCs w:val="24"/>
        </w:rPr>
        <w:fldChar w:fldCharType="end"/>
      </w:r>
      <w:r w:rsidRPr="00182A99">
        <w:rPr>
          <w:rFonts w:eastAsiaTheme="minorHAnsi"/>
          <w:sz w:val="24"/>
          <w:szCs w:val="24"/>
        </w:rPr>
        <w:t xml:space="preserve"> and the Red Sea, at the same latitude as Hawai‘i, is one of the warmest and fastest warming ecosystems on the planet</w:t>
      </w:r>
      <w:r>
        <w:rPr>
          <w:rFonts w:eastAsiaTheme="minorHAnsi"/>
          <w:sz w:val="24"/>
          <w:szCs w:val="24"/>
        </w:rPr>
        <w:fldChar w:fldCharType="begin"/>
      </w:r>
      <w:r>
        <w:rPr>
          <w:rFonts w:eastAsiaTheme="minorHAnsi"/>
          <w:sz w:val="24"/>
          <w:szCs w:val="24"/>
        </w:rPr>
        <w:instrText xml:space="preserve"> ADDIN ZOTERO_ITEM CSL_CITATION {"citationID":"4VkIrPKM","properties":{"formattedCitation":"\\super 47\\nosupersub{}","plainCitation":"47","noteIndex":0},"citationItems":[{"id":91,"uris":["http://zotero.org/users/local/WNInkFjr/items/HNE85QU9"],"uri":["http://zotero.org/users/local/WNInkFjr/items/HNE85QU9"],"itemData":{"id":91,"type":"article-journal","abstract":"Ocean warming is a major consequence of climate change, with the surface of the ocean having warmed by 0.11 °C decade−1 over the last 50 years and is estimated to continue to warm by an additional 0.6 – 2.0 °C before the end of the century1. However, there is considerable variability in the rates experienced by different ocean regions, so understanding regional trends is important to inform on possible stresses for marine organisms, particularly in warm seas where organisms may be already operating in the high end of their thermal tolerance. Although the Red Sea is one of the warmest ecosystems on earth, its historical warming trends and thermal evolution remain largely understudied. We characterized the Red Sea’s thermal regimes at the basin scale, with a focus on the spatial distribution and changes over time of sea surface temperature maxima, using remotely sensed sea surface temperature data from 1982 – 2015. The overall rate of warming for the Red Sea is 0.17 ± 0.07 °C decade−1, while the northern Red Sea is warming between 0.40 and 0.45 °C decade−1, all exceeding the global rate. Our findings show that the Red Sea is fast warming, which may in the future challenge its organisms and communities.","container-title":"Scientific Reports","DOI":"10.1038/s41598-017-08146-z","ISSN":"2045-2322","issue":"1","journalAbbreviation":"Sci Rep","language":"en","note":"number: 1\npublisher: Nature Publishing Group","page":"8144","source":"www.nature.com","title":"Decadal trends in Red Sea maximum surface temperature","volume":"7","author":[{"family":"Chaidez","given":"V."},{"family":"Dreano","given":"D."},{"family":"Agusti","given":"S."},{"family":"Duarte","given":"C. M."},{"family":"Hoteit","given":"I."}],"issued":{"date-parts":[["2017",8,15]]}}}],"schema":"https://github.com/citation-style-language/schema/raw/master/csl-citation.json"} </w:instrText>
      </w:r>
      <w:r>
        <w:rPr>
          <w:rFonts w:eastAsiaTheme="minorHAnsi"/>
          <w:sz w:val="24"/>
          <w:szCs w:val="24"/>
        </w:rPr>
        <w:fldChar w:fldCharType="separate"/>
      </w:r>
      <w:r w:rsidRPr="00FF3492">
        <w:rPr>
          <w:sz w:val="24"/>
          <w:szCs w:val="24"/>
          <w:vertAlign w:val="superscript"/>
        </w:rPr>
        <w:t>47</w:t>
      </w:r>
      <w:r>
        <w:rPr>
          <w:rFonts w:eastAsiaTheme="minorHAnsi"/>
          <w:sz w:val="24"/>
          <w:szCs w:val="24"/>
        </w:rPr>
        <w:fldChar w:fldCharType="end"/>
      </w:r>
      <w:r>
        <w:rPr>
          <w:rFonts w:eastAsiaTheme="minorHAnsi"/>
          <w:sz w:val="24"/>
          <w:szCs w:val="24"/>
        </w:rPr>
        <w:t>. I</w:t>
      </w:r>
      <w:r w:rsidRPr="00182A99">
        <w:rPr>
          <w:rFonts w:eastAsiaTheme="minorHAnsi"/>
          <w:sz w:val="24"/>
          <w:szCs w:val="24"/>
        </w:rPr>
        <w:t>n fact, mean annual temperatures on Oʻahu reefs are warmer than many in Florida, Okinawa or Australia where the majority of previous coral thermal stress</w:t>
      </w:r>
      <w:r>
        <w:rPr>
          <w:rFonts w:eastAsiaTheme="minorHAnsi"/>
          <w:sz w:val="24"/>
          <w:szCs w:val="24"/>
        </w:rPr>
        <w:fldChar w:fldCharType="begin"/>
      </w:r>
      <w:r>
        <w:rPr>
          <w:rFonts w:eastAsiaTheme="minorHAnsi"/>
          <w:sz w:val="24"/>
          <w:szCs w:val="24"/>
        </w:rPr>
        <w:instrText xml:space="preserve"> ADDIN ZOTERO_ITEM CSL_CITATION {"citationID":"5XUl4Q3r","properties":{"formattedCitation":"\\super 48\\nosupersub{}","plainCitation":"48","noteIndex":0},"citationItems":[{"id":94,"uris":["http://zotero.org/users/local/WNInkFjr/items/RSKALVGU"],"uri":["http://zotero.org/users/local/WNInkFjr/items/RSKALVGU"],"itemData":{"id":94,"type":"article-journal","abstract":"For over three decades, scientists have conducted heat-stress experiments to predict how coral will respond to ocean warming due to global climate change. However, there are often conflicting results in the literature that are difficult to resolve, which we hypothesize are a result of unintended biases, variation in experimental design, and underreporting of critical methodological information. Here, we reviewed 255 coral heat-stress experiments to (1) document where and when they were conducted and on which species, (2) assess variability in experimental design, and (3) quantify the diversity of response variables measured. First, we found that two-thirds of studies were conducted in only three countries, three coral species were more heavily studied than others, and only 4% of studies focused on earlier life stages. Second, slightly more than half of all heat-stress exposures were less than 8 d in duration, only 17% of experiments fed corals, and experimental conditions varied widely, including the level and rate of temperature increase, light intensity, number of genets used, and the length of acclimation period. In addition, 95%, 55%, and &gt; 35% of studies did not report tank flow conditions, light–dark cycle used, or the date of the experiment, respectively. Finally, we found that 21% of experiments did not measure any bleaching phenotype traits, 77% did not identify the Symbiodiniaceae endosymbiont, and the contribution of the coral host in the physiological response to heat-stress was often not investigated. This review highlights geographic, taxonomic, and heat-stress duration biases in our understanding of coral bleaching, and large variability in the reporting and design of heat-stress experiments that could account for some of the discrepancies in the literature. Development of some best practice recommendations for coral bleaching experiments could improve cross-studies comparisons and increase the efficiency of coral bleaching research at a time when it is needed most.","container-title":"Coral Reefs","DOI":"10.1007/s00338-020-01931-9","ISSN":"1432-0975","issue":"4","journalAbbreviation":"Coral Reefs","language":"en","page":"885-902","source":"Springer Link","title":"Thirty years of coral heat-stress experiments: a review of methods","title-short":"Thirty years of coral heat-stress experiments","volume":"39","author":[{"family":"McLachlan","given":"Rowan H."},{"family":"Price","given":"James T."},{"family":"Solomon","given":"Sarah L."},{"family":"Grottoli","given":"Andréa G."}],"issued":{"date-parts":[["2020",8,1]]}}}],"schema":"https://github.com/citation-style-language/schema/raw/master/csl-citation.json"} </w:instrText>
      </w:r>
      <w:r>
        <w:rPr>
          <w:rFonts w:eastAsiaTheme="minorHAnsi"/>
          <w:sz w:val="24"/>
          <w:szCs w:val="24"/>
        </w:rPr>
        <w:fldChar w:fldCharType="separate"/>
      </w:r>
      <w:r w:rsidRPr="00FF3492">
        <w:rPr>
          <w:sz w:val="24"/>
          <w:szCs w:val="24"/>
          <w:vertAlign w:val="superscript"/>
        </w:rPr>
        <w:t>48</w:t>
      </w:r>
      <w:r>
        <w:rPr>
          <w:rFonts w:eastAsiaTheme="minorHAnsi"/>
          <w:sz w:val="24"/>
          <w:szCs w:val="24"/>
        </w:rPr>
        <w:fldChar w:fldCharType="end"/>
      </w:r>
      <w:r w:rsidRPr="00182A99">
        <w:rPr>
          <w:rFonts w:eastAsiaTheme="minorHAnsi"/>
          <w:sz w:val="24"/>
          <w:szCs w:val="24"/>
        </w:rPr>
        <w:t xml:space="preserve"> and reef mesocosm experiments</w:t>
      </w:r>
      <w:r>
        <w:rPr>
          <w:rFonts w:eastAsiaTheme="minorHAnsi"/>
          <w:sz w:val="24"/>
          <w:szCs w:val="24"/>
        </w:rPr>
        <w:fldChar w:fldCharType="begin"/>
      </w:r>
      <w:r>
        <w:rPr>
          <w:rFonts w:eastAsiaTheme="minorHAnsi"/>
          <w:sz w:val="24"/>
          <w:szCs w:val="24"/>
        </w:rPr>
        <w:instrText xml:space="preserve"> ADDIN ZOTERO_ITEM CSL_CITATION {"citationID":"R2EkQnvB","properties":{"formattedCitation":"\\super 18,20,21\\nosupersub{}","plainCitation":"18,20,21","noteIndex":0},"citationItems":[{"id":5,"uris":["http://zotero.org/users/local/WNInkFjr/items/PRWLNYGA"],"uri":["http://zotero.org/users/local/WNInkFjr/items/PRWLNYGA"],"itemData":{"id":5,"type":"article-journal","abstract":"A long-term (10 months) controlled experiment was conducted to test the impact of increased partial pressure of carbon dioxide (pCO2) on common calcifying coral reef organisms. The experiment was conducted in replicate continuous flow coral reef mesocosms flushed with unfiltered sea water from Kaneohe Bay, Oahu, Hawaii. Mesocosms were located in full sunlight and experienced diurnal and seasonal fluctuations in temperature and sea water chemistry characteristic of the adjacent reef flat. Treatment mesocosms were manipulated to simulate an increase in pCO2 to levels expected in this century [midday pCO2 levels exceeding control mesocosms by 365 ± 130 μatm (mean ± sd)]. Acidification had a profound impact on the development and growth of crustose coralline algae (CCA) populations. During the experiment, CCA developed 25% cover in the control mesocosms and only 4% in the acidified mesocosms, representing an 86% relative reduction. Free-living associations of CCA known as rhodoliths living in the control mesocosms grew at a rate of 0.6 g buoyant weight year−1 while those in the acidified experimental treatment decreased in weight at a rate of 0.9 g buoyant weight year−1, representing a 250% difference. CCA play an important role in the growth and stabilization of carbonate reefs, so future changes of this magnitude could greatly impact coral reefs throughout the world. Coral calcification decreased between 15% and 20% under acidified conditions. Linear extension decreased by 14% under acidified conditions in one experiment. Larvae of the coral Pocillopora damicornis were able to recruit under the acidified conditions. In addition, there was no significant difference in production of gametes by the coral Montipora capitata after 6 months of exposure to the treatments.","container-title":"Coral Reefs","DOI":"10.1007/s00338-008-0380-9","ISSN":"1432-0975","issue":"3","journalAbbreviation":"Coral Reefs","language":"en","page":"473-483","source":"Springer Link","title":"Ocean acidification and calcifying reef organisms: a mesocosm investigation","title-short":"Ocean acidification and calcifying reef organisms","volume":"27","author":[{"family":"Jokiel","given":"P. L."},{"family":"Rodgers","given":"K. S."},{"family":"Kuffner","given":"I. B."},{"family":"Andersson","given":"A. J."},{"family":"Cox","given":"E. F."},{"family":"Mackenzie","given":"F. T."}],"issued":{"date-parts":[["2008",9,1]]}}},{"id":6,"uris":["http://zotero.org/users/local/WNInkFjr/items/FCAXEBM7"],"uri":["http://zotero.org/users/local/WNInkFjr/items/FCAXEBM7"],"itemData":{"id":6,"type":"article-journal","abstract":"Global climate change will drive declines in coral reefs over coming decades. Yet, the relative role of temperature versus acidification, and the ability of resultant ecosystems to retain core services such as coastal protection, are less clear. Here, we investigate changes to the net chemical balances of calcium carbonate within complex experimental coral reefs over 18 months under conditions projected for 2100 if CO2 emissions continue unmitigated. We reveal a decoupling of calcifier biomass and calcification under the synergistic impact of warming and acidification, that combined with increased night-time dissolution, leads to an accelerated loss of carbonate frameworks. Climate change induced degradation will limit the ability of coral reefs to keep-up with sea level rise, possibly for thousands of years. We conclude that instead of simply transitioning to alternate states that are capable of buffering coastlines, reefs are at risk of drowning leading to critical losses in ecosystem functions.","container-title":"Communications Earth &amp; Environment","DOI":"10.1038/s43247-020-00054-x","ISSN":"2662-4435","issue":"1","language":"en","note":"number: 1\npublisher: Nature Publishing Group","page":"1-9","source":"www.nature.com","title":"Ocean warming and acidification uncouple calcification from calcifier biomass which accelerates coral reef decline","volume":"1","author":[{"family":"Dove","given":"Sophie Gwendoline"},{"family":"Brown","given":"Kristen Taylor"},{"family":"Van Den Heuvel","given":"Annamieke"},{"family":"Chai","given":"Aaron"},{"family":"Hoegh-Guldberg","given":"Ove"}],"issued":{"date-parts":[["2020",12,3]]}}},{"id":71,"uris":["http://zotero.org/users/local/WNInkFjr/items/9JPXYU7U"],"uri":["http://zotero.org/users/local/WNInkFjr/items/9JPXYU7U"],"itemData":{"id":71,"type":"article-journal","abstract":"Increasing atmospheric partial pressure of CO2 (pCO2) is a major threat to coral reefs, but some argue that the threat is mitigated by factors such as the variability in the response of coral calcification to acidification, differences in bleaching susceptibility, and the potential for rapid adaptation to anthropogenic warming. However the evidence for these mitigating factors tends to involve experimental studies on corals, as opposed to coral reefs, and rarely includes the influence of multiple variables (e.g., temperature and acidification) within regimes that include diurnal and seasonal variability. Here, we demonstrate that the inclusion of all these factors results in the decalcification of patch-reefs under business-as-usual scenarios and reduced, although positive, calcification under reduced-emission scenarios. Primary productivity was found to remain constant across all scenarios, despite significant bleaching and coral mortality under both future scenarios. Daylight calcification decreased and nocturnal decalcification increased sharply from the preindustrial and control conditions to the future scenarios of low (reduced emissions) and high (business-as-usual) increases in pCO2. These changes coincided with deeply negative carbonate budgets, a shift toward smaller carbonate sediments, and an increase in the abundance of sediment microbes under the business-as-usual emission scenario. Experimental coral reefs demonstrated highest net calcification rates and lowest rates of coral mortality under preindustrial conditions, suggesting that reef processes may not have been able to keep pace with the relatively minor environmental changes that have occurred during the last century. Taken together, our results have serious implications for the future of coral reefs under business-as-usual environmental changes projected for the coming decades and century.","container-title":"Proceedings of the National Academy of Sciences","DOI":"10.1073/pnas.1302701110","ISSN":"0027-8424, 1091-6490","issue":"38","journalAbbreviation":"PNAS","language":"en","note":"publisher: National Academy of Sciences\nsection: Biological Sciences\nPMID: 24003127","page":"15342-15347","source":"www.pnas.org","title":"Future reef decalcification under a business-as-usual CO2 emission scenario","volume":"110","author":[{"family":"Dove","given":"Sophie G."},{"family":"Kline","given":"David I."},{"family":"Pantos","given":"Olga"},{"family":"Angly","given":"Florent E."},{"family":"Tyson","given":"Gene W."},{"family":"Hoegh-Guldberg","given":"Ove"}],"issued":{"date-parts":[["2013",9,17]]}}}],"schema":"https://github.com/citation-style-language/schema/raw/master/csl-citation.json"} </w:instrText>
      </w:r>
      <w:r>
        <w:rPr>
          <w:rFonts w:eastAsiaTheme="minorHAnsi"/>
          <w:sz w:val="24"/>
          <w:szCs w:val="24"/>
        </w:rPr>
        <w:fldChar w:fldCharType="separate"/>
      </w:r>
      <w:r w:rsidRPr="00752046">
        <w:rPr>
          <w:sz w:val="24"/>
          <w:szCs w:val="24"/>
          <w:vertAlign w:val="superscript"/>
        </w:rPr>
        <w:t>18,20,21</w:t>
      </w:r>
      <w:r>
        <w:rPr>
          <w:rFonts w:eastAsiaTheme="minorHAnsi"/>
          <w:sz w:val="24"/>
          <w:szCs w:val="24"/>
        </w:rPr>
        <w:fldChar w:fldCharType="end"/>
      </w:r>
      <w:r w:rsidRPr="00182A99">
        <w:rPr>
          <w:rFonts w:eastAsiaTheme="minorHAnsi"/>
          <w:sz w:val="24"/>
          <w:szCs w:val="24"/>
        </w:rPr>
        <w:t xml:space="preserve"> </w:t>
      </w:r>
      <w:r>
        <w:rPr>
          <w:rFonts w:eastAsiaTheme="minorHAnsi"/>
          <w:sz w:val="24"/>
          <w:szCs w:val="24"/>
        </w:rPr>
        <w:t>ha</w:t>
      </w:r>
      <w:r w:rsidRPr="00182A99">
        <w:rPr>
          <w:rFonts w:eastAsiaTheme="minorHAnsi"/>
          <w:sz w:val="24"/>
          <w:szCs w:val="24"/>
        </w:rPr>
        <w:t xml:space="preserve">ve been performed to date, and yet such high latitude reef studies continue to form the basis for our understanding in the field. </w:t>
      </w:r>
    </w:p>
    <w:p w14:paraId="03B6DA95" w14:textId="77777777" w:rsidR="00551A48" w:rsidRPr="00182A99" w:rsidRDefault="00551A48" w:rsidP="00551A48">
      <w:pPr>
        <w:ind w:firstLine="720"/>
        <w:rPr>
          <w:rFonts w:eastAsiaTheme="minorHAnsi"/>
          <w:sz w:val="24"/>
          <w:szCs w:val="24"/>
        </w:rPr>
      </w:pPr>
      <w:r w:rsidRPr="00182A99">
        <w:rPr>
          <w:rFonts w:eastAsiaTheme="minorHAnsi"/>
          <w:sz w:val="24"/>
          <w:szCs w:val="24"/>
        </w:rPr>
        <w:t xml:space="preserve">The mesocosms received constant flow-through of unfiltered seawater drawn from the adjacent coral reef (2-3 m depth, depending on tide). Relative to the offshore source water, seawater temperature and chemistry are naturally modified by reef-associated physical and biogeochemical processes as the water flows through the bay </w:t>
      </w:r>
      <w:r w:rsidRPr="00182A99">
        <w:rPr>
          <w:rFonts w:eastAsiaTheme="minorHAnsi"/>
          <w:sz w:val="24"/>
          <w:szCs w:val="24"/>
        </w:rPr>
        <w:fldChar w:fldCharType="begin"/>
      </w:r>
      <w:r>
        <w:rPr>
          <w:rFonts w:eastAsiaTheme="minorHAnsi"/>
          <w:sz w:val="24"/>
          <w:szCs w:val="24"/>
        </w:rPr>
        <w:instrText xml:space="preserve"> ADDIN ZOTERO_ITEM CSL_CITATION {"citationID":"p3Roy6s0","properties":{"formattedCitation":"\\super 26,29,49\\nosupersub{}","plainCitation":"26,29,49","noteIndex":0},"citationItems":[{"id":9,"uris":["http://zotero.org/users/local/WNInkFjr/items/B3ZY4XSK"],"uri":["http://zotero.org/users/local/WNInkFjr/items/B3ZY4XSK"],"itemData":{"id":9,"type":"article-journal","abstract":"Net ecosystem calcification rates (NEC) and net photosynthesis (NP) were determined from CO2 seawater parameters on the barrier coral reef of Kaneohe Bay, Oahu, Hawaii. Autosamplers were deployed to collect samples on the barrier reef every 2h for six 48-hour deployments, two each in June 2008, August 2009, and January/February 2010. NEC on the Kaneohe Bay barrier reef increased throughout the day and decreased at night. Net calcification continued at low rates at night except for six time periods when net dissolution was measured. The barrier reef was generally net photosynthetic (positive NP) during the day and net respiring (negative NP) at night. NP controlled the diel cycles of the partial pressure of CO2 (pCO2) and aragonite saturation state (Ωarag), resulting in high daytime Ωarag levels when calcification rates were at their peak. However, the NEC and NP diel cycles can become decoupled for short periods of time (several hours) without affecting calcification rates. On a daily basis, net ecosystem production (NEP) of the barrier reef was found to be sometimes net photosynthetic and sometimes net respiring and ranged from −378 to 80mmolm−2d−1 when calculated using simple box models. Daily NEC of the barrier reef was positive (net calcification) for all deployments and ranged from 174 to 331mmol CaCO3 m−2d−1. Daily NEC was strongly negatively correlated with average daily pCO2 (R2=0.76) which ranged from 431 to 622μatm. Daily NEC of the Kaneohe Bay barrier reef is similar to or higher than daily NEC measured on other coral reefs even though Ωarag levels (mean Ωarag=2.85) are some of the lowest measured in coral reef ecosystems. It appears that while calcification rate and Ωarag are correlated within a single coral reef ecosystem, this relationship does not necessarily hold between different coral reef systems. It can be expected that ocean acidification will not affect coral reefs uniformly and that some may be more sensitive to increasing pCO2 levels than others.","container-title":"Marine Chemistry","DOI":"10.1016/j.marchem.2011.08.003","ISSN":"0304-4203","issue":"1","journalAbbreviation":"Marine Chemistry","language":"en","page":"64-75","source":"ScienceDirect","title":"Calcification and organic production on a Hawaiian coral reef","volume":"127","author":[{"family":"Shamberger","given":"K. E. F."},{"family":"Feely","given":"R. A."},{"family":"Sabine","given":"C. L."},{"family":"Atkinson","given":"M. J."},{"family":"DeCarlo","given":"E. H."},{"family":"Mackenzie","given":"F. T."},{"family":"Drupp","given":"P. S."},{"family":"Butterfield","given":"D. A."}],"issued":{"date-parts":[["2011",12,20]]}}},{"id":29,"uris":["http://zotero.org/users/local/WNInkFjr/items/VU3JR3H5"],"uri":["http://zotero.org/users/local/WNInkFjr/items/VU3JR3H5"],"itemData":{"id":29,"type":"chapter","event-place":"Honolulu, Hawai'i: Hawai'i Institute of Marine Biology","publisher-place":"Honolulu, Hawai'i: Hawai'i Institute of Marine Biology","title":"A descriptive study of the physical oceanography of Kane'ohe Bay.","author":[{"family":"Bathen","given":"K"}],"issued":{"date-parts":[["1968"]]}}},{"id":23,"uris":["http://zotero.org/users/local/WNInkFjr/items/MLPWM8N6"],"uri":["http://zotero.org/users/local/WNInkFjr/items/MLPWM8N6"],"itemData":{"id":23,"type":"article-journal","abstract":"Ocean acidification (OA) results in reduced seawater pH and aragonite saturation state (Ωarag), but also reduced seawater buffer capacity. As buffer capacity decreases, diel variation in seawater chemistry increases. However, a variety of ecosystem feedbacks can modulate changes in both average seawater chemistry and diel seawater chemistry variation. Here we model these effects for a coastal, reef flat ecosystem. We show that an increase in offshore pCO2 and temperature (to 900 µatm and + 3 °C) can increase diel pH variation by as much as a factor of 2.5 and can increase diel pCO2 variation by a factor of 4.6, depending on ecosystem feedbacks and seawater residence time. Importantly, these effects are different between day and night. With increasing seawater residence time and increasing feedback intensity, daytime seawater chemistry becomes more similar to present-day conditions while nighttime seawater chemistry becomes less similar to present-day conditions. Recent studies suggest that carbonate chemistry variation itself, independent of the average chemistry conditions, can have important effects on marine organisms and ecosystem processes. Better constraining ecosystem feedbacks under global change will improve projections of coastal water chemistry, but this study shows the importance of considering changes in both average carbonate chemistry and diel chemistry variation for organisms and ecosystems.","container-title":"Water","DOI":"10.3390/w5031303","issue":"3","language":"en","note":"number: 3\npublisher: Multidisciplinary Digital Publishing Institute","page":"1303-1325","source":"www.mdpi.com","title":"Buffer Capacity, Ecosystem Feedbacks, and Seawater Chemistry under Global Change","volume":"5","author":[{"family":"Jury","given":"Christopher P."},{"family":"Thomas","given":"Florence I. M."},{"family":"Atkinson","given":"Marlin J."},{"family":"Toonen","given":"Robert J."}],"issued":{"date-parts":[["2013",9]]}}}],"schema":"https://github.com/citation-style-language/schema/raw/master/csl-citation.json"}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26,29,49</w:t>
      </w:r>
      <w:r w:rsidRPr="00182A99">
        <w:rPr>
          <w:rFonts w:eastAsiaTheme="minorHAnsi"/>
          <w:sz w:val="24"/>
          <w:szCs w:val="24"/>
        </w:rPr>
        <w:fldChar w:fldCharType="end"/>
      </w:r>
      <w:r w:rsidRPr="00182A99">
        <w:rPr>
          <w:rFonts w:eastAsiaTheme="minorHAnsi"/>
          <w:sz w:val="24"/>
          <w:szCs w:val="24"/>
        </w:rPr>
        <w:t xml:space="preserve">. To restore water temperature and chemistry of the incoming seawater close to that of the original source water, all incoming seawater was directed into a mixing tank where temperature was adjusted using a commercial heat pump on a temperature controller and chemistry was adjusted with small additions of 1.0 N NaOH via a peristaltic pump to achieve average present-day offshore temperature and chemistry conditions in Hawaiʻi (temperature 23.5-27.5 °C, pH 7.97-8.07, annually). These small adjustments resulted in modifications to the temperature, pH, and total alkalinity in the seawater input which, when combined with the same physical and biogeochemical processes in the mesocosms, allowed us to achieve conditions very similar to those observed on the reef </w:t>
      </w:r>
      <w:r w:rsidRPr="00182A99">
        <w:rPr>
          <w:rFonts w:eastAsiaTheme="minorHAnsi"/>
          <w:sz w:val="24"/>
          <w:szCs w:val="24"/>
        </w:rPr>
        <w:fldChar w:fldCharType="begin"/>
      </w:r>
      <w:r>
        <w:rPr>
          <w:rFonts w:eastAsiaTheme="minorHAnsi"/>
          <w:sz w:val="24"/>
          <w:szCs w:val="24"/>
        </w:rPr>
        <w:instrText xml:space="preserve"> ADDIN ZOTERO_ITEM CSL_CITATION {"citationID":"RqNuJWmT","properties":{"formattedCitation":"\\super 29,35,50\\nosupersub{}","plainCitation":"29,35,50","noteIndex":0},"citationItems":[{"id":9,"uris":["http://zotero.org/users/local/WNInkFjr/items/B3ZY4XSK"],"uri":["http://zotero.org/users/local/WNInkFjr/items/B3ZY4XSK"],"itemData":{"id":9,"type":"article-journal","abstract":"Net ecosystem calcification rates (NEC) and net photosynthesis (NP) were determined from CO2 seawater parameters on the barrier coral reef of Kaneohe Bay, Oahu, Hawaii. Autosamplers were deployed to collect samples on the barrier reef every 2h for six 48-hour deployments, two each in June 2008, August 2009, and January/February 2010. NEC on the Kaneohe Bay barrier reef increased throughout the day and decreased at night. Net calcification continued at low rates at night except for six time periods when net dissolution was measured. The barrier reef was generally net photosynthetic (positive NP) during the day and net respiring (negative NP) at night. NP controlled the diel cycles of the partial pressure of CO2 (pCO2) and aragonite saturation state (Ωarag), resulting in high daytime Ωarag levels when calcification rates were at their peak. However, the NEC and NP diel cycles can become decoupled for short periods of time (several hours) without affecting calcification rates. On a daily basis, net ecosystem production (NEP) of the barrier reef was found to be sometimes net photosynthetic and sometimes net respiring and ranged from −378 to 80mmolm−2d−1 when calculated using simple box models. Daily NEC of the barrier reef was positive (net calcification) for all deployments and ranged from 174 to 331mmol CaCO3 m−2d−1. Daily NEC was strongly negatively correlated with average daily pCO2 (R2=0.76) which ranged from 431 to 622μatm. Daily NEC of the Kaneohe Bay barrier reef is similar to or higher than daily NEC measured on other coral reefs even though Ωarag levels (mean Ωarag=2.85) are some of the lowest measured in coral reef ecosystems. It appears that while calcification rate and Ωarag are correlated within a single coral reef ecosystem, this relationship does not necessarily hold between different coral reef systems. It can be expected that ocean acidification will not affect coral reefs uniformly and that some may be more sensitive to increasing pCO2 levels than others.","container-title":"Marine Chemistry","DOI":"10.1016/j.marchem.2011.08.003","ISSN":"0304-4203","issue":"1","journalAbbreviation":"Marine Chemistry","language":"en","page":"64-75","source":"ScienceDirect","title":"Calcification and organic production on a Hawaiian coral reef","volume":"127","author":[{"family":"Shamberger","given":"K. E. F."},{"family":"Feely","given":"R. A."},{"family":"Sabine","given":"C. L."},{"family":"Atkinson","given":"M. J."},{"family":"DeCarlo","given":"E. H."},{"family":"Mackenzie","given":"F. T."},{"family":"Drupp","given":"P. S."},{"family":"Butterfield","given":"D. A."}],"issued":{"date-parts":[["2011",12,20]]}}},{"id":"LfVD13Mh/KGsgc8bf","uris":["http://zotero.org/users/6885728/items/TVFCB2ZN"],"uri":["http://zotero.org/users/6885728/items/TVFCB2ZN"],"itemData":{"id":"1VOpKjbX/iBHcSXas","type":"article-journal","abstract":"Estimates of heritability inform evolutionary potential and the likely outcome of many management actions, but such estimates remain scarce for marine organisms. Here, we report high heritability of calcification rate among the eight most dominant Hawaiian coral species under reduced pH simulating future ocean conditions. Coral colonies were sampled from up to six locations across a natural mosaic in seawater chemistry throughout Hawaiʻi and fragmented into clonal replicates maintained under both ambient and high pCO2 conditions. Broad sense heritability of calcification rates was high among all eight species, ranging from a low of 0.32 in Porites evermanni to a high of 0.61 in Porites compressa. The overall results were inconsistent with short-term acclimatization to the local environment or adaptation to the mean or ideal conditions. Similarly, in ‘local vs. foreign’ and ‘home vs. away’ tests there was no clear signature of local adaptation. Instead, the data are most consistent with a protected polymorphism as the mechanism which maintains differential pH tolerance within the populations. Substantial individual variation, coupled with high heritability and large population sizes, imply considerable scope for natural selection and adaptive capacity, which has major implications for evolutionary potential and management of corals in response to climate change.","container-title":"Scientific Reports","DOI":"10.1038/s41598-019-56313-1","ISSN":"2045-2322","issue":"1","language":"en","note":"number: 1\npublisher: Nature Publishing Group","page":"20419","source":"www.nature.com","title":"High heritability of coral calcification rates and evolutionary potential under ocean acidification","volume":"9","author":[{"family":"Jury","given":"Christopher P."},{"family":"Delano","given":"Mia N."},{"family":"Toonen","given":"Robert J."}],"issued":{"date-parts":[["2019",12,31]]}}},{"id":30,"uris":["http://zotero.org/users/local/WNInkFjr/items/89K3SUAB"],"uri":["http://zotero.org/users/local/WNInkFjr/items/89K3SUAB"],"itemData":{"id":30,"type":"article-journal","abstract":"Spatial and temporal environmental variability are important drivers of ecological processes at all scales. As new tools allow the in situ exploration of individual responses to fluctuations, ecologically meaningful ways of characterizing environmental variability at organism scales are needed. We investigated the fine-scale spatial heterogeneity of high-frequency temporal variability in temperature, dissolved oxygen concentration, and pH experienced by benthic organisms in a shallow coastal coral reef. We used a spatio-temporal sampling design, consisting of 21 short-term time-series located along a reef flat-to-reef slope transect, coupled to a long-term station monitoring water column changes. Spectral analyses revealed sharp gradients in variance decomposed by frequency, as well as differences between physically-driven and biologically-reactive parameters. These results highlight the importance of environmental variance at organismal scales and present a new sampling scheme for exploring this variability in situ.","container-title":"PLOS ONE","DOI":"10.1371/journal.pone.0085213","ISSN":"1932-6203","issue":"1","journalAbbreviation":"PLOS ONE","language":"en","note":"publisher: Public Library of Science","page":"e85213","source":"PLoS Journals","title":"Patterns in Temporal Variability of Temperature, Oxygen and pH along an Environmental Gradient in a Coral Reef","volume":"9","author":[{"family":"Guadayol","given":"Òscar"},{"family":"Silbiger","given":"Nyssa J."},{"family":"Donahue","given":"Megan J."},{"family":"Thomas","given":"Florence I. M."}],"issued":{"date-parts":[["2014",1,8]]}}}],"schema":"https://github.com/citation-style-language/schema/raw/master/csl-citation.json"}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29,35,50</w:t>
      </w:r>
      <w:r w:rsidRPr="00182A99">
        <w:rPr>
          <w:rFonts w:eastAsiaTheme="minorHAnsi"/>
          <w:sz w:val="24"/>
          <w:szCs w:val="24"/>
        </w:rPr>
        <w:fldChar w:fldCharType="end"/>
      </w:r>
      <w:r w:rsidRPr="00182A99">
        <w:rPr>
          <w:rFonts w:eastAsiaTheme="minorHAnsi"/>
          <w:sz w:val="24"/>
          <w:szCs w:val="24"/>
        </w:rPr>
        <w:t xml:space="preserve">. This incoming water was then split off into a series of header tanks where it was heated or acidified according to treatment, with 2 replicate header tanks per treatment. Temperature was adjusted using commercial aquarium heaters on temperature controllers and seawater was dosed with CO₂ gas using high precision needle valves connected to venturi valves on aquarium pumps to deliver a precisely controlled quantity of CO₂ gas that was completely dissolved into the seawater in the header tanks before flowing into the mesocosms. The heated treatments were set to remain 2 °C above the Control (i.e., present-day average) temperature, whereas the acidified treatments were maintained at 0.2 pH units below the Control treatment, thereby replicating conditions expected at the end of the century. All mesocosms experienced natural daily and seasonal fluctuations in light, seawater temperature, and carbonate chemistry with appropriate offsets according to treatment (Table 1, Fig. 2, S1).  </w:t>
      </w:r>
    </w:p>
    <w:p w14:paraId="18EC400D" w14:textId="77777777" w:rsidR="00551A48" w:rsidRPr="00182A99" w:rsidRDefault="00551A48" w:rsidP="00551A48">
      <w:pPr>
        <w:ind w:firstLine="720"/>
        <w:rPr>
          <w:rFonts w:eastAsiaTheme="minorHAnsi"/>
          <w:sz w:val="24"/>
          <w:szCs w:val="24"/>
        </w:rPr>
      </w:pPr>
      <w:r w:rsidRPr="00182A99">
        <w:rPr>
          <w:rFonts w:eastAsiaTheme="minorHAnsi"/>
          <w:sz w:val="24"/>
          <w:szCs w:val="24"/>
        </w:rPr>
        <w:t xml:space="preserve">Two approaches were used to characterize the water temperature and chemistry in the mesocosms. First, water samples were taken from each mesocosm at 1200 hr local time once per week for total alkalinity and spectrophotometric pH, whereas salinity and temperature were measured with a YSI multimeter. All these procedures followed standard protocols </w:t>
      </w:r>
      <w:r w:rsidRPr="00182A99">
        <w:rPr>
          <w:rFonts w:eastAsiaTheme="minorHAnsi"/>
          <w:sz w:val="24"/>
          <w:szCs w:val="24"/>
        </w:rPr>
        <w:fldChar w:fldCharType="begin"/>
      </w:r>
      <w:r>
        <w:rPr>
          <w:rFonts w:eastAsiaTheme="minorHAnsi"/>
          <w:sz w:val="24"/>
          <w:szCs w:val="24"/>
        </w:rPr>
        <w:instrText xml:space="preserve"> ADDIN ZOTERO_ITEM CSL_CITATION {"citationID":"rFX0Sejo","properties":{"formattedCitation":"\\super 51\\nosupersub{}","plainCitation":"51","noteIndex":0},"citationItems":[{"id":42,"uris":["http://zotero.org/users/local/WNInkFjr/items/GRBXQQRN"],"uri":["http://zotero.org/users/local/WNInkFjr/items/GRBXQQRN"],"itemData":{"id":42,"type":"report","abstract":"The collection of extensive, reliable, \r\noceanic carbon data was a key component \r\nof the Joint Global Ocean Flux Study \r\n(JGOFS) and World Ocean Circulation \r\nExperiment (WOCE) and continues to be a cornerstone of the global climate \r\nresearch effort.  This Guide was originally\r\n prepared at the request, and with the \r\nactive participation, of a science team formed by the U.S. Department of Energy \r\n(DOE) to carry out the first global surv\r\ney of carbon dioxide in the oceans (DOE. \r\n1994. Handbook of methods for the analysis of the various parameters of the \r\ncarbon dioxide system in sea water; version 2, A.G. Dickson and C. Goyet, Eds. \r\nORNL/CDIAC-74).  The manual has been \r\nupdated several times since, and the \r\ncurrent version contains the most up-to-date information available on the \r\nchemistry of CO\r\n2\r\n in sea water and the methodology of determining carbon \r\nsystem parameters.  This revision has been made possible by the generous \r\nsupport of the North Pacific Marine Science Organization (PICES), the \r\nInternational Ocean Carbon Coordination \r\nProject (IOCCP) co-sponsored by the  \r\nScientific Committee on Ocean Research (SCOR) and the Intergovernmental \r\nOceanographic Commission (IOC) of UNESCO, and the Carbon Dioxide \r\nInformation Analysis Center (CDIAC).  \r\nThe editors are extremely grateful to \r\nAlex Kozyr and Mikhail Krassovski at CDIAC for their hard work in helping us \r\nto complete this revised volume.","genre":"Report","language":"en","note":"Accepted: 2015-01-05T00:12:27Z\nISBN: 9781897176078\njournalAbbreviation: Dickson Bible","publisher":"North Pacific Marine Science Organization","source":"repository.oceanbestpractices.org","title":"Guide to Best Practices for Ocean CO2 Measurements.","URL":"https://repository.oceanbestpractices.org/handle/11329/249","author":[{"family":"Dickson","given":"A. G."},{"family":"Sabine","given":"C. L."},{"family":"Christian","given":"J. R."}],"accessed":{"date-parts":[["2021",3,22]]},"issued":{"date-parts":[["2007"]]}}}],"schema":"https://github.com/citation-style-language/schema/raw/master/csl-citation.json"}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51</w:t>
      </w:r>
      <w:r w:rsidRPr="00182A99">
        <w:rPr>
          <w:rFonts w:eastAsiaTheme="minorHAnsi"/>
          <w:sz w:val="24"/>
          <w:szCs w:val="24"/>
        </w:rPr>
        <w:fldChar w:fldCharType="end"/>
      </w:r>
      <w:r w:rsidRPr="00182A99">
        <w:rPr>
          <w:rFonts w:eastAsiaTheme="minorHAnsi"/>
          <w:sz w:val="24"/>
          <w:szCs w:val="24"/>
        </w:rPr>
        <w:t>. The precision of these measurements were: pH ±0.002 units, salinity ±0.01 psu, temperature ±0.01 °C, total alkalinity ±7 µmol kg</w:t>
      </w:r>
      <w:r w:rsidRPr="00182A99">
        <w:rPr>
          <w:rFonts w:eastAsiaTheme="minorHAnsi"/>
          <w:sz w:val="24"/>
          <w:szCs w:val="24"/>
          <w:vertAlign w:val="superscript"/>
        </w:rPr>
        <w:t>-1</w:t>
      </w:r>
      <w:r w:rsidRPr="00182A99">
        <w:rPr>
          <w:rFonts w:eastAsiaTheme="minorHAnsi"/>
          <w:sz w:val="24"/>
          <w:szCs w:val="24"/>
        </w:rPr>
        <w:t xml:space="preserve">. The accuracies of these measurements are estimated as: pH </w:t>
      </w:r>
      <w:r w:rsidRPr="00182A99">
        <w:rPr>
          <w:rFonts w:eastAsiaTheme="minorHAnsi"/>
          <w:sz w:val="24"/>
          <w:szCs w:val="24"/>
        </w:rPr>
        <w:lastRenderedPageBreak/>
        <w:t>±0.005 units, salinity ±0.3 psu, temperature ±0.1 °C, total alkalinity ±7 µmol kg</w:t>
      </w:r>
      <w:r w:rsidRPr="00182A99">
        <w:rPr>
          <w:rFonts w:eastAsiaTheme="minorHAnsi"/>
          <w:sz w:val="24"/>
          <w:szCs w:val="24"/>
          <w:vertAlign w:val="superscript"/>
        </w:rPr>
        <w:t>-1</w:t>
      </w:r>
      <w:r w:rsidRPr="00182A99">
        <w:rPr>
          <w:rFonts w:eastAsiaTheme="minorHAnsi"/>
          <w:sz w:val="24"/>
          <w:szCs w:val="24"/>
        </w:rPr>
        <w:t>. The accuracy and precision of total alkalinity titrations were assessed using Certified Reference Materials (CRMs) obtained from Andrew Dickson (Scripps Institution of Oceanography). Second, the temperature and chemistry measurements as described above, were assessed every 4 hr over the diel cycle once per quarter. For the remaining two months per quarter, bottle samples were taken for pH and total alkalinity only at 1200 and 0000 hr and a pH meter was used to assess pH at the other diel sampling points (1600, 2000, 0400, and 0800 hr). The pH meter was empirically calibrated to the 1200 and 0000 hr pH bottle samples at the time of collection, yielding an uncertainty of ±0.02 units for these sample points. The monthly diel samples were used to assess the hourly temperature and chemistry variation in the mesocosms as well as the daily mean values on those sampling dates. The weekly water samples, along with the empirically derived relationships between the offset of the mesocosm sea water to the incoming sea water measured at 1200 hr and the daily mean values (characterized during the diel sampling), were used to estimate the daily mean parameters for these remaining dates. These estimates yielded the following uncertainties in the calculated daily means: salinity ±0.12 psu, pH ±0.03 units, temperature ±0.17 °C, and total alkalinity ±16 µmol kg</w:t>
      </w:r>
      <w:r w:rsidRPr="00182A99">
        <w:rPr>
          <w:rFonts w:eastAsiaTheme="minorHAnsi"/>
          <w:sz w:val="24"/>
          <w:szCs w:val="24"/>
          <w:vertAlign w:val="superscript"/>
        </w:rPr>
        <w:t>-1</w:t>
      </w:r>
      <w:r w:rsidRPr="00182A99">
        <w:rPr>
          <w:rFonts w:eastAsiaTheme="minorHAnsi"/>
          <w:sz w:val="24"/>
          <w:szCs w:val="24"/>
        </w:rPr>
        <w:t xml:space="preserve">. The remaining carbonate chemistry parameters were calculated with CO2SYS </w:t>
      </w:r>
      <w:r w:rsidRPr="00182A99">
        <w:rPr>
          <w:rFonts w:eastAsiaTheme="minorHAnsi"/>
          <w:sz w:val="24"/>
          <w:szCs w:val="24"/>
        </w:rPr>
        <w:fldChar w:fldCharType="begin"/>
      </w:r>
      <w:r>
        <w:rPr>
          <w:rFonts w:eastAsiaTheme="minorHAnsi"/>
          <w:sz w:val="24"/>
          <w:szCs w:val="24"/>
        </w:rPr>
        <w:instrText xml:space="preserve"> ADDIN ZOTERO_ITEM CSL_CITATION {"citationID":"wB2fkFBn","properties":{"formattedCitation":"\\super 52\\nosupersub{}","plainCitation":"52","noteIndex":0},"citationItems":[{"id":46,"uris":["http://zotero.org/users/local/WNInkFjr/items/7UBL5QP8"],"uri":["http://zotero.org/users/local/WNInkFjr/items/7UBL5QP8"],"itemData":{"id":46,"type":"webpage","language":"en","title":"OCADS - Program Developed for CO&lt;sub&gt;2&lt;/sub&gt; System Calculations","URL":"https://www.ncei.noaa.gov/access/ocean-carbon-data-system/oceans/CO2SYS/co2rprt.html","accessed":{"date-parts":[["2021",3,22]]}}}],"schema":"https://github.com/citation-style-language/schema/raw/master/csl-citation.json"}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52</w:t>
      </w:r>
      <w:r w:rsidRPr="00182A99">
        <w:rPr>
          <w:rFonts w:eastAsiaTheme="minorHAnsi"/>
          <w:sz w:val="24"/>
          <w:szCs w:val="24"/>
        </w:rPr>
        <w:fldChar w:fldCharType="end"/>
      </w:r>
      <w:r w:rsidRPr="00182A99">
        <w:rPr>
          <w:rFonts w:eastAsiaTheme="minorHAnsi"/>
          <w:sz w:val="24"/>
          <w:szCs w:val="24"/>
        </w:rPr>
        <w:t xml:space="preserve">. This sampling protocol yielded data resolution similar to or greater than that used in previous studies </w:t>
      </w:r>
      <w:r w:rsidRPr="00182A99">
        <w:rPr>
          <w:rFonts w:eastAsiaTheme="minorHAnsi"/>
          <w:sz w:val="24"/>
          <w:szCs w:val="24"/>
        </w:rPr>
        <w:fldChar w:fldCharType="begin"/>
      </w:r>
      <w:r>
        <w:rPr>
          <w:rFonts w:eastAsiaTheme="minorHAnsi"/>
          <w:sz w:val="24"/>
          <w:szCs w:val="24"/>
        </w:rPr>
        <w:instrText xml:space="preserve"> ADDIN ZOTERO_ITEM CSL_CITATION {"citationID":"tDhjDQex","properties":{"formattedCitation":"\\super 18\\uc0\\u8211{}20\\nosupersub{}","plainCitation":"18–20","noteIndex":0},"citationItems":[{"id":5,"uris":["http://zotero.org/users/local/WNInkFjr/items/PRWLNYGA"],"uri":["http://zotero.org/users/local/WNInkFjr/items/PRWLNYGA"],"itemData":{"id":5,"type":"article-journal","abstract":"A long-term (10 months) controlled experiment was conducted to test the impact of increased partial pressure of carbon dioxide (pCO2) on common calcifying coral reef organisms. The experiment was conducted in replicate continuous flow coral reef mesocosms flushed with unfiltered sea water from Kaneohe Bay, Oahu, Hawaii. Mesocosms were located in full sunlight and experienced diurnal and seasonal fluctuations in temperature and sea water chemistry characteristic of the adjacent reef flat. Treatment mesocosms were manipulated to simulate an increase in pCO2 to levels expected in this century [midday pCO2 levels exceeding control mesocosms by 365 ± 130 μatm (mean ± sd)]. Acidification had a profound impact on the development and growth of crustose coralline algae (CCA) populations. During the experiment, CCA developed 25% cover in the control mesocosms and only 4% in the acidified mesocosms, representing an 86% relative reduction. Free-living associations of CCA known as rhodoliths living in the control mesocosms grew at a rate of 0.6 g buoyant weight year−1 while those in the acidified experimental treatment decreased in weight at a rate of 0.9 g buoyant weight year−1, representing a 250% difference. CCA play an important role in the growth and stabilization of carbonate reefs, so future changes of this magnitude could greatly impact coral reefs throughout the world. Coral calcification decreased between 15% and 20% under acidified conditions. Linear extension decreased by 14% under acidified conditions in one experiment. Larvae of the coral Pocillopora damicornis were able to recruit under the acidified conditions. In addition, there was no significant difference in production of gametes by the coral Montipora capitata after 6 months of exposure to the treatments.","container-title":"Coral Reefs","DOI":"10.1007/s00338-008-0380-9","ISSN":"1432-0975","issue":"3","journalAbbreviation":"Coral Reefs","language":"en","page":"473-483","source":"Springer Link","title":"Ocean acidification and calcifying reef organisms: a mesocosm investigation","title-short":"Ocean acidification and calcifying reef organisms","volume":"27","author":[{"family":"Jokiel","given":"P. L."},{"family":"Rodgers","given":"K. S."},{"family":"Kuffner","given":"I. B."},{"family":"Andersson","given":"A. J."},{"family":"Cox","given":"E. F."},{"family":"Mackenzie","given":"F. T."}],"issued":{"date-parts":[["2008",9,1]]}}},{"id":"LfVD13Mh/UV51UOrq","uris":["http://zotero.org/users/6885728/items/ZS9STAH3"],"uri":["http://zotero.org/users/6885728/items/ZS9STAH3"],"itemData":{"id":"1VOpKjbX/9q3V0WA3","type":"article-journal","abstract":"Natural variability in pH in the diffusive boundary layer (DBL), the discrete layer of seawater between bulk seawater and the outer surface of organisms, could be an important factor determining the response of corals and coralline algae to ocean acidification (OA). Here, two corals with different morphologies and one coralline alga were maintained under two different regimes of flow velocities, pH, and light intensities in a 12 flumes experimental system for a period of 27 weeks. We used a combination of geochemical proxies, physiological and micro-probe measurements to assess how these treatments affected the conditions in the DBL and the response of organisms to OA. Overall, low flow velocity did not ameliorate the negative effect of low pH and therefore did not provide a refugia from OA. Flow velocity had species-specific effects with positive effects on calcification for two species. pH in the calcifying fluid (pHcf) was reduced by low flow in both corals at low light only. pHcf was significantly impacted by pH in the DBL for the two species capable of significantly modifying pH in the DBL. The dissolved inorganic carbon in the calcifying fluid (DICcf) was highest under low pH for the corals and low flow for the coralline, while the saturation state in the calcifying fluid and its proxy (FWHM) were generally not affected by the treatments. This study therefore demonstrates that the effects of OA will manifest most severely in a combination of lower light and lower flow habitats for sub-tropical coralline algae. These effects will also be greatest in lower flow habitats for some corals. Together with existing literature, these findings reinforce that the effects of OA are highly context dependent, and will differ greatly between habitats, and depending on species composition.","container-title":"Scientific Reports","DOI":"10.1038/s41598-019-49044-w","ISSN":"2045-2322","issue":"1","language":"en","note":"number: 1\npublisher: Nature Publishing Group","page":"12829","source":"www.nature.com","title":"Flow-driven micro-scale pH variability affects the physiology of corals and coralline algae under ocean acidification","volume":"9","author":[{"family":"Comeau","given":"S."},{"family":"Cornwall","given":"C. E."},{"family":"Pupier","given":"C. A."},{"family":"DeCarlo","given":"T. M."},{"family":"Alessi","given":"C."},{"family":"Trehern","given":"R."},{"family":"McCulloch","given":"M. T."}],"issued":{"date-parts":[["2019",9,6]]}}},{"id":6,"uris":["http://zotero.org/users/local/WNInkFjr/items/FCAXEBM7"],"uri":["http://zotero.org/users/local/WNInkFjr/items/FCAXEBM7"],"itemData":{"id":6,"type":"article-journal","abstract":"Global climate change will drive declines in coral reefs over coming decades. Yet, the relative role of temperature versus acidification, and the ability of resultant ecosystems to retain core services such as coastal protection, are less clear. Here, we investigate changes to the net chemical balances of calcium carbonate within complex experimental coral reefs over 18 months under conditions projected for 2100 if CO2 emissions continue unmitigated. We reveal a decoupling of calcifier biomass and calcification under the synergistic impact of warming and acidification, that combined with increased night-time dissolution, leads to an accelerated loss of carbonate frameworks. Climate change induced degradation will limit the ability of coral reefs to keep-up with sea level rise, possibly for thousands of years. We conclude that instead of simply transitioning to alternate states that are capable of buffering coastlines, reefs are at risk of drowning leading to critical losses in ecosystem functions.","container-title":"Communications Earth &amp; Environment","DOI":"10.1038/s43247-020-00054-x","ISSN":"2662-4435","issue":"1","language":"en","note":"number: 1\npublisher: Nature Publishing Group","page":"1-9","source":"www.nature.com","title":"Ocean warming and acidification uncouple calcification from calcifier biomass which accelerates coral reef decline","volume":"1","author":[{"family":"Dove","given":"Sophie Gwendoline"},{"family":"Brown","given":"Kristen Taylor"},{"family":"Van Den Heuvel","given":"Annamieke"},{"family":"Chai","given":"Aaron"},{"family":"Hoegh-Guldberg","given":"Ove"}],"issued":{"date-parts":[["2020",12,3]]}}}],"schema":"https://github.com/citation-style-language/schema/raw/master/csl-citation.json"} </w:instrText>
      </w:r>
      <w:r w:rsidRPr="00182A99">
        <w:rPr>
          <w:rFonts w:eastAsiaTheme="minorHAnsi"/>
          <w:sz w:val="24"/>
          <w:szCs w:val="24"/>
        </w:rPr>
        <w:fldChar w:fldCharType="separate"/>
      </w:r>
      <w:r w:rsidRPr="00752046">
        <w:rPr>
          <w:sz w:val="24"/>
          <w:szCs w:val="24"/>
          <w:vertAlign w:val="superscript"/>
        </w:rPr>
        <w:t>18–20</w:t>
      </w:r>
      <w:r w:rsidRPr="00182A99">
        <w:rPr>
          <w:rFonts w:eastAsiaTheme="minorHAnsi"/>
          <w:sz w:val="24"/>
          <w:szCs w:val="24"/>
        </w:rPr>
        <w:fldChar w:fldCharType="end"/>
      </w:r>
      <w:r w:rsidRPr="00182A99">
        <w:rPr>
          <w:rFonts w:eastAsiaTheme="minorHAnsi"/>
          <w:sz w:val="24"/>
          <w:szCs w:val="24"/>
        </w:rPr>
        <w:t xml:space="preserve">, but over a longer timeframe and at a much higher level of replication.  </w:t>
      </w:r>
    </w:p>
    <w:p w14:paraId="3A61F5DC" w14:textId="77777777" w:rsidR="00551A48" w:rsidRPr="00182A99" w:rsidRDefault="00551A48" w:rsidP="00551A48">
      <w:pPr>
        <w:ind w:firstLine="720"/>
        <w:rPr>
          <w:rFonts w:eastAsiaTheme="minorHAnsi"/>
          <w:sz w:val="24"/>
          <w:szCs w:val="24"/>
        </w:rPr>
      </w:pPr>
      <w:r w:rsidRPr="00182A99">
        <w:rPr>
          <w:rFonts w:eastAsiaTheme="minorHAnsi"/>
          <w:sz w:val="24"/>
          <w:szCs w:val="24"/>
        </w:rPr>
        <w:t>To reach initial target treatment temperature and pH values at the beginning of the experiment, adjustments were made in 0.5 °C and 0.03-0.05 pH unit increments every 10 days (starting on 1 February 2016 from baseline values that were intermediate between the temperature and pH treatment levels) until target values were reached (20 February 2016). The slow ramp to target temperature and pH during the winter minimized the chances of shocking the communities and was slower than many natural warming events. The design initially included 40 mesocosms (0.5×0.5×0.3 m, 70 L). Prior to this study, growth rates had been measured in only a few of the coral species and some of the corals showed higher skeletal extension rates than we expected (ranging from about 1-5 cm yr</w:t>
      </w:r>
      <w:r w:rsidRPr="00182A99">
        <w:rPr>
          <w:rFonts w:eastAsiaTheme="minorHAnsi"/>
          <w:sz w:val="24"/>
          <w:szCs w:val="24"/>
          <w:vertAlign w:val="superscript"/>
        </w:rPr>
        <w:t>-1</w:t>
      </w:r>
      <w:r w:rsidRPr="00182A99">
        <w:rPr>
          <w:rFonts w:eastAsiaTheme="minorHAnsi"/>
          <w:sz w:val="24"/>
          <w:szCs w:val="24"/>
        </w:rPr>
        <w:t>). We became concerned that the corals would overgrow one another before the end of the experiment, which would have compromised some aspects of our study, necessitating the removal of some corals to provide additional space for continued unrestricted growth. Starting on 18 November 2017, an additional eight (2 per treatment) larger mesocosms (0.5×1.1×0.3 m, 180 L) were added to maintain three coral species (</w:t>
      </w:r>
      <w:r w:rsidRPr="00182A99">
        <w:rPr>
          <w:rFonts w:eastAsiaTheme="minorHAnsi"/>
          <w:i/>
          <w:sz w:val="24"/>
          <w:szCs w:val="24"/>
        </w:rPr>
        <w:t>Montipora flabellata</w:t>
      </w:r>
      <w:r w:rsidRPr="00182A99">
        <w:rPr>
          <w:rFonts w:eastAsiaTheme="minorHAnsi"/>
          <w:sz w:val="24"/>
          <w:szCs w:val="24"/>
        </w:rPr>
        <w:t xml:space="preserve">, </w:t>
      </w:r>
      <w:r w:rsidRPr="00182A99">
        <w:rPr>
          <w:rFonts w:eastAsiaTheme="minorHAnsi"/>
          <w:i/>
          <w:sz w:val="24"/>
          <w:szCs w:val="24"/>
        </w:rPr>
        <w:t>Pocillopora meandrina</w:t>
      </w:r>
      <w:r w:rsidRPr="00182A99">
        <w:rPr>
          <w:rFonts w:eastAsiaTheme="minorHAnsi"/>
          <w:sz w:val="24"/>
          <w:szCs w:val="24"/>
        </w:rPr>
        <w:t xml:space="preserve">, and </w:t>
      </w:r>
      <w:r w:rsidRPr="00182A99">
        <w:rPr>
          <w:rFonts w:eastAsiaTheme="minorHAnsi"/>
          <w:i/>
          <w:sz w:val="24"/>
          <w:szCs w:val="24"/>
        </w:rPr>
        <w:t>Porites evermanni</w:t>
      </w:r>
      <w:r w:rsidRPr="00182A99">
        <w:rPr>
          <w:rFonts w:eastAsiaTheme="minorHAnsi"/>
          <w:sz w:val="24"/>
          <w:szCs w:val="24"/>
        </w:rPr>
        <w:t>) selected for removal to prevent direct competition for space among corals in the mesocosms. We selected one species per genus that included one slow (</w:t>
      </w:r>
      <w:r w:rsidRPr="00182A99">
        <w:rPr>
          <w:rFonts w:eastAsiaTheme="minorHAnsi"/>
          <w:i/>
          <w:sz w:val="24"/>
          <w:szCs w:val="24"/>
        </w:rPr>
        <w:t>Porites evermanni</w:t>
      </w:r>
      <w:r w:rsidRPr="00182A99">
        <w:rPr>
          <w:rFonts w:eastAsiaTheme="minorHAnsi"/>
          <w:sz w:val="24"/>
          <w:szCs w:val="24"/>
        </w:rPr>
        <w:t>), moderate (</w:t>
      </w:r>
      <w:r w:rsidRPr="00182A99">
        <w:rPr>
          <w:rFonts w:eastAsiaTheme="minorHAnsi"/>
          <w:i/>
          <w:sz w:val="24"/>
          <w:szCs w:val="24"/>
        </w:rPr>
        <w:t>Pocillopora meandrina</w:t>
      </w:r>
      <w:r w:rsidRPr="00182A99">
        <w:rPr>
          <w:rFonts w:eastAsiaTheme="minorHAnsi"/>
          <w:sz w:val="24"/>
          <w:szCs w:val="24"/>
        </w:rPr>
        <w:t>), and fast (</w:t>
      </w:r>
      <w:r w:rsidRPr="00182A99">
        <w:rPr>
          <w:rFonts w:eastAsiaTheme="minorHAnsi"/>
          <w:i/>
          <w:sz w:val="24"/>
          <w:szCs w:val="24"/>
        </w:rPr>
        <w:t>Montipora flabellata</w:t>
      </w:r>
      <w:r w:rsidRPr="00182A99">
        <w:rPr>
          <w:rFonts w:eastAsiaTheme="minorHAnsi"/>
          <w:sz w:val="24"/>
          <w:szCs w:val="24"/>
        </w:rPr>
        <w:t>) growing species, to minimally impact the initial mesocosm design. None of the corals or the reef communities showed any obvious adverse reactions to this move. Further, because all 40 mesocosms received the same modification, our results are unbiased by treatment, but we consider the consequences of this move in our analyses, as described below.</w:t>
      </w:r>
    </w:p>
    <w:p w14:paraId="5B21C92B" w14:textId="77777777" w:rsidR="00551A48" w:rsidRPr="00182A99" w:rsidRDefault="00551A48" w:rsidP="00551A48">
      <w:pPr>
        <w:ind w:firstLine="720"/>
        <w:rPr>
          <w:rFonts w:eastAsiaTheme="minorHAnsi"/>
          <w:sz w:val="24"/>
          <w:szCs w:val="24"/>
        </w:rPr>
      </w:pPr>
      <w:r w:rsidRPr="00182A99">
        <w:rPr>
          <w:rFonts w:eastAsiaTheme="minorHAnsi"/>
          <w:sz w:val="24"/>
          <w:szCs w:val="24"/>
        </w:rPr>
        <w:t>The mesocosms were randomly assigned to treatment. Seawater inflow rate was adjusted to 1.2 L min</w:t>
      </w:r>
      <w:r w:rsidRPr="00182A99">
        <w:rPr>
          <w:rFonts w:eastAsiaTheme="minorHAnsi"/>
          <w:sz w:val="24"/>
          <w:szCs w:val="24"/>
          <w:vertAlign w:val="superscript"/>
        </w:rPr>
        <w:t>-1</w:t>
      </w:r>
      <w:r w:rsidRPr="00182A99">
        <w:rPr>
          <w:rFonts w:eastAsiaTheme="minorHAnsi"/>
          <w:sz w:val="24"/>
          <w:szCs w:val="24"/>
        </w:rPr>
        <w:t xml:space="preserve"> (70 L mesocosms) or 3.5 L min</w:t>
      </w:r>
      <w:r w:rsidRPr="00182A99">
        <w:rPr>
          <w:rFonts w:eastAsiaTheme="minorHAnsi"/>
          <w:sz w:val="24"/>
          <w:szCs w:val="24"/>
          <w:vertAlign w:val="superscript"/>
        </w:rPr>
        <w:t>-1</w:t>
      </w:r>
      <w:r w:rsidRPr="00182A99">
        <w:rPr>
          <w:rFonts w:eastAsiaTheme="minorHAnsi"/>
          <w:sz w:val="24"/>
          <w:szCs w:val="24"/>
        </w:rPr>
        <w:t xml:space="preserve"> (180 L mesocosms) for a residence time of 1 hr in all mesocosms. Additional water circulation was generated within each mesocosm by submerged seawater pumps with one Maxi-Jet Pro propeller pump (4900 L hr</w:t>
      </w:r>
      <w:r w:rsidRPr="00182A99">
        <w:rPr>
          <w:rFonts w:eastAsiaTheme="minorHAnsi"/>
          <w:sz w:val="24"/>
          <w:szCs w:val="24"/>
          <w:vertAlign w:val="superscript"/>
        </w:rPr>
        <w:t>-1</w:t>
      </w:r>
      <w:r w:rsidRPr="00182A99">
        <w:rPr>
          <w:rFonts w:eastAsiaTheme="minorHAnsi"/>
          <w:sz w:val="24"/>
          <w:szCs w:val="24"/>
        </w:rPr>
        <w:t>) in each 70 L mesocosm and two pumps in each 180 L mesocosm. Flow speeds in the vicinity of the benthic communities (10-15 cm s</w:t>
      </w:r>
      <w:r w:rsidRPr="00182A99">
        <w:rPr>
          <w:rFonts w:eastAsiaTheme="minorHAnsi"/>
          <w:sz w:val="24"/>
          <w:szCs w:val="24"/>
          <w:vertAlign w:val="superscript"/>
        </w:rPr>
        <w:t>-1</w:t>
      </w:r>
      <w:r w:rsidRPr="00182A99">
        <w:rPr>
          <w:rFonts w:eastAsiaTheme="minorHAnsi"/>
          <w:sz w:val="24"/>
          <w:szCs w:val="24"/>
        </w:rPr>
        <w:t xml:space="preserve">) were estimated from visual inspection of particle tracks and verified with an independent product review of the pumps </w:t>
      </w:r>
      <w:r w:rsidRPr="00182A99">
        <w:rPr>
          <w:rFonts w:eastAsiaTheme="minorHAnsi"/>
          <w:sz w:val="24"/>
          <w:szCs w:val="24"/>
        </w:rPr>
        <w:fldChar w:fldCharType="begin"/>
      </w:r>
      <w:r>
        <w:rPr>
          <w:rFonts w:eastAsiaTheme="minorHAnsi"/>
          <w:sz w:val="24"/>
          <w:szCs w:val="24"/>
        </w:rPr>
        <w:instrText xml:space="preserve"> ADDIN ZOTERO_ITEM CSL_CITATION {"citationID":"XNVl83Ys","properties":{"formattedCitation":"\\super 53\\nosupersub{}","plainCitation":"53","noteIndex":0},"citationItems":[{"id":65,"uris":["http://zotero.org/users/local/WNInkFjr/items/X2GZTG8T"],"uri":["http://zotero.org/users/local/WNInkFjr/items/X2GZTG8T"],"itemData":{"id":65,"type":"webpage","abstract":"Marineland Aquarium Products' Maxi-Jet pumps have been around for quite some time. Recently, their design changed as well as their country of manufacture. The manufacturer promises relatively high performance while offering them at very modest prices. Is this a case of 'you get what you pay for' or are they a true value?","container-title":"Reefs.com","language":"en-US","title":"Product Review: Maxi-Jet Pro Series Pumps","title-short":"Product Review","URL":"https://reefs.com/magazine/product-review-maxi-jet-pro-series-pumps/","author":[{"family":"Riddle","given":"Dana"}],"accessed":{"date-parts":[["2021",3,22]]}}}],"schema":"https://github.com/citation-style-language/schema/raw/master/csl-citation.json"}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53</w:t>
      </w:r>
      <w:r w:rsidRPr="00182A99">
        <w:rPr>
          <w:rFonts w:eastAsiaTheme="minorHAnsi"/>
          <w:sz w:val="24"/>
          <w:szCs w:val="24"/>
        </w:rPr>
        <w:fldChar w:fldCharType="end"/>
      </w:r>
      <w:r w:rsidRPr="00182A99">
        <w:rPr>
          <w:rFonts w:eastAsiaTheme="minorHAnsi"/>
          <w:sz w:val="24"/>
          <w:szCs w:val="24"/>
        </w:rPr>
        <w:t>.</w:t>
      </w:r>
    </w:p>
    <w:p w14:paraId="3A2F6511" w14:textId="77777777" w:rsidR="00551A48" w:rsidRPr="00182A99" w:rsidRDefault="00551A48" w:rsidP="00551A48">
      <w:pPr>
        <w:widowControl w:val="0"/>
        <w:autoSpaceDE w:val="0"/>
        <w:autoSpaceDN w:val="0"/>
        <w:adjustRightInd w:val="0"/>
        <w:ind w:firstLine="720"/>
        <w:rPr>
          <w:rFonts w:eastAsiaTheme="minorHAnsi"/>
          <w:sz w:val="24"/>
          <w:szCs w:val="24"/>
        </w:rPr>
      </w:pPr>
      <w:r w:rsidRPr="00182A99">
        <w:rPr>
          <w:rFonts w:eastAsiaTheme="minorHAnsi"/>
          <w:sz w:val="24"/>
          <w:szCs w:val="24"/>
        </w:rPr>
        <w:t xml:space="preserve">The 40 mesocosms were initially stocked with a 2 cm layer of carbonate reef sand and gravel as well as pieces of reef rubble (3 replicate 10-20 cm pieces randomly divided among </w:t>
      </w:r>
      <w:r w:rsidRPr="00182A99">
        <w:rPr>
          <w:rFonts w:eastAsiaTheme="minorHAnsi"/>
          <w:sz w:val="24"/>
          <w:szCs w:val="24"/>
        </w:rPr>
        <w:lastRenderedPageBreak/>
        <w:t>mesocosms) collected from the adjacent reef, thereby including natural infaunal and surface-attached communities. In addition, a juvenile (3-8 cm) Convict surgeonfish (</w:t>
      </w:r>
      <w:r w:rsidRPr="00182A99">
        <w:rPr>
          <w:rFonts w:eastAsiaTheme="minorHAnsi"/>
          <w:i/>
          <w:sz w:val="24"/>
          <w:szCs w:val="24"/>
        </w:rPr>
        <w:t>Acanthurus triostegus</w:t>
      </w:r>
      <w:r w:rsidRPr="00182A99">
        <w:rPr>
          <w:rFonts w:eastAsiaTheme="minorHAnsi"/>
          <w:sz w:val="24"/>
          <w:szCs w:val="24"/>
        </w:rPr>
        <w:t>) and Threadfin butterflyfish (</w:t>
      </w:r>
      <w:r w:rsidRPr="00182A99">
        <w:rPr>
          <w:rFonts w:eastAsiaTheme="minorHAnsi"/>
          <w:i/>
          <w:sz w:val="24"/>
          <w:szCs w:val="24"/>
        </w:rPr>
        <w:t>Chaetodon auriga</w:t>
      </w:r>
      <w:r w:rsidRPr="00182A99">
        <w:rPr>
          <w:rFonts w:eastAsiaTheme="minorHAnsi"/>
          <w:sz w:val="24"/>
          <w:szCs w:val="24"/>
        </w:rPr>
        <w:t>), 5 herbivorous reef snails (</w:t>
      </w:r>
      <w:r w:rsidRPr="00182A99">
        <w:rPr>
          <w:rFonts w:eastAsiaTheme="minorHAnsi"/>
          <w:i/>
          <w:sz w:val="24"/>
          <w:szCs w:val="24"/>
        </w:rPr>
        <w:t>Trochus</w:t>
      </w:r>
      <w:r w:rsidRPr="00182A99">
        <w:rPr>
          <w:rFonts w:eastAsiaTheme="minorHAnsi"/>
          <w:sz w:val="24"/>
          <w:szCs w:val="24"/>
        </w:rPr>
        <w:t xml:space="preserve"> sp.), and the eight regionally most common reef-building coral species were added to the mesocosms. Over the course of the experiment, additional </w:t>
      </w:r>
      <w:r w:rsidRPr="00182A99">
        <w:rPr>
          <w:rFonts w:eastAsiaTheme="minorHAnsi"/>
          <w:i/>
          <w:sz w:val="24"/>
          <w:szCs w:val="24"/>
        </w:rPr>
        <w:t>Trochus</w:t>
      </w:r>
      <w:r w:rsidRPr="00182A99">
        <w:rPr>
          <w:rFonts w:eastAsiaTheme="minorHAnsi"/>
          <w:sz w:val="24"/>
          <w:szCs w:val="24"/>
        </w:rPr>
        <w:t xml:space="preserve"> snails recruited into the mesocosms, ranging from about 10-40 snails per mesocosm at the end. Corals were attached to ceramic plugs with cyanoacrylate gel, to allow them to be moved or manipulated during the experiment. The corals and rubble were placed on a plastic grate 6 cm above the bottom soft sediments, to simulate their attachment to hard substrate in nature. The surgeonfish is a generalist grazer on benthic algae whereas the butterflyfish is a generalist grazer on non-coral invertebrates. Together, the fish provided the essential ecological functions of herbivory and predation in the mesocosms, and at fish biomass values similar to those reported for Hawaiian reefs</w:t>
      </w:r>
      <w:r w:rsidRPr="00182A99">
        <w:rPr>
          <w:rFonts w:eastAsiaTheme="minorHAnsi"/>
          <w:sz w:val="24"/>
          <w:szCs w:val="24"/>
        </w:rPr>
        <w:fldChar w:fldCharType="begin"/>
      </w:r>
      <w:r>
        <w:rPr>
          <w:rFonts w:eastAsiaTheme="minorHAnsi"/>
          <w:sz w:val="24"/>
          <w:szCs w:val="24"/>
        </w:rPr>
        <w:instrText xml:space="preserve"> ADDIN ZOTERO_ITEM CSL_CITATION {"citationID":"3W7yQzap","properties":{"formattedCitation":"\\super 54\\nosupersub{}","plainCitation":"54","noteIndex":0},"citationItems":[{"id":"LfVD13Mh/FWCNKNyk","uris":["http://zotero.org/users/6885728/items/JIPLJ97X"],"uri":["http://zotero.org/users/6885728/items/JIPLJ97X"],"itemData":{"id":94,"type":"article-journal","abstract":"Understanding the influence of multiple ecosystem drivers, both natural and anthropogenic, and how they vary across space is critical to the spatial management of coral reef fisheries. In Hawaii, as elsewhere, there is uncertainty with regards to how areas should be selected for protection, and management efforts prioritized. One strategy is to prioritize efforts based on an area’s biomass baseline, or natural capacity to support reef fish populations. Another strategy is to prioritize areas based on their recovery potential, or in other words, the potential increase in fish biomass from present-day state, should management be effective at restoring assemblages to something more like their baseline state. We used data from 717 fisheries-independent reef fish monitoring surveys from 2012-2015 around the main Hawaiian Islands as well as site-level data on benthic habitat, oceanographic conditions, and human population density, to develop a hierarchical, linear Bayesian model that explains spatial variation in: (1) herbivorous and (2) total reef fish biomass. We found that while human population density negatively affected fish assemblages at all surveyed areas, there was considerable variation in the natural capacity of different areas to support reef fish biomass. For example, some areas were predicted to have the capacity to support ten times as much herbivorous fish biomass as other areas. Overall, the model found human population density to have negatively impacted fish biomass throughout Hawaii, however the magnitude and uncertainty of these impacts varied locally. Results provide part of the basis for marine spatial planning and/or MPA-network design within Hawaii.","container-title":"Frontiers in Marine Science","DOI":"10.3389/fmars.2018.00162","ISSN":"2296-7745","journalAbbreviation":"Front. Mar. Sci.","language":"English","note":"publisher: Frontiers","source":"Frontiers","title":"Local Biomass Baselines and the Recovery Potential for Hawaiian Coral Reef Fish Communities","URL":"https://www.frontiersin.org/articles/10.3389/fmars.2018.00162/full","volume":"5","author":[{"family":"Gorospe","given":"Kelvin D."},{"family":"Donahue","given":"Megan J."},{"family":"Heenan","given":"Adel"},{"family":"Gove","given":"Jamison M."},{"family":"Williams","given":"Ivor D."},{"family":"Brainard","given":"Russell E."}],"accessed":{"date-parts":[["2020",9,16]]},"issued":{"date-parts":[["2018"]]}}}],"schema":"https://github.com/citation-style-language/schema/raw/master/csl-citation.json"}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54</w:t>
      </w:r>
      <w:r w:rsidRPr="00182A99">
        <w:rPr>
          <w:rFonts w:eastAsiaTheme="minorHAnsi"/>
          <w:sz w:val="24"/>
          <w:szCs w:val="24"/>
        </w:rPr>
        <w:fldChar w:fldCharType="end"/>
      </w:r>
      <w:r w:rsidRPr="00182A99">
        <w:rPr>
          <w:rFonts w:eastAsiaTheme="minorHAnsi"/>
          <w:sz w:val="24"/>
          <w:szCs w:val="24"/>
        </w:rPr>
        <w:t>. As the fish grew larger (5-10 cm) their densities were slowly reduced and the two species were rotated through the mesocosms about every other week, to provide similar levels of grazing throughout the experiment. Fish were supplementally fed 3 g wet weight of frozen mysis or brine shrimp daily (which they consumed within about 5 min), thereby provisioning the fish and wider reef communities with allochthonous (i.e., non-local, imported) zooplankton at a rate similar to that measured in nature</w:t>
      </w:r>
      <w:r w:rsidRPr="00182A99">
        <w:rPr>
          <w:rFonts w:eastAsiaTheme="minorHAnsi"/>
          <w:sz w:val="24"/>
          <w:szCs w:val="24"/>
        </w:rPr>
        <w:fldChar w:fldCharType="begin"/>
      </w:r>
      <w:r>
        <w:rPr>
          <w:rFonts w:eastAsiaTheme="minorHAnsi"/>
          <w:sz w:val="24"/>
          <w:szCs w:val="24"/>
        </w:rPr>
        <w:instrText xml:space="preserve"> ADDIN ZOTERO_ITEM CSL_CITATION {"citationID":"16SEzwHA","properties":{"formattedCitation":"\\super 55\\nosupersub{}","plainCitation":"55","noteIndex":0},"citationItems":[{"id":48,"uris":["http://zotero.org/users/local/WNInkFjr/items/T7GTNAN4"],"uri":["http://zotero.org/users/local/WNInkFjr/items/T7GTNAN4"],"itemData":{"id":48,"type":"article-journal","abstract":"We propose that planktivorous fishes on the windward reef face form a “wall of mouths” that removes most of the zooplankton from the water near the reef face before that water physically impinges upon the reef surface. We tested this hypothesis by simultaneously collecting\nzooplankton and planktivorous fish on transects determined by the foraging behavior of the planktivorous fish. We sampled seaward of the foraging extent of caesionid species, seaward of, within, and behind the dense schools of hovering pomacentrids, and behind the breaking waves on the reef\nflat. We concurrently measured water movements on the reef face. Typically, over 500 individual planktivorous fishes of over 10 different species visually inspected and stripped zooplankton from each m3 of water that flowed over the reef crest. Approximately 0.5 kg m–1\nd–1 wet weight zooplankton, mostly larvaceans and copepods entered diurnally into the reef economy. We argue that diurnal input of allochthonous material may be far more important than nocturnal input because of extensive foraging into the water column by planktivorous fish\nduring the day and that the importance of zooplankton as a source of nutrition for coral reef ecosystems has been seriously underestimated.","container-title":"Bulletin of Marine Science","issue":"3","journalAbbreviation":"Bulletin of Marine Science","page":"459-479","source":"IngentaConnect","title":"Zooplankton, Planktivorous Fish, and Water Currents on a Windward Reef Face: Great Barrier Reef, Australia","title-short":"Zooplankton, Planktivorous Fish, and Water Currents on a Windward Reef Face","volume":"42","author":[{"family":"Hamner","given":"W. M."},{"family":"Jones","given":"M. S."},{"family":"Carleton","given":"J. H."},{"family":"Hauri","given":"I. R."},{"family":"Williams","given":"D. McB."}],"issued":{"date-parts":[["1988",4,1]]}}}],"schema":"https://github.com/citation-style-language/schema/raw/master/csl-citation.json"}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55</w:t>
      </w:r>
      <w:r w:rsidRPr="00182A99">
        <w:rPr>
          <w:rFonts w:eastAsiaTheme="minorHAnsi"/>
          <w:sz w:val="24"/>
          <w:szCs w:val="24"/>
        </w:rPr>
        <w:fldChar w:fldCharType="end"/>
      </w:r>
      <w:r w:rsidRPr="00182A99">
        <w:rPr>
          <w:rFonts w:eastAsiaTheme="minorHAnsi"/>
          <w:sz w:val="24"/>
          <w:szCs w:val="24"/>
        </w:rPr>
        <w:t>. Assessing responses by the fish was not a major focus of this study, though they showed no obvious differences in behavior or condition among treatments, consistent with recent work</w:t>
      </w:r>
      <w:r>
        <w:rPr>
          <w:rFonts w:eastAsiaTheme="minorHAnsi"/>
          <w:sz w:val="24"/>
          <w:szCs w:val="24"/>
        </w:rPr>
        <w:fldChar w:fldCharType="begin"/>
      </w:r>
      <w:r>
        <w:rPr>
          <w:rFonts w:eastAsiaTheme="minorHAnsi"/>
          <w:sz w:val="24"/>
          <w:szCs w:val="24"/>
        </w:rPr>
        <w:instrText xml:space="preserve"> ADDIN ZOTERO_ITEM CSL_CITATION {"citationID":"glVnv71X","properties":{"formattedCitation":"\\super 56\\nosupersub{}","plainCitation":"56","noteIndex":0},"citationItems":[{"id":96,"uris":["http://zotero.org/users/local/WNInkFjr/items/9JFMTD7R"],"uri":["http://zotero.org/users/local/WNInkFjr/items/9JFMTD7R"],"itemData":{"id":96,"type":"article-journal","abstract":"The partial pressure of CO2 in the oceans has increased rapidly over the past century, driving ocean acidification and raising concern for the stability of marine ecosystems1–3. Coral reef fishes are predicted to be especially susceptible to end-of-century ocean acidification on the basis of several high-profile papers4,5 that have reported profound behavioural and sensory impairments—for example, complete attraction to the chemical cues of predators under conditions of ocean acidification. Here, we comprehensively and transparently show that—in contrast to previous studies—end-of-century ocean acidification levels have negligible effects on important behaviours of coral reef fishes, such as the avoidance of chemical cues from predators, fish activity levels and behavioural lateralization (left–right turning preference). Using data simulations, we additionally show that the large effect sizes and small within-group variances that have been reported in several previous studies are highly improbable. Together, our findings indicate that the reported effects of ocean acidification on the behaviour of coral reef fishes are not reproducible, suggesting that behavioural perturbations will not be a major consequence for coral reef fishes in high CO2 oceans.","container-title":"Nature","DOI":"10.1038/s41586-019-1903-y","ISSN":"1476-4687","issue":"7790","language":"en","note":"number: 7790\npublisher: Nature Publishing Group","page":"370-375","source":"www.nature.com","title":"Ocean acidification does not impair the behaviour of coral reef fishes","volume":"577","author":[{"family":"Clark","given":"Timothy D."},{"family":"Raby","given":"Graham D."},{"family":"Roche","given":"Dominique G."},{"family":"Binning","given":"Sandra A."},{"family":"Speers-Roesch","given":"Ben"},{"family":"Jutfelt","given":"Fredrik"},{"family":"Sundin","given":"Josefin"}],"issued":{"date-parts":[["2020",1]]}}}],"schema":"https://github.com/citation-style-language/schema/raw/master/csl-citation.json"} </w:instrText>
      </w:r>
      <w:r>
        <w:rPr>
          <w:rFonts w:eastAsiaTheme="minorHAnsi"/>
          <w:sz w:val="24"/>
          <w:szCs w:val="24"/>
        </w:rPr>
        <w:fldChar w:fldCharType="separate"/>
      </w:r>
      <w:r w:rsidRPr="00FF3492">
        <w:rPr>
          <w:sz w:val="24"/>
          <w:szCs w:val="24"/>
          <w:vertAlign w:val="superscript"/>
        </w:rPr>
        <w:t>56</w:t>
      </w:r>
      <w:r>
        <w:rPr>
          <w:rFonts w:eastAsiaTheme="minorHAnsi"/>
          <w:sz w:val="24"/>
          <w:szCs w:val="24"/>
        </w:rPr>
        <w:fldChar w:fldCharType="end"/>
      </w:r>
      <w:r>
        <w:rPr>
          <w:rFonts w:eastAsiaTheme="minorHAnsi"/>
          <w:sz w:val="24"/>
          <w:szCs w:val="24"/>
        </w:rPr>
        <w:t>.</w:t>
      </w:r>
    </w:p>
    <w:p w14:paraId="47450CF9" w14:textId="77777777" w:rsidR="00551A48" w:rsidRPr="00182A99" w:rsidRDefault="00551A48" w:rsidP="00551A48">
      <w:pPr>
        <w:widowControl w:val="0"/>
        <w:autoSpaceDE w:val="0"/>
        <w:autoSpaceDN w:val="0"/>
        <w:adjustRightInd w:val="0"/>
        <w:ind w:firstLine="720"/>
        <w:rPr>
          <w:rFonts w:asciiTheme="minorHAnsi" w:eastAsiaTheme="minorHAnsi" w:hAnsiTheme="minorHAnsi" w:cstheme="minorBidi"/>
          <w:sz w:val="22"/>
          <w:szCs w:val="22"/>
        </w:rPr>
      </w:pPr>
      <w:r w:rsidRPr="00182A99">
        <w:rPr>
          <w:rFonts w:eastAsiaTheme="minorHAnsi"/>
          <w:sz w:val="24"/>
          <w:szCs w:val="24"/>
        </w:rPr>
        <w:t>The eight coral species included in the mesocosms (</w:t>
      </w:r>
      <w:r w:rsidRPr="00182A99">
        <w:rPr>
          <w:rFonts w:eastAsiaTheme="minorHAnsi"/>
          <w:i/>
          <w:sz w:val="24"/>
          <w:szCs w:val="24"/>
        </w:rPr>
        <w:t>Montipora capitata, Montipora flabellata, Montipora patula, Pocillopora acuta, Pocillopora meandrina, Porites compressa, Porites evermanni,</w:t>
      </w:r>
      <w:r w:rsidRPr="00182A99">
        <w:rPr>
          <w:rFonts w:eastAsiaTheme="minorHAnsi"/>
          <w:sz w:val="24"/>
          <w:szCs w:val="24"/>
        </w:rPr>
        <w:t xml:space="preserve"> and </w:t>
      </w:r>
      <w:r w:rsidRPr="00182A99">
        <w:rPr>
          <w:rFonts w:eastAsiaTheme="minorHAnsi"/>
          <w:i/>
          <w:sz w:val="24"/>
          <w:szCs w:val="24"/>
        </w:rPr>
        <w:t>Porites lobata</w:t>
      </w:r>
      <w:r w:rsidRPr="00182A99">
        <w:rPr>
          <w:rFonts w:eastAsiaTheme="minorHAnsi"/>
          <w:sz w:val="24"/>
          <w:szCs w:val="24"/>
        </w:rPr>
        <w:t>) are the dominant species across the Hawaiian archipelago and collectively comprise &gt;95% of the coral cover on Hawaiian reefs</w:t>
      </w:r>
      <w:r w:rsidRPr="00182A99">
        <w:rPr>
          <w:rFonts w:eastAsiaTheme="minorHAnsi"/>
          <w:sz w:val="24"/>
          <w:szCs w:val="24"/>
        </w:rPr>
        <w:fldChar w:fldCharType="begin"/>
      </w:r>
      <w:r>
        <w:rPr>
          <w:rFonts w:eastAsiaTheme="minorHAnsi"/>
          <w:sz w:val="24"/>
          <w:szCs w:val="24"/>
        </w:rPr>
        <w:instrText xml:space="preserve"> ADDIN ZOTERO_ITEM CSL_CITATION {"citationID":"fDDPDiOT","properties":{"formattedCitation":"\\super 57,58\\nosupersub{}","plainCitation":"57,58","noteIndex":0},"citationItems":[{"id":"LfVD13Mh/PYsECPsM","uris":["http://zotero.org/users/6885728/items/VRR9XGCM"],"uri":["http://zotero.org/users/6885728/items/VRR9XGCM"],"itemData":{"id":98,"type":"article-journal","abstract":"The Hawai‘i Coral Reef Assessment and Monitoring Program (CRAMP) was established in 1999 to describe spatial and temporal variation in Hawaiian coral reef communities in relation to natural and anthropogenic factors. In this study, we analyzed changes over a 14-yr period (1999 to 2012) based on data from 60 permanent reef stations at 30 sites in the main Hawaiian Islands. Overall mean statewide coral cover, richness, and diversity did not vary significantly since the initial surveys, although local variations in coral cover trends were detected. The greatest proportion of stations with significant declines in coral cover was found on the island of Maui (0.4), and Hawai‘i Island had the highest proportion of stations with significant increases (0.67). Trends in coral cover at some stations varied over time due to acute (e.g., crown of thorns outbreak) and chronic (e.g., sedimentation) disturbances. Stations with increasing coral cover with the potential for recovery from disturbances were identified for possible management actions in the face of future climate change. The Hawaiian archipelago, located in the center of the subtropical Pacific, has experienced a temporary reprieve from steadily increasing temperatures over the past several decades due to a downturn of temperatures at the end of the last cycle of the Pacific Decadal Oscillation (PDO) in 1998. In 2014, however, temperatures increased dramatically in Hawai‘i, resulting in a major coral bleaching event with associated mortality. Temperature models predict severe bleaching events to increase in frequency and intensity in coming decades with concomitant decline in Hawaiian corals. Trends reported in this study provide a baseline that can later be used to test this predicted decline associated with future warming.","container-title":"Pacific Science","DOI":"10.2984/69.1.1","ISSN":"0030-8870, 1534-6188","issue":"1","journalAbbreviation":"pasc","note":"publisher: University of Hawai'i Press","page":"1-13","source":"bioone.org","title":"Over a Decade of Change in Spatial and Temporal Dynamics of Hawaiian Coral Reef Communities1","volume":"69","author":[{"family":"Rodgers","given":"Ku'ulei S."},{"family":"Jokiel","given":"Paul L."},{"family":"Brown","given":"Eric K."},{"family":"Hau","given":"Skippy"},{"family":"Sparks","given":"Russell"}],"issued":{"date-parts":[["2015",2]]}}},{"id":"LfVD13Mh/q9Wi9pSc","uris":["http://zotero.org/users/6885728/items/74VQ4MLM"],"uri":["http://zotero.org/users/6885728/items/74VQ4MLM"],"itemData":{"id":100,"type":"article-journal","abstract":"This study developed species distribution models (SDMs) of the 6 dominant Hawaiian coral species (Montipora capitata, Montipora flabellata, Montipora patula, Pocillopora meandrina, Porites compressa, and Porites lobata) around the main Hawaiian Islands (MHI). To construct the SDMs, we used boosted regression tree (BRT) models to investigate relationships between the abundance (i.e. benthic cover) of each species with a set of environmental variables for the time period from 2000 to 2009. Mean significant wave height and maximum significant wave height were the most influential variables explaining coral abundance in the Hawaiian Islands. The BRT models also identified relationships between coral cover and island age, depth, downwelled irradiance, rugosity, slope, and aspect. The rank order of coral abundance (from highest to lowest) for the MHI was Porites lobata, M. patula, Pocillopora meandrina, M. capitata, Porites compressa, and M. flabellata. Mean coral cover predicted for each species was relatively low (≤5%) at each island and for the entire MHI except for Porites lobata around Hawaii (11%). The areas of highest predicted coral cover summed for the 6 species were Kaneohe Bay on Oahu; the wave-sheltered reefs of Molokai, Lanai, Maui, and Kahoolawe; and the Kohala coast of Hawaii. Regional-scale characterizations of coral species from these SDMs provide a framework for spatially explicit population modeling and ecological inputs to marine spatial planning of Hawaiian coral reef ecosystems.","container-title":"Marine Ecology Progress Series","DOI":"10.3354/meps10252","ISSN":"0171-8630, 1616-1599","language":"en","page":"121-132","source":"www.int-res.com","title":"Predictive modeling of coral distribution and abundance in the Hawaiian Islands","volume":"481","author":[{"family":"Franklin","given":"Erik C."},{"family":"Jokiel","given":"Paul L."},{"family":"Donahue","given":"Megan J."}],"issued":{"date-parts":[["2013",5,7]]}}}],"schema":"https://github.com/citation-style-language/schema/raw/master/csl-citation.json"}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57,58</w:t>
      </w:r>
      <w:r w:rsidRPr="00182A99">
        <w:rPr>
          <w:rFonts w:eastAsiaTheme="minorHAnsi"/>
          <w:sz w:val="24"/>
          <w:szCs w:val="24"/>
        </w:rPr>
        <w:fldChar w:fldCharType="end"/>
      </w:r>
      <w:r w:rsidRPr="00182A99">
        <w:rPr>
          <w:rFonts w:eastAsiaTheme="minorHAnsi"/>
          <w:sz w:val="24"/>
          <w:szCs w:val="24"/>
        </w:rPr>
        <w:t>. Historically, four of these species were once thought to be Hawaiian endemics (</w:t>
      </w:r>
      <w:r w:rsidRPr="00182A99">
        <w:rPr>
          <w:rFonts w:eastAsiaTheme="minorHAnsi"/>
          <w:i/>
          <w:sz w:val="24"/>
          <w:szCs w:val="24"/>
        </w:rPr>
        <w:t>Montipora flabellata</w:t>
      </w:r>
      <w:r w:rsidRPr="00182A99">
        <w:rPr>
          <w:rFonts w:eastAsiaTheme="minorHAnsi"/>
          <w:sz w:val="24"/>
          <w:szCs w:val="24"/>
        </w:rPr>
        <w:t xml:space="preserve">, </w:t>
      </w:r>
      <w:r w:rsidRPr="00182A99">
        <w:rPr>
          <w:rFonts w:eastAsiaTheme="minorHAnsi"/>
          <w:i/>
          <w:sz w:val="24"/>
          <w:szCs w:val="24"/>
        </w:rPr>
        <w:t>Montipora patula</w:t>
      </w:r>
      <w:r w:rsidRPr="00182A99">
        <w:rPr>
          <w:rFonts w:eastAsiaTheme="minorHAnsi"/>
          <w:sz w:val="24"/>
          <w:szCs w:val="24"/>
        </w:rPr>
        <w:t xml:space="preserve">, </w:t>
      </w:r>
      <w:r w:rsidRPr="00182A99">
        <w:rPr>
          <w:rFonts w:eastAsiaTheme="minorHAnsi"/>
          <w:i/>
          <w:sz w:val="24"/>
          <w:szCs w:val="24"/>
        </w:rPr>
        <w:t>Porites compressa</w:t>
      </w:r>
      <w:r w:rsidRPr="00182A99">
        <w:rPr>
          <w:rFonts w:eastAsiaTheme="minorHAnsi"/>
          <w:sz w:val="24"/>
          <w:szCs w:val="24"/>
        </w:rPr>
        <w:t xml:space="preserve">, and </w:t>
      </w:r>
      <w:r w:rsidRPr="00182A99">
        <w:rPr>
          <w:rFonts w:eastAsiaTheme="minorHAnsi"/>
          <w:i/>
          <w:sz w:val="24"/>
          <w:szCs w:val="24"/>
        </w:rPr>
        <w:t>Porites evermanni</w:t>
      </w:r>
      <w:r w:rsidRPr="00182A99">
        <w:rPr>
          <w:rFonts w:eastAsiaTheme="minorHAnsi"/>
          <w:sz w:val="24"/>
          <w:szCs w:val="24"/>
        </w:rPr>
        <w:t xml:space="preserve">), though more recent analyses have shown that all eight species (or their genetically indistinguishable kin) are in fact widespread across the Indo-Pacific </w:t>
      </w:r>
      <w:r w:rsidRPr="00182A99">
        <w:rPr>
          <w:rFonts w:eastAsiaTheme="minorHAnsi"/>
          <w:sz w:val="24"/>
          <w:szCs w:val="24"/>
        </w:rPr>
        <w:fldChar w:fldCharType="begin"/>
      </w:r>
      <w:r>
        <w:rPr>
          <w:rFonts w:eastAsiaTheme="minorHAnsi"/>
          <w:sz w:val="24"/>
          <w:szCs w:val="24"/>
        </w:rPr>
        <w:instrText xml:space="preserve"> ADDIN ZOTERO_ITEM CSL_CITATION {"citationID":"J10S8FrT","properties":{"formattedCitation":"\\super 59\\uc0\\u8211{}61\\nosupersub{}","plainCitation":"59–61","noteIndex":0},"citationItems":[{"id":51,"uris":["http://zotero.org/users/local/WNInkFjr/items/8RVEBXT2"],"uri":["http://zotero.org/users/local/WNInkFjr/items/8RVEBXT2"],"itemData":{"id":51,"type":"article-journal","abstract":"Corals are notoriously difficult to identify at the species-level due to few diagnostic characters and variable skeletal morphology. This 'coral species problem' is an impediment to understanding the evolution and biodiversity of this important and threatened group of organisms. We examined the evolution of the nuclear ribosomal internal transcribed spacer (ITS) and mitochondrial markers (COI, putative control region) in Porites, one of the most taxonomically challenging and ecologically important genera of reef-building corals.","container-title":"BMC Evolutionary Biology","DOI":"10.1186/1471-2148-9-45","ISSN":"1471-2148","issue":"1","journalAbbreviation":"BMC Evolutionary Biology","page":"45","source":"BioMed Central","title":"Shape-shifting corals: Molecular markers show morphology is evolutionarily plastic in Porites","title-short":"Shape-shifting corals","volume":"9","author":[{"family":"Forsman","given":"Zac H."},{"family":"Barshis","given":"Daniel J."},{"family":"Hunter","given":"Cynthia L."},{"family":"Toonen","given":"Robert J."}],"issued":{"date-parts":[["2009",2,24]]}}},{"id":54,"uris":["http://zotero.org/users/local/WNInkFjr/items/SLZF6IBG"],"uri":["http://zotero.org/users/local/WNInkFjr/items/SLZF6IBG"],"itemData":{"id":54,"type":"article-journal","abstract":"Porites corals are foundation species on Pacific reefs but a confused taxonomy hinders understanding of their ecosystem function and responses to climate change. Here, we show that what has been considered a single species in the eastern tropical Pacific, Porites lobata, includes a morphologically similar yet ecologically distinct species, Porites evermanni. While P. lobata reproduces mainly sexually, P. evermanni dominates in areas where triggerfish prey on bioeroding mussels living within the coral skeleton, thereby generating asexual coral fragments. These fragments proliferate in marginal habitat not colonized by P. lobata. The two Porites species also show a differential bleaching response despite hosting the same dominant symbiont subclade. Thus, hidden diversity within these reef-builders has until now obscured differences in trophic interactions, reproductive dynamics and bleaching susceptibility, indicative of differential responses when confronted with future climate change.","container-title":"Proceedings of the Royal Society B: Biological Sciences","DOI":"10.1098/rspb.2013.1580","issue":"1776","journalAbbreviation":"Proceedings of the Royal Society B: Biological Sciences","note":"publisher: Royal Society","page":"20131580","source":"royalsocietypublishing.org (Atypon)","title":"Unrecognized coral species diversity masks differences in functional ecology","volume":"281","author":[{"family":"Boulay","given":"Jennifer N."},{"family":"Hellberg","given":"Michael E."},{"family":"Cortés","given":"Jorge"},{"family":"Baums","given":"Iliana B."}],"issued":{"date-parts":[["2014",2,7]]}}},{"id":57,"uris":["http://zotero.org/users/local/WNInkFjr/items/36QB8DGV"],"uri":["http://zotero.org/users/local/WNInkFjr/items/36QB8DGV"],"itemData":{"id":57,"type":"book","title":"Corals of the World,","author":[{"family":"Veron","given":"J.E.N."},{"family":"Stafford-Smith","given":"M.G."},{"family":"Turak","given":"E."},{"family":"DeVantier","given":"L.M."}],"issued":{"date-parts":[["2016"]]}}}],"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59–61</w:t>
      </w:r>
      <w:r w:rsidRPr="00182A99">
        <w:rPr>
          <w:rFonts w:eastAsiaTheme="minorHAnsi"/>
          <w:sz w:val="24"/>
          <w:szCs w:val="24"/>
        </w:rPr>
        <w:fldChar w:fldCharType="end"/>
      </w:r>
      <w:r w:rsidRPr="00182A99">
        <w:rPr>
          <w:rFonts w:eastAsiaTheme="minorHAnsi"/>
          <w:sz w:val="24"/>
          <w:szCs w:val="24"/>
        </w:rPr>
        <w:t xml:space="preserve">. These eight species represent both major lineages of reef-building corals (Complexa and Robusta) </w:t>
      </w:r>
      <w:r w:rsidRPr="00182A99">
        <w:rPr>
          <w:rFonts w:eastAsiaTheme="minorHAnsi"/>
          <w:sz w:val="24"/>
          <w:szCs w:val="24"/>
        </w:rPr>
        <w:fldChar w:fldCharType="begin"/>
      </w:r>
      <w:r>
        <w:rPr>
          <w:rFonts w:eastAsiaTheme="minorHAnsi"/>
          <w:sz w:val="24"/>
          <w:szCs w:val="24"/>
        </w:rPr>
        <w:instrText xml:space="preserve"> ADDIN ZOTERO_ITEM CSL_CITATION {"citationID":"x2F0VYJN","properties":{"formattedCitation":"\\super 62\\nosupersub{}","plainCitation":"62","noteIndex":0},"citationItems":[{"id":58,"uris":["http://zotero.org/users/local/WNInkFjr/items/6AHLWU27"],"uri":["http://zotero.org/users/local/WNInkFjr/items/6AHLWU27"],"itemData":{"id":58,"type":"article-journal","abstract":"Scleractinian corals are currently a focus of major interest because of their ecological importance and the uncertain fate of coral reefs in the face of increasing anthropogenic pressure. Despite this, remarkably little is known about the evolutionary origins of corals. The Scleractinia suddenly appear in the fossil record about 240 Ma, but the range of morphological variation seen in these Middle Triassic fossils is comparable to that of modern scleractinians, implying much earlier origins that have so far remained elusive. A significant weakness in reconstruction(s) of early coral evolution is that deep-sea corals have been poorly represented in molecular phylogenetic analyses.","container-title":"BMC Evolutionary Biology","DOI":"10.1186/1471-2148-11-316","ISSN":"1471-2148","issue":"1","journalAbbreviation":"BMC Evolutionary Biology","page":"316","source":"BioMed Central","title":"The ancient evolutionary origins of Scleractinia revealed by azooxanthellate corals","volume":"11","author":[{"family":"Stolarski","given":"Jarosław"},{"family":"Kitahara","given":"Marcelo V."},{"family":"Miller","given":"David J."},{"family":"Cairns","given":"Stephen D."},{"family":"Mazur","given":"Maciej"},{"family":"Meibom","given":"Anders"}],"issued":{"date-parts":[["2011",10,28]]}}}],"schema":"https://github.com/citation-style-language/schema/raw/master/csl-citation.json"}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62</w:t>
      </w:r>
      <w:r w:rsidRPr="00182A99">
        <w:rPr>
          <w:rFonts w:eastAsiaTheme="minorHAnsi"/>
          <w:sz w:val="24"/>
          <w:szCs w:val="24"/>
        </w:rPr>
        <w:fldChar w:fldCharType="end"/>
      </w:r>
      <w:r w:rsidRPr="00182A99">
        <w:rPr>
          <w:rFonts w:eastAsiaTheme="minorHAnsi"/>
          <w:sz w:val="24"/>
          <w:szCs w:val="24"/>
        </w:rPr>
        <w:t xml:space="preserve">, and all  four of the major life history strategies exhibited by corals </w:t>
      </w:r>
      <w:r w:rsidRPr="00182A99">
        <w:rPr>
          <w:rFonts w:eastAsiaTheme="minorHAnsi"/>
          <w:sz w:val="24"/>
          <w:szCs w:val="24"/>
        </w:rPr>
        <w:fldChar w:fldCharType="begin"/>
      </w:r>
      <w:r>
        <w:rPr>
          <w:rFonts w:eastAsiaTheme="minorHAnsi"/>
          <w:sz w:val="24"/>
          <w:szCs w:val="24"/>
        </w:rPr>
        <w:instrText xml:space="preserve"> ADDIN ZOTERO_ITEM CSL_CITATION {"citationID":"ammEqSHM","properties":{"formattedCitation":"\\super 63\\nosupersub{}","plainCitation":"63","noteIndex":0},"citationItems":[{"id":61,"uris":["http://zotero.org/users/local/WNInkFjr/items/M7ECC3QR"],"uri":["http://zotero.org/users/local/WNInkFjr/items/M7ECC3QR"],"itemData":{"id":61,"type":"article-journal","abstract":"Classifying the biological traits of organisms can test conceptual frameworks of life-history strategies and allow for predictions of how different species may respond to environmental disturbances. We apply a trait-based classification approach to a complex and threatened group of species, scleractinian corals. Using hierarchical clustering and random forests analyses, we identify up to four life-history strategies that appear globally consistent across 143 species of reef corals: competitive, weedy, stress-tolerant and generalist taxa, which are primarily separated by colony morphology, growth rate and reproductive mode. Documented shifts towards stress-tolerant, generalist and weedy species in coral reef communities are consistent with the expected responses of these life-history strategies. Our quantitative trait-based approach to classifying life-history strategies is objective, applicable to any taxa and a powerful tool that can be used to evaluate theories of community ecology and predict the impact of environmental and anthropogenic stressors on species assemblages.","container-title":"Ecology Letters","DOI":"https://doi.org/10.1111/j.1461-0248.2012.01861.x","ISSN":"1461-0248","issue":"12","language":"en","note":"_eprint: https://onlinelibrary.wiley.com/doi/pdf/10.1111/j.1461-0248.2012.01861.x","page":"1378-1386","source":"Wiley Online Library","title":"Evaluating life-history strategies of reef corals from species traits","volume":"15","author":[{"family":"Darling","given":"Emily S."},{"family":"Alvarez‐Filip","given":"Lorenzo"},{"family":"Oliver","given":"Thomas A."},{"family":"McClanahan","given":"Timothy R."},{"family":"Côté","given":"Isabelle M."}],"issued":{"date-parts":[["2012"]]}}}],"schema":"https://github.com/citation-style-language/schema/raw/master/csl-citation.json"}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63</w:t>
      </w:r>
      <w:r w:rsidRPr="00182A99">
        <w:rPr>
          <w:rFonts w:eastAsiaTheme="minorHAnsi"/>
          <w:sz w:val="24"/>
          <w:szCs w:val="24"/>
        </w:rPr>
        <w:fldChar w:fldCharType="end"/>
      </w:r>
      <w:r w:rsidRPr="00182A99">
        <w:rPr>
          <w:rFonts w:eastAsiaTheme="minorHAnsi"/>
          <w:sz w:val="24"/>
          <w:szCs w:val="24"/>
        </w:rPr>
        <w:t xml:space="preserve"> including competitive (</w:t>
      </w:r>
      <w:r w:rsidRPr="00182A99">
        <w:rPr>
          <w:rFonts w:eastAsiaTheme="minorHAnsi"/>
          <w:i/>
          <w:sz w:val="24"/>
          <w:szCs w:val="24"/>
        </w:rPr>
        <w:t>Montipora capitata</w:t>
      </w:r>
      <w:r w:rsidRPr="00182A99">
        <w:rPr>
          <w:rFonts w:eastAsiaTheme="minorHAnsi"/>
          <w:sz w:val="24"/>
          <w:szCs w:val="24"/>
        </w:rPr>
        <w:t xml:space="preserve">, </w:t>
      </w:r>
      <w:r w:rsidRPr="00182A99">
        <w:rPr>
          <w:rFonts w:eastAsiaTheme="minorHAnsi"/>
          <w:i/>
          <w:sz w:val="24"/>
          <w:szCs w:val="24"/>
        </w:rPr>
        <w:t>Pocillopora meandrina</w:t>
      </w:r>
      <w:r w:rsidRPr="00182A99">
        <w:rPr>
          <w:rFonts w:eastAsiaTheme="minorHAnsi"/>
          <w:sz w:val="24"/>
          <w:szCs w:val="24"/>
        </w:rPr>
        <w:t xml:space="preserve">, and </w:t>
      </w:r>
      <w:r w:rsidRPr="00182A99">
        <w:rPr>
          <w:rFonts w:eastAsiaTheme="minorHAnsi"/>
          <w:i/>
          <w:sz w:val="24"/>
          <w:szCs w:val="24"/>
        </w:rPr>
        <w:t>Porites compressa</w:t>
      </w:r>
      <w:r w:rsidRPr="00182A99">
        <w:rPr>
          <w:rFonts w:eastAsiaTheme="minorHAnsi"/>
          <w:sz w:val="24"/>
          <w:szCs w:val="24"/>
        </w:rPr>
        <w:t>), generalist (</w:t>
      </w:r>
      <w:r w:rsidRPr="00182A99">
        <w:rPr>
          <w:rFonts w:eastAsiaTheme="minorHAnsi"/>
          <w:i/>
          <w:sz w:val="24"/>
          <w:szCs w:val="24"/>
        </w:rPr>
        <w:t>Montipora flabellata</w:t>
      </w:r>
      <w:r w:rsidRPr="00182A99">
        <w:rPr>
          <w:rFonts w:eastAsiaTheme="minorHAnsi"/>
          <w:sz w:val="24"/>
          <w:szCs w:val="24"/>
        </w:rPr>
        <w:t xml:space="preserve"> and </w:t>
      </w:r>
      <w:r w:rsidRPr="00182A99">
        <w:rPr>
          <w:rFonts w:eastAsiaTheme="minorHAnsi"/>
          <w:i/>
          <w:sz w:val="24"/>
          <w:szCs w:val="24"/>
        </w:rPr>
        <w:t>Montipora patula</w:t>
      </w:r>
      <w:r w:rsidRPr="00182A99">
        <w:rPr>
          <w:rFonts w:eastAsiaTheme="minorHAnsi"/>
          <w:sz w:val="24"/>
          <w:szCs w:val="24"/>
        </w:rPr>
        <w:t xml:space="preserve">, inferred from the ecologically similar </w:t>
      </w:r>
      <w:r w:rsidRPr="00182A99">
        <w:rPr>
          <w:rFonts w:eastAsiaTheme="minorHAnsi"/>
          <w:i/>
          <w:sz w:val="24"/>
          <w:szCs w:val="24"/>
        </w:rPr>
        <w:t>Montipora monasteriata</w:t>
      </w:r>
      <w:r w:rsidRPr="00182A99">
        <w:rPr>
          <w:rFonts w:eastAsiaTheme="minorHAnsi"/>
          <w:sz w:val="24"/>
          <w:szCs w:val="24"/>
        </w:rPr>
        <w:t>), stress-tolerant (</w:t>
      </w:r>
      <w:r w:rsidRPr="00182A99">
        <w:rPr>
          <w:rFonts w:eastAsiaTheme="minorHAnsi"/>
          <w:i/>
          <w:sz w:val="24"/>
          <w:szCs w:val="24"/>
        </w:rPr>
        <w:t>Porites lobata</w:t>
      </w:r>
      <w:r w:rsidRPr="00182A99">
        <w:rPr>
          <w:rFonts w:eastAsiaTheme="minorHAnsi"/>
          <w:sz w:val="24"/>
          <w:szCs w:val="24"/>
        </w:rPr>
        <w:t xml:space="preserve"> and </w:t>
      </w:r>
      <w:r w:rsidRPr="00182A99">
        <w:rPr>
          <w:rFonts w:eastAsiaTheme="minorHAnsi"/>
          <w:i/>
          <w:sz w:val="24"/>
          <w:szCs w:val="24"/>
        </w:rPr>
        <w:t>Porites evermanni</w:t>
      </w:r>
      <w:r w:rsidRPr="00182A99">
        <w:rPr>
          <w:rFonts w:eastAsiaTheme="minorHAnsi"/>
          <w:sz w:val="24"/>
          <w:szCs w:val="24"/>
        </w:rPr>
        <w:t xml:space="preserve">, with the strategy for </w:t>
      </w:r>
      <w:r w:rsidRPr="00182A99">
        <w:rPr>
          <w:rFonts w:eastAsiaTheme="minorHAnsi"/>
          <w:i/>
          <w:sz w:val="24"/>
          <w:szCs w:val="24"/>
        </w:rPr>
        <w:t>Porites evermanni</w:t>
      </w:r>
      <w:r w:rsidRPr="00182A99">
        <w:rPr>
          <w:rFonts w:eastAsiaTheme="minorHAnsi"/>
          <w:sz w:val="24"/>
          <w:szCs w:val="24"/>
        </w:rPr>
        <w:t xml:space="preserve"> inferred from the ecologically similar </w:t>
      </w:r>
      <w:r w:rsidRPr="00182A99">
        <w:rPr>
          <w:rFonts w:eastAsiaTheme="minorHAnsi"/>
          <w:i/>
          <w:sz w:val="24"/>
          <w:szCs w:val="24"/>
        </w:rPr>
        <w:t>Porites lutea</w:t>
      </w:r>
      <w:r w:rsidRPr="00182A99">
        <w:rPr>
          <w:rFonts w:eastAsiaTheme="minorHAnsi"/>
          <w:sz w:val="24"/>
          <w:szCs w:val="24"/>
        </w:rPr>
        <w:t>), and weedy strategies (</w:t>
      </w:r>
      <w:r w:rsidRPr="00182A99">
        <w:rPr>
          <w:rFonts w:eastAsiaTheme="minorHAnsi"/>
          <w:i/>
          <w:sz w:val="24"/>
          <w:szCs w:val="24"/>
        </w:rPr>
        <w:t>Pocillopora acuta</w:t>
      </w:r>
      <w:r w:rsidRPr="00182A99">
        <w:rPr>
          <w:rFonts w:eastAsiaTheme="minorHAnsi"/>
          <w:sz w:val="24"/>
          <w:szCs w:val="24"/>
        </w:rPr>
        <w:t xml:space="preserve">, inferred from its ecologically similar sister species </w:t>
      </w:r>
      <w:r w:rsidRPr="00182A99">
        <w:rPr>
          <w:rFonts w:eastAsiaTheme="minorHAnsi"/>
          <w:i/>
          <w:sz w:val="24"/>
          <w:szCs w:val="24"/>
        </w:rPr>
        <w:t>Pocillopora damicornis</w:t>
      </w:r>
      <w:r w:rsidRPr="00182A99">
        <w:rPr>
          <w:rFonts w:eastAsiaTheme="minorHAnsi"/>
          <w:sz w:val="24"/>
          <w:szCs w:val="24"/>
        </w:rPr>
        <w:t>). In prior thermal stress events these species have shown differing resistance to bleaching ranging from low (</w:t>
      </w:r>
      <w:r w:rsidRPr="00182A99">
        <w:rPr>
          <w:rFonts w:eastAsiaTheme="minorHAnsi"/>
          <w:i/>
          <w:sz w:val="24"/>
          <w:szCs w:val="24"/>
        </w:rPr>
        <w:t>Montipora flabellata</w:t>
      </w:r>
      <w:r w:rsidRPr="00182A99">
        <w:rPr>
          <w:rFonts w:eastAsiaTheme="minorHAnsi"/>
          <w:sz w:val="24"/>
          <w:szCs w:val="24"/>
        </w:rPr>
        <w:t xml:space="preserve">, </w:t>
      </w:r>
      <w:r w:rsidRPr="00182A99">
        <w:rPr>
          <w:rFonts w:eastAsiaTheme="minorHAnsi"/>
          <w:i/>
          <w:sz w:val="24"/>
          <w:szCs w:val="24"/>
        </w:rPr>
        <w:t>Pocillopora acuta</w:t>
      </w:r>
      <w:r w:rsidRPr="00182A99">
        <w:rPr>
          <w:rFonts w:eastAsiaTheme="minorHAnsi"/>
          <w:sz w:val="24"/>
          <w:szCs w:val="24"/>
        </w:rPr>
        <w:t xml:space="preserve">, and </w:t>
      </w:r>
      <w:r w:rsidRPr="00182A99">
        <w:rPr>
          <w:rFonts w:eastAsiaTheme="minorHAnsi"/>
          <w:i/>
          <w:sz w:val="24"/>
          <w:szCs w:val="24"/>
        </w:rPr>
        <w:t>Pocillopora meandrina</w:t>
      </w:r>
      <w:r w:rsidRPr="00182A99">
        <w:rPr>
          <w:rFonts w:eastAsiaTheme="minorHAnsi"/>
          <w:sz w:val="24"/>
          <w:szCs w:val="24"/>
        </w:rPr>
        <w:t>), to moderate (</w:t>
      </w:r>
      <w:r w:rsidRPr="00182A99">
        <w:rPr>
          <w:rFonts w:eastAsiaTheme="minorHAnsi"/>
          <w:i/>
          <w:sz w:val="24"/>
          <w:szCs w:val="24"/>
        </w:rPr>
        <w:t>Montipora capitata</w:t>
      </w:r>
      <w:r w:rsidRPr="00182A99">
        <w:rPr>
          <w:rFonts w:eastAsiaTheme="minorHAnsi"/>
          <w:sz w:val="24"/>
          <w:szCs w:val="24"/>
        </w:rPr>
        <w:t xml:space="preserve">, </w:t>
      </w:r>
      <w:r w:rsidRPr="00182A99">
        <w:rPr>
          <w:rFonts w:eastAsiaTheme="minorHAnsi"/>
          <w:i/>
          <w:sz w:val="24"/>
          <w:szCs w:val="24"/>
        </w:rPr>
        <w:t>Montipora patula</w:t>
      </w:r>
      <w:r w:rsidRPr="00182A99">
        <w:rPr>
          <w:rFonts w:eastAsiaTheme="minorHAnsi"/>
          <w:sz w:val="24"/>
          <w:szCs w:val="24"/>
        </w:rPr>
        <w:t xml:space="preserve">, </w:t>
      </w:r>
      <w:r w:rsidRPr="00182A99">
        <w:rPr>
          <w:rFonts w:eastAsiaTheme="minorHAnsi"/>
          <w:i/>
          <w:sz w:val="24"/>
          <w:szCs w:val="24"/>
        </w:rPr>
        <w:t>Porites compressa</w:t>
      </w:r>
      <w:r w:rsidRPr="00182A99">
        <w:rPr>
          <w:rFonts w:eastAsiaTheme="minorHAnsi"/>
          <w:sz w:val="24"/>
          <w:szCs w:val="24"/>
        </w:rPr>
        <w:t xml:space="preserve">, and </w:t>
      </w:r>
      <w:r w:rsidRPr="00182A99">
        <w:rPr>
          <w:rFonts w:eastAsiaTheme="minorHAnsi"/>
          <w:i/>
          <w:sz w:val="24"/>
          <w:szCs w:val="24"/>
        </w:rPr>
        <w:t>Porites lobata</w:t>
      </w:r>
      <w:r w:rsidRPr="00182A99">
        <w:rPr>
          <w:rFonts w:eastAsiaTheme="minorHAnsi"/>
          <w:sz w:val="24"/>
          <w:szCs w:val="24"/>
        </w:rPr>
        <w:t>), to high (</w:t>
      </w:r>
      <w:r w:rsidRPr="00182A99">
        <w:rPr>
          <w:rFonts w:eastAsiaTheme="minorHAnsi"/>
          <w:i/>
          <w:sz w:val="24"/>
          <w:szCs w:val="24"/>
        </w:rPr>
        <w:t>Porites evermanni)</w:t>
      </w:r>
      <w:r w:rsidRPr="00182A99">
        <w:rPr>
          <w:rFonts w:eastAsiaTheme="minorHAnsi"/>
          <w:sz w:val="24"/>
          <w:szCs w:val="24"/>
        </w:rPr>
        <w:t>(</w:t>
      </w:r>
      <w:r w:rsidRPr="00182A99">
        <w:rPr>
          <w:rFonts w:eastAsiaTheme="minorHAnsi"/>
          <w:i/>
          <w:iCs/>
          <w:sz w:val="24"/>
          <w:szCs w:val="24"/>
        </w:rPr>
        <w:t>50</w:t>
      </w:r>
      <w:r w:rsidRPr="00182A99">
        <w:rPr>
          <w:rFonts w:eastAsiaTheme="minorHAnsi"/>
          <w:sz w:val="24"/>
          <w:szCs w:val="24"/>
        </w:rPr>
        <w:t>). They also include the major reef-building coral families worldwide (Acroporidae, Pocilloporidae, and Poritidae) yielding broad ecological and spatial relevance to this study. Corals were collected at 2±1 m depth from a total of six locations around O‘ahu</w:t>
      </w:r>
      <w:r w:rsidRPr="00182A99">
        <w:rPr>
          <w:rFonts w:eastAsiaTheme="minorHAnsi"/>
          <w:sz w:val="24"/>
          <w:szCs w:val="24"/>
        </w:rPr>
        <w:fldChar w:fldCharType="begin"/>
      </w:r>
      <w:r>
        <w:rPr>
          <w:rFonts w:eastAsiaTheme="minorHAnsi"/>
          <w:sz w:val="24"/>
          <w:szCs w:val="24"/>
        </w:rPr>
        <w:instrText xml:space="preserve"> ADDIN ZOTERO_ITEM CSL_CITATION {"citationID":"ZT1faj4T","properties":{"formattedCitation":"\\super 35\\nosupersub{}","plainCitation":"35","noteIndex":0},"citationItems":[{"id":"LfVD13Mh/KGsgc8bf","uris":["http://zotero.org/users/6885728/items/TVFCB2ZN"],"uri":["http://zotero.org/users/6885728/items/TVFCB2ZN"],"itemData":{"id":91,"type":"article-journal","abstract":"Estimates of heritability inform evolutionary potential and the likely outcome of many management actions, but such estimates remain scarce for marine organisms. Here, we report high heritability of calcification rate among the eight most dominant Hawaiian coral species under reduced pH simulating future ocean conditions. Coral colonies were sampled from up to six locations across a natural mosaic in seawater chemistry throughout Hawaiʻi and fragmented into clonal replicates maintained under both ambient and high pCO2 conditions. Broad sense heritability of calcification rates was high among all eight species, ranging from a low of 0.32 in Porites evermanni to a high of 0.61 in Porites compressa. The overall results were inconsistent with short-term acclimatization to the local environment or adaptation to the mean or ideal conditions. Similarly, in ‘local vs. foreign’ and ‘home vs. away’ tests there was no clear signature of local adaptation. Instead, the data are most consistent with a protected polymorphism as the mechanism which maintains differential pH tolerance within the populations. Substantial individual variation, coupled with high heritability and large population sizes, imply considerable scope for natural selection and adaptive capacity, which has major implications for evolutionary potential and management of corals in response to climate change.","container-title":"Scientific Reports","DOI":"10.1038/s41598-019-56313-1","ISSN":"2045-2322","issue":"1","language":"en","note":"number: 1\npublisher: Nature Publishing Group","page":"20419","source":"www.nature.com","title":"High heritability of coral calcification rates and evolutionary potential under ocean acidification","volume":"9","author":[{"family":"Jury","given":"Christopher P."},{"family":"Delano","given":"Mia N."},{"family":"Toonen","given":"Robert J."}],"issued":{"date-parts":[["2019",12,31]]}}}],"schema":"https://github.com/citation-style-language/schema/raw/master/csl-citation.json"} </w:instrText>
      </w:r>
      <w:r w:rsidRPr="00182A99">
        <w:rPr>
          <w:rFonts w:eastAsiaTheme="minorHAnsi"/>
          <w:sz w:val="24"/>
          <w:szCs w:val="24"/>
        </w:rPr>
        <w:fldChar w:fldCharType="separate"/>
      </w:r>
      <w:r w:rsidRPr="00752046">
        <w:rPr>
          <w:sz w:val="24"/>
          <w:szCs w:val="24"/>
          <w:vertAlign w:val="superscript"/>
        </w:rPr>
        <w:t>35</w:t>
      </w:r>
      <w:r w:rsidRPr="00182A99">
        <w:rPr>
          <w:rFonts w:eastAsiaTheme="minorHAnsi"/>
          <w:sz w:val="24"/>
          <w:szCs w:val="24"/>
        </w:rPr>
        <w:fldChar w:fldCharType="end"/>
      </w:r>
      <w:r w:rsidRPr="00182A99">
        <w:rPr>
          <w:rFonts w:eastAsiaTheme="minorHAnsi"/>
          <w:sz w:val="24"/>
          <w:szCs w:val="24"/>
        </w:rPr>
        <w:t xml:space="preserve"> between 17 August 2015 and 13 November 2015, to help ensure that a representative sample of their phenotypic and genotypic diversity was included in the study. Sampling of each species was restricted to the subset of sites where it was relatively common (3-5 sites per species), and conspecifics were separated by at least 5 m to minimize the chances of accidentally sampling clones or biasing the sampling towards particular microenvironments</w:t>
      </w:r>
      <w:r w:rsidRPr="00182A99">
        <w:rPr>
          <w:rFonts w:eastAsiaTheme="minorHAnsi"/>
          <w:sz w:val="24"/>
          <w:szCs w:val="24"/>
        </w:rPr>
        <w:fldChar w:fldCharType="begin"/>
      </w:r>
      <w:r>
        <w:rPr>
          <w:rFonts w:eastAsiaTheme="minorHAnsi"/>
          <w:sz w:val="24"/>
          <w:szCs w:val="24"/>
        </w:rPr>
        <w:instrText xml:space="preserve"> ADDIN ZOTERO_ITEM CSL_CITATION {"citationID":"2rIIEZBI","properties":{"formattedCitation":"\\super 35\\nosupersub{}","plainCitation":"35","noteIndex":0},"citationItems":[{"id":"LfVD13Mh/KGsgc8bf","uris":["http://zotero.org/users/6885728/items/TVFCB2ZN"],"uri":["http://zotero.org/users/6885728/items/TVFCB2ZN"],"itemData":{"id":91,"type":"article-journal","abstract":"Estimates of heritability inform evolutionary potential and the likely outcome of many management actions, but such estimates remain scarce for marine organisms. Here, we report high heritability of calcification rate among the eight most dominant Hawaiian coral species under reduced pH simulating future ocean conditions. Coral colonies were sampled from up to six locations across a natural mosaic in seawater chemistry throughout Hawaiʻi and fragmented into clonal replicates maintained under both ambient and high pCO2 conditions. Broad sense heritability of calcification rates was high among all eight species, ranging from a low of 0.32 in Porites evermanni to a high of 0.61 in Porites compressa. The overall results were inconsistent with short-term acclimatization to the local environment or adaptation to the mean or ideal conditions. Similarly, in ‘local vs. foreign’ and ‘home vs. away’ tests there was no clear signature of local adaptation. Instead, the data are most consistent with a protected polymorphism as the mechanism which maintains differential pH tolerance within the populations. Substantial individual variation, coupled with high heritability and large population sizes, imply considerable scope for natural selection and adaptive capacity, which has major implications for evolutionary potential and management of corals in response to climate change.","container-title":"Scientific Reports","DOI":"10.1038/s41598-019-56313-1","ISSN":"2045-2322","issue":"1","language":"en","note":"number: 1\npublisher: Nature Publishing Group","page":"20419","source":"www.nature.com","title":"High heritability of coral calcification rates and evolutionary potential under ocean acidification","volume":"9","author":[{"family":"Jury","given":"Christopher P."},{"family":"Delano","given":"Mia N."},{"family":"Toonen","given":"Robert J."}],"issued":{"date-parts":[["2019",12,31]]}}}],"schema":"https://github.com/citation-style-language/schema/raw/master/csl-citation.json"} </w:instrText>
      </w:r>
      <w:r w:rsidRPr="00182A99">
        <w:rPr>
          <w:rFonts w:eastAsiaTheme="minorHAnsi"/>
          <w:sz w:val="24"/>
          <w:szCs w:val="24"/>
        </w:rPr>
        <w:fldChar w:fldCharType="separate"/>
      </w:r>
      <w:r w:rsidRPr="00752046">
        <w:rPr>
          <w:sz w:val="24"/>
          <w:szCs w:val="24"/>
          <w:vertAlign w:val="superscript"/>
        </w:rPr>
        <w:t>35</w:t>
      </w:r>
      <w:r w:rsidRPr="00182A99">
        <w:rPr>
          <w:rFonts w:eastAsiaTheme="minorHAnsi"/>
          <w:sz w:val="24"/>
          <w:szCs w:val="24"/>
        </w:rPr>
        <w:fldChar w:fldCharType="end"/>
      </w:r>
      <w:r w:rsidRPr="00182A99">
        <w:rPr>
          <w:rFonts w:eastAsiaTheme="minorHAnsi"/>
          <w:sz w:val="24"/>
          <w:szCs w:val="24"/>
        </w:rPr>
        <w:t xml:space="preserve">. All 232 coral parent colonies sampled for this study (22 parent colonies for </w:t>
      </w:r>
      <w:r w:rsidRPr="00182A99">
        <w:rPr>
          <w:rFonts w:eastAsiaTheme="minorHAnsi"/>
          <w:i/>
          <w:sz w:val="24"/>
          <w:szCs w:val="24"/>
        </w:rPr>
        <w:t>Montipora flabellata</w:t>
      </w:r>
      <w:r w:rsidRPr="00182A99">
        <w:rPr>
          <w:rFonts w:eastAsiaTheme="minorHAnsi"/>
          <w:sz w:val="24"/>
          <w:szCs w:val="24"/>
        </w:rPr>
        <w:t xml:space="preserve">; 30 parent colonies for each of the other seven species) were genotyped to ensure that they were distinct genets and results were not biased by inclusion of many clonally derived colonies. After collection, the </w:t>
      </w:r>
      <w:r w:rsidRPr="00182A99">
        <w:rPr>
          <w:rFonts w:eastAsiaTheme="minorHAnsi"/>
          <w:sz w:val="24"/>
          <w:szCs w:val="24"/>
        </w:rPr>
        <w:lastRenderedPageBreak/>
        <w:t>corals were allowed 12 weeks to recover and acclimate to the mesocosm system under the same temperature and pH conditions, thereby standardizing their short-term histories prior to beginning the experiment on 1 February 2016. Most genets contributed one ramet (i.e., coral fragment, 3-5 cm) per treatment whereas four genets per species were represented by three replicate ramets per treatment, resulting in 1184 coral ramets total in the experiment. Each mesocosm initially contained 29-30 ramets (3-4 ramets per species, each of which was a distinct genet) and an initial coral cover of about 10%.</w:t>
      </w:r>
      <w:r w:rsidRPr="00182A99">
        <w:rPr>
          <w:rFonts w:asciiTheme="minorHAnsi" w:eastAsiaTheme="minorHAnsi" w:hAnsiTheme="minorHAnsi" w:cstheme="minorBidi"/>
          <w:sz w:val="22"/>
          <w:szCs w:val="22"/>
        </w:rPr>
        <w:t xml:space="preserve"> </w:t>
      </w:r>
    </w:p>
    <w:p w14:paraId="3F0F9774" w14:textId="77777777" w:rsidR="00551A48" w:rsidRPr="00182A99" w:rsidRDefault="00551A48" w:rsidP="00551A48">
      <w:pPr>
        <w:ind w:firstLine="720"/>
        <w:rPr>
          <w:rFonts w:eastAsiaTheme="minorHAnsi"/>
          <w:sz w:val="24"/>
          <w:szCs w:val="24"/>
        </w:rPr>
      </w:pPr>
      <w:r w:rsidRPr="00182A99">
        <w:rPr>
          <w:rFonts w:eastAsiaTheme="minorHAnsi"/>
          <w:sz w:val="24"/>
          <w:szCs w:val="24"/>
        </w:rPr>
        <w:t>Irradiance data were obtained from the HIMB weather station (</w:t>
      </w:r>
      <w:hyperlink r:id="rId5" w:history="1">
        <w:r w:rsidRPr="00182A99">
          <w:rPr>
            <w:rFonts w:eastAsiaTheme="minorHAnsi"/>
            <w:color w:val="0000FF"/>
            <w:sz w:val="24"/>
            <w:szCs w:val="24"/>
            <w:u w:val="single"/>
          </w:rPr>
          <w:t>https://www.pacioos.hawaii.edu/metadata/AWS-HIMB.html?format=fgdc</w:t>
        </w:r>
      </w:hyperlink>
      <w:r w:rsidRPr="00182A99">
        <w:rPr>
          <w:rFonts w:eastAsiaTheme="minorHAnsi"/>
          <w:sz w:val="24"/>
          <w:szCs w:val="24"/>
        </w:rPr>
        <w:t>). Sunlight was attenuated with 30% shade cloth to provide irradiance similar to that at mean collection depth (2 m) with a maximum instantaneous irradiance of about 1730 µmol m</w:t>
      </w:r>
      <w:r w:rsidRPr="00182A99">
        <w:rPr>
          <w:rFonts w:eastAsiaTheme="minorHAnsi"/>
          <w:sz w:val="24"/>
          <w:szCs w:val="24"/>
          <w:vertAlign w:val="superscript"/>
        </w:rPr>
        <w:t>-2</w:t>
      </w:r>
      <w:r w:rsidRPr="00182A99">
        <w:rPr>
          <w:rFonts w:eastAsiaTheme="minorHAnsi"/>
          <w:sz w:val="24"/>
          <w:szCs w:val="24"/>
        </w:rPr>
        <w:t xml:space="preserve"> s</w:t>
      </w:r>
      <w:r w:rsidRPr="00182A99">
        <w:rPr>
          <w:rFonts w:eastAsiaTheme="minorHAnsi"/>
          <w:sz w:val="24"/>
          <w:szCs w:val="24"/>
          <w:vertAlign w:val="superscript"/>
        </w:rPr>
        <w:t>-1</w:t>
      </w:r>
      <w:r w:rsidRPr="00182A99">
        <w:rPr>
          <w:rFonts w:eastAsiaTheme="minorHAnsi"/>
          <w:sz w:val="24"/>
          <w:szCs w:val="24"/>
        </w:rPr>
        <w:t xml:space="preserve"> in the mesocosms and 2470 µmol m</w:t>
      </w:r>
      <w:r w:rsidRPr="00182A99">
        <w:rPr>
          <w:rFonts w:eastAsiaTheme="minorHAnsi"/>
          <w:sz w:val="24"/>
          <w:szCs w:val="24"/>
          <w:vertAlign w:val="superscript"/>
        </w:rPr>
        <w:t xml:space="preserve">-2 </w:t>
      </w:r>
      <w:r w:rsidRPr="00182A99">
        <w:rPr>
          <w:rFonts w:eastAsiaTheme="minorHAnsi"/>
          <w:sz w:val="24"/>
          <w:szCs w:val="24"/>
        </w:rPr>
        <w:t>s</w:t>
      </w:r>
      <w:r w:rsidRPr="00182A99">
        <w:rPr>
          <w:rFonts w:eastAsiaTheme="minorHAnsi"/>
          <w:sz w:val="24"/>
          <w:szCs w:val="24"/>
          <w:vertAlign w:val="superscript"/>
        </w:rPr>
        <w:t>-1</w:t>
      </w:r>
      <w:r w:rsidRPr="00182A99">
        <w:rPr>
          <w:rFonts w:eastAsiaTheme="minorHAnsi"/>
          <w:sz w:val="24"/>
          <w:szCs w:val="24"/>
        </w:rPr>
        <w:t xml:space="preserve"> in the air. A handheld quantum meter was used to take periodic spot checks to ensure that the desired level of shading was achieved. Light spectrum was not adjusted due to the trivial differences between 0.3 m (mesocosm depth) and 2 m (mean collection depth). The nominal coral bleaching threshold (27.98 °C) was estimated as the mean monthly maximum temperature for the Main Hawaiian Islands (26.98 °C)</w:t>
      </w:r>
      <w:r w:rsidRPr="00182A99">
        <w:rPr>
          <w:rFonts w:eastAsiaTheme="minorHAnsi"/>
          <w:sz w:val="24"/>
          <w:szCs w:val="24"/>
        </w:rPr>
        <w:fldChar w:fldCharType="begin"/>
      </w:r>
      <w:r>
        <w:rPr>
          <w:rFonts w:eastAsiaTheme="minorHAnsi"/>
          <w:sz w:val="24"/>
          <w:szCs w:val="24"/>
        </w:rPr>
        <w:instrText xml:space="preserve"> ADDIN ZOTERO_ITEM CSL_CITATION {"citationID":"toxaaPwT","properties":{"formattedCitation":"\\super 64\\nosupersub{}","plainCitation":"64","noteIndex":0},"citationItems":[{"id":"LfVD13Mh/yXbR2zFC","uris":["http://zotero.org/users/6885728/items/I626MHLM"],"uri":["http://zotero.org/users/6885728/items/I626MHLM"],"itemData":{"id":108,"type":"article","publisher":"College Park, Maryland, USA","title":"NOAA Coral Reef Watch Version 3.1 Daily Global 5-km Satellite Coral Bleaching Degree Heating Week Product","author":[{"family":"NOAA Coral Reef Watch","given":""}],"accessed":{"date-parts":[["2020",2,1]]},"issued":{"date-parts":[["2018"]]}}}],"schema":"https://github.com/citation-style-language/schema/raw/master/csl-citation.json"}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64</w:t>
      </w:r>
      <w:r w:rsidRPr="00182A99">
        <w:rPr>
          <w:rFonts w:eastAsiaTheme="minorHAnsi"/>
          <w:sz w:val="24"/>
          <w:szCs w:val="24"/>
        </w:rPr>
        <w:fldChar w:fldCharType="end"/>
      </w:r>
      <w:r w:rsidRPr="00182A99">
        <w:rPr>
          <w:rFonts w:eastAsiaTheme="minorHAnsi"/>
          <w:sz w:val="24"/>
          <w:szCs w:val="24"/>
        </w:rPr>
        <w:t xml:space="preserve"> +1 °C.</w:t>
      </w:r>
    </w:p>
    <w:p w14:paraId="543225AA" w14:textId="77777777" w:rsidR="00551A48" w:rsidRPr="00182A99" w:rsidRDefault="00551A48" w:rsidP="00551A48">
      <w:pPr>
        <w:rPr>
          <w:rFonts w:eastAsiaTheme="minorHAnsi"/>
          <w:sz w:val="24"/>
          <w:szCs w:val="24"/>
        </w:rPr>
      </w:pPr>
    </w:p>
    <w:p w14:paraId="22DBD382" w14:textId="77777777" w:rsidR="00551A48" w:rsidRPr="00182A99" w:rsidRDefault="00551A48" w:rsidP="00551A48">
      <w:pPr>
        <w:rPr>
          <w:rFonts w:eastAsiaTheme="minorHAnsi"/>
          <w:sz w:val="24"/>
          <w:szCs w:val="24"/>
        </w:rPr>
      </w:pPr>
      <w:r w:rsidRPr="00182A99">
        <w:rPr>
          <w:rFonts w:eastAsiaTheme="minorHAnsi"/>
          <w:sz w:val="24"/>
          <w:szCs w:val="24"/>
          <w:u w:val="single"/>
        </w:rPr>
        <w:t>Coral genotyping</w:t>
      </w:r>
      <w:r w:rsidRPr="00182A99">
        <w:rPr>
          <w:rFonts w:eastAsiaTheme="minorHAnsi"/>
          <w:sz w:val="24"/>
          <w:szCs w:val="24"/>
        </w:rPr>
        <w:t>: Multilocus genotyping of coral hosts was performed following published methods</w:t>
      </w:r>
      <w:r w:rsidRPr="00182A99">
        <w:rPr>
          <w:rFonts w:eastAsiaTheme="minorHAnsi"/>
          <w:sz w:val="24"/>
          <w:szCs w:val="24"/>
        </w:rPr>
        <w:fldChar w:fldCharType="begin"/>
      </w:r>
      <w:r>
        <w:rPr>
          <w:rFonts w:eastAsiaTheme="minorHAnsi"/>
          <w:sz w:val="24"/>
          <w:szCs w:val="24"/>
        </w:rPr>
        <w:instrText xml:space="preserve"> ADDIN ZOTERO_ITEM CSL_CITATION {"citationID":"T3v1K1gk","properties":{"formattedCitation":"\\super 65,66\\nosupersub{}","plainCitation":"65,66","noteIndex":0},"citationItems":[{"id":"LfVD13Mh/CPyENvpK","uris":["http://zotero.org/users/6885728/items/2S8VNA2D"],"uri":["http://zotero.org/users/6885728/items/2S8VNA2D"],"itemData":{"id":109,"type":"article-journal","abstract":"Information on connectivity is becoming increasingly in demand as marine protected areas are being designed as an integral part of a network to protect marine resources at the ecosystem level. Larval dispersal and population structure, however, remain very difficult to assess. Here, we tested the predictions of a detailed oceanographic connectivity model of larval dispersal and coral recruitment within Palau and between Palau and Yap, which was developed to support the review of the existing network of marine protected areas in Palau. We used high throughput microsatellite genotyping of the coral Acropora hyacinthus to characterize population genetic structure. Pairwise F′ST values between Palau and Yap (0.10), Palau and Ngulu (0.09) and Yap and Ngulu (0.09) were all significant and similar to pairwise F′ST values of sites within Palau (0.02–0.12) and within Yap (0.02–0.09) highlighting structure at island scale and indicating that recruitment may be even more localized than previously anticipated. A bottleneck test did not reveal any signs of a founder effect between Yap and Palau. Overall, the data supports the idea that recovery of A. hyacinthus in Palau did not come exclusively from a single source but most likely came from a combination of areas, including sites within Palau. In light of these results there seems to be very little connectivity around the barrier reef and management recommendation would be to increase the number or the size of MPAs within Palau.","container-title":"PeerJ","DOI":"10.7717/peerj.2330","ISSN":"2167-8359","journalAbbreviation":"PeerJ","language":"en","note":"publisher: PeerJ Inc.","page":"e2330","source":"peerj.com","title":"Population genetic structure between Yap and Palau for the coral Acropora hyacinthus","volume":"4","author":[{"family":"Cros","given":"Annick"},{"family":"Toonen","given":"Robert J."},{"family":"Davies","given":"Sarah W."},{"family":"Karl","given":"Stephen A."}],"issued":{"date-parts":[["2016",8,18]]}}},{"id":"LfVD13Mh/bIDwQyx8","uris":["http://zotero.org/users/6885728/items/GLPIWHBS"],"uri":["http://zotero.org/users/6885728/items/GLPIWHBS"],"itemData":{"id":112,"type":"article-journal","abstract":"Bleaching events are becoming more frequent and are projected to become annual in Micronesia by 2040. To prepare for this threat, the Government of Palau is reviewing its marine protected area network to increase the resilience of the reefs by integrating connectivity into the network design. To support their effort, we used high-throughput sequencing of microsatellites to create genotypes of colonies of the coral Acropora hyacinthus to characterize population genetic structure and dispersal patterns that led to the recovery of Palau’s reefs from a 1998 bleaching event. We found no evidence of a founder effect or refugium where colonies may have survived to recolonize the reef. Instead, we found significant pairwise F′stvalues, indicating population structure and low connectivity among most of the 25 sites around Palau. We used kinship to measure genetic differences at the individual level among sites and found that differences were best explained by the degree of exposure to the ocean [F1,20 = 3.015, Pr(&gt;F) = 0.01], but with little of the total variation explained. A permutation test of the pairwise kinship coefficients revealed that there was self-seeding within sites. Overall, the data point to the population of A. hyacinthus in Palau recovering from a handful of surviving colonies with population growth primarily from self-seeding and little exchange among sites. This finding has significant implications for the management strategies for the reefs of Palau, and we recommend increasing the number and distribution of management areas around Palau to capture the genetic architecture and increase the chances of protecting potential refuges in the future.","container-title":"Coral Reefs","DOI":"10.1007/s00338-017-1565-x","ISSN":"1432-0975","issue":"3","journalAbbreviation":"Coral Reefs","language":"en","page":"735-748","source":"Springer Link","title":"Connecting Palau’s marine protected areas: a population genetic approach to conservation","title-short":"Connecting Palau’s marine protected areas","volume":"36","author":[{"family":"Cros","given":"Annick"},{"family":"Toonen","given":"Robert J."},{"family":"Donahue","given":"Megan J."},{"family":"Karl","given":"Stephen A."}],"issued":{"date-parts":[["2017",9,1]]}}}],"schema":"https://github.com/citation-style-language/schema/raw/master/csl-citation.json"}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65,66</w:t>
      </w:r>
      <w:r w:rsidRPr="00182A99">
        <w:rPr>
          <w:rFonts w:eastAsiaTheme="minorHAnsi"/>
          <w:sz w:val="24"/>
          <w:szCs w:val="24"/>
        </w:rPr>
        <w:fldChar w:fldCharType="end"/>
      </w:r>
      <w:r w:rsidRPr="00182A99">
        <w:rPr>
          <w:rFonts w:eastAsiaTheme="minorHAnsi"/>
          <w:sz w:val="24"/>
          <w:szCs w:val="24"/>
        </w:rPr>
        <w:t>. Briefly, total genomic DNA was isolated using the E.Z.N.A. Tissue DNA Kit (Omega Bio-tek, Inc., Norcross, GA, USA) following the manufacturer protocol. Amplicons were generated via PCR using microsatellite primers</w:t>
      </w:r>
      <w:r w:rsidRPr="00182A99">
        <w:rPr>
          <w:rFonts w:eastAsiaTheme="minorHAnsi"/>
          <w:sz w:val="24"/>
          <w:szCs w:val="24"/>
        </w:rPr>
        <w:fldChar w:fldCharType="begin"/>
      </w:r>
      <w:r>
        <w:rPr>
          <w:rFonts w:eastAsiaTheme="minorHAnsi"/>
          <w:sz w:val="24"/>
          <w:szCs w:val="24"/>
        </w:rPr>
        <w:instrText xml:space="preserve"> ADDIN ZOTERO_ITEM CSL_CITATION {"citationID":"EX5QCg6o","properties":{"formattedCitation":"\\super 67\\nosupersub{}","plainCitation":"67","noteIndex":0},"citationItems":[{"id":"LfVD13Mh/ENdCKDAH","uris":["http://zotero.org/users/6885728/items/4CBV4DIK"],"uri":["http://zotero.org/users/6885728/items/4CBV4DIK"],"itemData":{"id":113,"type":"article-journal","abstract":"Comprehensive population genetic studies of coral communities are comparatively rare, because of the scarcity of population genetic markers. The Hawaiian archipelago offers a unique perspective into understanding the population genetic structuring of this ecologically important group of organisms. Here we report the development of microsatellite marker libraries from holobiont extracts of four corals: Acropora cytherea (n = 50), Fungia scutaria (n = 118), Montipora capitata (n = 140) and Porites lobata (n = 149). Blast searches indicate that these libraries contain microsatellites from both the coral host and Symbiodinium endosymbionts from each coral. In addition, we also present redesigned primers for the nuclear coding region (atpsβ) for use in M. capitata. We report testing and optimization for seven of these microsatellites from A. cytherea, and eight microsatellites and the atpsβ locus from M. capitata. Using 25 individuals per species collected from each French Frigate Shoals (FF) and Johnston Atoll (JO), the number of alleles per locus ranged from 2 to 9. Expected heterozygosities ranged from 0.38 to 0.85 and 0.08 to 0.87 for A. cytherea and M. capitata, respectively. We expect that these libraries will be a valuable resource and provide additional useful microsatellite markers for both the coral host and zooxanthellae.","container-title":"Conservation Genetics Resources","DOI":"10.1007/s12686-009-9118-4","ISSN":"1877-7260","issue":"1","journalAbbreviation":"Conservation Genet Resour","language":"en","page":"11-15","source":"Springer Link","title":"Development of microsatellite markers from four Hawaiian corals: Acropora cytherea, Fungia scutaria, Montipora capitata and Porites lobata","title-short":"Development of microsatellite markers from four Hawaiian corals","volume":"2","author":[{"family":"Concepcion","given":"Gregory T."},{"family":"Polato","given":"Nicholas R."},{"family":"Baums","given":"Iliana B."},{"family":"Toonen","given":"Robert J."}],"issued":{"date-parts":[["2010",12,1]]}}}],"schema":"https://github.com/citation-style-language/schema/raw/master/csl-citation.json"}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67</w:t>
      </w:r>
      <w:r w:rsidRPr="00182A99">
        <w:rPr>
          <w:rFonts w:eastAsiaTheme="minorHAnsi"/>
          <w:sz w:val="24"/>
          <w:szCs w:val="24"/>
        </w:rPr>
        <w:fldChar w:fldCharType="end"/>
      </w:r>
      <w:r w:rsidRPr="00182A99">
        <w:rPr>
          <w:rFonts w:eastAsiaTheme="minorHAnsi"/>
          <w:sz w:val="24"/>
          <w:szCs w:val="24"/>
        </w:rPr>
        <w:t>, but with short unique barcodes</w:t>
      </w:r>
      <w:r w:rsidRPr="00182A99">
        <w:rPr>
          <w:rFonts w:eastAsiaTheme="minorHAnsi"/>
          <w:sz w:val="24"/>
          <w:szCs w:val="24"/>
        </w:rPr>
        <w:fldChar w:fldCharType="begin"/>
      </w:r>
      <w:r>
        <w:rPr>
          <w:rFonts w:eastAsiaTheme="minorHAnsi"/>
          <w:sz w:val="24"/>
          <w:szCs w:val="24"/>
        </w:rPr>
        <w:instrText xml:space="preserve"> ADDIN ZOTERO_ITEM CSL_CITATION {"citationID":"U4nGl5UH","properties":{"formattedCitation":"\\super 68\\nosupersub{}","plainCitation":"68","noteIndex":0},"citationItems":[{"id":"LfVD13Mh/SfyU9mWh","uris":["http://zotero.org/users/6885728/items/UIJUEJGE"],"uri":["http://zotero.org/users/6885728/items/UIJUEJGE"],"itemData":{"id":115,"type":"article-journal","abstract":"Ligating adapters with unique synthetic oligonucleotide sequences (sequence tags) onto individual DNA samples before massively parallel sequencing is a popular and efficient way to obtain sequence data from many individual samples. Tag sequences should be numerous and sufficiently different to ensure sequencing, replication, and oligonucleotide synthesis errors do not cause tags to be unrecoverable or confused. However, many design approaches only protect against substitution errors during sequencing and extant tag sets contain too few tag sequences. We developed an open-source software package to validate sequence tags for conformance to two distance metrics and design sequence tags robust to indel and substitution errors. We use this software package to evaluate several commercial and non-commercial sequence tag sets, design several large sets (maxcount = 7,198) of edit metric sequence tags having different lengths and degrees of error correction, and integrate a subset of these edit metric tags to polymerase chain reaction (PCR) primers and sequencing adapters. We validate a subset of these edit metric tagged PCR primers and sequencing adapters by sequencing on several platforms and subsequent comparison to commercially available alternatives. We find that several commonly used sets of sequence tags or design methodologies used to produce sequence tags do not meet the minimum expectations of their underlying distance metric, and we find that PCR primers and sequencing adapters incorporating edit metric sequence tags designed by our software package perform as well as their commercial counterparts. We suggest that researchers evaluate sequence tags prior to use or evaluate tags that they have been using. The sequence tag sets we design improve on extant sets because they are large, valid across the set, and robust to the suite of substitution, insertion, and deletion errors affecting massively parallel sequencing workflows on all currently used platforms.","container-title":"PLOS ONE","DOI":"10.1371/journal.pone.0042543","ISSN":"1932-6203","issue":"8","journalAbbreviation":"PLOS ONE","language":"en","note":"publisher: Public Library of Science","page":"e42543","source":"PLoS Journals","title":"Not All Sequence Tags Are Created Equal: Designing and Validating Sequence Identification Tags Robust to Indels","title-short":"Not All Sequence Tags Are Created Equal","volume":"7","author":[{"family":"Faircloth","given":"Brant C."},{"family":"Glenn","given":"Travis C."}],"issued":{"date-parts":[["2012",8,10]]}}}],"schema":"https://github.com/citation-style-language/schema/raw/master/csl-citation.json"}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68</w:t>
      </w:r>
      <w:r w:rsidRPr="00182A99">
        <w:rPr>
          <w:rFonts w:eastAsiaTheme="minorHAnsi"/>
          <w:sz w:val="24"/>
          <w:szCs w:val="24"/>
        </w:rPr>
        <w:fldChar w:fldCharType="end"/>
      </w:r>
      <w:r w:rsidRPr="00182A99">
        <w:rPr>
          <w:rFonts w:eastAsiaTheme="minorHAnsi"/>
          <w:sz w:val="24"/>
          <w:szCs w:val="24"/>
        </w:rPr>
        <w:t xml:space="preserve"> added to each primer to identify each position in a 96 well plate. Amplicons were pooled equimolarly, and a dual-index system of adaptors was used to identify individuals on each plate and libraries were sequenced on an Illumina MiSeq platform (v3 2x300 PE) at the Hawaiʻi Institute of Marine Biology. We used a custom bioinformatic genotyping workflow pipeline</w:t>
      </w:r>
      <w:r w:rsidRPr="00182A99">
        <w:rPr>
          <w:rFonts w:eastAsiaTheme="minorHAnsi"/>
          <w:sz w:val="24"/>
          <w:szCs w:val="24"/>
        </w:rPr>
        <w:fldChar w:fldCharType="begin"/>
      </w:r>
      <w:r>
        <w:rPr>
          <w:rFonts w:eastAsiaTheme="minorHAnsi"/>
          <w:sz w:val="24"/>
          <w:szCs w:val="24"/>
        </w:rPr>
        <w:instrText xml:space="preserve"> ADDIN ZOTERO_ITEM CSL_CITATION {"citationID":"5MkH3Nsq","properties":{"formattedCitation":"\\super 65\\nosupersub{}","plainCitation":"65","noteIndex":0},"citationItems":[{"id":"LfVD13Mh/CPyENvpK","uris":["http://zotero.org/users/6885728/items/2S8VNA2D"],"uri":["http://zotero.org/users/6885728/items/2S8VNA2D"],"itemData":{"id":109,"type":"article-journal","abstract":"Information on connectivity is becoming increasingly in demand as marine protected areas are being designed as an integral part of a network to protect marine resources at the ecosystem level. Larval dispersal and population structure, however, remain very difficult to assess. Here, we tested the predictions of a detailed oceanographic connectivity model of larval dispersal and coral recruitment within Palau and between Palau and Yap, which was developed to support the review of the existing network of marine protected areas in Palau. We used high throughput microsatellite genotyping of the coral Acropora hyacinthus to characterize population genetic structure. Pairwise F′ST values between Palau and Yap (0.10), Palau and Ngulu (0.09) and Yap and Ngulu (0.09) were all significant and similar to pairwise F′ST values of sites within Palau (0.02–0.12) and within Yap (0.02–0.09) highlighting structure at island scale and indicating that recruitment may be even more localized than previously anticipated. A bottleneck test did not reveal any signs of a founder effect between Yap and Palau. Overall, the data supports the idea that recovery of A. hyacinthus in Palau did not come exclusively from a single source but most likely came from a combination of areas, including sites within Palau. In light of these results there seems to be very little connectivity around the barrier reef and management recommendation would be to increase the number or the size of MPAs within Palau.","container-title":"PeerJ","DOI":"10.7717/peerj.2330","ISSN":"2167-8359","journalAbbreviation":"PeerJ","language":"en","note":"publisher: PeerJ Inc.","page":"e2330","source":"peerj.com","title":"Population genetic structure between Yap and Palau for the coral Acropora hyacinthus","volume":"4","author":[{"family":"Cros","given":"Annick"},{"family":"Toonen","given":"Robert J."},{"family":"Davies","given":"Sarah W."},{"family":"Karl","given":"Stephen A."}],"issued":{"date-parts":[["2016",8,18]]}}}],"schema":"https://github.com/citation-style-language/schema/raw/master/csl-citation.json"}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65</w:t>
      </w:r>
      <w:r w:rsidRPr="00182A99">
        <w:rPr>
          <w:rFonts w:eastAsiaTheme="minorHAnsi"/>
          <w:sz w:val="24"/>
          <w:szCs w:val="24"/>
        </w:rPr>
        <w:fldChar w:fldCharType="end"/>
      </w:r>
      <w:r w:rsidRPr="00182A99">
        <w:rPr>
          <w:rFonts w:eastAsiaTheme="minorHAnsi"/>
          <w:sz w:val="24"/>
          <w:szCs w:val="24"/>
        </w:rPr>
        <w:t xml:space="preserve">  to call alleles, which were then converted to GenoDive v. 2.0b27</w:t>
      </w:r>
      <w:r w:rsidRPr="00182A99">
        <w:rPr>
          <w:rFonts w:eastAsiaTheme="minorHAnsi"/>
          <w:sz w:val="24"/>
          <w:szCs w:val="24"/>
        </w:rPr>
        <w:fldChar w:fldCharType="begin"/>
      </w:r>
      <w:r>
        <w:rPr>
          <w:rFonts w:eastAsiaTheme="minorHAnsi"/>
          <w:sz w:val="24"/>
          <w:szCs w:val="24"/>
        </w:rPr>
        <w:instrText xml:space="preserve"> ADDIN ZOTERO_ITEM CSL_CITATION {"citationID":"JoUQlRKD","properties":{"formattedCitation":"\\super 69\\nosupersub{}","plainCitation":"69","noteIndex":0},"citationItems":[{"id":"LfVD13Mh/g3XmljAv","uris":["http://zotero.org/users/6885728/items/MGLI26XK"],"uri":["http://zotero.org/users/6885728/items/MGLI26XK"],"itemData":{"id":118,"type":"article","publisher":"C software distributed by the author.","title":"GenoDive version 2.b14.","author":[{"family":"Meirmans","given":"PG"}]}}],"schema":"https://github.com/citation-style-language/schema/raw/master/csl-citation.json"}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69</w:t>
      </w:r>
      <w:r w:rsidRPr="00182A99">
        <w:rPr>
          <w:rFonts w:eastAsiaTheme="minorHAnsi"/>
          <w:sz w:val="24"/>
          <w:szCs w:val="24"/>
        </w:rPr>
        <w:fldChar w:fldCharType="end"/>
      </w:r>
      <w:r w:rsidRPr="00182A99">
        <w:rPr>
          <w:rFonts w:eastAsiaTheme="minorHAnsi"/>
          <w:sz w:val="24"/>
          <w:szCs w:val="24"/>
        </w:rPr>
        <w:t xml:space="preserve"> file format for analyses. Individual genotypes were created using two different methods. First, we used sequence length (equivalent to peak calling in a microsatellite fragment analysis </w:t>
      </w:r>
      <w:r w:rsidRPr="00182A99">
        <w:rPr>
          <w:rFonts w:eastAsiaTheme="minorHAnsi"/>
          <w:i/>
          <w:iCs/>
          <w:sz w:val="24"/>
          <w:szCs w:val="24"/>
        </w:rPr>
        <w:t>sensu</w:t>
      </w:r>
      <w:r w:rsidRPr="00182A99">
        <w:rPr>
          <w:rFonts w:eastAsiaTheme="minorHAnsi"/>
          <w:i/>
          <w:iCs/>
          <w:sz w:val="24"/>
          <w:szCs w:val="24"/>
        </w:rPr>
        <w:fldChar w:fldCharType="begin"/>
      </w:r>
      <w:r>
        <w:rPr>
          <w:rFonts w:eastAsiaTheme="minorHAnsi"/>
          <w:i/>
          <w:iCs/>
          <w:sz w:val="24"/>
          <w:szCs w:val="24"/>
        </w:rPr>
        <w:instrText xml:space="preserve"> ADDIN ZOTERO_ITEM CSL_CITATION {"citationID":"LjEfhQML","properties":{"formattedCitation":"\\super 70\\nosupersub{}","plainCitation":"70","noteIndex":0},"citationItems":[{"id":"LfVD13Mh/Ni5D514V","uris":["http://zotero.org/users/6885728/items/N39DLU36"],"uri":["http://zotero.org/users/6885728/items/N39DLU36"],"itemData":{"id":119,"type":"article-journal","abstract":"Recent improvements in genetic analysis and genotyping methods have resulted in a rapid expansion of the power of molecular markers to address ecological questions. Microsatellites have emerged as the most popular and versatile marker type for ecological applications. The rise of commercial services that can isolate microsatellites for new study species and genotype samples at reasonable prices presents ecologists with the unprecedented ability to employ genetic approaches without heavy investment in specialized equipment. Nevertheless, the lack of accessible, synthesized information on the practicalities and pitfalls of using genetic tools impedes ecologists’ ability to make informed decisions on using molecular approaches and creates the risk that some will use microsatellites without understanding the steps needed to evaluate the quality of a genetic data set. The first goal of this synthesis is to provide an overview of the strengths and limitations of microsatellite markers and the risks, cost and time requirements of isolating and using microsatellites with the aid of commercial services. The second goal is to encourage the use and consistent reporting of thorough marker screening to ensure high quality data. To that end, we present a multistep screening process to evaluate candidate loci for inclusion in a genetic study that is broadly targeted to both novice and experienced geneticists alike.","container-title":"Ecology Letters","DOI":"10.1111/j.1461-0248.2006.00889.x","ISSN":"1461-0248","issue":"5","language":"en","note":"_eprint: https://onlinelibrary.wiley.com/doi/pdf/10.1111/j.1461-0248.2006.00889.x","page":"615-629","source":"Wiley Online Library","title":"Microsatellites for ecologists: a practical guide to using and evaluating microsatellite markers","title-short":"Microsatellites for ecologists","volume":"9","author":[{"family":"Selkoe","given":"Kimberly A."},{"family":"Toonen","given":"Robert J."}],"issued":{"date-parts":[["2006"]]}}}],"schema":"https://github.com/citation-style-language/schema/raw/master/csl-citation.json"} </w:instrText>
      </w:r>
      <w:r w:rsidRPr="00182A99">
        <w:rPr>
          <w:rFonts w:eastAsiaTheme="minorHAnsi"/>
          <w:i/>
          <w:iCs/>
          <w:sz w:val="24"/>
          <w:szCs w:val="24"/>
        </w:rPr>
        <w:fldChar w:fldCharType="separate"/>
      </w:r>
      <w:r w:rsidRPr="00FF3492">
        <w:rPr>
          <w:sz w:val="24"/>
          <w:szCs w:val="24"/>
          <w:vertAlign w:val="superscript"/>
        </w:rPr>
        <w:t>70</w:t>
      </w:r>
      <w:r w:rsidRPr="00182A99">
        <w:rPr>
          <w:rFonts w:eastAsiaTheme="minorHAnsi"/>
          <w:i/>
          <w:iCs/>
          <w:sz w:val="24"/>
          <w:szCs w:val="24"/>
        </w:rPr>
        <w:fldChar w:fldCharType="end"/>
      </w:r>
      <w:r w:rsidRPr="00182A99">
        <w:rPr>
          <w:rFonts w:eastAsiaTheme="minorHAnsi"/>
          <w:sz w:val="24"/>
          <w:szCs w:val="24"/>
        </w:rPr>
        <w:t>), such that all sequences of the same length, regardless of underlying sequence variation, would be scored as the same allele (sequence length). Second, we identified alleles by their sequence (ID) so that only two exactly identical alleles had the same ID, whereas alleles with the same length but differing in nucleotide composition would have different allelic IDs. Similar to previous findings</w:t>
      </w:r>
      <w:r w:rsidRPr="00182A99">
        <w:rPr>
          <w:rFonts w:eastAsiaTheme="minorHAnsi"/>
          <w:sz w:val="24"/>
          <w:szCs w:val="24"/>
        </w:rPr>
        <w:fldChar w:fldCharType="begin"/>
      </w:r>
      <w:r>
        <w:rPr>
          <w:rFonts w:eastAsiaTheme="minorHAnsi"/>
          <w:sz w:val="24"/>
          <w:szCs w:val="24"/>
        </w:rPr>
        <w:instrText xml:space="preserve"> ADDIN ZOTERO_ITEM CSL_CITATION {"citationID":"ECeacOOk","properties":{"formattedCitation":"\\super 65\\nosupersub{}","plainCitation":"65","noteIndex":0},"citationItems":[{"id":"LfVD13Mh/CPyENvpK","uris":["http://zotero.org/users/6885728/items/2S8VNA2D"],"uri":["http://zotero.org/users/6885728/items/2S8VNA2D"],"itemData":{"id":109,"type":"article-journal","abstract":"Information on connectivity is becoming increasingly in demand as marine protected areas are being designed as an integral part of a network to protect marine resources at the ecosystem level. Larval dispersal and population structure, however, remain very difficult to assess. Here, we tested the predictions of a detailed oceanographic connectivity model of larval dispersal and coral recruitment within Palau and between Palau and Yap, which was developed to support the review of the existing network of marine protected areas in Palau. We used high throughput microsatellite genotyping of the coral Acropora hyacinthus to characterize population genetic structure. Pairwise F′ST values between Palau and Yap (0.10), Palau and Ngulu (0.09) and Yap and Ngulu (0.09) were all significant and similar to pairwise F′ST values of sites within Palau (0.02–0.12) and within Yap (0.02–0.09) highlighting structure at island scale and indicating that recruitment may be even more localized than previously anticipated. A bottleneck test did not reveal any signs of a founder effect between Yap and Palau. Overall, the data supports the idea that recovery of A. hyacinthus in Palau did not come exclusively from a single source but most likely came from a combination of areas, including sites within Palau. In light of these results there seems to be very little connectivity around the barrier reef and management recommendation would be to increase the number or the size of MPAs within Palau.","container-title":"PeerJ","DOI":"10.7717/peerj.2330","ISSN":"2167-8359","journalAbbreviation":"PeerJ","language":"en","note":"publisher: PeerJ Inc.","page":"e2330","source":"peerj.com","title":"Population genetic structure between Yap and Palau for the coral Acropora hyacinthus","volume":"4","author":[{"family":"Cros","given":"Annick"},{"family":"Toonen","given":"Robert J."},{"family":"Davies","given":"Sarah W."},{"family":"Karl","given":"Stephen A."}],"issued":{"date-parts":[["2016",8,18]]}}}],"schema":"https://github.com/citation-style-language/schema/raw/master/csl-citation.json"}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65</w:t>
      </w:r>
      <w:r w:rsidRPr="00182A99">
        <w:rPr>
          <w:rFonts w:eastAsiaTheme="minorHAnsi"/>
          <w:sz w:val="24"/>
          <w:szCs w:val="24"/>
        </w:rPr>
        <w:fldChar w:fldCharType="end"/>
      </w:r>
      <w:r w:rsidRPr="00182A99">
        <w:rPr>
          <w:rFonts w:eastAsiaTheme="minorHAnsi"/>
          <w:sz w:val="24"/>
          <w:szCs w:val="24"/>
        </w:rPr>
        <w:t>, both approaches gave the same result. Using the 'assign clones' feature of GenoDive</w:t>
      </w:r>
      <w:r w:rsidRPr="00182A99">
        <w:rPr>
          <w:rFonts w:eastAsiaTheme="minorHAnsi"/>
          <w:sz w:val="24"/>
          <w:szCs w:val="24"/>
        </w:rPr>
        <w:fldChar w:fldCharType="begin"/>
      </w:r>
      <w:r>
        <w:rPr>
          <w:rFonts w:eastAsiaTheme="minorHAnsi"/>
          <w:sz w:val="24"/>
          <w:szCs w:val="24"/>
        </w:rPr>
        <w:instrText xml:space="preserve"> ADDIN ZOTERO_ITEM CSL_CITATION {"citationID":"ThXgAVso","properties":{"formattedCitation":"\\super 71\\nosupersub{}","plainCitation":"71","noteIndex":0},"citationItems":[{"id":"LfVD13Mh/eEhsWuD5","uris":["http://zotero.org/users/6885728/items/GEDYIP2E"],"uri":["http://zotero.org/users/6885728/items/GEDYIP2E"],"itemData":{"id":235,"type":"article-journal","abstract":"Investigating diversity in asexual organisms using molecular markers involves the assignment of individuals to clonal lineages and the subsequent analysis of clonal diversity. Assignment is possible using a distance matrix in combination with a user-specified threshold, defined as the maximum distance between two individuals that are considered to belong to the same clonal lineage. Analysis of clonal diversity requires tests for differences in diversity and clonal composition between populations. We developed two programs, genotype and genodive for such analyses of clonal diversity in asexually reproducing organisms. Additionally, genotype can be used for detecting genotyping errors in studies of sexual organisms.","container-title":"Molecular Ecology Notes","DOI":"10.1111/j.1471-8286.2004.00770.x","ISSN":"1471-8286","issue":"4","language":"en","note":"_eprint: https://onlinelibrary.wiley.com/doi/pdf/10.1111/j.1471-8286.2004.00770.x","page":"792-794","source":"Wiley Online Library","title":"genotype and genodive: two programs for the analysis of genetic diversity of asexual organisms","title-short":"genotype and genodive","volume":"4","author":[{"family":"Meirmans","given":"Patrick G."},{"family":"Tienderen","given":"Peter H. Van"}],"issued":{"date-parts":[["2004"]]}}}],"schema":"https://github.com/citation-style-language/schema/raw/master/csl-citation.json"}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71</w:t>
      </w:r>
      <w:r w:rsidRPr="00182A99">
        <w:rPr>
          <w:rFonts w:eastAsiaTheme="minorHAnsi"/>
          <w:sz w:val="24"/>
          <w:szCs w:val="24"/>
        </w:rPr>
        <w:fldChar w:fldCharType="end"/>
      </w:r>
      <w:r w:rsidRPr="00182A99">
        <w:rPr>
          <w:rFonts w:eastAsiaTheme="minorHAnsi"/>
          <w:sz w:val="24"/>
          <w:szCs w:val="24"/>
        </w:rPr>
        <w:t xml:space="preserve">, we tested whether coral colonies sampled in the field had a unique multilocus genotype. To be conservative, we allowed for up to 2 scoring errors among individuals and checked potential clones against the location of collection. Given that some of the microsatellites used for this testing were not species-specific (such as </w:t>
      </w:r>
      <w:r w:rsidRPr="00182A99">
        <w:rPr>
          <w:rFonts w:eastAsiaTheme="minorHAnsi"/>
          <w:i/>
          <w:iCs/>
          <w:sz w:val="24"/>
          <w:szCs w:val="24"/>
        </w:rPr>
        <w:t>Porites evermanni</w:t>
      </w:r>
      <w:r w:rsidRPr="00182A99">
        <w:rPr>
          <w:rFonts w:eastAsiaTheme="minorHAnsi"/>
          <w:sz w:val="24"/>
          <w:szCs w:val="24"/>
        </w:rPr>
        <w:t xml:space="preserve"> and </w:t>
      </w:r>
      <w:r w:rsidRPr="00182A99">
        <w:rPr>
          <w:rFonts w:eastAsiaTheme="minorHAnsi"/>
          <w:i/>
          <w:iCs/>
          <w:sz w:val="24"/>
          <w:szCs w:val="24"/>
        </w:rPr>
        <w:t>Montipora flabellata</w:t>
      </w:r>
      <w:r w:rsidRPr="00182A99">
        <w:rPr>
          <w:rFonts w:eastAsiaTheme="minorHAnsi"/>
          <w:sz w:val="24"/>
          <w:szCs w:val="24"/>
        </w:rPr>
        <w:t>) they likely had low power to confidently reject that sampled colonies were unique multi-locus genotypes. These species, however, were not ones that were used in the detailed analyses of physiology or symbiont identity and were moved to larger mesocosm tanks part-way through the experiment to allow for continued coral growth of the focal species (See Methods). Based on previous work</w:t>
      </w:r>
      <w:r w:rsidRPr="00182A99">
        <w:rPr>
          <w:rFonts w:eastAsiaTheme="minorHAnsi"/>
          <w:sz w:val="24"/>
          <w:szCs w:val="24"/>
        </w:rPr>
        <w:fldChar w:fldCharType="begin"/>
      </w:r>
      <w:r>
        <w:rPr>
          <w:rFonts w:eastAsiaTheme="minorHAnsi"/>
          <w:sz w:val="24"/>
          <w:szCs w:val="24"/>
        </w:rPr>
        <w:instrText xml:space="preserve"> ADDIN ZOTERO_ITEM CSL_CITATION {"citationID":"v7fNWpuW","properties":{"formattedCitation":"\\super 67,72\\uc0\\u8211{}74\\nosupersub{}","plainCitation":"67,72–74","noteIndex":0},"citationItems":[{"id":"LfVD13Mh/ENdCKDAH","uris":["http://zotero.org/users/6885728/items/4CBV4DIK"],"uri":["http://zotero.org/users/6885728/items/4CBV4DIK"],"itemData":{"id":113,"type":"article-journal","abstract":"Comprehensive population genetic studies of coral communities are comparatively rare, because of the scarcity of population genetic markers. The Hawaiian archipelago offers a unique perspective into understanding the population genetic structuring of this ecologically important group of organisms. Here we report the development of microsatellite marker libraries from holobiont extracts of four corals: Acropora cytherea (n = 50), Fungia scutaria (n = 118), Montipora capitata (n = 140) and Porites lobata (n = 149). Blast searches indicate that these libraries contain microsatellites from both the coral host and Symbiodinium endosymbionts from each coral. In addition, we also present redesigned primers for the nuclear coding region (atpsβ) for use in M. capitata. We report testing and optimization for seven of these microsatellites from A. cytherea, and eight microsatellites and the atpsβ locus from M. capitata. Using 25 individuals per species collected from each French Frigate Shoals (FF) and Johnston Atoll (JO), the number of alleles per locus ranged from 2 to 9. Expected heterozygosities ranged from 0.38 to 0.85 and 0.08 to 0.87 for A. cytherea and M. capitata, respectively. We expect that these libraries will be a valuable resource and provide additional useful microsatellite markers for both the coral host and zooxanthellae.","container-title":"Conservation Genetics Resources","DOI":"10.1007/s12686-009-9118-4","ISSN":"1877-7260","issue":"1","journalAbbreviation":"Conservation Genet Resour","language":"en","page":"11-15","source":"Springer Link","title":"Development of microsatellite markers from four Hawaiian corals: Acropora cytherea, Fungia scutaria, Montipora capitata and Porites lobata","title-short":"Development of microsatellite markers from four Hawaiian corals","volume":"2","author":[{"family":"Concepcion","given":"Gregory T."},{"family":"Polato","given":"Nicholas R."},{"family":"Baums","given":"Iliana B."},{"family":"Toonen","given":"Robert J."}],"issued":{"date-parts":[["2010",12,1]]}}},{"id":"LfVD13Mh/QA5nFQ0N","uris":["http://zotero.org/users/6885728/items/8MPKZFX7"],"uri":["http://zotero.org/users/6885728/items/8MPKZFX7"],"itemData":{"id":123,"type":"article-journal","abstract":"There is an ongoing debate on the scale of pelagic larval dispersal in promoting connectivity among populations of shallow, benthic marine organisms. The linearly arranged Hawaiian Islands are uniquely suited to study scales of population connectivity and have been used extensively as a natural laboratory in terrestrial systems. Here, we focus on Hawaiian populations of the lobe coral Porites lobata, an ecosystem engineer of shallow reefs throughout the Pacific. Patterns of recent gene flow and population structure in P. lobata samples (n = 318) from two regions, the Hawaiian Islands (n = 10 sites) and from their nearest neighbour Johnston Atoll, were analysed with nine microsatellite loci. Despite its massive growth form, </w:instrText>
      </w:r>
      <w:r>
        <w:rPr>
          <w:rFonts w:ascii="Cambria Math" w:eastAsiaTheme="minorHAnsi" w:hAnsi="Cambria Math" w:cs="Cambria Math"/>
          <w:sz w:val="24"/>
          <w:szCs w:val="24"/>
        </w:rPr>
        <w:instrText>∼</w:instrText>
      </w:r>
      <w:r>
        <w:rPr>
          <w:rFonts w:eastAsiaTheme="minorHAnsi"/>
          <w:sz w:val="24"/>
          <w:szCs w:val="24"/>
        </w:rPr>
        <w:instrText xml:space="preserve">6% of the samples from both regions were the product of asexual reproduction via fragmentation. Cluster analysis and measures of genetic differentiation indicated that P. lobata from the Hawaiian Islands are strongly isolated from those on Johnston Atoll (FST = 0.311; P &lt; 0.001), with the descendants of recent migrants (n = 6) being clearly identifiable. Within the Hawaiian Islands, P. lobata conforms to a pattern of isolation by distance. Here, over 37% (P = 0.001) of the variation in genetic distance was explained by geographical distance. This pattern indicates that while the majority of ongoing gene flow in Hawaiian P. lobata occurs among geographically proximate reefs, inter-island distances are insufficient to generate strong population structure across the archipelago.","container-title":"Molecular Ecology","DOI":"10.1111/j.1365-294X.2010.04836.x","ISSN":"1365-294X","issue":"21","language":"en","note":"_eprint: https://onlinelibrary.wiley.com/doi/pdf/10.1111/j.1365-294X.2010.04836.x","page":"4661-4677","source":"Wiley Online Library","title":"Isolation by distance across the Hawaiian Archipelago in the reef-building coral Porites lobata","volume":"19","author":[{"family":"Polato","given":"Nicholas R."},{"family":"Concepcion","given":"Gregory T."},{"family":"Toonen","given":"Robert J."},{"family":"Baums","given":"Iliana B."}],"issued":{"date-parts":[["2010"]]}}},{"id":"LfVD13Mh/wEkuRUXe","uris":["http://zotero.org/users/6885728/items/FLH3IRHR"],"uri":["http://zotero.org/users/6885728/items/FLH3IRHR"],"itemData":{"id":125,"type":"article-journal","abstract":"Patterns of isolation by distance are uncommon in coral populations. Here, we depart from historical trends of large-scale, geographical genetic analyses by scaling down to a single patch reef in Kāne‘ohe Bay, Hawai‘i, USA, and map and genotype all colonies of the coral, Pocillopora damicornis. Six polymorphic microsatellite loci were used to assess population genetic and clonal structure and to calculate individual colony pairwise relatedness values. Our results point to an inbred, highly clonal reef (between 53 and 116 clonal lineages of 2352 genotyped colonies) with a much skewed genet frequency distribution (over 70% of the reef was composed of just seven genotypes). Spatial autocorrelation analyses revealed that corals found close together on the reef were more genetically related than corals further apart. Spatial genetic structure disappears, however, as spatial scale increases and then becomes negative at the largest distances. Stratified, random sampling of three neighbouring reefs confirms that reefs are demographically open and inter-reef genetic structuring was not detected. Attributing process to pattern in corals is complicated by their mixed reproductive strategies. Separate autocorrelation analyses, however, show that the spatial distribution of both clones and nonclones contributes to spatial genetic structure. Overall, we demonstrate genetic structure on an intrareef scale and genetic panmixia on an inter-reef scale indicating that, for P. damicornis, the effect of small- and large-scale dispersal processes on genetic diversity are not the same. By starting from an interindividual, intrareef level before scaling up to an inter-reef level, this study demonstrates that isolation-by-distance patterns for the coral P. damicornis are limited to small scales and highlights the importance of investigating genetic patterns and ecological processes at multiple scales.","container-title":"Molecular Ecology","DOI":"10.1111/mec.12335","ISSN":"1365-294X","issue":"14","language":"en","note":"_eprint: https://onlinelibrary.wiley.com/doi/pdf/10.1111/mec.12335","page":"3721-3736","source":"Wiley Online Library","title":"Genetic relatedness does not retain spatial pattern across multiple spatial scales: dispersal and colonization in the coral, Pocillopora damicornis","title-short":"Genetic relatedness does not retain spatial pattern across multiple spatial scales","volume":"22","author":[{"family":"Gorospe","given":"Kelvin D."},{"family":"Karl","given":"Stephen A."}],"issued":{"date-parts":[["2013"]]}}},{"id":"LfVD13Mh/JpQFDmpV","uris":["http://zotero.org/users/6885728/items/MK6TMF56"],"uri":["http://zotero.org/users/6885728/items/MK6TMF56"],"itemData":{"id":128,"type":"article-journal","abstract":"The interpretation of genetic variation on and among corals on reefs has rarely been contextualized in an explicitly spatial framework where each individual has both genetic and spatial parameters. Here, we explore interactions between sampling effort, sampling design, and the presence of spatial genetic structure (SGS) on the ability to effectively characterize genetic diversity on a coral reef. To do this, we take our dataset of 2352 genotypes (78 unique multi-locus genotypes) of the coral, Pocillopora damicornis, collected from June 2007 to October 2009, a dataset of near-exhaustive sampling of a single patch reef in Kāne‘ohe Bay, Hawai‘i (21°27.462N, 157°48.405W), and subsample from it using three different strategies: (1) random sampling from throughout the reef; (2) saturation sampling all corals from within a pre-defined area of the reef, avoiding the reef’s edge; and (3) sampling all nearest neighbors of a randomly chosen coral while allowing for the inclusion of the reef’s edge. Our results demonstrate appreciable variation (e.g., 0.35–0.46) in estimates of observed heterozygosity (HO) using a typical sample size of 50 and that in the presence of SGS, non-random sampling schemes can give biased estimates of genetic diversity. Furthermore, our results indicate that over 1000 samples (i.e., ~40 % of the total number of colonies) are required to reveal the true pattern of spatial genetic structure at our site. We also demonstrate by rarefaction analysis that the bias in estimating clonal richness (i.e., the proportion of unique genotypes in a given sampling area relative to the total number of samples surveyed) for small sample numbers is due to the predominance of clones (i.e., high level of clonality) and not skew in genet frequency distribution. Overall, we argue that: (1) consideration of sampling design is important in population genetic studies, particularly since non-random sampling in the presence of SGS can give biased estimates of genetic diversity and (2) intense to near-exhaustive sampling schemes may be important for characterizing genetic diversity in highly clonal populations.","container-title":"Marine Biology","DOI":"10.1007/s00227-015-2634-8","ISSN":"1432-1793","issue":"5","journalAbbreviation":"Mar Biol","language":"en","page":"917-928","source":"Springer Link","title":"The importance of sampling design: spatial patterns and clonality in estimating the genetic diversity of coral reefs","title-short":"The importance of sampling design","volume":"162","author":[{"family":"Gorospe","given":"Kelvin D."},{"family":"Donahue","given":"Megan J."},{"family":"Karl","given":"Stephen A."}],"issued":{"date-parts":[["2015",5,1]]}}}],"schema":"https://github.com/citation-style-language/schema/raw/master/csl-citation.json"}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67,72–74</w:t>
      </w:r>
      <w:r w:rsidRPr="00182A99">
        <w:rPr>
          <w:rFonts w:eastAsiaTheme="minorHAnsi"/>
          <w:sz w:val="24"/>
          <w:szCs w:val="24"/>
        </w:rPr>
        <w:fldChar w:fldCharType="end"/>
      </w:r>
      <w:r w:rsidRPr="00182A99">
        <w:rPr>
          <w:rFonts w:eastAsiaTheme="minorHAnsi"/>
          <w:sz w:val="24"/>
          <w:szCs w:val="24"/>
        </w:rPr>
        <w:t xml:space="preserve"> we expected clonal replication among the sampled colonies to be on the order of 1% or less</w:t>
      </w:r>
      <w:r w:rsidRPr="00182A99">
        <w:rPr>
          <w:rFonts w:eastAsiaTheme="minorHAnsi"/>
          <w:sz w:val="24"/>
          <w:szCs w:val="24"/>
        </w:rPr>
        <w:fldChar w:fldCharType="begin"/>
      </w:r>
      <w:r>
        <w:rPr>
          <w:rFonts w:eastAsiaTheme="minorHAnsi"/>
          <w:sz w:val="24"/>
          <w:szCs w:val="24"/>
        </w:rPr>
        <w:instrText xml:space="preserve"> ADDIN ZOTERO_ITEM CSL_CITATION {"citationID":"AmEwRx3w","properties":{"formattedCitation":"\\super 35\\nosupersub{}","plainCitation":"35","noteIndex":0},"citationItems":[{"id":"LfVD13Mh/KGsgc8bf","uris":["http://zotero.org/users/6885728/items/TVFCB2ZN"],"uri":["http://zotero.org/users/6885728/items/TVFCB2ZN"],"itemData":{"id":91,"type":"article-journal","abstract":"Estimates of heritability inform evolutionary potential and the likely outcome of many management actions, but such estimates remain scarce for marine organisms. Here, we report high heritability of calcification rate among the eight most dominant Hawaiian coral species under reduced pH simulating future ocean conditions. Coral colonies were sampled from up to six locations across a natural mosaic in seawater chemistry throughout Hawaiʻi and fragmented into clonal replicates maintained under both ambient and high pCO2 conditions. Broad sense heritability of calcification rates was high among all eight species, ranging from a low of 0.32 in Porites evermanni to a high of 0.61 in Porites compressa. The overall results were inconsistent with short-term acclimatization to the local environment or adaptation to the mean or ideal conditions. Similarly, in ‘local vs. foreign’ and ‘home vs. away’ tests there was no clear signature of local adaptation. Instead, the data are most consistent with a protected polymorphism as the mechanism which maintains differential pH tolerance within the populations. Substantial individual variation, coupled with high heritability and large population sizes, imply considerable scope for natural selection and adaptive capacity, which has major implications for evolutionary potential and management of corals in response to climate change.","container-title":"Scientific Reports","DOI":"10.1038/s41598-019-56313-1","ISSN":"2045-2322","issue":"1","language":"en","note":"number: 1\npublisher: Nature Publishing Group","page":"20419","source":"www.nature.com","title":"High heritability of coral calcification rates and evolutionary potential under ocean acidification","volume":"9","author":[{"family":"Jury","given":"Christopher P."},{"family":"Delano","given":"Mia N."},{"family":"Toonen","given":"Robert J."}],"issued":{"date-parts":[["2019",12,31]]}}}],"schema":"https://github.com/citation-style-language/schema/raw/master/csl-citation.json"} </w:instrText>
      </w:r>
      <w:r w:rsidRPr="00182A99">
        <w:rPr>
          <w:rFonts w:eastAsiaTheme="minorHAnsi"/>
          <w:sz w:val="24"/>
          <w:szCs w:val="24"/>
        </w:rPr>
        <w:fldChar w:fldCharType="separate"/>
      </w:r>
      <w:r w:rsidRPr="00752046">
        <w:rPr>
          <w:sz w:val="24"/>
          <w:szCs w:val="24"/>
          <w:vertAlign w:val="superscript"/>
        </w:rPr>
        <w:t>35</w:t>
      </w:r>
      <w:r w:rsidRPr="00182A99">
        <w:rPr>
          <w:rFonts w:eastAsiaTheme="minorHAnsi"/>
          <w:sz w:val="24"/>
          <w:szCs w:val="24"/>
        </w:rPr>
        <w:fldChar w:fldCharType="end"/>
      </w:r>
      <w:r w:rsidRPr="00182A99">
        <w:rPr>
          <w:rFonts w:eastAsiaTheme="minorHAnsi"/>
          <w:sz w:val="24"/>
          <w:szCs w:val="24"/>
        </w:rPr>
        <w:t>.  Consistent with that expectation, among the five species that remained in the initial mesocosms (</w:t>
      </w:r>
      <w:r w:rsidRPr="00182A99">
        <w:rPr>
          <w:rFonts w:eastAsiaTheme="minorHAnsi"/>
          <w:i/>
          <w:iCs/>
          <w:sz w:val="24"/>
          <w:szCs w:val="24"/>
        </w:rPr>
        <w:t>Montipora capitata</w:t>
      </w:r>
      <w:r w:rsidRPr="00182A99">
        <w:rPr>
          <w:rFonts w:eastAsiaTheme="minorHAnsi"/>
          <w:sz w:val="24"/>
          <w:szCs w:val="24"/>
        </w:rPr>
        <w:t xml:space="preserve">, </w:t>
      </w:r>
      <w:r w:rsidRPr="00182A99">
        <w:rPr>
          <w:rFonts w:eastAsiaTheme="minorHAnsi"/>
          <w:i/>
          <w:iCs/>
          <w:sz w:val="24"/>
          <w:szCs w:val="24"/>
        </w:rPr>
        <w:t>Montipora patula</w:t>
      </w:r>
      <w:r w:rsidRPr="00182A99">
        <w:rPr>
          <w:rFonts w:eastAsiaTheme="minorHAnsi"/>
          <w:sz w:val="24"/>
          <w:szCs w:val="24"/>
        </w:rPr>
        <w:t xml:space="preserve">, </w:t>
      </w:r>
      <w:r w:rsidRPr="00182A99">
        <w:rPr>
          <w:rFonts w:eastAsiaTheme="minorHAnsi"/>
          <w:i/>
          <w:iCs/>
          <w:sz w:val="24"/>
          <w:szCs w:val="24"/>
        </w:rPr>
        <w:t>Pocillopora acuta</w:t>
      </w:r>
      <w:r w:rsidRPr="00182A99">
        <w:rPr>
          <w:rFonts w:eastAsiaTheme="minorHAnsi"/>
          <w:sz w:val="24"/>
          <w:szCs w:val="24"/>
        </w:rPr>
        <w:t xml:space="preserve">, </w:t>
      </w:r>
      <w:r w:rsidRPr="00182A99">
        <w:rPr>
          <w:rFonts w:eastAsiaTheme="minorHAnsi"/>
          <w:i/>
          <w:iCs/>
          <w:sz w:val="24"/>
          <w:szCs w:val="24"/>
        </w:rPr>
        <w:t>Porites compressa</w:t>
      </w:r>
      <w:r w:rsidRPr="00182A99">
        <w:rPr>
          <w:rFonts w:eastAsiaTheme="minorHAnsi"/>
          <w:sz w:val="24"/>
          <w:szCs w:val="24"/>
        </w:rPr>
        <w:t xml:space="preserve">, and </w:t>
      </w:r>
      <w:r w:rsidRPr="00182A99">
        <w:rPr>
          <w:rFonts w:eastAsiaTheme="minorHAnsi"/>
          <w:i/>
          <w:iCs/>
          <w:sz w:val="24"/>
          <w:szCs w:val="24"/>
        </w:rPr>
        <w:t>Porites lobata</w:t>
      </w:r>
      <w:r w:rsidRPr="00182A99">
        <w:rPr>
          <w:rFonts w:eastAsiaTheme="minorHAnsi"/>
          <w:sz w:val="24"/>
          <w:szCs w:val="24"/>
        </w:rPr>
        <w:t xml:space="preserve">), there were very few individuals flagged as potential clones, and only </w:t>
      </w:r>
      <w:r w:rsidRPr="00182A99">
        <w:rPr>
          <w:rFonts w:eastAsiaTheme="minorHAnsi"/>
          <w:i/>
          <w:iCs/>
          <w:sz w:val="24"/>
          <w:szCs w:val="24"/>
        </w:rPr>
        <w:t>Porites compressa</w:t>
      </w:r>
      <w:r w:rsidRPr="00182A99">
        <w:rPr>
          <w:rFonts w:eastAsiaTheme="minorHAnsi"/>
          <w:sz w:val="24"/>
          <w:szCs w:val="24"/>
        </w:rPr>
        <w:t xml:space="preserve"> showed evidence for inclusion of one potential clone pair, allowing for one scoring error among colonies that were collected from the same site (Pc13 &amp; Pc16). Based on 9 loci each, none of the </w:t>
      </w:r>
      <w:r w:rsidRPr="00182A99">
        <w:rPr>
          <w:rFonts w:eastAsiaTheme="minorHAnsi"/>
          <w:i/>
          <w:iCs/>
          <w:sz w:val="24"/>
          <w:szCs w:val="24"/>
        </w:rPr>
        <w:t>Porites lobata</w:t>
      </w:r>
      <w:r w:rsidRPr="00182A99">
        <w:rPr>
          <w:rFonts w:eastAsiaTheme="minorHAnsi"/>
          <w:sz w:val="24"/>
          <w:szCs w:val="24"/>
        </w:rPr>
        <w:t xml:space="preserve"> collected at the same location appeared to be clones. Likewise, based on 8 loci, there were no </w:t>
      </w:r>
      <w:r w:rsidRPr="00182A99">
        <w:rPr>
          <w:rFonts w:eastAsiaTheme="minorHAnsi"/>
          <w:sz w:val="24"/>
          <w:szCs w:val="24"/>
        </w:rPr>
        <w:lastRenderedPageBreak/>
        <w:t xml:space="preserve">potential clones in </w:t>
      </w:r>
      <w:r w:rsidRPr="00182A99">
        <w:rPr>
          <w:rFonts w:eastAsiaTheme="minorHAnsi"/>
          <w:i/>
          <w:iCs/>
          <w:sz w:val="24"/>
          <w:szCs w:val="24"/>
        </w:rPr>
        <w:t>Montipora patula</w:t>
      </w:r>
      <w:r w:rsidRPr="00182A99">
        <w:rPr>
          <w:rFonts w:eastAsiaTheme="minorHAnsi"/>
          <w:sz w:val="24"/>
          <w:szCs w:val="24"/>
        </w:rPr>
        <w:t xml:space="preserve"> and none of the potential clones identified in </w:t>
      </w:r>
      <w:r w:rsidRPr="00182A99">
        <w:rPr>
          <w:rFonts w:eastAsiaTheme="minorHAnsi"/>
          <w:i/>
          <w:iCs/>
          <w:sz w:val="24"/>
          <w:szCs w:val="24"/>
        </w:rPr>
        <w:t>Montipora capitata</w:t>
      </w:r>
      <w:r w:rsidRPr="00182A99">
        <w:rPr>
          <w:rFonts w:eastAsiaTheme="minorHAnsi"/>
          <w:sz w:val="24"/>
          <w:szCs w:val="24"/>
        </w:rPr>
        <w:t xml:space="preserve"> were collected at the same site.  Finally, based on 10 loci, none of the potential clones identified in </w:t>
      </w:r>
      <w:r w:rsidRPr="00182A99">
        <w:rPr>
          <w:rFonts w:eastAsiaTheme="minorHAnsi"/>
          <w:i/>
          <w:iCs/>
          <w:sz w:val="24"/>
          <w:szCs w:val="24"/>
        </w:rPr>
        <w:t xml:space="preserve">Pocillopora acuta </w:t>
      </w:r>
      <w:r w:rsidRPr="00182A99">
        <w:rPr>
          <w:rFonts w:eastAsiaTheme="minorHAnsi"/>
          <w:sz w:val="24"/>
          <w:szCs w:val="24"/>
        </w:rPr>
        <w:t xml:space="preserve">were collected at the same site. </w:t>
      </w:r>
    </w:p>
    <w:p w14:paraId="664DF984" w14:textId="77777777" w:rsidR="00551A48" w:rsidRPr="00182A99" w:rsidRDefault="00551A48" w:rsidP="00551A48">
      <w:pPr>
        <w:rPr>
          <w:rFonts w:eastAsiaTheme="minorHAnsi"/>
          <w:sz w:val="24"/>
          <w:szCs w:val="24"/>
        </w:rPr>
      </w:pPr>
    </w:p>
    <w:p w14:paraId="586A2E3E" w14:textId="77777777" w:rsidR="00551A48" w:rsidRPr="00182A99" w:rsidRDefault="00551A48" w:rsidP="00551A48">
      <w:pPr>
        <w:rPr>
          <w:rFonts w:eastAsiaTheme="minorHAnsi"/>
          <w:sz w:val="24"/>
          <w:szCs w:val="24"/>
        </w:rPr>
      </w:pPr>
      <w:r w:rsidRPr="00182A99">
        <w:rPr>
          <w:rFonts w:eastAsiaTheme="minorHAnsi"/>
          <w:sz w:val="24"/>
          <w:szCs w:val="24"/>
          <w:u w:val="single"/>
        </w:rPr>
        <w:t>Coral bleaching, survivorship, and species richness:</w:t>
      </w:r>
      <w:r w:rsidRPr="00182A99">
        <w:rPr>
          <w:rFonts w:eastAsiaTheme="minorHAnsi"/>
          <w:sz w:val="24"/>
          <w:szCs w:val="24"/>
        </w:rPr>
        <w:t xml:space="preserve"> At the beginning of the experiment, all corals appeared healthy and had normal pigmentation. Bleaching and survivorship were assessed visually at the end of the study using the following categories: (i) normal: &gt;90% normal pigmentation; (ii) pale or bleached: obvious overall paling or &gt;10% bleached white; (iii) alive: discernable live tissue, regardless of pigmentation; (iv) dead: no discernable live tissue. One live coral went missing before the end of the experiment (probably due to dislodgement and burial by crabs that recruited into the mesocosms) so it was dropped from the analysis. The bleaching and survivorship data were analyzed by fitting generalized linear mixed models (GLMMs) with binomial error distributions for each type of data (i.e., normal pigmentation vs. pale/bleached and alive vs. dead) with temperature and pH as crossed, fixed effects and header tank and mesocosm as random effects. Significance of each factor was evaluated via likelihood ratio tests (LRTs). Pairwise contrasts by treatment were fit using the Tukey method. Coral species richness was analyzed via ANOVA with temperature and pH as fixed factors and header tank as a nested factor, followed by a TukeyHSD </w:t>
      </w:r>
      <w:r w:rsidRPr="00182A99">
        <w:rPr>
          <w:rFonts w:eastAsiaTheme="minorHAnsi"/>
          <w:i/>
          <w:sz w:val="24"/>
          <w:szCs w:val="24"/>
        </w:rPr>
        <w:t>post hoc</w:t>
      </w:r>
      <w:r w:rsidRPr="00182A99">
        <w:rPr>
          <w:rFonts w:eastAsiaTheme="minorHAnsi"/>
          <w:sz w:val="24"/>
          <w:szCs w:val="24"/>
        </w:rPr>
        <w:t>. Analyses were performed using the R packages lme4 and lsmeans in R v.3.5.2</w:t>
      </w:r>
      <w:r w:rsidRPr="00182A99">
        <w:rPr>
          <w:rFonts w:eastAsiaTheme="minorHAnsi"/>
          <w:sz w:val="24"/>
          <w:szCs w:val="24"/>
        </w:rPr>
        <w:fldChar w:fldCharType="begin"/>
      </w:r>
      <w:r>
        <w:rPr>
          <w:rFonts w:eastAsiaTheme="minorHAnsi"/>
          <w:sz w:val="24"/>
          <w:szCs w:val="24"/>
        </w:rPr>
        <w:instrText xml:space="preserve"> ADDIN ZOTERO_ITEM CSL_CITATION {"citationID":"fnRZoWjM","properties":{"formattedCitation":"\\super 75\\uc0\\u8211{}77\\nosupersub{}","plainCitation":"75–77","noteIndex":0},"citationItems":[{"id":"LfVD13Mh/R83SQ9TA","uris":["http://zotero.org/users/6885728/items/752KSHJ3"],"uri":["http://zotero.org/users/6885728/items/752KSHJ3"],"itemData":{"id":129,"type":"article-journal","container-title":"Journal of Statistical Software","DOI":"10.18637/jss.v067.i01","ISSN":"1548-7660","issue":"1","language":"en","note":"number: 1","page":"1-48","source":"www.jstatsoft.org","title":"Fitting Linear Mixed-Effects Models Using lme4","volume":"67","author":[{"family":"Bates","given":"Douglas"},{"family":"Mächler","given":"Martin"},{"family":"Bolker","given":"Ben"},{"family":"Walker","given":"Steve"}],"issued":{"date-parts":[["2015",10,7]]}}},{"id":"LfVD13Mh/IJa5lsCZ","uris":["http://zotero.org/users/6885728/items/C2HM5P6Q"],"uri":["http://zotero.org/users/6885728/items/C2HM5P6Q"],"itemData":{"id":132,"type":"article-journal","container-title":"Journal of Statistical Software","DOI":"10.18637/jss.v069.i01","ISSN":"1548-7660","issue":"1","language":"en","note":"number: 1","page":"1-33","source":"www.jstatsoft.org","title":"Least-Squares Means: The R Package lsmeans","title-short":"Least-Squares Means","volume":"69","author":[{"family":"Lenth","given":"Russell V."}],"issued":{"date-parts":[["2016",1,29]]}}},{"id":"LfVD13Mh/sPnO6BoF","uris":["http://zotero.org/users/6885728/items/EDTPH9QV"],"uri":["http://zotero.org/users/6885728/items/EDTPH9QV"],"itemData":{"id":135,"type":"article","publisher":"R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75–77</w:t>
      </w:r>
      <w:r w:rsidRPr="00182A99">
        <w:rPr>
          <w:rFonts w:eastAsiaTheme="minorHAnsi"/>
          <w:sz w:val="24"/>
          <w:szCs w:val="24"/>
        </w:rPr>
        <w:fldChar w:fldCharType="end"/>
      </w:r>
      <w:r w:rsidRPr="00182A99">
        <w:rPr>
          <w:rFonts w:eastAsiaTheme="minorHAnsi"/>
          <w:sz w:val="24"/>
          <w:szCs w:val="24"/>
        </w:rPr>
        <w:t>.</w:t>
      </w:r>
    </w:p>
    <w:p w14:paraId="7C7CF2F0" w14:textId="77777777" w:rsidR="00551A48" w:rsidRPr="00182A99" w:rsidRDefault="00551A48" w:rsidP="00551A48">
      <w:pPr>
        <w:rPr>
          <w:rFonts w:eastAsiaTheme="minorHAnsi"/>
          <w:sz w:val="24"/>
          <w:szCs w:val="24"/>
        </w:rPr>
      </w:pPr>
    </w:p>
    <w:p w14:paraId="6080C909" w14:textId="77777777" w:rsidR="00551A48" w:rsidRPr="00182A99" w:rsidRDefault="00551A48" w:rsidP="00551A48">
      <w:pPr>
        <w:rPr>
          <w:rFonts w:eastAsiaTheme="minorHAnsi"/>
          <w:sz w:val="24"/>
          <w:szCs w:val="24"/>
        </w:rPr>
      </w:pPr>
      <w:r w:rsidRPr="00182A99">
        <w:rPr>
          <w:rFonts w:eastAsiaTheme="minorHAnsi"/>
          <w:sz w:val="24"/>
          <w:szCs w:val="24"/>
          <w:u w:val="single"/>
        </w:rPr>
        <w:t>Zooplankton:</w:t>
      </w:r>
      <w:r w:rsidRPr="00182A99">
        <w:rPr>
          <w:rFonts w:eastAsiaTheme="minorHAnsi"/>
          <w:sz w:val="24"/>
          <w:szCs w:val="24"/>
        </w:rPr>
        <w:t xml:space="preserve"> Nighttime zooplankton densities in the mesocosms were sampled on 8 December 2017 from 3 randomly selected mesocosms per treatment (12 mesocosms total). Sea water from each mesocosm was flushed through a 55 μm filter via a peristaltic pump for 5 min, resulting in 14 L filtered per mesocosm. A dive torch was used to illuminate the mesocosms during the brief sampling interval to encourage demersal zooplankton which may have been disturbed during installation of the tubing to re-enter the water column. Zooplankton captured in the filter were resuspended in ~100 ml sea water and enumerated via microscopy in 12 ml aliquots until the entire filtrate had been counted. Mean nighttime zooplankton densities observed on reefs were obtained from the literature</w:t>
      </w:r>
      <w:r w:rsidRPr="00182A99">
        <w:rPr>
          <w:rFonts w:eastAsiaTheme="minorHAnsi"/>
          <w:sz w:val="24"/>
          <w:szCs w:val="24"/>
        </w:rPr>
        <w:fldChar w:fldCharType="begin"/>
      </w:r>
      <w:r>
        <w:rPr>
          <w:rFonts w:eastAsiaTheme="minorHAnsi"/>
          <w:sz w:val="24"/>
          <w:szCs w:val="24"/>
        </w:rPr>
        <w:instrText xml:space="preserve"> ADDIN ZOTERO_ITEM CSL_CITATION {"citationID":"7R297Y91","properties":{"formattedCitation":"\\super 78\\nosupersub{}","plainCitation":"78","noteIndex":0},"citationItems":[{"id":"LfVD13Mh/m2UP7MyP","uris":["http://zotero.org/users/6885728/items/IPQT4CMV"],"uri":["http://zotero.org/users/6885728/items/IPQT4CMV"],"itemData":{"id":136,"type":"article-journal","abstract":"The relative contributions of grazing versus microbial food webs to the production of mesozooplankton communities in coral reef ecosystems remains an important and understudied field of inquiry. Here, we investigated the biomass and production of component organisms within these two food webs, and compared them to those of mesozooplankton on a coral reef in Okinawa, Japan throughout four seasons in 2011–2012. The relative production of grazing (phytoplankton) and microbial (nano and microzooplankton) food webs were on average 39% (7–77%) and 37% (19–57%), respectively, of the food requirements of particle-feeding mesozooplankton. Carbon flows within this planktonic food web suggested that primary production from the grazing food web could not satisfy the nutritional demands of mesozooplankton, and that the microbial food web contributed a significant amount of nutrition to their diets. These results also show that the heterotrophic components of the microbial food web (nano and microzooplankton) and mesozooplankton consume the equivalent of the entire phytoplankton production (particulate net production) each day, while the microzooplankton were almost entirely eaten by higher trophic levels (mesozooplankton) each day. However, even the combined production from both the grazing and microbial food webs did not fulfill mesozooplankton food requirements in some seasons, explaining 26–53%, suggesting that detritus was used to compensate for nutritional deficiencies during these periods. Understanding the flow of energy throughout coral reefs requires a detailed accounting of pelagic sources and sinks of carbon. Our results provide such an assessment and indicate that detailed investigation on the origin and production of detritus is necessary to better understand pelagic trophodynamics in coral ecosystems.","container-title":"Progress in Oceanography","DOI":"10.1016/j.pocean.2017.06.007","ISSN":"0079-6611","journalAbbreviation":"Progress in Oceanography","language":"en","page":"104-120","source":"ScienceDirect","title":"Planktonic trophic structure in a coral reef ecosystem – Grazing versus microbial food webs and the production of mesozooplankton","volume":"156","author":[{"family":"Nakajima","given":"Ryota"},{"family":"Yamazaki","given":"Haruka"},{"family":"Lewis","given":"Levi S."},{"family":"Khen","given":"Adi"},{"family":"Smith","given":"Jennifer E."},{"family":"Nakatomi","given":"Nobuyuki"},{"family":"Kurihara","given":"Haruko"}],"issued":{"date-parts":[["2017",8,1]]}}}],"schema":"https://github.com/citation-style-language/schema/raw/master/csl-citation.json"}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78</w:t>
      </w:r>
      <w:r w:rsidRPr="00182A99">
        <w:rPr>
          <w:rFonts w:eastAsiaTheme="minorHAnsi"/>
          <w:sz w:val="24"/>
          <w:szCs w:val="24"/>
        </w:rPr>
        <w:fldChar w:fldCharType="end"/>
      </w:r>
      <w:r w:rsidRPr="00182A99">
        <w:rPr>
          <w:rFonts w:eastAsiaTheme="minorHAnsi"/>
          <w:sz w:val="24"/>
          <w:szCs w:val="24"/>
        </w:rPr>
        <w:t>.</w:t>
      </w:r>
    </w:p>
    <w:p w14:paraId="47AD552E" w14:textId="77777777" w:rsidR="00551A48" w:rsidRPr="00182A99" w:rsidRDefault="00551A48" w:rsidP="00551A48">
      <w:pPr>
        <w:rPr>
          <w:rFonts w:eastAsiaTheme="minorHAnsi"/>
          <w:sz w:val="24"/>
          <w:szCs w:val="24"/>
        </w:rPr>
      </w:pPr>
    </w:p>
    <w:p w14:paraId="5FA9A9AA" w14:textId="77777777" w:rsidR="00551A48" w:rsidRPr="00182A99" w:rsidRDefault="00551A48" w:rsidP="00551A48">
      <w:pPr>
        <w:rPr>
          <w:rFonts w:eastAsiaTheme="minorHAnsi"/>
          <w:sz w:val="24"/>
          <w:szCs w:val="24"/>
        </w:rPr>
      </w:pPr>
      <w:r w:rsidRPr="00182A99">
        <w:rPr>
          <w:rFonts w:eastAsiaTheme="minorHAnsi"/>
          <w:sz w:val="24"/>
          <w:szCs w:val="24"/>
          <w:u w:val="single"/>
        </w:rPr>
        <w:t>Coral, rubble, and mesocosm calcification rates:</w:t>
      </w:r>
      <w:r w:rsidRPr="00182A99">
        <w:rPr>
          <w:rFonts w:eastAsiaTheme="minorHAnsi"/>
          <w:sz w:val="24"/>
          <w:szCs w:val="24"/>
        </w:rPr>
        <w:t xml:space="preserve"> Coral community and rubble-associated community calcification rates were assessed via the buoyant weighing technique</w:t>
      </w:r>
      <w:r w:rsidRPr="00182A99">
        <w:rPr>
          <w:rFonts w:eastAsiaTheme="minorHAnsi"/>
          <w:sz w:val="24"/>
          <w:szCs w:val="24"/>
        </w:rPr>
        <w:fldChar w:fldCharType="begin"/>
      </w:r>
      <w:r>
        <w:rPr>
          <w:rFonts w:eastAsiaTheme="minorHAnsi"/>
          <w:sz w:val="24"/>
          <w:szCs w:val="24"/>
        </w:rPr>
        <w:instrText xml:space="preserve"> ADDIN ZOTERO_ITEM CSL_CITATION {"citationID":"oCR60mTN","properties":{"formattedCitation":"\\super 79\\nosupersub{}","plainCitation":"79","noteIndex":0},"citationItems":[{"id":"LfVD13Mh/3yWZhxPK","uris":["http://zotero.org/users/6885728/items/JFWQJZF5"],"uri":["http://zotero.org/users/6885728/items/JFWQJZF5"],"itemData":{"id":138,"type":"article-journal","container-title":"UNESCO, Paris","page":"529-541","title":"Coral reefs: research methods. Coral growth: buoyant weight technique.","author":[{"family":"Jokiel","given":"Paul L."},{"family":"Maragos","given":"J. E."},{"family":"Franzisket","given":"L."},{"family":"Stoddart","given":"D. R."},{"family":"Johannes","given":"R. E."}],"issued":{"date-parts":[["1978"]]}}}],"schema":"https://github.com/citation-style-language/schema/raw/master/csl-citation.json"}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79</w:t>
      </w:r>
      <w:r w:rsidRPr="00182A99">
        <w:rPr>
          <w:rFonts w:eastAsiaTheme="minorHAnsi"/>
          <w:sz w:val="24"/>
          <w:szCs w:val="24"/>
        </w:rPr>
        <w:fldChar w:fldCharType="end"/>
      </w:r>
      <w:r w:rsidRPr="00182A99">
        <w:rPr>
          <w:rFonts w:eastAsiaTheme="minorHAnsi"/>
          <w:sz w:val="24"/>
          <w:szCs w:val="24"/>
        </w:rPr>
        <w:t>.  Initial weights were taken in spring 2016, weights were taken again in summer 2017 (prior to moving the three coral species to the additional larger mesocosms), and final weights were taken in autumn 2018, thereby accounting for seasonal variation in calcification and providing time-integrated estimates for both growth periods. The original 40 mesocosms provided the coral communities with 0.25 m</w:t>
      </w:r>
      <w:r w:rsidRPr="00182A99">
        <w:rPr>
          <w:rFonts w:eastAsiaTheme="minorHAnsi"/>
          <w:sz w:val="24"/>
          <w:szCs w:val="24"/>
          <w:vertAlign w:val="superscript"/>
        </w:rPr>
        <w:t>2</w:t>
      </w:r>
      <w:r w:rsidRPr="00182A99">
        <w:rPr>
          <w:rFonts w:eastAsiaTheme="minorHAnsi"/>
          <w:sz w:val="24"/>
          <w:szCs w:val="24"/>
        </w:rPr>
        <w:t xml:space="preserve"> of space. Moving the three coral species to the larger mesocosms provided each set of corals with an additional 0.11 m</w:t>
      </w:r>
      <w:r w:rsidRPr="00182A99">
        <w:rPr>
          <w:rFonts w:eastAsiaTheme="minorHAnsi"/>
          <w:sz w:val="24"/>
          <w:szCs w:val="24"/>
          <w:vertAlign w:val="superscript"/>
        </w:rPr>
        <w:t>2</w:t>
      </w:r>
      <w:r w:rsidRPr="00182A99">
        <w:rPr>
          <w:rFonts w:eastAsiaTheme="minorHAnsi"/>
          <w:sz w:val="24"/>
          <w:szCs w:val="24"/>
        </w:rPr>
        <w:t xml:space="preserve"> of space (0.36 m</w:t>
      </w:r>
      <w:r w:rsidRPr="00182A99">
        <w:rPr>
          <w:rFonts w:eastAsiaTheme="minorHAnsi"/>
          <w:sz w:val="24"/>
          <w:szCs w:val="24"/>
          <w:vertAlign w:val="superscript"/>
        </w:rPr>
        <w:t>2</w:t>
      </w:r>
      <w:r w:rsidRPr="00182A99">
        <w:rPr>
          <w:rFonts w:eastAsiaTheme="minorHAnsi"/>
          <w:sz w:val="24"/>
          <w:szCs w:val="24"/>
        </w:rPr>
        <w:t xml:space="preserve">). A subset of the corals was sampled for the physiological and microbial analyses during the second growth period (see below). For the microbial analyses, small samples were removed from the corals with bone cutters, whereas for the physiology analyses, fragments were cut from each ramet using a diamond-coated band saw. The corals were weighed before and after fragmentation to determine the skeletal mass removed. None of the corals showed any obvious adverse reactions to fragmentation and they tended to overgrow the wound sites within a couple weeks. Net calcification rates for these corals were then estimated assuming that the fragments removed would have calcified at rates proportional to the remainder of the colony retained in the experiment. In addition to the one live coral that went missing (as mentioned above), four which had previously died also went missing before the end of the experiment (again, likely due to </w:t>
      </w:r>
      <w:r w:rsidRPr="00182A99">
        <w:rPr>
          <w:rFonts w:eastAsiaTheme="minorHAnsi"/>
          <w:sz w:val="24"/>
          <w:szCs w:val="24"/>
        </w:rPr>
        <w:lastRenderedPageBreak/>
        <w:t xml:space="preserve">dislodgement and burial by crabs), Therefore, all five of these corals were dropped from the coral community calcification analysis. </w:t>
      </w:r>
    </w:p>
    <w:p w14:paraId="0ADEC470" w14:textId="77777777" w:rsidR="00551A48" w:rsidRPr="00182A99" w:rsidRDefault="00551A48" w:rsidP="00551A48">
      <w:pPr>
        <w:ind w:firstLine="720"/>
        <w:rPr>
          <w:rFonts w:eastAsiaTheme="minorHAnsi"/>
          <w:sz w:val="24"/>
          <w:szCs w:val="24"/>
        </w:rPr>
      </w:pPr>
      <w:r w:rsidRPr="00182A99">
        <w:rPr>
          <w:rFonts w:eastAsiaTheme="minorHAnsi"/>
          <w:sz w:val="24"/>
          <w:szCs w:val="24"/>
        </w:rPr>
        <w:t>Net coral community calcification rates were estimated for each of the two growth periods via ANOVA, as described below, and were normalized to the planar mesocosm surface area for each growth period (0.25 m</w:t>
      </w:r>
      <w:r w:rsidRPr="00182A99">
        <w:rPr>
          <w:rFonts w:eastAsiaTheme="minorHAnsi"/>
          <w:sz w:val="24"/>
          <w:szCs w:val="24"/>
          <w:vertAlign w:val="superscript"/>
        </w:rPr>
        <w:t>2</w:t>
      </w:r>
      <w:r w:rsidRPr="00182A99">
        <w:rPr>
          <w:rFonts w:eastAsiaTheme="minorHAnsi"/>
          <w:sz w:val="24"/>
          <w:szCs w:val="24"/>
        </w:rPr>
        <w:t xml:space="preserve"> for the first period and 0.36 m</w:t>
      </w:r>
      <w:r w:rsidRPr="00182A99">
        <w:rPr>
          <w:rFonts w:eastAsiaTheme="minorHAnsi"/>
          <w:sz w:val="24"/>
          <w:szCs w:val="24"/>
          <w:vertAlign w:val="superscript"/>
        </w:rPr>
        <w:t>2</w:t>
      </w:r>
      <w:r w:rsidRPr="00182A99">
        <w:rPr>
          <w:rFonts w:eastAsiaTheme="minorHAnsi"/>
          <w:sz w:val="24"/>
          <w:szCs w:val="24"/>
        </w:rPr>
        <w:t xml:space="preserve"> for the second period). Coral community calcification responses to the treatments were essentially indistinguishable for the two periods, and ANOVA comparisons showed the same patterns. Therefore, we present the coral community calcification data as the net response over the entire experiment and normalized to the final available mesocosm area (0.36 m</w:t>
      </w:r>
      <w:r w:rsidRPr="00182A99">
        <w:rPr>
          <w:rFonts w:eastAsiaTheme="minorHAnsi"/>
          <w:sz w:val="24"/>
          <w:szCs w:val="24"/>
          <w:vertAlign w:val="superscript"/>
        </w:rPr>
        <w:t>2</w:t>
      </w:r>
      <w:r w:rsidRPr="00182A99">
        <w:rPr>
          <w:rFonts w:eastAsiaTheme="minorHAnsi"/>
          <w:sz w:val="24"/>
          <w:szCs w:val="24"/>
        </w:rPr>
        <w:t>).</w:t>
      </w:r>
    </w:p>
    <w:p w14:paraId="1F22C2D3" w14:textId="77777777" w:rsidR="00551A48" w:rsidRPr="00182A99" w:rsidRDefault="00551A48" w:rsidP="00551A48">
      <w:pPr>
        <w:ind w:firstLine="720"/>
        <w:rPr>
          <w:rFonts w:eastAsiaTheme="minorHAnsi"/>
          <w:sz w:val="24"/>
          <w:szCs w:val="24"/>
        </w:rPr>
      </w:pPr>
      <w:r w:rsidRPr="00182A99">
        <w:rPr>
          <w:rFonts w:eastAsiaTheme="minorHAnsi"/>
          <w:sz w:val="24"/>
          <w:szCs w:val="24"/>
        </w:rPr>
        <w:t>Rubble calcification rates were averaged for the three replicate pieces per mesocosm and normalized to planar surface area of the rubble. Planar surface areas were estimated from photographs using ImageJ</w:t>
      </w:r>
      <w:r w:rsidRPr="00182A99">
        <w:rPr>
          <w:rFonts w:eastAsiaTheme="minorHAnsi"/>
          <w:sz w:val="24"/>
          <w:szCs w:val="24"/>
        </w:rPr>
        <w:fldChar w:fldCharType="begin"/>
      </w:r>
      <w:r>
        <w:rPr>
          <w:rFonts w:eastAsiaTheme="minorHAnsi"/>
          <w:sz w:val="24"/>
          <w:szCs w:val="24"/>
        </w:rPr>
        <w:instrText xml:space="preserve"> ADDIN ZOTERO_ITEM CSL_CITATION {"citationID":"w3vxKmQh","properties":{"formattedCitation":"\\super 80\\nosupersub{}","plainCitation":"80","noteIndex":0},"citationItems":[{"id":"LfVD13Mh/JNWkj1AO","uris":["http://zotero.org/users/6885728/items/ICMTLD5L"],"uri":["http://zotero.org/users/6885728/items/ICMTLD5L"],"itemData":{"id":139,"type":"article-journal","abstract":"For the past 25 years NIH Image and ImageJ software have been pioneers as open tools for the analysis of scientific images. We discuss the origins, challenges and solutions of these two programs, and how their history can serve to advise and inform other software projects.","container-title":"Nature Methods","DOI":"10.1038/nmeth.2089","ISSN":"1548-7105","issue":"7","language":"en","note":"number: 7\npublisher: Nature Publishing Group","page":"671-675","source":"www.nature.com","title":"NIH Image to ImageJ: 25 years of image analysis","title-short":"NIH Image to ImageJ","volume":"9","author":[{"family":"Schneider","given":"Caroline A."},{"family":"Rasband","given":"Wayne S."},{"family":"Eliceiri","given":"Kevin W."}],"issued":{"date-parts":[["2012",7]]}}}],"schema":"https://github.com/citation-style-language/schema/raw/master/csl-citation.json"}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80</w:t>
      </w:r>
      <w:r w:rsidRPr="00182A99">
        <w:rPr>
          <w:rFonts w:eastAsiaTheme="minorHAnsi"/>
          <w:sz w:val="24"/>
          <w:szCs w:val="24"/>
        </w:rPr>
        <w:fldChar w:fldCharType="end"/>
      </w:r>
      <w:r w:rsidRPr="00182A99">
        <w:rPr>
          <w:rFonts w:eastAsiaTheme="minorHAnsi"/>
          <w:sz w:val="24"/>
          <w:szCs w:val="24"/>
        </w:rPr>
        <w:t>. Two pieces of rubble were accidentally damaged during the experiment, so they were dropped from the analysis.</w:t>
      </w:r>
    </w:p>
    <w:p w14:paraId="1398CCBB" w14:textId="77777777" w:rsidR="00551A48" w:rsidRPr="00182A99" w:rsidRDefault="00551A48" w:rsidP="00551A48">
      <w:pPr>
        <w:rPr>
          <w:rFonts w:eastAsiaTheme="minorHAnsi"/>
          <w:sz w:val="24"/>
          <w:szCs w:val="24"/>
        </w:rPr>
      </w:pPr>
      <w:r w:rsidRPr="00182A99">
        <w:rPr>
          <w:rFonts w:eastAsiaTheme="minorHAnsi"/>
          <w:sz w:val="24"/>
          <w:szCs w:val="24"/>
        </w:rPr>
        <w:tab/>
        <w:t>Whole mesocosm calcification rates were assessed via the total alkalinity anomaly technique</w:t>
      </w:r>
      <w:r w:rsidRPr="00182A99">
        <w:rPr>
          <w:rFonts w:eastAsiaTheme="minorHAnsi"/>
          <w:sz w:val="24"/>
          <w:szCs w:val="24"/>
        </w:rPr>
        <w:fldChar w:fldCharType="begin"/>
      </w:r>
      <w:r>
        <w:rPr>
          <w:rFonts w:eastAsiaTheme="minorHAnsi"/>
          <w:sz w:val="24"/>
          <w:szCs w:val="24"/>
        </w:rPr>
        <w:instrText xml:space="preserve"> ADDIN ZOTERO_ITEM CSL_CITATION {"citationID":"B3KsLlPx","properties":{"formattedCitation":"\\super 81\\nosupersub{}","plainCitation":"81","noteIndex":0},"citationItems":[{"id":"LfVD13Mh/d9GuKxRQ","uris":["http://zotero.org/users/6885728/items/GPGCB2C5"],"uri":["http://zotero.org/users/6885728/items/GPGCB2C5"],"itemData":{"id":144,"type":"article-journal","abstract":"Acidification of seawater owing to oceanic uptake of atmospheric CO 2 originating from human activities such as burning of fossil fuels and land-use changes has raised serious concerns regarding its adverse effects on corals and calcifying communities. Here we demonstrate a net loss of calcium carbonate (CaCO3) material as a result of decreased calcification and increased carbonate dissolution from replicated subtropical coral reef communities (N=3) incubated in continuous-flow mesocosms subject to future seawater conditions. The calcifying community was dominated by the coral Montipora capitata. Daily average community calcification or Net Ecosystem Calcification (NECC=CaCO3 production - dissolution) was positive at 3.3 mmol CaCO3 m-2 h-1 under ambient seawater pCO2 conditions as opposed to negative at -0.04 mmol CaCO3 m-2 h-1 under seawater conditions of double the ambient pCO2. These experimental results provide support for the conclusion that some net calcifying communities could become subject to net dissolution in response to anthropogenic ocean acidification within this century. Nevertheless, individual corals remained healthy, actively calcified (albeit slower than at present rates), and deposited significant amounts of CaCO3 under the prevailing experimental seawater conditions of elevated pCO2.","container-title":"Biogeosciences","DOI":"10.5194/bg-6-1811-2009","issue":"8","note":"container-title: Biogeosciences\ntype: Journal Article","page":"13","source":"pubs.er.usgs.gov","title":"Net Loss of CaCO3 from a subtropical calcifying community due to seawater acidification: Mesocosm-scale experimental evidence","title-short":"Net Loss of CaCO3 from a subtropical calcifying community due to seawater acidification","volume":"6","author":[{"family":"Andersson","given":"A.J."},{"family":"Kuffner","given":"I.B."},{"family":"MacKenzie","given":"F.T."},{"family":"Jokiel","given":"P.L."},{"family":"Rodgers","given":"K.S."},{"family":"Tan","given":"A."}],"issued":{"date-parts":[["2009"]]}}}],"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81</w:t>
      </w:r>
      <w:r w:rsidRPr="00182A99">
        <w:rPr>
          <w:rFonts w:eastAsiaTheme="minorHAnsi"/>
          <w:sz w:val="24"/>
          <w:szCs w:val="24"/>
        </w:rPr>
        <w:fldChar w:fldCharType="end"/>
      </w:r>
      <w:r w:rsidRPr="00182A99">
        <w:rPr>
          <w:rFonts w:eastAsiaTheme="minorHAnsi"/>
          <w:sz w:val="24"/>
          <w:szCs w:val="24"/>
        </w:rPr>
        <w:t>. Briefly, calcification rates were determined from the alkalinity influx into the mesocosms (in the incoming sea water) minus the alkalinity efflux from them (in the outgoing sea water), divided by 2, given the stoichiometry of carbonate precipitation/dissolution. Seawater flow-through rate was determined by measuring the amount of time needed to fill a container of known volume (875 ml) with a stopwatch (about 45 s). Alkalinity, pH, temperature, and salinity were assessed as above every 4 hr for a 24 hr period (i.e., 1200, 1600, 2000, 0000, 0400, 0800 hr) once per quarter (summer, autumn, winter, spring) from summer 2016 to autumn 2017, resulting in 6 sampling points per day and 6 sampling days total. Daily net calcification rates were taken as the mean of the 6 daily measurements, and the average calcification rate for each mesocosm was taken as the mean of the 6 sampling days, normalized to the planar surface area of the mesocosms (0.25 m</w:t>
      </w:r>
      <w:r w:rsidRPr="00182A99">
        <w:rPr>
          <w:rFonts w:eastAsiaTheme="minorHAnsi"/>
          <w:sz w:val="24"/>
          <w:szCs w:val="24"/>
          <w:vertAlign w:val="superscript"/>
        </w:rPr>
        <w:t>2</w:t>
      </w:r>
      <w:r w:rsidRPr="00182A99">
        <w:rPr>
          <w:rFonts w:eastAsiaTheme="minorHAnsi"/>
          <w:sz w:val="24"/>
          <w:szCs w:val="24"/>
        </w:rPr>
        <w:t>), thereby taking into account seasonal variation in community calcification rates. These daily mean values were scaled to annual values by multiplying by 365 d yr</w:t>
      </w:r>
      <w:r w:rsidRPr="00182A99">
        <w:rPr>
          <w:rFonts w:eastAsiaTheme="minorHAnsi"/>
          <w:sz w:val="24"/>
          <w:szCs w:val="24"/>
          <w:vertAlign w:val="superscript"/>
        </w:rPr>
        <w:t>-1</w:t>
      </w:r>
      <w:r w:rsidRPr="00182A99">
        <w:rPr>
          <w:rFonts w:eastAsiaTheme="minorHAnsi"/>
          <w:sz w:val="24"/>
          <w:szCs w:val="24"/>
        </w:rPr>
        <w:t>. To assess the precision of these estimates we propagated the error associated with the total alkalinity titrations (7 µmol kg</w:t>
      </w:r>
      <w:r w:rsidRPr="00182A99">
        <w:rPr>
          <w:rFonts w:eastAsiaTheme="minorHAnsi"/>
          <w:sz w:val="24"/>
          <w:szCs w:val="24"/>
          <w:vertAlign w:val="superscript"/>
        </w:rPr>
        <w:t>-1</w:t>
      </w:r>
      <w:r w:rsidRPr="00182A99">
        <w:rPr>
          <w:rFonts w:eastAsiaTheme="minorHAnsi"/>
          <w:sz w:val="24"/>
          <w:szCs w:val="24"/>
        </w:rPr>
        <w:t>) and seawater flow-through rates (1.6 L hr</w:t>
      </w:r>
      <w:r w:rsidRPr="00182A99">
        <w:rPr>
          <w:rFonts w:eastAsiaTheme="minorHAnsi"/>
          <w:sz w:val="24"/>
          <w:szCs w:val="24"/>
          <w:vertAlign w:val="superscript"/>
        </w:rPr>
        <w:t>-1</w:t>
      </w:r>
      <w:r w:rsidRPr="00182A99">
        <w:rPr>
          <w:rFonts w:eastAsiaTheme="minorHAnsi"/>
          <w:sz w:val="24"/>
          <w:szCs w:val="24"/>
        </w:rPr>
        <w:t>). The resulting uncertainties were 0.12 g d</w:t>
      </w:r>
      <w:r w:rsidRPr="00182A99">
        <w:rPr>
          <w:rFonts w:eastAsiaTheme="minorHAnsi"/>
          <w:sz w:val="24"/>
          <w:szCs w:val="24"/>
          <w:vertAlign w:val="superscript"/>
        </w:rPr>
        <w:t>-1</w:t>
      </w:r>
      <w:r w:rsidRPr="00182A99">
        <w:rPr>
          <w:rFonts w:eastAsiaTheme="minorHAnsi"/>
          <w:sz w:val="24"/>
          <w:szCs w:val="24"/>
        </w:rPr>
        <w:t xml:space="preserve"> and 0.19 g yr</w:t>
      </w:r>
      <w:r w:rsidRPr="00182A99">
        <w:rPr>
          <w:rFonts w:eastAsiaTheme="minorHAnsi"/>
          <w:sz w:val="24"/>
          <w:szCs w:val="24"/>
          <w:vertAlign w:val="superscript"/>
        </w:rPr>
        <w:t>-1</w:t>
      </w:r>
      <w:r w:rsidRPr="00182A99">
        <w:rPr>
          <w:rFonts w:eastAsiaTheme="minorHAnsi"/>
          <w:sz w:val="24"/>
          <w:szCs w:val="24"/>
        </w:rPr>
        <w:t>, or 2-4 orders of magnitude smaller than the estimated calcification rates.</w:t>
      </w:r>
    </w:p>
    <w:p w14:paraId="67F2DEA0" w14:textId="77777777" w:rsidR="00551A48" w:rsidRPr="00182A99" w:rsidRDefault="00551A48" w:rsidP="00551A48">
      <w:pPr>
        <w:ind w:firstLine="720"/>
        <w:rPr>
          <w:rFonts w:eastAsiaTheme="minorHAnsi"/>
          <w:sz w:val="24"/>
          <w:szCs w:val="24"/>
        </w:rPr>
      </w:pPr>
      <w:r w:rsidRPr="00182A99">
        <w:rPr>
          <w:rFonts w:eastAsiaTheme="minorHAnsi"/>
          <w:sz w:val="24"/>
          <w:szCs w:val="24"/>
        </w:rPr>
        <w:t xml:space="preserve">All calcification data were analyzed via ANOVA with temperature and pH as fixed factors, header tank as a nested factor, and mesocosm as the unit of replication, followed by a Tukey HSD as a </w:t>
      </w:r>
      <w:r w:rsidRPr="00182A99">
        <w:rPr>
          <w:rFonts w:eastAsiaTheme="minorHAnsi"/>
          <w:i/>
          <w:sz w:val="24"/>
          <w:szCs w:val="24"/>
        </w:rPr>
        <w:t>post hoc</w:t>
      </w:r>
      <w:r w:rsidRPr="00182A99">
        <w:rPr>
          <w:rFonts w:eastAsiaTheme="minorHAnsi"/>
          <w:sz w:val="24"/>
          <w:szCs w:val="24"/>
        </w:rPr>
        <w:t>. Assumptions of normality and equality of variance for ANOVA were assessed via diagnostic plots of the residuals. Analyses were performed using R v.3.5.2</w:t>
      </w:r>
      <w:r w:rsidRPr="00182A99">
        <w:rPr>
          <w:rFonts w:eastAsiaTheme="minorHAnsi"/>
          <w:sz w:val="24"/>
          <w:szCs w:val="24"/>
        </w:rPr>
        <w:fldChar w:fldCharType="begin"/>
      </w:r>
      <w:r>
        <w:rPr>
          <w:rFonts w:eastAsiaTheme="minorHAnsi"/>
          <w:sz w:val="24"/>
          <w:szCs w:val="24"/>
        </w:rPr>
        <w:instrText xml:space="preserve"> ADDIN ZOTERO_ITEM CSL_CITATION {"citationID":"QSTI4FB9","properties":{"formattedCitation":"\\super 77\\nosupersub{}","plainCitation":"77","noteIndex":0},"citationItems":[{"id":"LfVD13Mh/sPnO6BoF","uris":["http://zotero.org/users/6885728/items/EDTPH9QV"],"uri":["http://zotero.org/users/6885728/items/EDTPH9QV"],"itemData":{"id":135,"type":"article","publisher":"R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77</w:t>
      </w:r>
      <w:r w:rsidRPr="00182A99">
        <w:rPr>
          <w:rFonts w:eastAsiaTheme="minorHAnsi"/>
          <w:sz w:val="24"/>
          <w:szCs w:val="24"/>
        </w:rPr>
        <w:fldChar w:fldCharType="end"/>
      </w:r>
      <w:r w:rsidRPr="00182A99">
        <w:rPr>
          <w:rFonts w:eastAsiaTheme="minorHAnsi"/>
          <w:sz w:val="24"/>
          <w:szCs w:val="24"/>
        </w:rPr>
        <w:t>.</w:t>
      </w:r>
    </w:p>
    <w:p w14:paraId="6B537EE8" w14:textId="77777777" w:rsidR="00551A48" w:rsidRPr="00182A99" w:rsidRDefault="00551A48" w:rsidP="00551A48">
      <w:pPr>
        <w:rPr>
          <w:rFonts w:eastAsiaTheme="minorHAnsi"/>
          <w:sz w:val="24"/>
          <w:szCs w:val="24"/>
        </w:rPr>
      </w:pPr>
    </w:p>
    <w:p w14:paraId="7D3881DD" w14:textId="77777777" w:rsidR="00551A48" w:rsidRPr="00182A99" w:rsidRDefault="00551A48" w:rsidP="00551A48">
      <w:pPr>
        <w:rPr>
          <w:sz w:val="24"/>
          <w:szCs w:val="24"/>
        </w:rPr>
      </w:pPr>
      <w:r w:rsidRPr="00182A99">
        <w:rPr>
          <w:sz w:val="24"/>
          <w:szCs w:val="24"/>
          <w:u w:val="single"/>
        </w:rPr>
        <w:t>Coral color, physiology, and microbes:</w:t>
      </w:r>
      <w:r w:rsidRPr="00182A99">
        <w:rPr>
          <w:sz w:val="24"/>
          <w:szCs w:val="24"/>
        </w:rPr>
        <w:t xml:space="preserve"> After 22 months of exposure to treatment conditions, coral color as well as physiological measurements (respiration, photosynthesis, protein, lipids, total organic carbon (TOC) flux, and maximum skeletal extension) were made from 23 November to 13 December 2017 on </w:t>
      </w:r>
      <w:r w:rsidRPr="00182A99">
        <w:rPr>
          <w:i/>
          <w:sz w:val="24"/>
          <w:szCs w:val="24"/>
        </w:rPr>
        <w:t xml:space="preserve">Montipora capitata, </w:t>
      </w:r>
      <w:r w:rsidRPr="00182A99">
        <w:rPr>
          <w:sz w:val="24"/>
          <w:szCs w:val="24"/>
        </w:rPr>
        <w:t xml:space="preserve">and </w:t>
      </w:r>
      <w:r w:rsidRPr="00182A99">
        <w:rPr>
          <w:i/>
          <w:sz w:val="24"/>
          <w:szCs w:val="24"/>
        </w:rPr>
        <w:t xml:space="preserve">Porites compressa </w:t>
      </w:r>
      <w:r w:rsidRPr="00182A99">
        <w:rPr>
          <w:sz w:val="24"/>
          <w:szCs w:val="24"/>
        </w:rPr>
        <w:t>collected from 4 of 5 locations, and</w:t>
      </w:r>
      <w:r w:rsidRPr="00182A99">
        <w:rPr>
          <w:i/>
          <w:sz w:val="24"/>
          <w:szCs w:val="24"/>
        </w:rPr>
        <w:t xml:space="preserve"> </w:t>
      </w:r>
      <w:r w:rsidRPr="00182A99">
        <w:rPr>
          <w:sz w:val="24"/>
          <w:szCs w:val="24"/>
        </w:rPr>
        <w:t xml:space="preserve">on </w:t>
      </w:r>
      <w:r w:rsidRPr="00182A99">
        <w:rPr>
          <w:i/>
          <w:sz w:val="24"/>
          <w:szCs w:val="24"/>
        </w:rPr>
        <w:t>Porites lobata</w:t>
      </w:r>
      <w:r w:rsidRPr="00182A99">
        <w:rPr>
          <w:sz w:val="24"/>
          <w:szCs w:val="24"/>
        </w:rPr>
        <w:t xml:space="preserve"> collected from 3 of 5 locations. </w:t>
      </w:r>
    </w:p>
    <w:p w14:paraId="7BDAF796" w14:textId="77777777" w:rsidR="00551A48" w:rsidRPr="00182A99" w:rsidRDefault="00551A48" w:rsidP="00551A48">
      <w:pPr>
        <w:ind w:firstLine="720"/>
        <w:rPr>
          <w:sz w:val="24"/>
          <w:szCs w:val="24"/>
        </w:rPr>
      </w:pPr>
      <w:r w:rsidRPr="00182A99">
        <w:rPr>
          <w:sz w:val="24"/>
          <w:szCs w:val="24"/>
        </w:rPr>
        <w:t>Bleaching intensity (percent whiteness) of each coral fragment was measured according to published methods</w:t>
      </w:r>
      <w:r w:rsidRPr="00182A99">
        <w:rPr>
          <w:sz w:val="24"/>
          <w:szCs w:val="24"/>
        </w:rPr>
        <w:fldChar w:fldCharType="begin"/>
      </w:r>
      <w:r>
        <w:rPr>
          <w:sz w:val="24"/>
          <w:szCs w:val="24"/>
        </w:rPr>
        <w:instrText xml:space="preserve"> ADDIN ZOTERO_ITEM CSL_CITATION {"citationID":"oQOEVmvn","properties":{"formattedCitation":"\\super 82\\nosupersub{}","plainCitation":"82","noteIndex":0},"citationItems":[{"id":"LfVD13Mh/jVoejvEL","uris":["http://zotero.org/users/6885728/items/3RXHEDM5"],"uri":["http://zotero.org/users/6885728/items/3RXHEDM5"],"itemData":{"id":230,"type":"article-journal","abstract":"A simple, non-destructive and objective method is developed and evaluated to quantify bleaching or colour change in coral in terms of its percent whiteness. Digital photos of coral colony were taken with a photoquadrat marked with black and white bands around a metal frame to serve as colour references. Photos taken were then converted to a black and white grey-scale and intensities of the coral colour were determined with reference to this grey-scale using computer image analytical technique. A completely bleached coral gave an estimated percent whiteness that is close to 100%, an estimate that agrees well with the visual image of a bleached coral. The percent whiteness estimates were found not to be significantly affected by different levels of irradiance and turbidites under simulated conditions. Colour change in seven common Hong Kong coral species were further evaluated in situ and shown to exhibit an increasing trend of percent whiteness from January (winter) to April 2012 (spring), reflecting an increasing degree of bleaching. Using Goniopora lobata as an experimental species, estimated percent whiteness was shown to be negatively correlated with its zooxanthellae density and chlorophyll a concentration. This suggests that this method could allow repeated monitoring of individual coral colony over time to detect subtle variations in its colour as a general assessment of its health. Furthermore, reference percent whiteness of different coral species can be standardized for comparison of colour change over time to identify the critical level of percent whiteness that is associated with bleaching. Thus, this method should prove to be an easy and objective tool for rapid field assessment of coral health.","container-title":"Journal of Experimental Marine Biology and Ecology","DOI":"10.1016/j.jembe.2016.03.003","ISSN":"0022-0981","journalAbbreviation":"Journal of Experimental Marine Biology and Ecology","language":"en","page":"60-68","source":"ScienceDirect","title":"Quantifying the degree of coral bleaching using digital photographic technique","volume":"479","author":[{"family":"Chow","given":"M. H."},{"family":"Tsang","given":"Ryan H. L."},{"family":"Lam","given":"Eric K. Y."},{"family":"Ang","given":"P."}],"issued":{"date-parts":[["2016",6,1]]}}}],"schema":"https://github.com/citation-style-language/schema/raw/master/csl-citation.json"} </w:instrText>
      </w:r>
      <w:r w:rsidRPr="00182A99">
        <w:rPr>
          <w:sz w:val="24"/>
          <w:szCs w:val="24"/>
        </w:rPr>
        <w:fldChar w:fldCharType="separate"/>
      </w:r>
      <w:r w:rsidRPr="00FF3492">
        <w:rPr>
          <w:sz w:val="24"/>
          <w:szCs w:val="24"/>
          <w:vertAlign w:val="superscript"/>
        </w:rPr>
        <w:t>82</w:t>
      </w:r>
      <w:r w:rsidRPr="00182A99">
        <w:rPr>
          <w:sz w:val="24"/>
          <w:szCs w:val="24"/>
        </w:rPr>
        <w:fldChar w:fldCharType="end"/>
      </w:r>
      <w:r w:rsidRPr="00182A99">
        <w:rPr>
          <w:sz w:val="24"/>
          <w:szCs w:val="24"/>
        </w:rPr>
        <w:t>. Briefly, fragments were individually photographed from multiple angles next to a white reference card. Photographs were converted to 18-bit grayscale, and the mean intensity gray value of 20 randomly selected polyps were measured using the software ImageJ</w:t>
      </w:r>
      <w:r w:rsidRPr="00182A99">
        <w:rPr>
          <w:sz w:val="24"/>
          <w:szCs w:val="24"/>
        </w:rPr>
        <w:fldChar w:fldCharType="begin"/>
      </w:r>
      <w:r>
        <w:rPr>
          <w:sz w:val="24"/>
          <w:szCs w:val="24"/>
        </w:rPr>
        <w:instrText xml:space="preserve"> ADDIN ZOTERO_ITEM CSL_CITATION {"citationID":"yPPeubsQ","properties":{"formattedCitation":"\\super 80\\nosupersub{}","plainCitation":"80","noteIndex":0},"citationItems":[{"id":"LfVD13Mh/JNWkj1AO","uris":["http://zotero.org/users/6885728/items/ICMTLD5L"],"uri":["http://zotero.org/users/6885728/items/ICMTLD5L"],"itemData":{"id":139,"type":"article-journal","abstract":"For the past 25 years NIH Image and ImageJ software have been pioneers as open tools for the analysis of scientific images. We discuss the origins, challenges and solutions of these two programs, and how their history can serve to advise and inform other software projects.","container-title":"Nature Methods","DOI":"10.1038/nmeth.2089","ISSN":"1548-7105","issue":"7","language":"en","note":"number: 7\npublisher: Nature Publishing Group","page":"671-675","source":"www.nature.com","title":"NIH Image to ImageJ: 25 years of image analysis","title-short":"NIH Image to ImageJ","volume":"9","author":[{"family":"Schneider","given":"Caroline A."},{"family":"Rasband","given":"Wayne S."},{"family":"Eliceiri","given":"Kevin W."}],"issued":{"date-parts":[["2012",7]]}}}],"schema":"https://github.com/citation-style-language/schema/raw/master/csl-citation.json"} </w:instrText>
      </w:r>
      <w:r w:rsidRPr="00182A99">
        <w:rPr>
          <w:sz w:val="24"/>
          <w:szCs w:val="24"/>
        </w:rPr>
        <w:fldChar w:fldCharType="separate"/>
      </w:r>
      <w:r w:rsidRPr="00FF3492">
        <w:rPr>
          <w:sz w:val="24"/>
          <w:szCs w:val="24"/>
          <w:vertAlign w:val="superscript"/>
        </w:rPr>
        <w:t>80</w:t>
      </w:r>
      <w:r w:rsidRPr="00182A99">
        <w:rPr>
          <w:sz w:val="24"/>
          <w:szCs w:val="24"/>
        </w:rPr>
        <w:fldChar w:fldCharType="end"/>
      </w:r>
      <w:r w:rsidRPr="00182A99">
        <w:rPr>
          <w:sz w:val="24"/>
          <w:szCs w:val="24"/>
        </w:rPr>
        <w:t xml:space="preserve">. Values were normalized relative to the white reference card. Color data failed to meet ANOVA assumptions, so they were analyzed via a Kruskal Wallis ANOVA on ranks with treatment as a factor, followed by a Dunn’s Test as a </w:t>
      </w:r>
      <w:r w:rsidRPr="00182A99">
        <w:rPr>
          <w:i/>
          <w:sz w:val="24"/>
          <w:szCs w:val="24"/>
        </w:rPr>
        <w:t>post hoc</w:t>
      </w:r>
      <w:r w:rsidRPr="00182A99">
        <w:rPr>
          <w:sz w:val="24"/>
          <w:szCs w:val="24"/>
        </w:rPr>
        <w:t xml:space="preserve">. A Benjamini-Hochberg correction for multiple comparisons was applied to control for the family-wise error rate. </w:t>
      </w:r>
    </w:p>
    <w:p w14:paraId="1A5942E2" w14:textId="77777777" w:rsidR="00551A48" w:rsidRPr="00182A99" w:rsidRDefault="00551A48" w:rsidP="00551A48">
      <w:pPr>
        <w:ind w:firstLine="720"/>
        <w:rPr>
          <w:sz w:val="24"/>
          <w:szCs w:val="24"/>
        </w:rPr>
      </w:pPr>
      <w:r w:rsidRPr="00182A99">
        <w:rPr>
          <w:sz w:val="24"/>
          <w:szCs w:val="24"/>
        </w:rPr>
        <w:lastRenderedPageBreak/>
        <w:t>Net photosynthesis, as well as day  and night respiration were measured according to prior work</w:t>
      </w:r>
      <w:r w:rsidRPr="00182A99">
        <w:rPr>
          <w:sz w:val="24"/>
          <w:szCs w:val="24"/>
        </w:rPr>
        <w:fldChar w:fldCharType="begin"/>
      </w:r>
      <w:r>
        <w:rPr>
          <w:sz w:val="24"/>
          <w:szCs w:val="24"/>
        </w:rPr>
        <w:instrText xml:space="preserve"> ADDIN ZOTERO_ITEM CSL_CITATION {"citationID":"4fTwOde8","properties":{"formattedCitation":"\\super 83\\nosupersub{}","plainCitation":"83","noteIndex":0},"citationItems":[{"id":"LfVD13Mh/U8txZ0Qy","uris":["http://zotero.org/users/6885728/items/SE36BYCB"],"uri":["http://zotero.org/users/6885728/items/SE36BYCB"],"itemData":{"id":232,"type":"article-journal","abstract":"With reduced zooxanthellae, chlorophyll a (Chl a), or both, concentrations, bleached corals rely on some combination of energy reserves (i.e., lipid, carbohydrate, protein) and heterotrophy to survive and recover. To understand the dynamics of energy reserves and metabolism during long-term recovery, Porites compressa and Montipora capitata corals were experimentally bleached in outdoor tanks for 1 month (treatment corals). Additional corals were maintained in separate tanks at ambient temperatures (control corals). Recovery occurred on the reef for 0, 1.5, 4, or 8 months. At 0 months all treatment corals were white in color, with lower Chl a, lipid, carbohydrate, protein, tissue biomass, and photosynthesis than control corals. During recovery, P. compressa replenished energy reserves and tissue biomass at 8 mo, long after photosynthesis and Chl a had recovered at 1.5 and 4 months, respectively. M. capitata replenished energy reserves at 1.5 months, despite decreased Chl a and photosynthesis levels. P. compressa depends on photosynthetically fixed carbon for recovery from bleaching, whereas M. capitata does not. Overall, M. capitata had a faster recovery rate than P. compressa for all measured variables except Chl a concentration. With intensifying bleaching, coral diversity on future reefs may favor species with faster recovery rates.","container-title":"Limnology and Oceanography","DOI":"10.4319/lo.2007.52.5.1874","ISSN":"1939-5590","issue":"5","language":"en","note":"_eprint: https://aslopubs.onlinelibrary.wiley.com/doi/pdf/10.4319/lo.2007.52.5.1874","page":"1874-1882","source":"Wiley Online Library","title":"Energy reserves and metabolism as indicators of coral recovery from bleaching","volume":"52","author":[{"family":"Rodrigues","given":"Lisa J."},{"family":"Grottoli","given":"Andréa G."}],"issued":{"date-parts":[["2007"]]}}}],"schema":"https://github.com/citation-style-language/schema/raw/master/csl-citation.json"} </w:instrText>
      </w:r>
      <w:r w:rsidRPr="00182A99">
        <w:rPr>
          <w:sz w:val="24"/>
          <w:szCs w:val="24"/>
        </w:rPr>
        <w:fldChar w:fldCharType="separate"/>
      </w:r>
      <w:r w:rsidRPr="00FF3492">
        <w:rPr>
          <w:sz w:val="24"/>
          <w:szCs w:val="24"/>
          <w:vertAlign w:val="superscript"/>
        </w:rPr>
        <w:t>83</w:t>
      </w:r>
      <w:r w:rsidRPr="00182A99">
        <w:rPr>
          <w:sz w:val="24"/>
          <w:szCs w:val="24"/>
        </w:rPr>
        <w:fldChar w:fldCharType="end"/>
      </w:r>
      <w:r w:rsidRPr="00182A99">
        <w:rPr>
          <w:sz w:val="24"/>
          <w:szCs w:val="24"/>
        </w:rPr>
        <w:t>. During December 2017 when these measurements were being made, there were 11 hours of daylight and 13 hours of darkness on Oʻahu, HI. Gross photosynthesis was calculated as the sum ofnet photosynthesis and day respiration, calculated over an 11-hour daylight period. Eleven hours of day and 13 hours of night respiration values were used to calculate total respiration (R</w:t>
      </w:r>
      <w:r w:rsidRPr="00182A99">
        <w:rPr>
          <w:sz w:val="24"/>
          <w:szCs w:val="24"/>
          <w:vertAlign w:val="subscript"/>
        </w:rPr>
        <w:t>total</w:t>
      </w:r>
      <w:r w:rsidRPr="00182A99">
        <w:rPr>
          <w:sz w:val="24"/>
          <w:szCs w:val="24"/>
        </w:rPr>
        <w:t>). Coral TOC fluxes (i.e., the uptake or release of TOC) were measured on each individual coral fragment concurrent with the P and R incubations</w:t>
      </w:r>
      <w:r w:rsidRPr="00182A99">
        <w:rPr>
          <w:sz w:val="24"/>
          <w:szCs w:val="24"/>
        </w:rPr>
        <w:fldChar w:fldCharType="begin"/>
      </w:r>
      <w:r>
        <w:rPr>
          <w:sz w:val="24"/>
          <w:szCs w:val="24"/>
        </w:rPr>
        <w:instrText xml:space="preserve"> ADDIN ZOTERO_ITEM CSL_CITATION {"citationID":"ZLtL5dt7","properties":{"formattedCitation":"\\super 84\\nosupersub{}","plainCitation":"84","noteIndex":0},"citationItems":[{"id":"LfVD13Mh/ioH9dO0o","uris":["http://zotero.org/users/6885728/items/P2TLXLEY"],"uri":["http://zotero.org/users/6885728/items/P2TLXLEY"],"itemData":{"id":146,"type":"article-journal","abstract":"Increasing ocean acidification (OA) and seawater temperatures pose significant threats to coral reefs globally. While the combined impacts of OA and seawater temperature on coral biology and calcification in corals have received significant study, research to date has largely neglected the individual and combined effects of OA and seawater temperature on coral-mediated organic carbon (OC) fluxes. This is of particular concern as dissolved and particulate OC (DOC and POC, respectively) represent large pools of fixed OC on coral reefs. In the present study, coral-mediated POC and DOC, and the sum of these coral-mediated flux rates (total OC, TOC = DOC + POC) as well as the relative contributions of each to coral metabolic demand were determined for 2 species of coral, Acropora millepora and Turbinaria reniformis, at 2 levels of \npCO2 (382 and 741 µatm) and seawater temperatures (26.5 and 31.0°C). Independent of temperature, DOC fluxes decreased significantly with increases in \npCO2 in both species, resulting in more DOC being retained by the corals and only representing between 19 and 6% of TOC fluxes for A. millepora and T. reniformis. At the same time, POC and TOC fluxes were unaffected by elevated temperature and/or \npCO2. These findings add to a growing body of evidence that certain species of coral may be less at risk to the impacts of OA and temperature than previously thought.","container-title":"Marine Ecology Progress Series","DOI":"10.3354/meps11072","ISSN":"0171-8630, 1616-1599","language":"en","page":"153-164","source":"www.int-res.com","title":"Organic carbon fluxes mediated by corals at elevated pCO2 and temperature","volume":"519","author":[{"family":"Levas","given":"Stephen"},{"family":"Grottoli","given":"Andréa G."},{"family":"Warner","given":"Mark E."},{"family":"Cai","given":"Wei-Jun"},{"family":"Bauer","given":"James"},{"family":"Schoepf","given":"Verena"},{"family":"Baumann","given":"Justin H."},{"family":"Matsui","given":"Yohei"},{"family":"Gearing","given":"Colin"},{"family":"Melman","given":"Todd F."},{"family":"Hoadley","given":"Kenneth D."},{"family":"Pettay","given":"Daniel T."},{"family":"Hu","given":"Xinping"},{"family":"Li","given":"Qian"},{"family":"Xu","given":"Hui"},{"family":"Wang","given":"Yongchen"}],"issued":{"date-parts":[["2015",1,20]]}}}],"schema":"https://github.com/citation-style-language/schema/raw/master/csl-citation.json"} </w:instrText>
      </w:r>
      <w:r w:rsidRPr="00182A99">
        <w:rPr>
          <w:sz w:val="24"/>
          <w:szCs w:val="24"/>
        </w:rPr>
        <w:fldChar w:fldCharType="separate"/>
      </w:r>
      <w:r w:rsidRPr="00FF3492">
        <w:rPr>
          <w:sz w:val="24"/>
          <w:szCs w:val="24"/>
          <w:vertAlign w:val="superscript"/>
        </w:rPr>
        <w:t>84</w:t>
      </w:r>
      <w:r w:rsidRPr="00182A99">
        <w:rPr>
          <w:sz w:val="24"/>
          <w:szCs w:val="24"/>
        </w:rPr>
        <w:fldChar w:fldCharType="end"/>
      </w:r>
      <w:r w:rsidRPr="00182A99">
        <w:rPr>
          <w:sz w:val="24"/>
          <w:szCs w:val="24"/>
        </w:rPr>
        <w:t>. Total soluble lipid was chloroform:methanol extracted from a 1–1.2 g subsample of the ground coral fragment</w:t>
      </w:r>
      <w:r w:rsidRPr="00182A99">
        <w:rPr>
          <w:sz w:val="24"/>
          <w:szCs w:val="24"/>
        </w:rPr>
        <w:fldChar w:fldCharType="begin"/>
      </w:r>
      <w:r>
        <w:rPr>
          <w:sz w:val="24"/>
          <w:szCs w:val="24"/>
        </w:rPr>
        <w:instrText xml:space="preserve"> ADDIN ZOTERO_ITEM CSL_CITATION {"citationID":"rTXQRFIe","properties":{"formattedCitation":"\\super 85,86\\nosupersub{}","plainCitation":"85,86","noteIndex":0},"citationItems":[{"id":"LfVD13Mh/lUsOrHwl","uris":["http://zotero.org/users/6885728/items/D6AJ636T"],"uri":["http://zotero.org/users/6885728/items/D6AJ636T"],"itemData":{"id":149,"type":"article-journal","abstract":"Lipids are key biomolecules within the coral holobiont, serving as energy reserves and promoting bleaching tolerance. To better understand the physiological implications of bleaching and recovery on lipid acquisition and storage, an isotope pulse-chase labeling experiment was conducted on treatment (bleached) and control (non-bleached) Hawaiian corals Porites compressa and Montipora capitata after 1 and 11months on the reef. After 1month on the reef, 75% of the carbon in newly acquired lipids in treatment corals of both species was heterotrophic in origin, which is two times higher than that in control corals. However, stored lipids in both treatment and controls were hugely dominated by heterotrophic C in P. compressa (i.e., 75–100%) and by photoautotrophic C in M. capitata (i.e., 90–100%). After 11months on the reef, elevated levels of heterotrophic C input in lipid acquisition and storage were only seen in treatment P. compressa. Many previously measured physiological parameters are recovered in P. compressa after 8months, suggesting that the need for increased heterotrophic C input for lipids appears to last beyond recovery of all other parameters, indicating that P. compressa is not yet fully recovered even after 11months. In M. capitata, lipid acquisition and storage were 28–52% heterotrophic in origin and 48–72% photoautotrophic and, along with many previously measured physiological parameters, were fully recovered after 11months on the reef. However, the evidence suggests that carbohydrate and possibly protein acquisition was not fully recovered even after 11months. These species-specific differences in lipid acquisition and storage mechanisms, and response patterns to temperature stress indicate that corals may take more than 11months to recover from bleaching and that heterotrophic carbon is critical to coral lipids, especially when bleached.","container-title":"Journal of Experimental Marine Biology and Ecology","DOI":"10.1016/j.jembe.2014.09.017","ISSN":"0022-0981","journalAbbreviation":"Journal of Experimental Marine Biology and Ecology","language":"en","page":"469-478","source":"ScienceDirect","title":"Photoautotrophic and heterotrophic carbon in bleached and non-bleached coral lipid acquisition and storage","volume":"461","author":[{"family":"Baumann","given":"Justin"},{"family":"Grottoli","given":"Andréa G."},{"family":"Hughes","given":"Adam D."},{"family":"Matsui","given":"Yohei"}],"issued":{"date-parts":[["2014",12,1]]}}},{"id":"LfVD13Mh/1fwSQZqp","uris":["http://zotero.org/users/6885728/items/I2XFM7LC"],"uri":["http://zotero.org/users/6885728/items/I2XFM7LC"],"itemData":{"id":151,"type":"article-journal","abstract":"This method is adapted and updated from methods originally published in Grottoli et al. (2004) and is based on the original methods of Folch &amp; Stanley (1957), and Bligh &amp;...","DOI":"10.17504/protocols.io.bc4qiyvw","language":"en","source":"www.protocols.io","title":"Extraction of Total Soluble Lipid from Ground Coral Samples","URL":"https://www.protocols.io/view/extraction-of-total-soluble-lipid-from-ground-cora-bc4qiyvw","author":[{"family":"Mclachlan","given":"Rowan"}],"accessed":{"date-parts":[["2020",9,16]]},"issued":{"date-parts":[["2020",3,13]]}}}],"schema":"https://github.com/citation-style-language/schema/raw/master/csl-citation.json"} </w:instrText>
      </w:r>
      <w:r w:rsidRPr="00182A99">
        <w:rPr>
          <w:sz w:val="24"/>
          <w:szCs w:val="24"/>
        </w:rPr>
        <w:fldChar w:fldCharType="separate"/>
      </w:r>
      <w:r w:rsidRPr="00FF3492">
        <w:rPr>
          <w:sz w:val="24"/>
          <w:szCs w:val="24"/>
          <w:vertAlign w:val="superscript"/>
        </w:rPr>
        <w:t>85,86</w:t>
      </w:r>
      <w:r w:rsidRPr="00182A99">
        <w:rPr>
          <w:sz w:val="24"/>
          <w:szCs w:val="24"/>
        </w:rPr>
        <w:fldChar w:fldCharType="end"/>
      </w:r>
      <w:r w:rsidRPr="00182A99">
        <w:rPr>
          <w:sz w:val="24"/>
          <w:szCs w:val="24"/>
        </w:rPr>
        <w:t>. Total soluble protein was extracted from a 400–500 mg subsample of each ground coral fragment</w:t>
      </w:r>
      <w:r w:rsidRPr="00182A99">
        <w:rPr>
          <w:sz w:val="24"/>
          <w:szCs w:val="24"/>
        </w:rPr>
        <w:fldChar w:fldCharType="begin"/>
      </w:r>
      <w:r>
        <w:rPr>
          <w:sz w:val="24"/>
          <w:szCs w:val="24"/>
        </w:rPr>
        <w:instrText xml:space="preserve"> ADDIN ZOTERO_ITEM CSL_CITATION {"citationID":"hSqXtmdv","properties":{"formattedCitation":"\\super 87,88\\nosupersub{}","plainCitation":"87,88","noteIndex":0},"citationItems":[{"id":"LfVD13Mh/bAv6ujvg","uris":["http://zotero.org/users/6885728/items/A2FIXWMI"],"uri":["http://zotero.org/users/6885728/items/A2FIXWMI"],"itemData":{"id":156,"type":"article-journal","abstract":"A protein determination method which involves the binding of Coomassie Brilliant Blue G-250 to protein is described. The binding of the dye to protein causes a shift in the absorption maximum of the dye from 465 to 595 nm, and it is the increase in absorption at 595 nm which is monitored. This assay is very reproducible and rapid with the dye binding process virtually complete in approximately 2 min with good color stability for 1 hr. There is little or no interference from cations such as sodium or potassium nor from carbohydrates such as sucrose. A small amount of color is developed in the presence of strongly alkaline buffering agents, but the assay may be run accurately by the use of proper buffer controls. The only components found to give excessive interfering color in the assay are relatively large amounts of detergents such as sodium dodecyl sulfate, Triton X-100, and commercial glassware detergents. Interference by small amounts of detergent may be eliminated by the use of proper controls.","container-title":"Analytical Biochemistry","DOI":"10.1016/0003-2697(76)90527-3","ISSN":"0003-2697","issue":"1","journalAbbreviation":"Analytical Biochemistry","language":"en","page":"248-254","source":"ScienceDirect","title":"A rapid and sensitive method for the quantitation of microgram quantities of protein utilizing the principle of protein-dye binding","volume":"72","author":[{"family":"Bradford","given":"Marion M."}],"issued":{"date-parts":[["1976",5,7]]}}},{"id":"LfVD13Mh/lGAvfXXy","uris":["http://zotero.org/users/6885728/items/XHAJDJZK"],"uri":["http://zotero.org/users/6885728/items/XHAJDJZK"],"itemData":{"id":158,"type":"article-journal","abstract":"This method for extracting protein from ground coral samples is based on the Bradford assay for the colorimetric detection and quantification of total protein (Bradford, 1976) and...","DOI":"10.17504/protocols.io.bdc8i2zw","language":"en","source":"www.protocols.io","title":"Microplate Assay for Quantification of Soluble Protein in Ground Coral Samples","URL":"https://www.protocols.io/view/microplate-assay-for-quantification-of-soluble-pro-bdc8i2zw","author":[{"family":"Mclachlan","given":"Rowan"}],"accessed":{"date-parts":[["2020",9,17]]},"issued":{"date-parts":[["2020",4,9]]}}}],"schema":"https://github.com/citation-style-language/schema/raw/master/csl-citation.json"} </w:instrText>
      </w:r>
      <w:r w:rsidRPr="00182A99">
        <w:rPr>
          <w:sz w:val="24"/>
          <w:szCs w:val="24"/>
        </w:rPr>
        <w:fldChar w:fldCharType="separate"/>
      </w:r>
      <w:r w:rsidRPr="00FF3492">
        <w:rPr>
          <w:sz w:val="24"/>
          <w:szCs w:val="24"/>
          <w:vertAlign w:val="superscript"/>
        </w:rPr>
        <w:t>87,88</w:t>
      </w:r>
      <w:r w:rsidRPr="00182A99">
        <w:rPr>
          <w:sz w:val="24"/>
          <w:szCs w:val="24"/>
        </w:rPr>
        <w:fldChar w:fldCharType="end"/>
      </w:r>
      <w:r w:rsidRPr="00182A99">
        <w:rPr>
          <w:sz w:val="24"/>
          <w:szCs w:val="24"/>
        </w:rPr>
        <w:t xml:space="preserve">.  Photosynthesis, respiration, TOC flux, lipid content, and protein content were standardized to ash-free dry weight. Maximum skeletal extension was quantified as the change in planar aerial surface area over the 22-month experimental period using photograph analysis and the software ImageJ. Each physiological parameter was analyzed via ANOVA with temperature and pH as fixed factors and header tank and mesocosm as nested factors, followed by a TukeyHSD </w:t>
      </w:r>
      <w:r w:rsidRPr="00182A99">
        <w:rPr>
          <w:i/>
          <w:sz w:val="24"/>
          <w:szCs w:val="24"/>
        </w:rPr>
        <w:t>post hoc</w:t>
      </w:r>
      <w:r w:rsidRPr="00182A99">
        <w:rPr>
          <w:sz w:val="24"/>
          <w:szCs w:val="24"/>
        </w:rPr>
        <w:t>. To meet ANOVA assumptions prior to analysis, the photosynthesis and respiration data were transformed using ln(x), the TOC data were transformed using ln(x+200), and the skeletal extension data were transformed using ln(x+1). To examine the treatment effects on overall coral physiology, a PERMANOVA was fit based on the photosynthesis, respiration, TOC flux, lipid content, and protein content data with temperature and pH as fixed factors and header tank and mesocosm as nested factors. Neither header tank nor mesocosm were significant (p &gt; 0.05, data not shown) so these factors were dropped from the analysis and a PERMANOVA was fit based on temperature and pH. Pairwise PERMANOVAs were then fit to examine contrasts among treatments and a Benjamini-Hochberg correction was applied.</w:t>
      </w:r>
    </w:p>
    <w:p w14:paraId="6D67A8A6" w14:textId="77777777" w:rsidR="00551A48" w:rsidRPr="00182A99" w:rsidRDefault="00551A48" w:rsidP="00551A48">
      <w:pPr>
        <w:ind w:firstLine="720"/>
        <w:rPr>
          <w:sz w:val="24"/>
          <w:szCs w:val="22"/>
        </w:rPr>
      </w:pPr>
      <w:r w:rsidRPr="00182A99">
        <w:rPr>
          <w:sz w:val="24"/>
          <w:szCs w:val="22"/>
        </w:rPr>
        <w:t xml:space="preserve">Prior to sacrificing the corals, small samples were taken from each coral fragment using sterile bone cutters and wearing gloves on 25 November to 4 December 2017 and preserved in a 20% DMSO–0.25M EDTA saline-saturated solution (pH 8.0) (DESS) for characterization of the coral-associated microbes. Microbial community composition analyses included one additional coral species, </w:t>
      </w:r>
      <w:r w:rsidRPr="00182A99">
        <w:rPr>
          <w:i/>
          <w:sz w:val="24"/>
          <w:szCs w:val="22"/>
        </w:rPr>
        <w:t>Pocillopora acuta</w:t>
      </w:r>
      <w:r w:rsidRPr="00182A99">
        <w:rPr>
          <w:sz w:val="24"/>
          <w:szCs w:val="22"/>
        </w:rPr>
        <w:t xml:space="preserve"> collected from 4 locations.</w:t>
      </w:r>
      <w:r w:rsidRPr="00182A99">
        <w:rPr>
          <w:i/>
          <w:sz w:val="24"/>
          <w:szCs w:val="22"/>
        </w:rPr>
        <w:t xml:space="preserve"> </w:t>
      </w:r>
      <w:r w:rsidRPr="00182A99">
        <w:rPr>
          <w:sz w:val="24"/>
          <w:szCs w:val="22"/>
        </w:rPr>
        <w:t xml:space="preserve">To characterize the microbial communities (specifically the bacteria and archaea), DNA was isolated from airbrushed coral tissue and mucus together for each coral fragment using the DNEasy PowerSoil Kit. The V5-V6 region of the 16S rRNA gene was amplified via PCR using 784F and 1061R primers and sequenced on an Illumina Miniseq platform at the University of Illinois at Chicago Sequencing Core (2 x 150 bp paired-ends, mid-output). The sequences were quality filtered and trimmed using the QIIME software package (version 1.9.0) and taxonomy was subsequently assigned using the SILVA 132 rRNA reference database. OTUs were clustered at 97% via UCLUST, chimeric sequences were removed via USEARCH, and rare OTUs were eliminated by removing those OTUs which occurred in &lt;10% of samples. Sequences identified as chloroplasts and mitochondria, as well as bacteria belonging to the order Halanaerobiales (laboratory contaminant), were removed. Microbial richness was assessed via ANOVA based on the observed number of OTUs with temperature and pH as fixed factors and header tank and mesocosm as nested factors, followed by a TukeyHSD as a </w:t>
      </w:r>
      <w:r w:rsidRPr="00182A99">
        <w:rPr>
          <w:i/>
          <w:sz w:val="24"/>
          <w:szCs w:val="22"/>
        </w:rPr>
        <w:t>post hoc</w:t>
      </w:r>
      <w:r w:rsidRPr="00182A99">
        <w:rPr>
          <w:sz w:val="24"/>
          <w:szCs w:val="22"/>
        </w:rPr>
        <w:t>. Microbial community structure was assessed via a Bray-Curtis dissimilarity index and PERMANOVA. First, a PERMANOVA was fit with temperature and pH as fixed factors and header tank and mesocosm as nested factors. Neither header tank nor mesocosm were significant (p &gt; 0.05, data not shown) so these factors were dropped from the analysis and a PERMANOVA was fit based on temperature and pH. Pairwise PERMANOVAs were then fit to examine contrasts among treatments and a Benjamini-Hochberg correction was applied to the pairwise comparisons. All analyses were performed in R v.3.5.2 and Primer v6</w:t>
      </w:r>
      <w:r w:rsidRPr="00182A99">
        <w:rPr>
          <w:sz w:val="24"/>
          <w:szCs w:val="22"/>
        </w:rPr>
        <w:fldChar w:fldCharType="begin"/>
      </w:r>
      <w:r>
        <w:rPr>
          <w:sz w:val="24"/>
          <w:szCs w:val="22"/>
        </w:rPr>
        <w:instrText xml:space="preserve"> ADDIN ZOTERO_ITEM CSL_CITATION {"citationID":"ttKpjnwx","properties":{"formattedCitation":"\\super 77\\nosupersub{}","plainCitation":"77","noteIndex":0},"citationItems":[{"id":"LfVD13Mh/sPnO6BoF","uris":["http://zotero.org/users/6885728/items/EDTPH9QV"],"uri":["http://zotero.org/users/6885728/items/EDTPH9QV"],"itemData":{"id":135,"type":"article","publisher":"R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sz w:val="24"/>
          <w:szCs w:val="22"/>
        </w:rPr>
        <w:fldChar w:fldCharType="separate"/>
      </w:r>
      <w:r w:rsidRPr="00FF3492">
        <w:rPr>
          <w:sz w:val="24"/>
          <w:szCs w:val="24"/>
          <w:vertAlign w:val="superscript"/>
        </w:rPr>
        <w:t>77</w:t>
      </w:r>
      <w:r w:rsidRPr="00182A99">
        <w:rPr>
          <w:sz w:val="24"/>
          <w:szCs w:val="22"/>
        </w:rPr>
        <w:fldChar w:fldCharType="end"/>
      </w:r>
      <w:r w:rsidRPr="00182A99">
        <w:rPr>
          <w:sz w:val="24"/>
          <w:szCs w:val="22"/>
        </w:rPr>
        <w:t>.</w:t>
      </w:r>
    </w:p>
    <w:p w14:paraId="3CBDCC42" w14:textId="77777777" w:rsidR="00551A48" w:rsidRPr="00182A99" w:rsidRDefault="00551A48" w:rsidP="00551A48">
      <w:pPr>
        <w:rPr>
          <w:sz w:val="24"/>
          <w:szCs w:val="22"/>
        </w:rPr>
      </w:pPr>
    </w:p>
    <w:p w14:paraId="5851E5CE" w14:textId="77777777" w:rsidR="00551A48" w:rsidRPr="00182A99" w:rsidRDefault="00551A48" w:rsidP="00551A48">
      <w:pPr>
        <w:rPr>
          <w:rFonts w:eastAsiaTheme="minorHAnsi"/>
          <w:sz w:val="24"/>
          <w:szCs w:val="24"/>
        </w:rPr>
      </w:pPr>
      <w:r w:rsidRPr="00182A99">
        <w:rPr>
          <w:sz w:val="24"/>
          <w:szCs w:val="22"/>
          <w:u w:val="single"/>
        </w:rPr>
        <w:t>Coral algal endosymbionts:</w:t>
      </w:r>
      <w:r w:rsidRPr="00182A99">
        <w:rPr>
          <w:sz w:val="24"/>
          <w:szCs w:val="22"/>
        </w:rPr>
        <w:t xml:space="preserve"> </w:t>
      </w:r>
      <w:r w:rsidRPr="00182A99">
        <w:rPr>
          <w:sz w:val="24"/>
          <w:szCs w:val="24"/>
        </w:rPr>
        <w:t xml:space="preserve">For Symbiodiniaceae identification, small samples were taken from each surviving coral in November 2018 and preserved in DESS. Depending on survivorship, up to 12 corals per species per treatment were randomly selected from </w:t>
      </w:r>
      <w:r w:rsidRPr="00182A99">
        <w:rPr>
          <w:rFonts w:eastAsia="Times New Roman"/>
          <w:i/>
          <w:iCs/>
          <w:color w:val="000000"/>
          <w:sz w:val="24"/>
          <w:szCs w:val="24"/>
        </w:rPr>
        <w:t xml:space="preserve">Montipora capitata, Montipora patula, Pocillopora acuta, Porites compressa </w:t>
      </w:r>
      <w:r w:rsidRPr="00182A99">
        <w:rPr>
          <w:rFonts w:eastAsia="Times New Roman"/>
          <w:color w:val="000000"/>
          <w:sz w:val="24"/>
          <w:szCs w:val="24"/>
        </w:rPr>
        <w:t xml:space="preserve">and </w:t>
      </w:r>
      <w:r w:rsidRPr="00182A99">
        <w:rPr>
          <w:rFonts w:eastAsia="Times New Roman"/>
          <w:i/>
          <w:iCs/>
          <w:color w:val="000000"/>
          <w:sz w:val="24"/>
          <w:szCs w:val="24"/>
        </w:rPr>
        <w:t xml:space="preserve">Porites lobata. </w:t>
      </w:r>
      <w:r w:rsidRPr="00182A99">
        <w:rPr>
          <w:rFonts w:eastAsia="Times New Roman"/>
          <w:color w:val="000000"/>
          <w:sz w:val="24"/>
          <w:szCs w:val="24"/>
        </w:rPr>
        <w:t xml:space="preserve">Coral fragments had their DNA extracted using E.Z.N.A Tissue DNA Kit. DNA concentration was measured using a Nanodrop (Thermofisher) and diluted to 1/10 or 1/100 based on initial concentration.  </w:t>
      </w:r>
      <w:r w:rsidRPr="00182A99">
        <w:rPr>
          <w:rFonts w:eastAsia="Times New Roman"/>
          <w:color w:val="000000"/>
          <w:sz w:val="24"/>
          <w:szCs w:val="24"/>
          <w:shd w:val="clear" w:color="auto" w:fill="FFFFFF"/>
        </w:rPr>
        <w:t xml:space="preserve">Symbiont relative abundance was quantified from each DNA sample using quantitative real time PCR (qPCR). Primers and probes for qPCR assays targeted specific actin loci in </w:t>
      </w:r>
      <w:r w:rsidRPr="00182A99">
        <w:rPr>
          <w:rFonts w:eastAsia="Times New Roman"/>
          <w:i/>
          <w:iCs/>
          <w:color w:val="000000"/>
          <w:sz w:val="24"/>
          <w:szCs w:val="24"/>
        </w:rPr>
        <w:t xml:space="preserve">Cladocopium </w:t>
      </w:r>
      <w:r w:rsidRPr="00182A99">
        <w:rPr>
          <w:rFonts w:eastAsia="Times New Roman"/>
          <w:iCs/>
          <w:color w:val="000000"/>
          <w:sz w:val="24"/>
          <w:szCs w:val="24"/>
        </w:rPr>
        <w:t>(formerly clade C)</w:t>
      </w:r>
      <w:r w:rsidRPr="00182A99">
        <w:rPr>
          <w:rFonts w:eastAsia="Times New Roman"/>
          <w:i/>
          <w:iCs/>
          <w:color w:val="000000"/>
          <w:sz w:val="24"/>
          <w:szCs w:val="24"/>
        </w:rPr>
        <w:t xml:space="preserve"> </w:t>
      </w:r>
      <w:r w:rsidRPr="00182A99">
        <w:rPr>
          <w:rFonts w:eastAsia="Times New Roman"/>
          <w:iCs/>
          <w:color w:val="000000"/>
          <w:sz w:val="24"/>
          <w:szCs w:val="24"/>
        </w:rPr>
        <w:t>and</w:t>
      </w:r>
      <w:r w:rsidRPr="00182A99">
        <w:rPr>
          <w:rFonts w:eastAsia="Times New Roman"/>
          <w:i/>
          <w:iCs/>
          <w:color w:val="000000"/>
          <w:sz w:val="24"/>
          <w:szCs w:val="24"/>
        </w:rPr>
        <w:t xml:space="preserve"> Durusdinium </w:t>
      </w:r>
      <w:r w:rsidRPr="00182A99">
        <w:rPr>
          <w:rFonts w:eastAsia="Times New Roman"/>
          <w:iCs/>
          <w:color w:val="000000"/>
          <w:sz w:val="24"/>
          <w:szCs w:val="24"/>
        </w:rPr>
        <w:t>(formerly clade D)</w:t>
      </w:r>
      <w:r w:rsidRPr="00182A99">
        <w:rPr>
          <w:rFonts w:eastAsia="Times New Roman"/>
          <w:color w:val="000000"/>
          <w:sz w:val="24"/>
          <w:szCs w:val="24"/>
          <w:shd w:val="clear" w:color="auto" w:fill="FFFFFF"/>
        </w:rPr>
        <w:fldChar w:fldCharType="begin"/>
      </w:r>
      <w:r>
        <w:rPr>
          <w:rFonts w:eastAsia="Times New Roman"/>
          <w:color w:val="000000"/>
          <w:sz w:val="24"/>
          <w:szCs w:val="24"/>
          <w:shd w:val="clear" w:color="auto" w:fill="FFFFFF"/>
        </w:rPr>
        <w:instrText xml:space="preserve"> ADDIN ZOTERO_ITEM CSL_CITATION {"citationID":"s4oWVNuP","properties":{"formattedCitation":"\\super 89\\nosupersub{}","plainCitation":"89","noteIndex":0},"citationItems":[{"id":"LfVD13Mh/KzLIbUw6","uris":["http://zotero.org/users/6885728/items/8I5NFAI3"],"uri":["http://zotero.org/users/6885728/items/8I5NFAI3"],"itemData":{"id":161,"type":"article-journal","abstract":"Understanding the factors that influence coral susceptibility to thermally induced bleaching may aid reef management efforts. Now corals with high symbiont cell densities are shown to be more susceptible to bleaching, indicating that environmental conditions which increase symbiont densities—such as nutrient pollution—could exacerbate climate-induced coral bleaching.","container-title":"Nature Climate Change","DOI":"10.1038/nclimate1711","ISSN":"1758-6798","issue":"3","language":"en","note":"number: 3\npublisher: Nature Publishing Group","page":"259-262","source":"www.nature.com","title":"Excess algal symbionts increase the susceptibility of reef corals to bleaching","volume":"3","author":[{"family":"Cunning","given":"Ross"},{"family":"Baker","given":"Andrew C."}],"issued":{"date-parts":[["2013",3]]}}}],"schema":"https://github.com/citation-style-language/schema/raw/master/csl-citation.json"} </w:instrText>
      </w:r>
      <w:r w:rsidRPr="00182A99">
        <w:rPr>
          <w:rFonts w:eastAsia="Times New Roman"/>
          <w:color w:val="000000"/>
          <w:sz w:val="24"/>
          <w:szCs w:val="24"/>
          <w:shd w:val="clear" w:color="auto" w:fill="FFFFFF"/>
        </w:rPr>
        <w:fldChar w:fldCharType="separate"/>
      </w:r>
      <w:r w:rsidRPr="00FF3492">
        <w:rPr>
          <w:sz w:val="24"/>
          <w:szCs w:val="24"/>
          <w:vertAlign w:val="superscript"/>
        </w:rPr>
        <w:t>89</w:t>
      </w:r>
      <w:r w:rsidRPr="00182A99">
        <w:rPr>
          <w:rFonts w:eastAsia="Times New Roman"/>
          <w:color w:val="000000"/>
          <w:sz w:val="24"/>
          <w:szCs w:val="24"/>
          <w:shd w:val="clear" w:color="auto" w:fill="FFFFFF"/>
        </w:rPr>
        <w:fldChar w:fldCharType="end"/>
      </w:r>
      <w:r w:rsidRPr="00182A99">
        <w:rPr>
          <w:rFonts w:eastAsia="Times New Roman"/>
          <w:color w:val="000000"/>
          <w:sz w:val="24"/>
          <w:szCs w:val="24"/>
          <w:shd w:val="clear" w:color="auto" w:fill="FFFFFF"/>
        </w:rPr>
        <w:t xml:space="preserve">. These two genera were targeted because the coral species sampled are only known to host </w:t>
      </w:r>
      <w:r w:rsidRPr="00182A99">
        <w:rPr>
          <w:rFonts w:eastAsia="Times New Roman"/>
          <w:i/>
          <w:color w:val="000000"/>
          <w:sz w:val="24"/>
          <w:szCs w:val="24"/>
          <w:shd w:val="clear" w:color="auto" w:fill="FFFFFF"/>
        </w:rPr>
        <w:t>Cladocopium</w:t>
      </w:r>
      <w:r w:rsidRPr="00182A99">
        <w:rPr>
          <w:rFonts w:eastAsia="Times New Roman"/>
          <w:color w:val="000000"/>
          <w:sz w:val="24"/>
          <w:szCs w:val="24"/>
          <w:shd w:val="clear" w:color="auto" w:fill="FFFFFF"/>
        </w:rPr>
        <w:t xml:space="preserve"> and </w:t>
      </w:r>
      <w:r w:rsidRPr="00182A99">
        <w:rPr>
          <w:rFonts w:eastAsia="Times New Roman"/>
          <w:i/>
          <w:color w:val="000000"/>
          <w:sz w:val="24"/>
          <w:szCs w:val="24"/>
          <w:shd w:val="clear" w:color="auto" w:fill="FFFFFF"/>
        </w:rPr>
        <w:t>Durusdinium</w:t>
      </w:r>
      <w:r w:rsidRPr="00182A99">
        <w:rPr>
          <w:rFonts w:eastAsia="Times New Roman"/>
          <w:color w:val="000000"/>
          <w:sz w:val="24"/>
          <w:szCs w:val="24"/>
          <w:shd w:val="clear" w:color="auto" w:fill="FFFFFF"/>
        </w:rPr>
        <w:t xml:space="preserve"> in Hawai‘i</w:t>
      </w:r>
      <w:r>
        <w:rPr>
          <w:rFonts w:eastAsia="Times New Roman"/>
          <w:color w:val="000000"/>
          <w:sz w:val="24"/>
          <w:szCs w:val="24"/>
          <w:shd w:val="clear" w:color="auto" w:fill="FFFFFF"/>
        </w:rPr>
        <w:fldChar w:fldCharType="begin"/>
      </w:r>
      <w:r>
        <w:rPr>
          <w:rFonts w:eastAsia="Times New Roman"/>
          <w:color w:val="000000"/>
          <w:sz w:val="24"/>
          <w:szCs w:val="24"/>
          <w:shd w:val="clear" w:color="auto" w:fill="FFFFFF"/>
        </w:rPr>
        <w:instrText xml:space="preserve"> ADDIN ZOTERO_ITEM CSL_CITATION {"citationID":"m30Hhd8U","properties":{"formattedCitation":"\\super 90\\uc0\\u8211{}93\\nosupersub{}","plainCitation":"90–93","noteIndex":0},"citationItems":[{"id":100,"uris":["http://zotero.org/users/local/WNInkFjr/items/KHP3RISM"],"uri":["http://zotero.org/users/local/WNInkFjr/items/KHP3RISM"],"itemData":{"id":100,"type":"article-journal","abstract":"A detailed understanding of how diversity in endosymbiotic dinoflagellate communities maps onto the physiological range of coral hosts is critical to predicting how coral reef ecosystems will respond to climate change. Species-level taxonomy of the dinoflagellate genus Symbiodinium has been predominantly examined using the internal transcribed spacer (ITS) region of the nuclear ribosomal array (rDNA ITS2) and downstream screening for dominant types using denaturing gradient gel electrophoresis (DGGE). Here, ITS2 diversity in the communities of Symbiodinium harboured by two Hawaiian coral species was explored using direct sequencing of clone libraries. We resolved sixfold to eightfold greater diversity per coral species than previously reported, the majority of which corresponds to a novel and distinct phylogenetic lineage. We evaluated how these sequences migrate in DGGE and demonstrate that this method does not effectively resolve this diversity. We conclude that the Porites spp. examined here harbour diverse assemblages of novel Symbiodinium types and that cloning and sequencing is an effective methodological approach for resolving the complexity of endosymbiotic dinoflagellate communities harboured by reef corals.","container-title":"Molecular Ecology","DOI":"10.1111/j.1365-294X.2006.03214.x","ISSN":"1365-294X","issue":"6","language":"en","note":"_eprint: https://onlinelibrary.wiley.com/doi/pdf/10.1111/j.1365-294X.2006.03214.x","page":"1127-1134","source":"Wiley Online Library","title":"Recognizing diversity in coral symbiotic dinoflagellate communities","volume":"16","author":[{"family":"Apprill","given":"Amy M."},{"family":"Gates","given":"Ruth D."}],"issued":{"date-parts":[["2007"]]}}},{"id":102,"uris":["http://zotero.org/users/local/WNInkFjr/items/GLN696GT"],"uri":["http://zotero.org/users/local/WNInkFjr/items/GLN696GT"],"itemData":{"id":102,"type":"article-journal","abstract":"Many scleractinian corals must acquire their endosymbiotic dinoflagellates (genus Symbiodinium) anew each generation from environmental pools, and exchange between endosymbiotic and environmental pools of Symbiodinium (reef waters and sediments) has been proposed as a mechanism for optimizing coral physiology in the face of environmental change. Our understanding of the diversity of Symbiodinium spp. in environmental pools is poor by comparison to that engaged in endosymbiosis, which reflects the challenges of visualizing the genus against the backdrop of the complex and diverse micro-eukaryotic communities found free-living in the environment. Here, the molecular diversity of Symbiodinium living in the waters and sediments of a reef near Coconut Island, O‘ahu, Hawai‘i, sampled at four hourly intervals over a period of 5 d was characterized using a Symbiodinium-specific hypervariable region of the chloroplast 23S. A comparison of Symbiodinium spp. diversity recovered from environmental samples with the endosymbiotic diversity in coral species that dominate the adjacent reef revealed limited overlap between these communities. These data suggest that the potential for infection, exchange, and/or repopulation of corals with Symbiodinium derived from the environment is limited at this location, a finding that is perhaps consistent with the high proportion of coral species in this geographic region that transmit endosymbionts from generation to generation.","container-title":"Journal of Phycology","DOI":"10.1111/j.1529-8817.2009.00797.x","ISSN":"1529-8817","issue":"1","language":"en","note":"_eprint: https://onlinelibrary.wiley.com/doi/pdf/10.1111/j.1529-8817.2009.00797.x","page":"53-65","source":"Wiley Online Library","title":"Comparison of Endosymbiotic and Free-Living Symbiodinium (dinophyceae) Diversity in a Hawaiian Reef Environment1","volume":"46","author":[{"family":"Pochon","given":"Xavier"},{"family":"Stat","given":"Michael"},{"family":"Takabayashi","given":"Misaki"},{"family":"Chasqui","given":"Luis"},{"family":"Chauka","given":"Leonard J."},{"family":"Logan","given":"Daniel D. K."},{"family":"Gates","given":"Ruth D."}],"issued":{"date-parts":[["2010"]]}}},{"id":104,"uris":["http://zotero.org/users/local/WNInkFjr/items/LXLIM3AQ"],"uri":["http://zotero.org/users/local/WNInkFjr/items/LXLIM3AQ"],"itemData":{"id":104,"type":"article-journal","abstract":"Ribosomal DNA sequence data abounds from numerous studies on the dinoflagellate endosymbionts of corals, and yet the multi-copy nature and intragenomic variability of rRNA genes and spacers confound interpretations of symbiont diversity and ecology. Making consistent sense of extensive sequence variation in a meaningful ecological and evolutionary context would benefit from the application of additional genetic markers. Sequences of the non-coding region of the plastid psbA minicircle (psbAncr) were used to independently examine symbiont genotypic and species diversity found within and between colonies of Hawaiian reef corals in the genus Montipora. A single psbAncr haplotype was recovered in most samples through direct sequencing (</w:instrText>
      </w:r>
      <w:r>
        <w:rPr>
          <w:rFonts w:ascii="Cambria Math" w:eastAsia="Times New Roman" w:hAnsi="Cambria Math" w:cs="Cambria Math"/>
          <w:color w:val="000000"/>
          <w:sz w:val="24"/>
          <w:szCs w:val="24"/>
          <w:shd w:val="clear" w:color="auto" w:fill="FFFFFF"/>
        </w:rPr>
        <w:instrText>∼</w:instrText>
      </w:r>
      <w:r>
        <w:rPr>
          <w:rFonts w:eastAsia="Times New Roman"/>
          <w:color w:val="000000"/>
          <w:sz w:val="24"/>
          <w:szCs w:val="24"/>
          <w:shd w:val="clear" w:color="auto" w:fill="FFFFFF"/>
        </w:rPr>
        <w:instrText xml:space="preserve">80–90%) and members of the same internal transcribed spacer region 2 (ITS2) type were phylogenetically differentiated from other ITS2 types by substantial psbAncr sequence divergence. The repeated sequencing of bacterially-cloned fragments of psbAncr from samples and clonal cultures often recovered a single numerically common haplotype accompanied by rare, highly-similar, sequence variants. When sequence artifacts of cloning and intragenomic variation are factored out, these data indicate that most colonies harbored one dominant Symbiodinium genotype. The cloning and sequencing of ITS2 DNA amplified from these same samples recovered numerically abundant variants (that are diagnostic of distinct Symbiodinium lineages), but also generated a large amount of sequences comprising PCR/cloning artifacts combined with ancestral and/or rare variants that, if incorporated into phylogenetic reconstructions, confound how small sequence differences are interpreted. Finally, psbAncr sequence data from a broad sampling of Symbiodinium diversity obtained from various corals throughout the Indo-Pacific were concordant with ITS lineage membership (defined by denaturing gradient gel electrophoresis screening), yet exhibited substantially greater sequence divergence and revealed strong phylogeographic structure corresponding to major biogeographic provinces. The detailed genetic resolution provided by psbAncr data brings further clarity to the ecology, evolution, and systematics of symbiotic dinoflagellates.","container-title":"PLOS ONE","DOI":"10.1371/journal.pone.0029013","ISSN":"1932-6203","issue":"12","journalAbbreviation":"PLOS ONE","language":"en","note":"publisher: Public Library of Science","page":"e29013","source":"PLoS Journals","title":"Improved Resolution of Reef-Coral Endosymbiont (Symbiodinium) Species Diversity, Ecology, and Evolution through psbA Non-Coding Region Genotyping","volume":"6","author":[{"family":"LaJeunesse","given":"Todd C."},{"family":"Thornhill","given":"Daniel J."}],"issued":{"date-parts":[["2011",12,28]]}}},{"id":107,"uris":["http://zotero.org/users/local/WNInkFjr/items/RAJS6ZRP"],"uri":["http://zotero.org/users/local/WNInkFjr/items/RAJS6ZRP"],"itemData":{"id":107,"type":"article-journal","abstract":"The Hawaiian Islands represent one of the most geographically remote locations in the Indo-Pacific, and are a refuge for rare, endemic life. The diversity of symbiotic dinoflagellates (Symbiodinium sp.) inhabiting zooxanthellate corals and other symbiotic cnidarians from the High Islands region was surveyed. From the 18 host genera examined, there were 20 genetically distinct symbiont types (17 in clade C, 1 in clade A, 1 in clade B, and 1 in clade D) distinguished by internal transcribed spacer region 2 sequences. Most “types” were found to associate with a particular host genus or species and nearly half of them have not been identified in surveys of Western and Eastern Pacific hosts. A clear dominant generalist symbiont is lacking among Hawaiian cnidarians. This is in marked contrast with the symbiont community structures of the western Pacific and Caribbean, which are dominated by a few prevalent generalist symbionts inhabiting numerous host taxa. Geographic isolation, low host diversity, and a high proportion of coral species that directly transmit their symbionts from generation to generation are implicated in the formation of a coral reef community exhibiting high symbiont diversity and specificity.","container-title":"Coral Reefs","DOI":"10.1007/s00338-004-0428-4","ISSN":"1432-0975","issue":"4","journalAbbreviation":"Coral Reefs","language":"en","page":"596-603","source":"Springer Link","title":"High diversity and host specificity observed among symbiotic dinoflagellates in reef coral communities from Hawaii","volume":"23","author":[{"family":"LaJeunesse","given":"Todd C."},{"family":"Thornhill","given":"Daniel J."},{"family":"Cox","given":"Evelyn F."},{"family":"Stanton","given":"Frank G."},{"family":"Fitt","given":"William K."},{"family":"Schmidt","given":"Gregory W."}],"issued":{"date-parts":[["2004",12,1]]}}}],"schema":"https://github.com/citation-style-language/schema/raw/master/csl-citation.json"} </w:instrText>
      </w:r>
      <w:r>
        <w:rPr>
          <w:rFonts w:eastAsia="Times New Roman"/>
          <w:color w:val="000000"/>
          <w:sz w:val="24"/>
          <w:szCs w:val="24"/>
          <w:shd w:val="clear" w:color="auto" w:fill="FFFFFF"/>
        </w:rPr>
        <w:fldChar w:fldCharType="separate"/>
      </w:r>
      <w:r w:rsidRPr="00FF3492">
        <w:rPr>
          <w:sz w:val="24"/>
          <w:szCs w:val="24"/>
          <w:vertAlign w:val="superscript"/>
        </w:rPr>
        <w:t>90–93</w:t>
      </w:r>
      <w:r>
        <w:rPr>
          <w:rFonts w:eastAsia="Times New Roman"/>
          <w:color w:val="000000"/>
          <w:sz w:val="24"/>
          <w:szCs w:val="24"/>
          <w:shd w:val="clear" w:color="auto" w:fill="FFFFFF"/>
        </w:rPr>
        <w:fldChar w:fldCharType="end"/>
      </w:r>
      <w:r w:rsidRPr="00182A99">
        <w:rPr>
          <w:rFonts w:eastAsia="Times New Roman"/>
          <w:color w:val="000000"/>
          <w:sz w:val="24"/>
          <w:szCs w:val="24"/>
          <w:shd w:val="clear" w:color="auto" w:fill="FFFFFF"/>
        </w:rPr>
        <w:t xml:space="preserve">. </w:t>
      </w:r>
      <w:r w:rsidRPr="00182A99">
        <w:rPr>
          <w:rFonts w:eastAsiaTheme="minorHAnsi"/>
          <w:sz w:val="24"/>
          <w:szCs w:val="24"/>
        </w:rPr>
        <w:t>All qPCR reactions were performed using a StepOnePlus Real-Time PCR System (Applied Biosystems).</w:t>
      </w:r>
      <w:r w:rsidRPr="00182A99">
        <w:rPr>
          <w:rFonts w:ascii="t1-mini-regular" w:eastAsiaTheme="minorHAnsi" w:hAnsi="t1-mini-regular" w:cstheme="minorBidi"/>
          <w:sz w:val="24"/>
          <w:szCs w:val="24"/>
        </w:rPr>
        <w:t xml:space="preserve"> </w:t>
      </w:r>
      <w:r w:rsidRPr="00182A99">
        <w:rPr>
          <w:rFonts w:eastAsia="Times New Roman"/>
          <w:color w:val="000000"/>
          <w:sz w:val="24"/>
          <w:szCs w:val="24"/>
          <w:shd w:val="clear" w:color="auto" w:fill="FFFFFF"/>
        </w:rPr>
        <w:t>Symbiont analysis followed prior work</w:t>
      </w:r>
      <w:r w:rsidRPr="00182A99">
        <w:rPr>
          <w:rFonts w:eastAsia="Times New Roman"/>
          <w:color w:val="000000"/>
          <w:sz w:val="24"/>
          <w:szCs w:val="24"/>
          <w:shd w:val="clear" w:color="auto" w:fill="FFFFFF"/>
        </w:rPr>
        <w:fldChar w:fldCharType="begin"/>
      </w:r>
      <w:r>
        <w:rPr>
          <w:rFonts w:eastAsia="Times New Roman"/>
          <w:color w:val="000000"/>
          <w:sz w:val="24"/>
          <w:szCs w:val="24"/>
          <w:shd w:val="clear" w:color="auto" w:fill="FFFFFF"/>
        </w:rPr>
        <w:instrText xml:space="preserve"> ADDIN ZOTERO_ITEM CSL_CITATION {"citationID":"AwypZldZ","properties":{"formattedCitation":"\\super 89\\nosupersub{}","plainCitation":"89","noteIndex":0},"citationItems":[{"id":"LfVD13Mh/KzLIbUw6","uris":["http://zotero.org/users/6885728/items/8I5NFAI3"],"uri":["http://zotero.org/users/6885728/items/8I5NFAI3"],"itemData":{"id":161,"type":"article-journal","abstract":"Understanding the factors that influence coral susceptibility to thermally induced bleaching may aid reef management efforts. Now corals with high symbiont cell densities are shown to be more susceptible to bleaching, indicating that environmental conditions which increase symbiont densities—such as nutrient pollution—could exacerbate climate-induced coral bleaching.","container-title":"Nature Climate Change","DOI":"10.1038/nclimate1711","ISSN":"1758-6798","issue":"3","language":"en","note":"number: 3\npublisher: Nature Publishing Group","page":"259-262","source":"www.nature.com","title":"Excess algal symbionts increase the susceptibility of reef corals to bleaching","volume":"3","author":[{"family":"Cunning","given":"Ross"},{"family":"Baker","given":"Andrew C."}],"issued":{"date-parts":[["2013",3]]}}}],"schema":"https://github.com/citation-style-language/schema/raw/master/csl-citation.json"} </w:instrText>
      </w:r>
      <w:r w:rsidRPr="00182A99">
        <w:rPr>
          <w:rFonts w:eastAsia="Times New Roman"/>
          <w:color w:val="000000"/>
          <w:sz w:val="24"/>
          <w:szCs w:val="24"/>
          <w:shd w:val="clear" w:color="auto" w:fill="FFFFFF"/>
        </w:rPr>
        <w:fldChar w:fldCharType="separate"/>
      </w:r>
      <w:r w:rsidRPr="00FF3492">
        <w:rPr>
          <w:sz w:val="24"/>
          <w:szCs w:val="24"/>
          <w:vertAlign w:val="superscript"/>
        </w:rPr>
        <w:t>89</w:t>
      </w:r>
      <w:r w:rsidRPr="00182A99">
        <w:rPr>
          <w:rFonts w:eastAsia="Times New Roman"/>
          <w:color w:val="000000"/>
          <w:sz w:val="24"/>
          <w:szCs w:val="24"/>
          <w:shd w:val="clear" w:color="auto" w:fill="FFFFFF"/>
        </w:rPr>
        <w:fldChar w:fldCharType="end"/>
      </w:r>
      <w:r w:rsidRPr="00182A99">
        <w:rPr>
          <w:rFonts w:eastAsia="Times New Roman"/>
          <w:color w:val="000000"/>
          <w:sz w:val="24"/>
          <w:szCs w:val="24"/>
          <w:shd w:val="clear" w:color="auto" w:fill="FFFFFF"/>
        </w:rPr>
        <w:t>. </w:t>
      </w:r>
      <w:r w:rsidRPr="00182A99">
        <w:rPr>
          <w:rFonts w:eastAsiaTheme="minorHAnsi"/>
          <w:sz w:val="24"/>
          <w:szCs w:val="24"/>
        </w:rPr>
        <w:t xml:space="preserve">To examine the treatment effects on algal community composition, a GLMM with binomial error distribution was fit based on the proportion of </w:t>
      </w:r>
      <w:r w:rsidRPr="00182A99">
        <w:rPr>
          <w:rFonts w:eastAsiaTheme="minorHAnsi"/>
          <w:i/>
          <w:sz w:val="24"/>
          <w:szCs w:val="24"/>
        </w:rPr>
        <w:t>Cladocopium</w:t>
      </w:r>
      <w:r w:rsidRPr="00182A99">
        <w:rPr>
          <w:rFonts w:eastAsiaTheme="minorHAnsi"/>
          <w:sz w:val="24"/>
          <w:szCs w:val="24"/>
        </w:rPr>
        <w:t xml:space="preserve"> or </w:t>
      </w:r>
      <w:r w:rsidRPr="00182A99">
        <w:rPr>
          <w:rFonts w:eastAsiaTheme="minorHAnsi"/>
          <w:i/>
          <w:sz w:val="24"/>
          <w:szCs w:val="24"/>
        </w:rPr>
        <w:t>Durusdinium</w:t>
      </w:r>
      <w:r w:rsidRPr="00182A99">
        <w:rPr>
          <w:rFonts w:eastAsiaTheme="minorHAnsi"/>
          <w:sz w:val="24"/>
          <w:szCs w:val="24"/>
        </w:rPr>
        <w:t xml:space="preserve"> hosted by the corals, with temperature and pH as crossed, fixed effects and header tank and mesocosm as random effects. Since corals hosted either </w:t>
      </w:r>
      <w:r w:rsidRPr="00182A99">
        <w:rPr>
          <w:rFonts w:eastAsiaTheme="minorHAnsi"/>
          <w:i/>
          <w:sz w:val="24"/>
          <w:szCs w:val="24"/>
        </w:rPr>
        <w:t>Cladocopium</w:t>
      </w:r>
      <w:r w:rsidRPr="00182A99">
        <w:rPr>
          <w:rFonts w:eastAsiaTheme="minorHAnsi"/>
          <w:sz w:val="24"/>
          <w:szCs w:val="24"/>
        </w:rPr>
        <w:t xml:space="preserve"> alone or a mixture of </w:t>
      </w:r>
      <w:r w:rsidRPr="00182A99">
        <w:rPr>
          <w:rFonts w:eastAsiaTheme="minorHAnsi"/>
          <w:i/>
          <w:sz w:val="24"/>
          <w:szCs w:val="24"/>
        </w:rPr>
        <w:t>Cladocopium</w:t>
      </w:r>
      <w:r w:rsidRPr="00182A99">
        <w:rPr>
          <w:rFonts w:eastAsiaTheme="minorHAnsi"/>
          <w:sz w:val="24"/>
          <w:szCs w:val="24"/>
        </w:rPr>
        <w:t xml:space="preserve"> and </w:t>
      </w:r>
      <w:r w:rsidRPr="00182A99">
        <w:rPr>
          <w:rFonts w:eastAsiaTheme="minorHAnsi"/>
          <w:i/>
          <w:sz w:val="24"/>
          <w:szCs w:val="24"/>
        </w:rPr>
        <w:t>Durusdinium</w:t>
      </w:r>
      <w:r w:rsidRPr="00182A99">
        <w:rPr>
          <w:rFonts w:eastAsiaTheme="minorHAnsi"/>
          <w:sz w:val="24"/>
          <w:szCs w:val="24"/>
        </w:rPr>
        <w:t>, a GLMM of the same structure was fit to examine algal species richness. Significance of each factor was evaluated with LRTs. Pairwise contrasts by treatment were fit using the Tukey method. Analyses were performed using the R packages lme4 and lsmeans in R v.3.5.2</w:t>
      </w:r>
      <w:r w:rsidRPr="00182A99">
        <w:rPr>
          <w:rFonts w:eastAsiaTheme="minorHAnsi"/>
          <w:sz w:val="24"/>
          <w:szCs w:val="24"/>
        </w:rPr>
        <w:fldChar w:fldCharType="begin"/>
      </w:r>
      <w:r>
        <w:rPr>
          <w:rFonts w:eastAsiaTheme="minorHAnsi"/>
          <w:sz w:val="24"/>
          <w:szCs w:val="24"/>
        </w:rPr>
        <w:instrText xml:space="preserve"> ADDIN ZOTERO_ITEM CSL_CITATION {"citationID":"UzFh4YJF","properties":{"formattedCitation":"\\super 75\\uc0\\u8211{}77\\nosupersub{}","plainCitation":"75–77","noteIndex":0},"citationItems":[{"id":"LfVD13Mh/R83SQ9TA","uris":["http://zotero.org/users/6885728/items/752KSHJ3"],"uri":["http://zotero.org/users/6885728/items/752KSHJ3"],"itemData":{"id":129,"type":"article-journal","container-title":"Journal of Statistical Software","DOI":"10.18637/jss.v067.i01","ISSN":"1548-7660","issue":"1","language":"en","note":"number: 1","page":"1-48","source":"www.jstatsoft.org","title":"Fitting Linear Mixed-Effects Models Using lme4","volume":"67","author":[{"family":"Bates","given":"Douglas"},{"family":"Mächler","given":"Martin"},{"family":"Bolker","given":"Ben"},{"family":"Walker","given":"Steve"}],"issued":{"date-parts":[["2015",10,7]]}}},{"id":"LfVD13Mh/IJa5lsCZ","uris":["http://zotero.org/users/6885728/items/C2HM5P6Q"],"uri":["http://zotero.org/users/6885728/items/C2HM5P6Q"],"itemData":{"id":132,"type":"article-journal","container-title":"Journal of Statistical Software","DOI":"10.18637/jss.v069.i01","ISSN":"1548-7660","issue":"1","language":"en","note":"number: 1","page":"1-33","source":"www.jstatsoft.org","title":"Least-Squares Means: The R Package lsmeans","title-short":"Least-Squares Means","volume":"69","author":[{"family":"Lenth","given":"Russell V."}],"issued":{"date-parts":[["2016",1,29]]}}},{"id":"LfVD13Mh/sPnO6BoF","uris":["http://zotero.org/users/6885728/items/EDTPH9QV"],"uri":["http://zotero.org/users/6885728/items/EDTPH9QV"],"itemData":{"id":135,"type":"article","publisher":"R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75–77</w:t>
      </w:r>
      <w:r w:rsidRPr="00182A99">
        <w:rPr>
          <w:rFonts w:eastAsiaTheme="minorHAnsi"/>
          <w:sz w:val="24"/>
          <w:szCs w:val="24"/>
        </w:rPr>
        <w:fldChar w:fldCharType="end"/>
      </w:r>
      <w:r w:rsidRPr="00182A99">
        <w:rPr>
          <w:rFonts w:eastAsiaTheme="minorHAnsi"/>
          <w:sz w:val="24"/>
          <w:szCs w:val="24"/>
        </w:rPr>
        <w:t>.</w:t>
      </w:r>
    </w:p>
    <w:p w14:paraId="58E9E3E7" w14:textId="77777777" w:rsidR="00551A48" w:rsidRPr="00182A99" w:rsidRDefault="00551A48" w:rsidP="00551A48">
      <w:pPr>
        <w:ind w:firstLine="720"/>
        <w:rPr>
          <w:sz w:val="24"/>
          <w:szCs w:val="24"/>
        </w:rPr>
      </w:pPr>
    </w:p>
    <w:p w14:paraId="1FD90D7B" w14:textId="77777777" w:rsidR="00551A48" w:rsidRPr="00182A99" w:rsidRDefault="00551A48" w:rsidP="00551A48">
      <w:pPr>
        <w:rPr>
          <w:sz w:val="24"/>
          <w:szCs w:val="22"/>
        </w:rPr>
      </w:pPr>
      <w:r w:rsidRPr="00182A99">
        <w:rPr>
          <w:sz w:val="24"/>
          <w:szCs w:val="22"/>
          <w:u w:val="single"/>
        </w:rPr>
        <w:t>Settlement tiles:</w:t>
      </w:r>
      <w:r w:rsidRPr="00182A99">
        <w:rPr>
          <w:sz w:val="24"/>
          <w:szCs w:val="22"/>
        </w:rPr>
        <w:t xml:space="preserve"> Three-tiered stacks of settlement tiles (modified Autonomous Reef Monitoring Structures, ARMS) were deployed in the mesocosms in July 2016 and retrieved in June 2018 to assess structure and species richness of the benthic communities with six arrays per treatment (three arrays per replicate header tank) which were assigned randomly to a subset of the mesocosms. Upon retrieval the stacks were disassembled, photographed, subsampled for sponges and coralline algae (for barcoding and morphological identification), and then scraped of all accumulated biomass for metabarcoding, as described below.  </w:t>
      </w:r>
    </w:p>
    <w:p w14:paraId="64E6E51F" w14:textId="77777777" w:rsidR="00551A48" w:rsidRPr="00182A99" w:rsidRDefault="00551A48" w:rsidP="00551A48">
      <w:pPr>
        <w:ind w:firstLine="720"/>
        <w:rPr>
          <w:sz w:val="24"/>
          <w:szCs w:val="22"/>
        </w:rPr>
      </w:pPr>
      <w:r w:rsidRPr="00182A99">
        <w:rPr>
          <w:sz w:val="24"/>
          <w:szCs w:val="22"/>
          <w:u w:val="single"/>
        </w:rPr>
        <w:t>Benthic cover:</w:t>
      </w:r>
      <w:r w:rsidRPr="00182A99">
        <w:rPr>
          <w:sz w:val="24"/>
          <w:szCs w:val="22"/>
        </w:rPr>
        <w:t xml:space="preserve"> The upper and lower face of each plate was photographed and the images were loaded into CoralNet (</w:t>
      </w:r>
      <w:hyperlink r:id="rId6" w:history="1">
        <w:r w:rsidRPr="00182A99">
          <w:rPr>
            <w:color w:val="0000FF"/>
            <w:sz w:val="24"/>
            <w:szCs w:val="22"/>
            <w:u w:val="single"/>
          </w:rPr>
          <w:t>https://coralnet.ucsd.edu/</w:t>
        </w:r>
      </w:hyperlink>
      <w:r w:rsidRPr="00182A99">
        <w:rPr>
          <w:sz w:val="24"/>
          <w:szCs w:val="22"/>
        </w:rPr>
        <w:t>) for benthic cover analysis. Thirty stratified random points were overlaid on each image and the benthic cover was identified to functional group (e.g., sponge, vermetid gastropod, coralline algae, turf algae, etc.), resulting in 180 points per unit. Treatment effects on overall community structure were assessed via pairwise PERMANOVA using the R package pairwise.Adonis (</w:t>
      </w:r>
      <w:hyperlink r:id="rId7" w:history="1">
        <w:r w:rsidRPr="00182A99">
          <w:rPr>
            <w:color w:val="0000FF"/>
            <w:sz w:val="24"/>
            <w:szCs w:val="22"/>
            <w:u w:val="single"/>
          </w:rPr>
          <w:t>https://github.com/pmartinezarbizu/pairwiseAdonis</w:t>
        </w:r>
      </w:hyperlink>
      <w:r w:rsidRPr="00182A99">
        <w:rPr>
          <w:sz w:val="24"/>
          <w:szCs w:val="22"/>
        </w:rPr>
        <w:t>). First, a pairwise PERMANOVA was fit using header tank as a factor, to determine if it affected community structure; none of the comparisons were significant (p &gt; 0.05, data not shown) so this factor was dropped from the analysis. A PERMANOVA was then fit with temperature and pH as factors in the R package vegan</w:t>
      </w:r>
      <w:r w:rsidRPr="00182A99">
        <w:rPr>
          <w:sz w:val="24"/>
          <w:szCs w:val="22"/>
        </w:rPr>
        <w:fldChar w:fldCharType="begin"/>
      </w:r>
      <w:r>
        <w:rPr>
          <w:sz w:val="24"/>
          <w:szCs w:val="22"/>
        </w:rPr>
        <w:instrText xml:space="preserve"> ADDIN ZOTERO_ITEM CSL_CITATION {"citationID":"Fz5RhC9s","properties":{"formattedCitation":"\\super 94\\nosupersub{}","plainCitation":"94","noteIndex":0},"citationItems":[{"id":"LfVD13Mh/AKKZ0oZH","uris":["http://zotero.org/users/6885728/items/Y8UH57NZ"],"uri":["http://zotero.org/users/6885728/items/Y8UH57NZ"],"itemData":{"id":163,"type":"article","title":"vegan: Community ecology package. R package version 2.5. 4. 2019","author":[{"family":"Okansen","given":"J"},{"family":"Blanchet","given":"F G"},{"family":"Friendly","given":"M"},{"family":"Kindt","given":"R"},{"family":"Legendre","given":"P"},{"family":"McGlinn","given":"D"},{"family":"Minhin","given":"P R"},{"family":"O'Hara","given":"R B"},{"family":"Simpson","given":"G L"},{"family":"Solymos","given":"P"},{"family":"Stevens","given":"M H H"}],"issued":{"date-parts":[["2019"]]}}}],"schema":"https://github.com/citation-style-language/schema/raw/master/csl-citation.json"} </w:instrText>
      </w:r>
      <w:r w:rsidRPr="00182A99">
        <w:rPr>
          <w:sz w:val="24"/>
          <w:szCs w:val="22"/>
        </w:rPr>
        <w:fldChar w:fldCharType="separate"/>
      </w:r>
      <w:r w:rsidRPr="00FF3492">
        <w:rPr>
          <w:sz w:val="24"/>
          <w:szCs w:val="24"/>
          <w:vertAlign w:val="superscript"/>
        </w:rPr>
        <w:t>94</w:t>
      </w:r>
      <w:r w:rsidRPr="00182A99">
        <w:rPr>
          <w:sz w:val="24"/>
          <w:szCs w:val="22"/>
        </w:rPr>
        <w:fldChar w:fldCharType="end"/>
      </w:r>
      <w:r w:rsidRPr="00182A99">
        <w:rPr>
          <w:sz w:val="24"/>
          <w:szCs w:val="22"/>
        </w:rPr>
        <w:t xml:space="preserve">. </w:t>
      </w:r>
      <w:r w:rsidRPr="00182A99">
        <w:rPr>
          <w:rFonts w:eastAsiaTheme="minorHAnsi"/>
          <w:sz w:val="24"/>
          <w:szCs w:val="24"/>
        </w:rPr>
        <w:t>Pairwise contrasts by treatment were then fit using pairwise.Adonis and a Benjamini-Hochberg correction was applied</w:t>
      </w:r>
      <w:r w:rsidRPr="00182A99">
        <w:rPr>
          <w:sz w:val="24"/>
          <w:szCs w:val="22"/>
        </w:rPr>
        <w:t>. To examine treatment effects on functional groups we used two approaches. First, we took a multivariate approach with the R package indicspecies</w:t>
      </w:r>
      <w:r>
        <w:rPr>
          <w:sz w:val="24"/>
          <w:szCs w:val="22"/>
        </w:rPr>
        <w:fldChar w:fldCharType="begin"/>
      </w:r>
      <w:r>
        <w:rPr>
          <w:sz w:val="24"/>
          <w:szCs w:val="22"/>
        </w:rPr>
        <w:instrText xml:space="preserve"> ADDIN ZOTERO_ITEM CSL_CITATION {"citationID":"jJXvCFk7","properties":{"formattedCitation":"\\super 95\\nosupersub{}","plainCitation":"95","noteIndex":0},"citationItems":[{"id":110,"uris":["http://zotero.org/users/local/WNInkFjr/items/UUZQL8ZZ"],"uri":["http://zotero.org/users/local/WNInkFjr/items/UUZQL8ZZ"],"itemData":{"id":110,"type":"article-journal","abstract":"Ecologists often face the task of studying the association between single species and one or several groups of sites representing habitat types, community types, or other categories. Besides characterizing the ecological preference of the species, the strength of the association usually presents a lot of interest for conservation biology, landscape mapping and management, and natural reserve design, among other applications. The indices most frequently employed to assess these relationships are the phi coefficient of association and the indicator value index (IndVal). We compare these two approaches by putting them into a broader framework of related measures, which includes several new indices. We present permutation tests to assess the statistical significance of species–site group associations and bootstrap methods for obtaining confidence intervals. Correlation measures, such as the phi coefficient, are more context-dependent than indicator values but allow focusing on the preference of the species. In contrast, the two components of an indicator value index directly assess the value of the species as a bioindicator because they can be interpreted as its positive predictive value and sensitivity. Ecologists should select the most appropriate index of association strength according to their objective and then compute confidence intervals to determine the precision of the estimate.","container-title":"Ecology","DOI":"10.1890/08-1823.1","ISSN":"1939-9170","issue":"12","language":"en","note":"_eprint: https://esajournals.onlinelibrary.wiley.com/doi/pdf/10.1890/08-1823.1","page":"3566-3574","source":"Wiley Online Library","title":"Associations between species and groups of sites: indices and statistical inference","title-short":"Associations between species and groups of sites","volume":"90","author":[{"family":"Cáceres","given":"Miquel De"},{"family":"Legendre","given":"Pierre"}],"issued":{"date-parts":[["2009"]]}}}],"schema":"https://github.com/citation-style-language/schema/raw/master/csl-citation.json"} </w:instrText>
      </w:r>
      <w:r>
        <w:rPr>
          <w:sz w:val="24"/>
          <w:szCs w:val="22"/>
        </w:rPr>
        <w:fldChar w:fldCharType="separate"/>
      </w:r>
      <w:r w:rsidRPr="00FF3492">
        <w:rPr>
          <w:sz w:val="24"/>
          <w:szCs w:val="24"/>
          <w:vertAlign w:val="superscript"/>
        </w:rPr>
        <w:t>95</w:t>
      </w:r>
      <w:r>
        <w:rPr>
          <w:sz w:val="24"/>
          <w:szCs w:val="22"/>
        </w:rPr>
        <w:fldChar w:fldCharType="end"/>
      </w:r>
      <w:r w:rsidRPr="00182A99">
        <w:rPr>
          <w:sz w:val="24"/>
          <w:szCs w:val="22"/>
        </w:rPr>
        <w:t xml:space="preserve">. Second, we took a univariate approach and the proportion data were arcsine square root transformed and an ANOVA was fit with temperature and pH as fixed factors and header tank as a nested factor, followed by a TukeyHSD </w:t>
      </w:r>
      <w:r w:rsidRPr="00182A99">
        <w:rPr>
          <w:i/>
          <w:sz w:val="24"/>
          <w:szCs w:val="22"/>
        </w:rPr>
        <w:t>post hoc</w:t>
      </w:r>
      <w:r w:rsidRPr="00182A99">
        <w:rPr>
          <w:sz w:val="24"/>
          <w:szCs w:val="22"/>
        </w:rPr>
        <w:t xml:space="preserve">. For those groups where the data violated the assumptions of ANOVA, a Kruskal-Wallis ANOVA on ranks was fit instead, followed by a Dunn’s test </w:t>
      </w:r>
      <w:r w:rsidRPr="00182A99">
        <w:rPr>
          <w:i/>
          <w:sz w:val="24"/>
          <w:szCs w:val="22"/>
        </w:rPr>
        <w:t>post hoc</w:t>
      </w:r>
      <w:r w:rsidRPr="00182A99">
        <w:rPr>
          <w:sz w:val="24"/>
          <w:szCs w:val="22"/>
        </w:rPr>
        <w:t xml:space="preserve"> with a Benjamini-Hochberg correction. Both approaches showed that the benthic cover of encrusting green algae, turf algae, and vermetid gastropods were major drivers of the differences in community structure among treatments.</w:t>
      </w:r>
    </w:p>
    <w:p w14:paraId="08F0D45F" w14:textId="77777777" w:rsidR="00551A48" w:rsidRPr="00182A99" w:rsidRDefault="00551A48" w:rsidP="00551A48">
      <w:pPr>
        <w:ind w:firstLine="720"/>
        <w:rPr>
          <w:sz w:val="24"/>
          <w:szCs w:val="22"/>
        </w:rPr>
      </w:pPr>
      <w:r w:rsidRPr="00182A99">
        <w:rPr>
          <w:sz w:val="24"/>
          <w:szCs w:val="22"/>
          <w:u w:val="single"/>
        </w:rPr>
        <w:lastRenderedPageBreak/>
        <w:t>Sponges:</w:t>
      </w:r>
      <w:r w:rsidRPr="00182A99">
        <w:rPr>
          <w:sz w:val="24"/>
          <w:szCs w:val="22"/>
        </w:rPr>
        <w:t xml:space="preserve"> Settlement tile units were disassembled into individual plates for subsampling of sponges as detailed previously</w:t>
      </w:r>
      <w:r>
        <w:rPr>
          <w:sz w:val="24"/>
          <w:szCs w:val="22"/>
        </w:rPr>
        <w:fldChar w:fldCharType="begin"/>
      </w:r>
      <w:r>
        <w:rPr>
          <w:sz w:val="24"/>
          <w:szCs w:val="22"/>
        </w:rPr>
        <w:instrText xml:space="preserve"> ADDIN ZOTERO_ITEM CSL_CITATION {"citationID":"LysE22m9","properties":{"formattedCitation":"\\super 96,97\\nosupersub{}","plainCitation":"96,97","noteIndex":0},"citationItems":[{"id":113,"uris":["http://zotero.org/users/local/WNInkFjr/items/KY6S535K"],"uri":["http://zotero.org/users/local/WNInkFjr/items/KY6S535K"],"itemData":{"id":113,"type":"article-journal","abstract":"Despite their ecological importance, sponges are often avoided in biodiversity studies and monitoring programs because they are notoriously difficult to identify using morphological or molecular methods. Here, we investigate the metabarcoding performance of universal degenerate cytochrome c oxidase subunit I (COI) primers in detecting species from this challenging phylum in a cryptobenthic community. Twenty-two modified Autonomous Reef Monitoring Structures (ARMS) were deployed for 2 years in mesocosms receiving unfiltered seawater from an adjacent reef slope. Upon recovery, each unit was inspected by a marine sponge taxonomist who used a combination of taxonomy, imagery, and DNA barcoding (28S rRNA and COI) to identify sponges and generate a validated taxonomic richness value for each ARMS unit. A total of 69 unique sponge barcoded morphologies (BMs) were identified from the classes Calcarea, Demospongiae, and Homoscleromorpha. Metabarcoding identified 41 unique sponge molecular operational taxonomic units (MOTUs) from Demospongiae and Homoscleromorpha but the primers failed to amplify any species from the class Calcarea which comprised 22% of the BMs. Sponge richness did not differ between BMs and MOTUs assigned to the classes Demospongiae and Homoscleromorpha. However, assignments at the order and family level in Demospongiae underscore known limitations in sponge taxonomic resolution using the COI gene. The prevalence of false positives within the order Suberitida and the pervasiveness of false negatives within the order Haplosclerida highlighted both technical and biological constraints in the metabarcoding method. Overall, these results confirm the need for discretion in sponge MOTU assignments using universal degenerate barcoding primers that target a short fragment of the COI gene. However, they also demonstrate that COI metabarcoding is capable of capturing sponge richness from a complex natural community.","container-title":"Environmental DNA","DOI":"10.1002/edn3.163","ISSN":"2637-4943","issue":"n/a","language":"en","note":"_eprint: https://onlinelibrary.wiley.com/doi/pdf/10.1002/edn3.163","source":"Wiley Online Library","title":"Sponging up diversity: Evaluating metabarcoding performance for a taxonomically challenging phylum within a complex cryptobenthic community","title-short":"Sponging up diversity","URL":"https://onlinelibrary.wiley.com/doi/abs/10.1002/edn3.163","volume":"n/a","author":[{"family":"Timmers","given":"Molly A."},{"family":"Vicente","given":"Jan"},{"family":"Webb","given":"Maryann"},{"family":"Jury","given":"Christopher P."},{"family":"Toonen","given":"Robert J."}],"accessed":{"date-parts":[["2021",6,9]]}}},{"id":112,"uris":["http://zotero.org/users/local/WNInkFjr/items/EXVIP9M3"],"uri":["http://zotero.org/users/local/WNInkFjr/items/EXVIP9M3"],"itemData":{"id":112,"type":"article-journal","abstract":"Our perception of reef diversity is dominated by corals, fish, and a few other groups that visibly dominate the reef surface. However, the bulk of reef biodiversity resides within the reef framework, and this cryptobiota is fundamentally important for the surface community. Sponges are abundant and conspicuous on the reef surface in productive, continental reefs, but largely vanish from surveys of the oligotrophic reefs of Oceania. However, their diversity in the cryptobiota remains poorly characterized. Here, we explore the contribution of cryptobenthic sponges to overall sponge diversity on 1750 m2 of reef habitat in Kāneʻohe Bay and Waimanalo in the island of Oʻahu, Hawaiʻi. We also assessed cryptic sponges using 15 m2 of autonomous reef monitoring structures (ARMS) deployed in this same area. We used integrative taxonomy combining morphology, COI and 28S barcoding to delineate and track species, most of which are poorly known or undescribed. We documented 186 OTUs, 150 of which are new records for the Hawaiian Islands, increasing the known sponge fauna of Kāneʻohe Bay by 3.5-fold, and that of the Hawaiian Islands by 2.5-fold. More than ¾ of the sponge OTUs were cryptobenthic. Reef sampling provided access to 31% (44 OTUs), whereas 52% (75 OTUs) were retrieved exclusively from ARMS. These results illustrate that the interstices of ARMS units provide suitable habitat for settlement of cryptobenthic sponges that would otherwise be impossible to access through traditional field surveys. Tracking species with provisional names, using integrative species delineation anchored to vouchers, images, and DNA barcodes provides a powerful approach for working with such a poorly understood fauna.","container-title":"Coral Reefs","DOI":"10.1007/s00338-021-02109-7","ISSN":"1432-0975","journalAbbreviation":"Coral Reefs","language":"en","source":"Springer Link","title":"Unveiling hidden sponge biodiversity within the Hawaiian reef cryptofauna","URL":"https://doi.org/10.1007/s00338-021-02109-7","author":[{"family":"Vicente","given":"Jan"},{"family":"Webb","given":"Maryann K."},{"family":"Paulay","given":"Gustav"},{"family":"Rakchai","given":"Wachirawit"},{"family":"Timmers","given":"Molly A."},{"family":"Jury","given":"Christopher P."},{"family":"Bahr","given":"Keisha"},{"family":"Toonen","given":"Robert J."}],"accessed":{"date-parts":[["2021",6,9]]},"issued":{"date-parts":[["2021",5,13]]}}}],"schema":"https://github.com/citation-style-language/schema/raw/master/csl-citation.json"} </w:instrText>
      </w:r>
      <w:r>
        <w:rPr>
          <w:sz w:val="24"/>
          <w:szCs w:val="22"/>
        </w:rPr>
        <w:fldChar w:fldCharType="separate"/>
      </w:r>
      <w:r w:rsidRPr="00FF3492">
        <w:rPr>
          <w:sz w:val="24"/>
          <w:szCs w:val="24"/>
          <w:vertAlign w:val="superscript"/>
        </w:rPr>
        <w:t>96,97</w:t>
      </w:r>
      <w:r>
        <w:rPr>
          <w:sz w:val="24"/>
          <w:szCs w:val="22"/>
        </w:rPr>
        <w:fldChar w:fldCharType="end"/>
      </w:r>
      <w:r w:rsidRPr="00182A99">
        <w:rPr>
          <w:sz w:val="24"/>
          <w:szCs w:val="22"/>
        </w:rPr>
        <w:t xml:space="preserve"> </w:t>
      </w:r>
      <w:r>
        <w:rPr>
          <w:sz w:val="24"/>
          <w:szCs w:val="22"/>
        </w:rPr>
        <w:t>a</w:t>
      </w:r>
      <w:r w:rsidRPr="00182A99">
        <w:rPr>
          <w:sz w:val="24"/>
          <w:szCs w:val="22"/>
        </w:rPr>
        <w:t xml:space="preserve">nd summarized below. Each plate face was carefully observed for sponges showing unique morphologies in each unit. Additional sponge samples showing limited characters with the naked eye per unit were also collected. Sponge individuals measuring 0.5 cm or more were photographed and subsampled from each unit using a scalpel. Samples were fixed in 95% ethanol. When enough tissue was available, samples were also fixed in 4% paraformaldehyde and 4% glutaraldehyde in 0.1M sodium cacodylate with 0.35M sucrose for subsequent histological evaluation. Duplicate samples of every sponge species were deposited at the Florida Museum of Natural History. </w:t>
      </w:r>
    </w:p>
    <w:p w14:paraId="1A0FE887" w14:textId="77777777" w:rsidR="00551A48" w:rsidRPr="00182A99" w:rsidRDefault="00551A48" w:rsidP="00551A48">
      <w:pPr>
        <w:ind w:firstLine="720"/>
        <w:rPr>
          <w:sz w:val="24"/>
          <w:szCs w:val="22"/>
        </w:rPr>
      </w:pPr>
      <w:r w:rsidRPr="00182A99">
        <w:rPr>
          <w:sz w:val="24"/>
          <w:szCs w:val="22"/>
        </w:rPr>
        <w:t>DNA was extracted from samples fixed in ethanol using the Promega E.Z.N.A. Tissue DNA Kit, following the manufacturer’s instructions. PCR was used to amplify partial fragments of the 28S rRNA and COI mtDNA gene sequences. COI amplification first used primers COI1490F (GGT CAA CAA ATC ATA AAG ATA TTG G) and COXR1 (GCG ACT ACA TAA TAA GTR TCR TG)</w:t>
      </w:r>
      <w:r w:rsidRPr="00182A99">
        <w:rPr>
          <w:sz w:val="24"/>
          <w:szCs w:val="22"/>
        </w:rPr>
        <w:fldChar w:fldCharType="begin"/>
      </w:r>
      <w:r>
        <w:rPr>
          <w:sz w:val="24"/>
          <w:szCs w:val="22"/>
        </w:rPr>
        <w:instrText xml:space="preserve"> ADDIN ZOTERO_ITEM CSL_CITATION {"citationID":"3yP3rUnu","properties":{"formattedCitation":"\\super 98,99\\nosupersub{}","plainCitation":"98,99","noteIndex":0},"citationItems":[{"id":"LfVD13Mh/7WGNYCmS","uris":["http://zotero.org/users/6885728/items/572KIMYR"],"uri":["http://zotero.org/users/6885728/items/572KIMYR"],"itemData":{"id":168,"type":"article-journal","container-title":"Molecular Marine Biology and Biotechnology","issue":"5","page":"294-299","title":"DNA primers for amplification of mitochondrial cytochrome c oxidase subunit I from diverse metazoan invertebrates","volume":"3","author":[{"family":"Folmer","given":"O"},{"family":"Black","given":"M"},{"family":"Hoeh","given":"W"},{"family":"Lutz","given":"R"},{"family":"Vrijenhoek","given":"R"}],"issued":{"date-parts":[["1994"]]}}},{"id":"LfVD13Mh/FMeLzHcm","uris":["http://zotero.org/users/6885728/items/KHHAU792"],"uri":["http://zotero.org/users/6885728/items/KHHAU792"],"itemData":{"id":169,"type":"article-journal","abstract":"The design of primers has a major impact on the success of PCR in relation to the specificity and yield of the amplified product. Here, we introduce the applications of PCR as well as the definition and characteristics for PCR primer design. Recent primer design tools based on Primer3, along with several computational intelligence-based primer design methods which have been applied in primer design, are also reviewed. In addition, characteristics of population-based methods used in primer design are discussed in detail.","container-title":"Biotechnology Letters","DOI":"10.1007/s10529-013-1249-8","ISSN":"1573-6776","issue":"10","journalAbbreviation":"Biotechnol. Lett.","language":"eng","note":"PMID: 23794048","page":"1541-1549","source":"PubMed","title":"Specific primer design for the polymerase chain reaction","volume":"35","author":[{"family":"Chuang","given":"Li-Yeh"},{"family":"Cheng","given":"Yu-Huei"},{"family":"Yang","given":"Cheng-Hong"}],"issued":{"date-parts":[["2013",10]]}}}],"schema":"https://github.com/citation-style-language/schema/raw/master/csl-citation.json"} </w:instrText>
      </w:r>
      <w:r w:rsidRPr="00182A99">
        <w:rPr>
          <w:sz w:val="24"/>
          <w:szCs w:val="22"/>
        </w:rPr>
        <w:fldChar w:fldCharType="separate"/>
      </w:r>
      <w:r w:rsidRPr="00FF3492">
        <w:rPr>
          <w:sz w:val="24"/>
          <w:szCs w:val="24"/>
          <w:vertAlign w:val="superscript"/>
        </w:rPr>
        <w:t>98,99</w:t>
      </w:r>
      <w:r w:rsidRPr="00182A99">
        <w:rPr>
          <w:sz w:val="24"/>
          <w:szCs w:val="22"/>
        </w:rPr>
        <w:fldChar w:fldCharType="end"/>
      </w:r>
      <w:r w:rsidRPr="00182A99">
        <w:rPr>
          <w:sz w:val="24"/>
          <w:szCs w:val="22"/>
        </w:rPr>
        <w:t>. For those samples that did not yield a product, we used a second primer set, jgLCO1490F (TIT CIA CIA AYC AYA ARG AYA TTG) and jgHCO2198R (TAI ACY TCI GGR TGI CCR AAR AAC A)</w:t>
      </w:r>
      <w:r w:rsidRPr="00182A99">
        <w:rPr>
          <w:sz w:val="24"/>
          <w:szCs w:val="22"/>
        </w:rPr>
        <w:fldChar w:fldCharType="begin"/>
      </w:r>
      <w:r>
        <w:rPr>
          <w:sz w:val="24"/>
          <w:szCs w:val="22"/>
        </w:rPr>
        <w:instrText xml:space="preserve"> ADDIN ZOTERO_ITEM CSL_CITATION {"citationID":"pT3HRKay","properties":{"formattedCitation":"\\super 100\\nosupersub{}","plainCitation":"100","noteIndex":0},"citationItems":[{"id":"LfVD13Mh/OypdzODU","uris":["http://zotero.org/users/6885728/items/8A2LVJX8"],"uri":["http://zotero.org/users/6885728/items/8A2LVJX8"],"itemData":{"id":172,"type":"article-journal","abstract":"DNA barcoding is a powerful tool for species detection, identification and discovery. Metazoan DNA barcoding is primarily based upon a specific region of the cytochrome c oxidase subunit I gene that is PCR amplified by primers HCO2198 and LCO1490 (‘Folmer primers’) designed by Folmer et al. (Molecular Marine Biology and Biotechnology, 3, 1994, 294). Analysis of sequences published since 1994 has revealed mismatches in the Folmer primers to many metazoans. These sequences also show that an extremely high level of degeneracy would be necessary in updated Folmer primers to maintain broad taxonomic utility. In primers jgHCO2198 and jgLCO1490, we replaced most fully degenerated sites with inosine nucleotides that complement all four natural nucleotides and modified other sites to better match major marine invertebrate groups. The modified primers were used to amplify and sequence cytochrome c oxidase subunit I from 9105 specimens from Moorea, French Polynesia and San Francisco Bay, California, USA representing 23 phyla, 42 classes and 121 orders. The new primers, jgHCO2198 and jgLCO1490, are well suited for routine DNA barcoding, all-taxon surveys and metazoan metagenomics.","container-title":"Molecular Ecology Resources","DOI":"10.1111/1755-0998.12138","ISSN":"1755-0998","issue":"5","language":"en","note":"_eprint: https://onlinelibrary.wiley.com/doi/pdf/10.1111/1755-0998.12138","page":"851-861","source":"Wiley Online Library","title":"Redesign of PCR primers for mitochondrial cytochrome c oxidase subunit I for marine invertebrates and application in all-taxa biotic surveys","volume":"13","author":[{"family":"Geller","given":"J."},{"family":"Meyer","given":"C."},{"family":"Parker","given":"M."},{"family":"Hawk","given":"H."}],"issued":{"date-parts":[["2013"]]}}}],"schema":"https://github.com/citation-style-language/schema/raw/master/csl-citation.json"} </w:instrText>
      </w:r>
      <w:r w:rsidRPr="00182A99">
        <w:rPr>
          <w:sz w:val="24"/>
          <w:szCs w:val="22"/>
        </w:rPr>
        <w:fldChar w:fldCharType="separate"/>
      </w:r>
      <w:r w:rsidRPr="00FF3492">
        <w:rPr>
          <w:sz w:val="24"/>
          <w:szCs w:val="24"/>
          <w:vertAlign w:val="superscript"/>
        </w:rPr>
        <w:t>100</w:t>
      </w:r>
      <w:r w:rsidRPr="00182A99">
        <w:rPr>
          <w:sz w:val="24"/>
          <w:szCs w:val="22"/>
        </w:rPr>
        <w:fldChar w:fldCharType="end"/>
      </w:r>
      <w:r w:rsidRPr="00182A99">
        <w:rPr>
          <w:sz w:val="24"/>
          <w:szCs w:val="22"/>
        </w:rPr>
        <w:t>, then the forward primer mlCOIintF (GGW ACW GGW TGA ACW TWT AYC CYC C)</w:t>
      </w:r>
      <w:r w:rsidRPr="00182A99">
        <w:rPr>
          <w:sz w:val="24"/>
          <w:szCs w:val="22"/>
        </w:rPr>
        <w:fldChar w:fldCharType="begin"/>
      </w:r>
      <w:r>
        <w:rPr>
          <w:sz w:val="24"/>
          <w:szCs w:val="22"/>
        </w:rPr>
        <w:instrText xml:space="preserve"> ADDIN ZOTERO_ITEM CSL_CITATION {"citationID":"0jRoTl3L","properties":{"formattedCitation":"\\super 101\\nosupersub{}","plainCitation":"101","noteIndex":0},"citationItems":[{"id":"LfVD13Mh/Jx31WDF2","uris":["http://zotero.org/users/6885728/items/DRQTF9YZ"],"uri":["http://zotero.org/users/6885728/items/DRQTF9YZ"],"itemData":{"id":174,"type":"article-journal","abstract":"The PCR-based analysis of homologous genes has become one of the most powerful approaches for species detection and identification, particularly with the recent availability of Next Generation Sequencing platforms (NGS) making it possible to identify species composition from a broad range of environmental samples. Identifying species from these samples relies on the ability to match sequences with reference barcodes for taxonomic identification. Unfortunately, most studies of environmental samples have targeted ribosomal markers, despite the fact that the mitochondrial Cytochrome c Oxidase subunit I gene (COI) is by far the most widely available sequence region in public reference libraries. This is largely because the available versatile (“universal”) COI primers target the 658 barcoding region, whose size is considered too large for many NGS applications. Moreover, traditional barcoding primers are known to be poorly conserved across some taxonomic groups.","container-title":"Frontiers in Zoology","DOI":"10.1186/1742-9994-10-34","ISSN":"1742-9994","issue":"1","journalAbbreviation":"Front Zool","language":"en","page":"34","source":"Springer Link","title":"A new versatile primer set targeting a short fragment of the mitochondrial COI region for metabarcoding metazoan diversity: application for characterizing coral reef fish gut contents","title-short":"A new versatile primer set targeting a short fragment of the mitochondrial COI region for metabarcoding metazoan diversity","volume":"10","author":[{"family":"Leray","given":"Matthieu"},{"family":"Yang","given":"Joy Y."},{"family":"Meyer","given":"Christopher P."},{"family":"Mills","given":"Suzanne C."},{"family":"Agudelo","given":"Natalia"},{"family":"Ranwez","given":"Vincent"},{"family":"Boehm","given":"Joel T."},{"family":"Machida","given":"Ryuji J."}],"issued":{"date-parts":[["2013",6,14]]}}}],"schema":"https://github.com/citation-style-language/schema/raw/master/csl-citation.json"} </w:instrText>
      </w:r>
      <w:r w:rsidRPr="00182A99">
        <w:rPr>
          <w:sz w:val="24"/>
          <w:szCs w:val="22"/>
        </w:rPr>
        <w:fldChar w:fldCharType="separate"/>
      </w:r>
      <w:r w:rsidRPr="00FF3492">
        <w:rPr>
          <w:sz w:val="24"/>
          <w:szCs w:val="24"/>
          <w:vertAlign w:val="superscript"/>
        </w:rPr>
        <w:t>101</w:t>
      </w:r>
      <w:r w:rsidRPr="00182A99">
        <w:rPr>
          <w:sz w:val="24"/>
          <w:szCs w:val="22"/>
        </w:rPr>
        <w:fldChar w:fldCharType="end"/>
      </w:r>
      <w:r w:rsidRPr="00182A99">
        <w:rPr>
          <w:sz w:val="24"/>
          <w:szCs w:val="22"/>
        </w:rPr>
        <w:t xml:space="preserve"> paired with the primer jgHCO2198R mentioned above. A similar format was used for 28S rRNA analysis starting with the primer pair 28F63mod (ACC CGC TGA AYT TAA GCA TAT HAN TMA G) and 28R1072 (GCT ATC CTG AGG GAA ACT TCG G)</w:t>
      </w:r>
      <w:r w:rsidRPr="00182A99">
        <w:rPr>
          <w:sz w:val="24"/>
          <w:szCs w:val="22"/>
        </w:rPr>
        <w:fldChar w:fldCharType="begin"/>
      </w:r>
      <w:r>
        <w:rPr>
          <w:sz w:val="24"/>
          <w:szCs w:val="22"/>
        </w:rPr>
        <w:instrText xml:space="preserve"> ADDIN ZOTERO_ITEM CSL_CITATION {"citationID":"su55szqd","properties":{"formattedCitation":"\\super 102\\nosupersub{}","plainCitation":"102","noteIndex":0},"citationItems":[{"id":"LfVD13Mh/AQQhtjI7","uris":["http://zotero.org/users/6885728/items/LWJBV5U2"],"uri":["http://zotero.org/users/6885728/items/LWJBV5U2"],"itemData":{"id":176,"type":"article-journal","abstract":"We studied the evolutionary relationships among basal metazoan lineages by using complete large subunit (LSU) and small subunit (SSU) ribosomal RNA sequences for 23 taxa. After identifying competing hypotheses, we performed maximum likelihood searches for trees conforming to each hypothesis. Kishino–Hasegawa tests were used to determine whether the data (LSU, SSU, and combined) reject any of the competing hypotheses. We also conducted unconstrained tree searches, compared the resulting topologies, and calculated bootstrap indices. Shimodaira–Hasegawa tests were applied to determine whether the data reject any of the topologies resulting from the constrained and unconstrained tree searches. LSU, SSU, and the combined data strongly contradict two assertions pertaining to sponge phylogeny. Hexactinellid sponges are not likely to be the basal lineage of a monophyletic Porifera or the sister group to all other animals. Instead, Hexactinellida and Demospongia form a well-supported clade of siliceous sponges, Silicea. It remains unclear, on the basis of these data alone, whether the calcarean sponges are more closely related to Silicea or to nonsponge animals. The SSU and combined data reject the hypothesis that Bilateria is more closely related to Ctenophora than it is to Cnidaria, whereas LSU data alone do not refute either hypothesis. LSU and SSU data agree in supporting the monophyly of Bilateria, Cnidaria, Ctenophora, and Metazoa. LSU sequence data reveal phylogenetic structure in a data set with limited taxon sampling. Continued accumulation of LSU sequences should increase our understanding of animal phylogeny.","container-title":"Proceedings of the National Academy of Sciences","DOI":"10.1073/pnas.171316998","ISSN":"0027-8424, 1091-6490","issue":"17","journalAbbreviation":"PNAS","language":"en","note":"publisher: National Academy of Sciences\nsection: Biological Sciences\nPMID: 11504944","page":"9707-9712","source":"www.pnas.org","title":"Evaluating hypotheses of basal animal phylogeny using complete sequences of large and small subunit rRNA","volume":"98","author":[{"family":"Medina","given":"Mónica"},{"family":"Collins","given":"Allen G."},{"family":"Silberman","given":"Jeffrey D."},{"family":"Sogin","given":"Mitchell L."}],"issued":{"date-parts":[["2001",8,14]]}}}],"schema":"https://github.com/citation-style-language/schema/raw/master/csl-citation.json"} </w:instrText>
      </w:r>
      <w:r w:rsidRPr="00182A99">
        <w:rPr>
          <w:sz w:val="24"/>
          <w:szCs w:val="22"/>
        </w:rPr>
        <w:fldChar w:fldCharType="separate"/>
      </w:r>
      <w:r w:rsidRPr="00FF3492">
        <w:rPr>
          <w:sz w:val="24"/>
          <w:szCs w:val="24"/>
          <w:vertAlign w:val="superscript"/>
        </w:rPr>
        <w:t>102</w:t>
      </w:r>
      <w:r w:rsidRPr="00182A99">
        <w:rPr>
          <w:sz w:val="24"/>
          <w:szCs w:val="22"/>
        </w:rPr>
        <w:fldChar w:fldCharType="end"/>
      </w:r>
      <w:r w:rsidRPr="00182A99">
        <w:rPr>
          <w:sz w:val="24"/>
          <w:szCs w:val="22"/>
        </w:rPr>
        <w:t>. For those samples that did not yield a product we used a second pair of primers 28S-C2-fwd (FAA AAG AAC TTT GRA RAG AGA GT) and 28S-D2-rev (TCC GTG TTT CAA GAC GGG)</w:t>
      </w:r>
      <w:r w:rsidRPr="00182A99">
        <w:rPr>
          <w:sz w:val="24"/>
          <w:szCs w:val="22"/>
        </w:rPr>
        <w:fldChar w:fldCharType="begin"/>
      </w:r>
      <w:r>
        <w:rPr>
          <w:sz w:val="24"/>
          <w:szCs w:val="22"/>
        </w:rPr>
        <w:instrText xml:space="preserve"> ADDIN ZOTERO_ITEM CSL_CITATION {"citationID":"dfsi1pRq","properties":{"formattedCitation":"\\super 103\\nosupersub{}","plainCitation":"103","noteIndex":0},"citationItems":[{"id":"LfVD13Mh/hHloXHHd","uris":["http://zotero.org/users/6885728/items/WWHK7WJ8"],"uri":["http://zotero.org/users/6885728/items/WWHK7WJ8"],"itemData":{"id":180,"type":"article-journal","abstract":"Abstract.  In sponges, as in other taxa with simple organization, the evaluation and use of morphological characters is difficult. Phylogenetic analysis of the","container-title":"Systematic Biology","DOI":"10.1080/106351598260761","ISSN":"1063-5157","issue":"3","journalAbbreviation":"Syst Biol","language":"en","note":"publisher: Oxford Academic","page":"351-366","source":"academic.oup.com","title":"Reassessment of Homology of Morphological Characters in Tetractinellid Sponges Based on Molecular Data","volume":"47","author":[{"family":"Chombard","given":"Catherine"},{"family":"Boury-Esnault","given":"Nicole"},{"family":"Tillier","given":"Simon"}],"issued":{"date-parts":[["1998",9,1]]}}}],"schema":"https://github.com/citation-style-language/schema/raw/master/csl-citation.json"} </w:instrText>
      </w:r>
      <w:r w:rsidRPr="00182A99">
        <w:rPr>
          <w:sz w:val="24"/>
          <w:szCs w:val="22"/>
        </w:rPr>
        <w:fldChar w:fldCharType="separate"/>
      </w:r>
      <w:r w:rsidRPr="00FF3492">
        <w:rPr>
          <w:sz w:val="24"/>
          <w:szCs w:val="24"/>
          <w:vertAlign w:val="superscript"/>
        </w:rPr>
        <w:t>103</w:t>
      </w:r>
      <w:r w:rsidRPr="00182A99">
        <w:rPr>
          <w:sz w:val="24"/>
          <w:szCs w:val="22"/>
        </w:rPr>
        <w:fldChar w:fldCharType="end"/>
      </w:r>
      <w:r w:rsidRPr="00182A99">
        <w:rPr>
          <w:sz w:val="24"/>
          <w:szCs w:val="22"/>
        </w:rPr>
        <w:t>. All PCR reactions were carried out in 40 µL total volume including the following: 14.49 µL of H2O, 20 µL of BioMixTM Red (Bioline, Taunton, MA, USA) PCR Mastermix, 0.8 µL of each primer (10 mM), 3.2 µL of BSA (100 mg mL</w:t>
      </w:r>
      <w:r w:rsidRPr="00182A99">
        <w:rPr>
          <w:sz w:val="24"/>
          <w:szCs w:val="22"/>
          <w:vertAlign w:val="superscript"/>
        </w:rPr>
        <w:t>-1</w:t>
      </w:r>
      <w:r w:rsidRPr="00182A99">
        <w:rPr>
          <w:sz w:val="24"/>
          <w:szCs w:val="22"/>
        </w:rPr>
        <w:t>), and 0.85 µL of template DNA (5-50 ng µL</w:t>
      </w:r>
      <w:r w:rsidRPr="00182A99">
        <w:rPr>
          <w:sz w:val="24"/>
          <w:szCs w:val="22"/>
          <w:vertAlign w:val="superscript"/>
        </w:rPr>
        <w:t>-1</w:t>
      </w:r>
      <w:r w:rsidRPr="00182A99">
        <w:rPr>
          <w:sz w:val="24"/>
          <w:szCs w:val="22"/>
        </w:rPr>
        <w:t>). The PCR programs all consisted of an initial denaturation at 94 °C for 3 min followed by 34 cycles of 94 °C for 30 s. Annealing times and temperatures varied depending on the primer set (20-80 s, 45-48 °C) for the first primer pair and 30 s annealing for the second primer pair at 45 °C. Annealing was followed by a 1 min extension at 72 °C and a final extension at 72 °C varying between 5-10 min based on primer set. PCR products were all run on a 1% agarose gel stained with GelRed and purified using EXOFAP (EXO1 and FastAP) or via gel excision. Sequencing reactions were performed using 3.2 mM of respective primers and the BigDye TM terminator v. 3.1, and sequencing was done with an ABI Prism 3730XL automated sequencer. Forward and reverse reads were sequenced to achieve the greatest base calling accuracy for each species and targeted gene fragment. Sequence chromatograms in forward and reverse directions were trimmed (at an error probability limit of 0.05). Chromatograms were then assembled and edited by eye using Geneious 10</w:t>
      </w:r>
      <w:r w:rsidRPr="00182A99">
        <w:rPr>
          <w:sz w:val="24"/>
          <w:szCs w:val="22"/>
        </w:rPr>
        <w:fldChar w:fldCharType="begin"/>
      </w:r>
      <w:r>
        <w:rPr>
          <w:sz w:val="24"/>
          <w:szCs w:val="22"/>
        </w:rPr>
        <w:instrText xml:space="preserve"> ADDIN ZOTERO_ITEM CSL_CITATION {"citationID":"nwnxIDqg","properties":{"formattedCitation":"\\super 104\\nosupersub{}","plainCitation":"104","noteIndex":0},"citationItems":[{"id":"LfVD13Mh/oqK4KDT1","uris":["http://zotero.org/users/6885728/items/7HQUDI4S"],"uri":["http://zotero.org/users/6885728/items/7HQUDI4S"],"itemData":{"id":183,"type":"article-journal","abstract":"Abstract.  Summary: The two main functions of bioinformatics are the organization and analysis of biological data using computational resources. Geneious Basic","container-title":"Bioinformatics","DOI":"10.1093/bioinformatics/bts199","ISSN":"1367-4803","issue":"12","journalAbbreviation":"Bioinformatics","language":"en","note":"publisher: Oxford Academic","page":"1647-1649","source":"academic.oup.com","title":"Geneious Basic: An integrated and extendable desktop software platform for the organization and analysis of sequence data","title-short":"Geneious Basic","volume":"28","author":[{"family":"Kearse","given":"Matthew"},{"family":"Moir","given":"Richard"},{"family":"Wilson","given":"Amy"},{"family":"Stones-Havas","given":"Steven"},{"family":"Cheung","given":"Matthew"},{"family":"Sturrock","given":"Shane"},{"family":"Buxton","given":"Simon"},{"family":"Cooper","given":"Alex"},{"family":"Markowitz","given":"Sidney"},{"family":"Duran","given":"Chris"},{"family":"Thierer","given":"Tobias"},{"family":"Ashton","given":"Bruce"},{"family":"Meintjes","given":"Peter"},{"family":"Drummond","given":"Alexei"}],"issued":{"date-parts":[["2012",6,15]]}}}],"schema":"https://github.com/citation-style-language/schema/raw/master/csl-citation.json"} </w:instrText>
      </w:r>
      <w:r w:rsidRPr="00182A99">
        <w:rPr>
          <w:sz w:val="24"/>
          <w:szCs w:val="22"/>
        </w:rPr>
        <w:fldChar w:fldCharType="separate"/>
      </w:r>
      <w:r w:rsidRPr="00FF3492">
        <w:rPr>
          <w:sz w:val="24"/>
          <w:szCs w:val="24"/>
          <w:vertAlign w:val="superscript"/>
        </w:rPr>
        <w:t>104</w:t>
      </w:r>
      <w:r w:rsidRPr="00182A99">
        <w:rPr>
          <w:sz w:val="24"/>
          <w:szCs w:val="22"/>
        </w:rPr>
        <w:fldChar w:fldCharType="end"/>
      </w:r>
      <w:r w:rsidRPr="00182A99">
        <w:rPr>
          <w:sz w:val="24"/>
          <w:szCs w:val="22"/>
        </w:rPr>
        <w:t>. Base calling while editing was made using the highest confidence score for any given base on one of the two chromatograms. All assembled chromatograms resulted in &gt;90% high quality base pair reads with a mean Phred quality score ≥ 40. Assembled sequences were saved and exported as a fasta file. Each fasta file from targeted gene sequences was checked for contamination using the BLAST</w:t>
      </w:r>
      <w:r w:rsidRPr="00182A99">
        <w:rPr>
          <w:sz w:val="24"/>
          <w:szCs w:val="22"/>
        </w:rPr>
        <w:fldChar w:fldCharType="begin"/>
      </w:r>
      <w:r>
        <w:rPr>
          <w:sz w:val="24"/>
          <w:szCs w:val="22"/>
        </w:rPr>
        <w:instrText xml:space="preserve"> ADDIN ZOTERO_ITEM CSL_CITATION {"citationID":"GPojWpdM","properties":{"formattedCitation":"\\super 105\\nosupersub{}","plainCitation":"105","noteIndex":0},"citationItems":[{"id":"LfVD13Mh/rIgZdMqi","uris":["http://zotero.org/users/6885728/items/RTR543M3"],"uri":["http://zotero.org/users/6885728/items/RTR543M3"],"itemData":{"id":186,"type":"article-journal","abstract":"A new approach to rapid sequence comparison, basic local alignment search tool (BLAST), directly approximates alignments that optimize a measure of local similarity, the maximal segment pair (MSP) score. Recent mathematical results on the stochastic properties of MSP scores allow an analysis of the performance of this method as well as the statistical significance of alignments it generates. The basic algorithm is simple and robust; it can be implemented in a number of ways and applied in a variety of contexts including straight-forward DNA and protein sequence database searches, motif searches, gene identification searches, and in the analysis of multiple regions of similarity in long DNA sequences. In addition to its flexibility and tractability to mathematical analysis, BLAST is an order of magnitude faster than existing sequence comparison tools of comparable sensitivity.","container-title":"Journal of Molecular Biology","DOI":"10.1016/S0022-2836(05)80360-2","ISSN":"0022-2836","issue":"3","journalAbbreviation":"Journal of Molecular Biology","language":"en","page":"403-410","source":"ScienceDirect","title":"Basic local alignment search tool","volume":"215","author":[{"family":"Altschul","given":"Stephen F."},{"family":"Gish","given":"Warren"},{"family":"Miller","given":"Webb"},{"family":"Myers","given":"Eugene W."},{"family":"Lipman","given":"David J."}],"issued":{"date-parts":[["1990",10,5]]}}}],"schema":"https://github.com/citation-style-language/schema/raw/master/csl-citation.json"} </w:instrText>
      </w:r>
      <w:r w:rsidRPr="00182A99">
        <w:rPr>
          <w:sz w:val="24"/>
          <w:szCs w:val="22"/>
        </w:rPr>
        <w:fldChar w:fldCharType="separate"/>
      </w:r>
      <w:r w:rsidRPr="00FF3492">
        <w:rPr>
          <w:sz w:val="24"/>
          <w:szCs w:val="24"/>
          <w:vertAlign w:val="superscript"/>
        </w:rPr>
        <w:t>105</w:t>
      </w:r>
      <w:r w:rsidRPr="00182A99">
        <w:rPr>
          <w:sz w:val="24"/>
          <w:szCs w:val="22"/>
        </w:rPr>
        <w:fldChar w:fldCharType="end"/>
      </w:r>
      <w:r w:rsidRPr="00182A99">
        <w:rPr>
          <w:sz w:val="24"/>
          <w:szCs w:val="22"/>
        </w:rPr>
        <w:t xml:space="preserve"> function from GenBank. BLAST results that showed &gt;85% sequence identity and a query cover of &gt;60% to those belonging to Porifera were exported to Geneious 10 and aligned using the ClustalW function with default parameters.  Samples showing ≥ 1% sequence differences along with unique morphological features were classified as different operational taxonomic units (OTUs). OTU abundance was measured as presence or absence of each OTU per side of plate, where values ranged from 0 to 6 for each OTU. </w:t>
      </w:r>
    </w:p>
    <w:p w14:paraId="6F58365E" w14:textId="77777777" w:rsidR="00551A48" w:rsidRPr="00182A99" w:rsidRDefault="00551A48" w:rsidP="00551A48">
      <w:pPr>
        <w:ind w:firstLine="720"/>
        <w:rPr>
          <w:sz w:val="24"/>
          <w:szCs w:val="22"/>
        </w:rPr>
      </w:pPr>
      <w:r w:rsidRPr="00182A99">
        <w:rPr>
          <w:sz w:val="24"/>
          <w:szCs w:val="22"/>
        </w:rPr>
        <w:t xml:space="preserve"> Sponge species richness datasets were analyzed via ANOVA with temperature and pH as fixed factors, and header tank as a nested factor for each of: (i) overall sponge richness, (ii), </w:t>
      </w:r>
      <w:r w:rsidRPr="00182A99">
        <w:rPr>
          <w:sz w:val="24"/>
          <w:szCs w:val="22"/>
        </w:rPr>
        <w:lastRenderedPageBreak/>
        <w:t xml:space="preserve">calcareous sponge richness, and (iii) non-calcifying sponge richness, followed by TukeyHSD </w:t>
      </w:r>
      <w:r w:rsidRPr="00182A99">
        <w:rPr>
          <w:i/>
          <w:sz w:val="24"/>
          <w:szCs w:val="22"/>
        </w:rPr>
        <w:t>post hocs</w:t>
      </w:r>
      <w:r w:rsidRPr="00182A99">
        <w:rPr>
          <w:sz w:val="24"/>
          <w:szCs w:val="22"/>
        </w:rPr>
        <w:t>.</w:t>
      </w:r>
    </w:p>
    <w:p w14:paraId="262A9E40" w14:textId="77777777" w:rsidR="00551A48" w:rsidRPr="00182A99" w:rsidRDefault="00551A48" w:rsidP="00551A48">
      <w:pPr>
        <w:ind w:firstLine="720"/>
        <w:rPr>
          <w:sz w:val="24"/>
          <w:szCs w:val="22"/>
        </w:rPr>
      </w:pPr>
      <w:r w:rsidRPr="00182A99">
        <w:rPr>
          <w:sz w:val="24"/>
          <w:szCs w:val="22"/>
          <w:u w:val="single"/>
        </w:rPr>
        <w:t>Coralline algae:</w:t>
      </w:r>
      <w:r w:rsidRPr="00182A99">
        <w:rPr>
          <w:sz w:val="24"/>
          <w:szCs w:val="22"/>
        </w:rPr>
        <w:t xml:space="preserve"> In order to assess species richness, crustose coralline algae were preliminarily sorted into parataxonomic units</w:t>
      </w:r>
      <w:r w:rsidRPr="00182A99">
        <w:rPr>
          <w:sz w:val="24"/>
          <w:szCs w:val="22"/>
        </w:rPr>
        <w:fldChar w:fldCharType="begin"/>
      </w:r>
      <w:r>
        <w:rPr>
          <w:sz w:val="24"/>
          <w:szCs w:val="22"/>
        </w:rPr>
        <w:instrText xml:space="preserve"> ADDIN ZOTERO_ITEM CSL_CITATION {"citationID":"EPX76a4m","properties":{"formattedCitation":"\\super 106,107\\nosupersub{}","plainCitation":"106,107","noteIndex":0},"citationItems":[{"id":"LfVD13Mh/VvQVU59r","uris":["http://zotero.org/users/6885728/items/CUAWEIJJ"],"uri":["http://zotero.org/users/6885728/items/CUAWEIJJ"],"itemData":{"id":188,"type":"article-journal","abstract":"In recent years, there has been much interest in documenting biodiversity (e.g., Stork 1993, May 1994, Blackmore 1996, Janzen 1997, Cresswell and Bridgewater 20","container-title":"BioScience","DOI":"10.1641/0006-3568(2000)050[0899:QBEWPA]2.0.CO;2","ISSN":"0006-3568","issue":"10","journalAbbreviation":"BioScience","language":"en","note":"publisher: Oxford Academic","page":"899-908","source":"academic.oup.com","title":"Quantifying Biodiversity: Experience with Parataxonomists and Digital Photography in Papua New Guinea and Guyana","title-short":"Quantifying Biodiversity","volume":"50","author":[{"family":"Basset","given":"Yves"},{"family":"Novotny","given":"Vojtech"},{"family":"Miller","given":"Scott E."},{"family":"Pyle","given":"Richard"}],"issued":{"date-parts":[["2000",10,1]]}}},{"id":"LfVD13Mh/GWJGNcia","uris":["http://zotero.org/users/6885728/items/9Y2WGB9U"],"uri":["http://zotero.org/users/6885728/items/9Y2WGB9U"],"itemData":{"id":191,"type":"article-journal","abstract":"Inventories of vertebrate and flowering plants are frequently used as surrogates for estimates of total biodiversity. This is in part because the inclusion of invertebrates and nonflowering plants is perceived as being too time-consuming, costly, and difficult because of the shortage of specialists. Estimates of the species richness of field samples of spiders, ants, polychaetes, and mosses made by a biodiversity technician and by specialist taxonomists were compared. The biodiversity technician received a few hours training in the taxonomy of each group and separated specimens into recognizable taxonomic units (RTUs). The specialists sorted to species. For the three animal groups the biodiversity technician recorded 165 taxa and the specialists 147, with the error for the ants and spiders being 13% or less. A small amount of splitting and lumping of species was detected. The concordance of estimates remained very similar when small subsamples were used. The procedure was repeated by 13 undergraduates using a subsample of spiders. Their average error was 14.4%. The greatest similarity in estimates was for the mosses, but with high levels of splitting and lumping this result was entirely fortuitous. The results suggest that RTU estimates made by biodiversity technicians may be sufficiently close to formal taxonomic estimates of species richness to be useful for the rapid assessment of biodiversity. They also show, however, that the procedures outlined here should be used on invertebrate and nonflowering plant groups before they can be confidently included in biodiversity surveys.","container-title":"Conservation Biology","DOI":"10.1046/j.1523-1739.1993.07030562.x","ISSN":"1523-1739","issue":"3","language":"en","note":"_eprint: https://conbio.onlinelibrary.wiley.com/doi/pdf/10.1046/j.1523-1739.1993.07030562.x","page":"562-568","source":"Wiley Online Library","title":"A Possible Method for the Rapid Assessment of Biodiversity","volume":"7","author":[{"family":"Oliver","given":"Ian"},{"family":"Beattie","given":"Andrew J."}],"issued":{"date-parts":[["1993"]]}}}],"schema":"https://github.com/citation-style-language/schema/raw/master/csl-citation.json"} </w:instrText>
      </w:r>
      <w:r w:rsidRPr="00182A99">
        <w:rPr>
          <w:sz w:val="24"/>
          <w:szCs w:val="22"/>
        </w:rPr>
        <w:fldChar w:fldCharType="separate"/>
      </w:r>
      <w:r w:rsidRPr="00FF3492">
        <w:rPr>
          <w:sz w:val="24"/>
          <w:szCs w:val="24"/>
          <w:vertAlign w:val="superscript"/>
        </w:rPr>
        <w:t>106,107</w:t>
      </w:r>
      <w:r w:rsidRPr="00182A99">
        <w:rPr>
          <w:sz w:val="24"/>
          <w:szCs w:val="22"/>
        </w:rPr>
        <w:fldChar w:fldCharType="end"/>
      </w:r>
      <w:r w:rsidRPr="00182A99">
        <w:rPr>
          <w:sz w:val="24"/>
          <w:szCs w:val="22"/>
        </w:rPr>
        <w:t xml:space="preserve"> using a combination of surface morphology, and histological characters. Surface characters included texture (e.g., tessellation), color, conceptacle type, size, and shape. Histological information included presence of secondary pit connections and/or cell fusions, thallus thickness, conceptacle type, shape and structure, and size and morphology of epithelial cells. For the surface of each plate of the settlement tiles, samples of each species, as identified by eye, were lightly brushed across the surface with a soft toothbrush to remove visible epibionts and biofilm. Samples were removed with a chisel blade and quick dried in silica gel with indicator</w:t>
      </w:r>
      <w:r w:rsidRPr="00182A99">
        <w:rPr>
          <w:sz w:val="24"/>
          <w:szCs w:val="22"/>
        </w:rPr>
        <w:fldChar w:fldCharType="begin"/>
      </w:r>
      <w:r>
        <w:rPr>
          <w:sz w:val="24"/>
          <w:szCs w:val="22"/>
        </w:rPr>
        <w:instrText xml:space="preserve"> ADDIN ZOTERO_ITEM CSL_CITATION {"citationID":"QWlmptIv","properties":{"formattedCitation":"\\super 108\\nosupersub{}","plainCitation":"108","noteIndex":0},"citationItems":[{"id":"LfVD13Mh/d1suVf6A","uris":["http://zotero.org/users/6885728/items/QZPTG494"],"uri":["http://zotero.org/users/6885728/items/QZPTG494"],"itemData":{"id":193,"type":"article","publisher":"NIWA","title":"Common coralline algae of northern New Zealand: an identification guide","author":[{"family":"Farr","given":"Tracy Jane"},{"family":"Broom","given":"Judy"},{"family":"Hart","given":"Darren Robert"},{"family":"Neill","given":"Kate"},{"family":"Nelson","given":"Wendy A"}],"issued":{"date-parts":[["2009"]]}}}],"schema":"https://github.com/citation-style-language/schema/raw/master/csl-citation.json"} </w:instrText>
      </w:r>
      <w:r w:rsidRPr="00182A99">
        <w:rPr>
          <w:sz w:val="24"/>
          <w:szCs w:val="22"/>
        </w:rPr>
        <w:fldChar w:fldCharType="separate"/>
      </w:r>
      <w:r w:rsidRPr="00FF3492">
        <w:rPr>
          <w:sz w:val="24"/>
          <w:szCs w:val="24"/>
          <w:vertAlign w:val="superscript"/>
        </w:rPr>
        <w:t>108</w:t>
      </w:r>
      <w:r w:rsidRPr="00182A99">
        <w:rPr>
          <w:sz w:val="24"/>
          <w:szCs w:val="22"/>
        </w:rPr>
        <w:fldChar w:fldCharType="end"/>
      </w:r>
      <w:r w:rsidRPr="00182A99">
        <w:rPr>
          <w:sz w:val="24"/>
          <w:szCs w:val="22"/>
        </w:rPr>
        <w:t xml:space="preserve">. Samples were further cleaned of epibionts under a dissecting microscope. When sufficient sample was available, reproductive material was saved for histology. </w:t>
      </w:r>
    </w:p>
    <w:p w14:paraId="4C05B885" w14:textId="77777777" w:rsidR="00551A48" w:rsidRPr="00182A99" w:rsidRDefault="00551A48" w:rsidP="00551A48">
      <w:pPr>
        <w:ind w:firstLine="720"/>
        <w:rPr>
          <w:sz w:val="24"/>
          <w:szCs w:val="22"/>
        </w:rPr>
      </w:pPr>
      <w:r w:rsidRPr="00182A99">
        <w:rPr>
          <w:sz w:val="24"/>
          <w:szCs w:val="22"/>
        </w:rPr>
        <w:t>Internal morphological characters were identified using histology</w:t>
      </w:r>
      <w:r w:rsidRPr="00182A99">
        <w:rPr>
          <w:sz w:val="24"/>
          <w:szCs w:val="22"/>
        </w:rPr>
        <w:fldChar w:fldCharType="begin"/>
      </w:r>
      <w:r>
        <w:rPr>
          <w:sz w:val="24"/>
          <w:szCs w:val="22"/>
        </w:rPr>
        <w:instrText xml:space="preserve"> ADDIN ZOTERO_ITEM CSL_CITATION {"citationID":"ZAYEGb9F","properties":{"formattedCitation":"\\super 109\\nosupersub{}","plainCitation":"109","noteIndex":0},"citationItems":[{"id":"LfVD13Mh/ruNcf36u","uris":["http://zotero.org/users/6885728/items/RG62TC96"],"uri":["http://zotero.org/users/6885728/items/RG62TC96"],"itemData":{"id":200,"type":"chapter","container-title":"Protocols for macroalgae research","event-place":"Boca Raton, FL","page":"411-428","publisher":"CRC Press","publisher-place":"Boca Raton, FL","title":"Coralline algae preparatuion for scanning electron microscope and optical microscopy","author":[{"family":"Kaleb","given":"S"},{"family":"Alongi","given":"G"},{"family":"Falace","given":"A"}],"issued":{"date-parts":[["2018"]]}}}],"schema":"https://github.com/citation-style-language/schema/raw/master/csl-citation.json"} </w:instrText>
      </w:r>
      <w:r w:rsidRPr="00182A99">
        <w:rPr>
          <w:sz w:val="24"/>
          <w:szCs w:val="22"/>
        </w:rPr>
        <w:fldChar w:fldCharType="separate"/>
      </w:r>
      <w:r w:rsidRPr="00FF3492">
        <w:rPr>
          <w:sz w:val="24"/>
          <w:szCs w:val="24"/>
          <w:vertAlign w:val="superscript"/>
        </w:rPr>
        <w:t>109</w:t>
      </w:r>
      <w:r w:rsidRPr="00182A99">
        <w:rPr>
          <w:sz w:val="24"/>
          <w:szCs w:val="22"/>
        </w:rPr>
        <w:fldChar w:fldCharType="end"/>
      </w:r>
      <w:r w:rsidRPr="00182A99">
        <w:rPr>
          <w:sz w:val="24"/>
          <w:szCs w:val="22"/>
        </w:rPr>
        <w:t>. Specimens were prepared for histology by fixing in formalin for 24 hr, then decalcified in three changes of 0.6 M HNO</w:t>
      </w:r>
      <w:r w:rsidRPr="00182A99">
        <w:rPr>
          <w:sz w:val="24"/>
          <w:szCs w:val="22"/>
          <w:vertAlign w:val="subscript"/>
        </w:rPr>
        <w:t>3</w:t>
      </w:r>
      <w:r w:rsidRPr="00182A99">
        <w:rPr>
          <w:sz w:val="24"/>
          <w:szCs w:val="22"/>
        </w:rPr>
        <w:t xml:space="preserve"> for a cumulative 5 hours soak time. Samples were dehydrated in a graded series of denatured alcohol (1 hr in each 10% increment, from 50% to 100%). Using JB-4® plastic embedding media (glycol methacrylate) and following kit instructions, specimens were soaked in two changes of infiltration solution (3 hr and 12 hr, respectively), transferred into embedding capsules (BEEM®, size 00), and embedded in catalyzed resin. From each embedded specimen, 10 sections (approximately 7 μm thick) were obtained by serial sectioning on an MT1 Porter-Blum microtome outfitted with a glass knife. The sections were floated on distilled water droplets distributed on microscope slides and then dried on a “warmer” (an electric griddle). Tissue sections (now affixed to the slides) were stained in a 0.5% solution of Toluidine Blue in water for 60 s. Excess stain was removed with a gentle stream of tap water, slides were rinsed in distilled water, and again dried on the “warmer”.  Coverslips were affixed to slides with Permount microscope slide mounting medium. Coralline algae species richness was analyzed via ANOVA with temperature and pH as fixed factors, and header tank as a nested factor, followed by a TukeyHSD </w:t>
      </w:r>
      <w:r w:rsidRPr="00182A99">
        <w:rPr>
          <w:i/>
          <w:sz w:val="24"/>
          <w:szCs w:val="22"/>
        </w:rPr>
        <w:t>post hoc</w:t>
      </w:r>
      <w:r w:rsidRPr="00182A99">
        <w:rPr>
          <w:sz w:val="24"/>
          <w:szCs w:val="22"/>
        </w:rPr>
        <w:t>.</w:t>
      </w:r>
    </w:p>
    <w:p w14:paraId="128493CC" w14:textId="77777777" w:rsidR="00551A48" w:rsidRPr="00182A99" w:rsidRDefault="00551A48" w:rsidP="00551A48">
      <w:pPr>
        <w:ind w:firstLine="720"/>
        <w:rPr>
          <w:sz w:val="24"/>
          <w:szCs w:val="22"/>
        </w:rPr>
      </w:pPr>
      <w:r w:rsidRPr="00182A99">
        <w:rPr>
          <w:sz w:val="24"/>
          <w:szCs w:val="22"/>
          <w:u w:val="single"/>
        </w:rPr>
        <w:t>Metabarcoding:</w:t>
      </w:r>
      <w:r w:rsidRPr="00182A99">
        <w:rPr>
          <w:sz w:val="24"/>
          <w:szCs w:val="22"/>
        </w:rPr>
        <w:t xml:space="preserve"> Total genomic DNA from the homogenized tile scrapings was isolated using a Powermax Soil Isolation Kit following published</w:t>
      </w:r>
      <w:r w:rsidRPr="00182A99">
        <w:rPr>
          <w:sz w:val="24"/>
          <w:szCs w:val="22"/>
          <w:vertAlign w:val="superscript"/>
        </w:rPr>
        <w:t>28</w:t>
      </w:r>
      <w:r w:rsidRPr="00182A99">
        <w:rPr>
          <w:sz w:val="24"/>
          <w:szCs w:val="22"/>
        </w:rPr>
        <w:t xml:space="preserve"> modifications to the manufacturer’s protocol. Amplicons were generated via PCR in triplicate 20 μl reaction volumes for each sample targeting a 313 bp fragment of the cytochrome c oxidase I (COI) gene</w:t>
      </w:r>
      <w:r w:rsidRPr="00182A99">
        <w:rPr>
          <w:sz w:val="24"/>
          <w:szCs w:val="22"/>
        </w:rPr>
        <w:fldChar w:fldCharType="begin"/>
      </w:r>
      <w:r>
        <w:rPr>
          <w:sz w:val="24"/>
          <w:szCs w:val="22"/>
        </w:rPr>
        <w:instrText xml:space="preserve"> ADDIN ZOTERO_ITEM CSL_CITATION {"citationID":"lvWasadj","properties":{"formattedCitation":"\\super 101\\nosupersub{}","plainCitation":"101","noteIndex":0},"citationItems":[{"id":"LfVD13Mh/Jx31WDF2","uris":["http://zotero.org/users/6885728/items/DRQTF9YZ"],"uri":["http://zotero.org/users/6885728/items/DRQTF9YZ"],"itemData":{"id":174,"type":"article-journal","abstract":"The PCR-based analysis of homologous genes has become one of the most powerful approaches for species detection and identification, particularly with the recent availability of Next Generation Sequencing platforms (NGS) making it possible to identify species composition from a broad range of environmental samples. Identifying species from these samples relies on the ability to match sequences with reference barcodes for taxonomic identification. Unfortunately, most studies of environmental samples have targeted ribosomal markers, despite the fact that the mitochondrial Cytochrome c Oxidase subunit I gene (COI) is by far the most widely available sequence region in public reference libraries. This is largely because the available versatile (“universal”) COI primers target the 658 barcoding region, whose size is considered too large for many NGS applications. Moreover, traditional barcoding primers are known to be poorly conserved across some taxonomic groups.","container-title":"Frontiers in Zoology","DOI":"10.1186/1742-9994-10-34","ISSN":"1742-9994","issue":"1","journalAbbreviation":"Front Zool","language":"en","page":"34","source":"Springer Link","title":"A new versatile primer set targeting a short fragment of the mitochondrial COI region for metabarcoding metazoan diversity: application for characterizing coral reef fish gut contents","title-short":"A new versatile primer set targeting a short fragment of the mitochondrial COI region for metabarcoding metazoan diversity","volume":"10","author":[{"family":"Leray","given":"Matthieu"},{"family":"Yang","given":"Joy Y."},{"family":"Meyer","given":"Christopher P."},{"family":"Mills","given":"Suzanne C."},{"family":"Agudelo","given":"Natalia"},{"family":"Ranwez","given":"Vincent"},{"family":"Boehm","given":"Joel T."},{"family":"Machida","given":"Ryuji J."}],"issued":{"date-parts":[["2013",6,14]]}}}],"schema":"https://github.com/citation-style-language/schema/raw/master/csl-citation.json"} </w:instrText>
      </w:r>
      <w:r w:rsidRPr="00182A99">
        <w:rPr>
          <w:sz w:val="24"/>
          <w:szCs w:val="22"/>
        </w:rPr>
        <w:fldChar w:fldCharType="separate"/>
      </w:r>
      <w:r w:rsidRPr="00FF3492">
        <w:rPr>
          <w:sz w:val="24"/>
          <w:szCs w:val="24"/>
          <w:vertAlign w:val="superscript"/>
        </w:rPr>
        <w:t>101</w:t>
      </w:r>
      <w:r w:rsidRPr="00182A99">
        <w:rPr>
          <w:sz w:val="24"/>
          <w:szCs w:val="22"/>
        </w:rPr>
        <w:fldChar w:fldCharType="end"/>
      </w:r>
      <w:r w:rsidRPr="00182A99">
        <w:rPr>
          <w:sz w:val="24"/>
          <w:szCs w:val="22"/>
        </w:rPr>
        <w:t>. Libraries were sequenced at the University of California, Riverside’s Institute for Integrative Genome Biology on a MiSeq platform using v3 chemistry (2 x 300 bp paired-ends). Raw sequencing reads were processed using the metabarcoding R modular package pipeline Just Another Metabarcoding Pipeline (JAMP - https://github.com/VascoElbrecht/JAMP) and Molecular Operational Taxonomic Units (MOTUs) were defined at a 97% clustering identity. Singleton MOTUs were removed in the resulting cluster output and only MOTUs with a read abundance above 0.01% were considered for each sample to reduce the number of false positives due to PCR and sequencing errors</w:t>
      </w:r>
      <w:r w:rsidRPr="00182A99">
        <w:rPr>
          <w:sz w:val="24"/>
          <w:szCs w:val="22"/>
        </w:rPr>
        <w:fldChar w:fldCharType="begin"/>
      </w:r>
      <w:r>
        <w:rPr>
          <w:sz w:val="24"/>
          <w:szCs w:val="22"/>
        </w:rPr>
        <w:instrText xml:space="preserve"> ADDIN ZOTERO_ITEM CSL_CITATION {"citationID":"6EY8Qp16","properties":{"formattedCitation":"\\super 110\\uc0\\u8211{}112\\nosupersub{}","plainCitation":"110–112","noteIndex":0},"citationItems":[{"id":"LfVD13Mh/j1nPWuQS","uris":["http://zotero.org/users/6885728/items/6R8RZBFH"],"uri":["http://zotero.org/users/6885728/items/6R8RZBFH"],"itemData":{"id":204,"type":"article-journal","abstract":"A systematic evaluation of parameters that affect short amplicons sequenced on Illumina platforms provides guidelines for how to eliminate erroneous reads and improve data interpretation.","container-title":"Nature Methods","DOI":"10.1038/nmeth.2276","ISSN":"1548-7105","issue":"1","language":"en","note":"number: 1\npublisher: Nature Publishing Group","page":"57-59","source":"www.nature.com","title":"Quality-filtering vastly improves diversity estimates from Illumina amplicon sequencing","volume":"10","author":[{"family":"Bokulich","given":"Nicholas A."},{"family":"Subramanian","given":"Sathish"},{"family":"Faith","given":"Jeremiah J."},{"family":"Gevers","given":"Dirk"},{"family":"Gordon","given":"Jeffrey I."},{"family":"Knight","given":"Rob"},{"family":"Mills","given":"David A."},{"family":"Caporaso","given":"J. Gregory"}],"issued":{"date-parts":[["2013",1]]}}},{"id":"LfVD13Mh/WzNTRSP5","uris":["http://zotero.org/users/6885728/items/DLICTKYU"],"uri":["http://zotero.org/users/6885728/items/DLICTKYU"],"itemData":{"id":207,"type":"article-journal","abstract":"Environmental bulk samples often contain many different taxa that vary several orders of magnitude in biomass. This can be problematic in DNA metabarcoding and metagenomic high-throughput sequencing approaches, as large specimens contribute disproportionately high amounts of DNA template. Thus, a few specimens of high biomass will dominate the dataset, potentially leading to smaller specimens remaining undetected. Sorting of samples by specimen size (as a proxy for biomass) and balancing the amounts of tissue used per size fraction should improve detection rates, but this approach has not been systematically tested. Here, we explored the effects of size sorting on taxa detection using two freshwater macroinvertebrate bulk samples, collected from a low-mountain stream in Germany. Specimens were morphologically identified and sorted into three size classes (body size &lt; 2.5 × 5, 5 × 10, and up to 10 × 20 mm). Tissue powder from each size category was extracted individually and pooled based on tissue weight to simulate samples that were not sorted by biomass (“Unsorted”). Additionally, size fractions were pooled so that each specimen contributed approximately equal amounts of biomass (“Sorted”). Mock samples were amplified using four different DNA metabarcoding primer sets targeting the Cytochrome c oxidase I (COI) gene. Sorting taxa by size and pooling them proportionately according to their abundance lead to a more equal amplification of taxa compared to the processing of complete samples without sorting. The sorted samples recovered 30% more taxa than the unsorted samples at the same sequencing depth. Our results imply that sequencing depth can be decreased approximately fivefold when sorting the samples into three size classes and pooling by specimen abundance. Even coarse size sorting can substantially improve taxa detection using DNA metabarcoding. While high-throughput sequencing will become more accessible and cheaper within the next years, sorting bulk samples by specimen biomass or size is a simple yet efficient method to reduce current sequencing costs.","container-title":"Ecology and Evolution","DOI":"10.1002/ece3.3192","ISSN":"2045-7758","issue":"17","language":"en","note":"_eprint: https://onlinelibrary.wiley.com/doi/pdf/10.1002/ece3.3192","page":"6918-6926","source":"Wiley Online Library","title":"Sorting things out: Assessing effects of unequal specimen biomass on DNA metabarcoding","title-short":"Sorting things out","volume":"7","author":[{"family":"Elbrecht","given":"Vasco"},{"family":"Peinert","given":"Bianca"},{"family":"Leese","given":"Florian"}],"issued":{"date-parts":[["2017"]]}}},{"id":"LfVD13Mh/EyRqnkoy","uris":["http://zotero.org/users/6885728/items/NC67R4G9"],"uri":["http://zotero.org/users/6885728/items/NC67R4G9"],"itemData":{"id":201,"type":"article-journal","abstract":"The use of environmental DNA (eDNA) in biodiversity assessments offers a step-change in sensitivity, throughput and simultaneous measures of ecosystem diversity and function. There remains, however, a need to examine eDNA persistence in the wild through simultaneous temporal measures of eDNA and biota. Here, we use metabarcoding of two markers of different lengths, derived from an annual time series of aqueous lake eDNA to examine temporal shifts in ecosystem biodiversity and in an ecologically important group of macroinvertebrates (Diptera: Chironomidae). The analyses allow different levels of detection and validation of taxon richness and community composition (β-diversity) through time, with shorter eDNA fragments dominating the eDNA community. Comparisons between eDNA, community DNA, taxonomy and UK species abundance data further show significant relationships between diversity estimates derived across the disparate methodologies. Our results reveal the temporal dynamics of eDNA and validate the utility of eDNA metabarcoding for tracking seasonal diversity at the ecosystem scale.","container-title":"Nature Communications","DOI":"10.1038/ncomms14087","ISSN":"2041-1723","issue":"1","language":"en","note":"number: 1\npublisher: Nature Publishing Group","page":"14087","source":"www.nature.com","title":"Annual time-series analysis of aqueous eDNA reveals ecologically relevant dynamics of lake ecosystem biodiversity","volume":"8","author":[{"family":"Bista","given":"Iliana"},{"family":"Carvalho","given":"Gary R."},{"family":"Walsh","given":"Kerry"},{"family":"Seymour","given":"Mathew"},{"family":"Hajibabaei","given":"Mehrdad"},{"family":"Lallias","given":"Delphine"},{"family":"Christmas","given":"Martin"},{"family":"Creer","given":"Simon"}],"issued":{"date-parts":[["2017",1,18]]}}}],"schema":"https://github.com/citation-style-language/schema/raw/master/csl-citation.json"} </w:instrText>
      </w:r>
      <w:r w:rsidRPr="00182A99">
        <w:rPr>
          <w:sz w:val="24"/>
          <w:szCs w:val="22"/>
        </w:rPr>
        <w:fldChar w:fldCharType="separate"/>
      </w:r>
      <w:r w:rsidRPr="00FF3492">
        <w:rPr>
          <w:sz w:val="24"/>
          <w:szCs w:val="24"/>
          <w:vertAlign w:val="superscript"/>
        </w:rPr>
        <w:t>110–112</w:t>
      </w:r>
      <w:r w:rsidRPr="00182A99">
        <w:rPr>
          <w:sz w:val="24"/>
          <w:szCs w:val="22"/>
        </w:rPr>
        <w:fldChar w:fldCharType="end"/>
      </w:r>
      <w:r w:rsidRPr="00182A99">
        <w:rPr>
          <w:sz w:val="24"/>
          <w:szCs w:val="22"/>
        </w:rPr>
        <w:t xml:space="preserve">. Metazoan species richness was analyzed via ANOVA with temperature and pH as fixed factors, and header tank as a nested factor, followed by a TukeyHSD </w:t>
      </w:r>
      <w:r w:rsidRPr="00182A99">
        <w:rPr>
          <w:i/>
          <w:sz w:val="24"/>
          <w:szCs w:val="22"/>
        </w:rPr>
        <w:t>post hoc</w:t>
      </w:r>
      <w:r w:rsidRPr="00182A99">
        <w:rPr>
          <w:sz w:val="24"/>
          <w:szCs w:val="22"/>
        </w:rPr>
        <w:t>. All settlement tile analyses were performed using R v.3.5.2</w:t>
      </w:r>
      <w:r w:rsidRPr="00182A99">
        <w:rPr>
          <w:sz w:val="24"/>
          <w:szCs w:val="22"/>
        </w:rPr>
        <w:fldChar w:fldCharType="begin"/>
      </w:r>
      <w:r>
        <w:rPr>
          <w:sz w:val="24"/>
          <w:szCs w:val="22"/>
        </w:rPr>
        <w:instrText xml:space="preserve"> ADDIN ZOTERO_ITEM CSL_CITATION {"citationID":"ATZDbqbC","properties":{"formattedCitation":"\\super 77\\nosupersub{}","plainCitation":"77","noteIndex":0},"citationItems":[{"id":"LfVD13Mh/sPnO6BoF","uris":["http://zotero.org/users/6885728/items/EDTPH9QV"],"uri":["http://zotero.org/users/6885728/items/EDTPH9QV"],"itemData":{"id":135,"type":"article","publisher":"R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sz w:val="24"/>
          <w:szCs w:val="22"/>
        </w:rPr>
        <w:fldChar w:fldCharType="separate"/>
      </w:r>
      <w:r w:rsidRPr="00FF3492">
        <w:rPr>
          <w:sz w:val="24"/>
          <w:szCs w:val="24"/>
          <w:vertAlign w:val="superscript"/>
        </w:rPr>
        <w:t>77</w:t>
      </w:r>
      <w:r w:rsidRPr="00182A99">
        <w:rPr>
          <w:sz w:val="24"/>
          <w:szCs w:val="22"/>
        </w:rPr>
        <w:fldChar w:fldCharType="end"/>
      </w:r>
      <w:r w:rsidRPr="00182A99">
        <w:rPr>
          <w:sz w:val="24"/>
          <w:szCs w:val="22"/>
        </w:rPr>
        <w:t>.</w:t>
      </w:r>
    </w:p>
    <w:p w14:paraId="0326A58C" w14:textId="77777777" w:rsidR="00551A48" w:rsidRPr="00182A99" w:rsidRDefault="00551A48" w:rsidP="00551A48">
      <w:pPr>
        <w:ind w:firstLine="720"/>
        <w:rPr>
          <w:sz w:val="24"/>
          <w:szCs w:val="22"/>
        </w:rPr>
      </w:pPr>
    </w:p>
    <w:p w14:paraId="7CA99451" w14:textId="77777777" w:rsidR="00551A48" w:rsidRPr="00182A99" w:rsidRDefault="00551A48" w:rsidP="00551A48">
      <w:pPr>
        <w:rPr>
          <w:sz w:val="24"/>
          <w:szCs w:val="22"/>
        </w:rPr>
      </w:pPr>
      <w:r w:rsidRPr="00182A99">
        <w:rPr>
          <w:sz w:val="24"/>
          <w:szCs w:val="22"/>
          <w:u w:val="single"/>
        </w:rPr>
        <w:t>Water column microbes:</w:t>
      </w:r>
      <w:r w:rsidRPr="00182A99">
        <w:rPr>
          <w:sz w:val="24"/>
          <w:szCs w:val="22"/>
        </w:rPr>
        <w:t xml:space="preserve"> Mesocosms were sampled on 26 July 2018. A peristaltic pump was used to flush 350 mL of sample over a 0.22 µm sterivex filter cartridge (47mm diameter equivalent, Sterivex, Millipore, Maryland) placed on ice and frozen at -80 °C within 4 hours of collection. Sterivex cartridges were cracked and filters transferred into Qiagen DNeasy </w:t>
      </w:r>
      <w:r w:rsidRPr="00182A99">
        <w:rPr>
          <w:sz w:val="24"/>
          <w:szCs w:val="22"/>
        </w:rPr>
        <w:lastRenderedPageBreak/>
        <w:t>PowerSoil Bead Tubes (Qiagen 12888-100) using a sterile scalpel and forceps. DNA was extracted following the DNeasy PowerSoil Kit protocol and eluted DNA was stored at -80 °C. Amplicon libraries targeting the 16S SSU rRNA V3-V4 hypervariable regions were generated from a single round of PCR using dual index 341F and 785R primers</w:t>
      </w:r>
      <w:r w:rsidRPr="00182A99">
        <w:rPr>
          <w:sz w:val="24"/>
          <w:szCs w:val="22"/>
        </w:rPr>
        <w:fldChar w:fldCharType="begin"/>
      </w:r>
      <w:r>
        <w:rPr>
          <w:sz w:val="24"/>
          <w:szCs w:val="22"/>
        </w:rPr>
        <w:instrText xml:space="preserve"> ADDIN ZOTERO_ITEM CSL_CITATION {"citationID":"w7TiBNy6","properties":{"formattedCitation":"\\super 113\\nosupersub{}","plainCitation":"113","noteIndex":0},"citationItems":[{"id":"LfVD13Mh/AHrmFxBb","uris":["http://zotero.org/users/6885728/items/ZFHKWRJZ"],"uri":["http://zotero.org/users/6885728/items/ZFHKWRJZ"],"itemData":{"id":210,"type":"article-journal","abstract":"Abstract.  16S ribosomal RNA gene (rDNA) amplicon analysis remains the standard approach for the cultivation-independent investigation of microbial diversity. T","container-title":"Nucleic Acids Research","DOI":"10.1093/nar/gks808","ISSN":"0305-1048","issue":"1","journalAbbreviation":"Nucleic Acids Res","language":"en","note":"publisher: Oxford Academic","page":"e1-e1","source":"academic.oup.com","title":"Evaluation of general 16S ribosomal RNA gene PCR primers for classical and next-generation sequencing-based diversity studies","volume":"41","author":[{"family":"Klindworth","given":"Anna"},{"family":"Pruesse","given":"Elmar"},{"family":"Schweer","given":"Timmy"},{"family":"Peplies","given":"Jörg"},{"family":"Quast","given":"Christian"},{"family":"Horn","given":"Matthias"},{"family":"Glöckner","given":"Frank Oliver"}],"issued":{"date-parts":[["2013",1,1]]}}}],"schema":"https://github.com/citation-style-language/schema/raw/master/csl-citation.json"} </w:instrText>
      </w:r>
      <w:r w:rsidRPr="00182A99">
        <w:rPr>
          <w:sz w:val="24"/>
          <w:szCs w:val="22"/>
        </w:rPr>
        <w:fldChar w:fldCharType="separate"/>
      </w:r>
      <w:r w:rsidRPr="00FF3492">
        <w:rPr>
          <w:sz w:val="24"/>
          <w:szCs w:val="24"/>
          <w:vertAlign w:val="superscript"/>
        </w:rPr>
        <w:t>113</w:t>
      </w:r>
      <w:r w:rsidRPr="00182A99">
        <w:rPr>
          <w:sz w:val="24"/>
          <w:szCs w:val="22"/>
        </w:rPr>
        <w:fldChar w:fldCharType="end"/>
      </w:r>
      <w:r w:rsidRPr="00182A99">
        <w:rPr>
          <w:sz w:val="24"/>
          <w:szCs w:val="22"/>
        </w:rPr>
        <w:t xml:space="preserve"> and 1 μL genomic DNA template following standard reagents and PCR and library pooling conditions outlined by</w:t>
      </w:r>
      <w:r w:rsidRPr="00182A99">
        <w:rPr>
          <w:sz w:val="24"/>
          <w:szCs w:val="22"/>
        </w:rPr>
        <w:fldChar w:fldCharType="begin"/>
      </w:r>
      <w:r>
        <w:rPr>
          <w:sz w:val="24"/>
          <w:szCs w:val="22"/>
        </w:rPr>
        <w:instrText xml:space="preserve"> ADDIN ZOTERO_ITEM CSL_CITATION {"citationID":"DSQPTifd","properties":{"formattedCitation":"\\super 114\\nosupersub{}","plainCitation":"114","noteIndex":0},"citationItems":[{"id":"LfVD13Mh/nrnOWaZx","uris":["http://zotero.org/users/6885728/items/GLK95VPB"],"uri":["http://zotero.org/users/6885728/items/GLK95VPB"],"itemData":{"id":213,"type":"article-journal","abstract":"Rapid advances in sequencing technology have changed the experimental landscape of microbial ecology. In the last 10 years, the field has moved from sequencing hundreds of 16S rRNA gene fragments per study using clone libraries to the sequencing of millions of fragments per study using next-generation sequencing technologies from 454 and Illumina. As these technologies advance, it is critical to assess the strengths, weaknesses, and overall suitability of these platforms for the interrogation of microbial communities. Here, we present an improved method for sequencing variable regions within the 16S rRNA gene using Illumina's MiSeq platform, which is currently capable of producing paired 250-nucleotide reads. We evaluated three overlapping regions of the 16S rRNA gene that vary in length (i.e., V34, V4, and V45) by resequencing a mock community and natural samples from human feces, mouse feces, and soil. By titrating the concentration of 16S rRNA gene amplicons applied to the flow cell and using a quality score-based approach to correct discrepancies between reads used to construct contigs, we were able to reduce error rates by as much as two orders of magnitude. Finally, we reprocessed samples from a previous study to demonstrate that large numbers of samples could be multiplexed and sequenced in parallel with shotgun metagenomes. These analyses demonstrate that our approach can provide data that are at least as good as that generated by the 454 platform while providing considerably higher sequencing coverage for a fraction of the cost.","container-title":"Applied and Environmental Microbiology","DOI":"10.1128/AEM.01043-13","ISSN":"0099-2240, 1098-5336","issue":"17","journalAbbreviation":"Appl. Environ. Microbiol.","language":"en","note":"publisher: American Society for Microbiology\nsection: Methods\nPMID: 23793624","page":"5112-5120","source":"aem.asm.org","title":"Development of a Dual-Index Sequencing Strategy and Curation Pipeline for Analyzing Amplicon Sequence Data on the MiSeq Illumina Sequencing Platform","volume":"79","author":[{"family":"Kozich","given":"James J."},{"family":"Westcott","given":"Sarah L."},{"family":"Baxter","given":"Nielson T."},{"family":"Highlander","given":"Sarah K."},{"family":"Schloss","given":"Patrick D."}],"issued":{"date-parts":[["2013",9,1]]}}}],"schema":"https://github.com/citation-style-language/schema/raw/master/csl-citation.json"} </w:instrText>
      </w:r>
      <w:r w:rsidRPr="00182A99">
        <w:rPr>
          <w:sz w:val="24"/>
          <w:szCs w:val="22"/>
        </w:rPr>
        <w:fldChar w:fldCharType="separate"/>
      </w:r>
      <w:r w:rsidRPr="00FF3492">
        <w:rPr>
          <w:sz w:val="24"/>
          <w:szCs w:val="24"/>
          <w:vertAlign w:val="superscript"/>
        </w:rPr>
        <w:t>114</w:t>
      </w:r>
      <w:r w:rsidRPr="00182A99">
        <w:rPr>
          <w:sz w:val="24"/>
          <w:szCs w:val="22"/>
        </w:rPr>
        <w:fldChar w:fldCharType="end"/>
      </w:r>
      <w:r w:rsidRPr="00182A99">
        <w:rPr>
          <w:sz w:val="24"/>
          <w:szCs w:val="22"/>
        </w:rPr>
        <w:t>. A Zymobiomics mock community (Zymo D6306) was included as a positive control while PCR grade water was used as a negative control. Libraries were sequenced using an Illumina MiSeq V3 600 cycle run at the University of Hawai‘i at Mānoa Advanced Studies in Genomics, Proteomics and Bioinformatics core facility. Raw sequencing reads were processed using mothur v1.41.3</w:t>
      </w:r>
      <w:r w:rsidRPr="00182A99">
        <w:rPr>
          <w:sz w:val="24"/>
          <w:szCs w:val="22"/>
        </w:rPr>
        <w:fldChar w:fldCharType="begin"/>
      </w:r>
      <w:r>
        <w:rPr>
          <w:sz w:val="24"/>
          <w:szCs w:val="22"/>
        </w:rPr>
        <w:instrText xml:space="preserve"> ADDIN ZOTERO_ITEM CSL_CITATION {"citationID":"SNfRRIQv","properties":{"formattedCitation":"\\super 115\\nosupersub{}","plainCitation":"115","noteIndex":0},"citationItems":[{"id":"LfVD13Mh/nlWyGQK1","uris":["http://zotero.org/users/6885728/items/CB73ZPCZ"],"uri":["http://zotero.org/users/6885728/items/CB73ZPCZ"],"itemData":{"id":217,"type":"article-journal","abstract":"mothur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α and β diversity of eight marine samples previously characterized by pyrosequencing of 16S rRNA gene fragments. This analysis of more than 222,000 sequences was completed in less than 2 h with a laptop computer.","container-title":"Applied and Environmental Microbiology","DOI":"10.1128/AEM.01541-09","ISSN":"0099-2240, 1098-5336","issue":"23","journalAbbreviation":"Appl. Environ. Microbiol.","language":"en","note":"publisher: American Society for Microbiology\nsection: METHODS\nPMID: 19801464","page":"7537-7541","source":"aem.asm.org","title":"Introducing mothur: Open-Source, Platform-Independent, Community-Supported Software for Describing and Comparing Microbial Communities","title-short":"Introducing mothur","volume":"75","author":[{"family":"Schloss","given":"Patrick D."},{"family":"Westcott","given":"Sarah L."},{"family":"Ryabin","given":"Thomas"},{"family":"Hall","given":"Justine R."},{"family":"Hartmann","given":"Martin"},{"family":"Hollister","given":"Emily B."},{"family":"Lesniewski","given":"Ryan A."},{"family":"Oakley","given":"Brian B."},{"family":"Parks","given":"Donovan H."},{"family":"Robinson","given":"Courtney J."},{"family":"Sahl","given":"Jason W."},{"family":"Stres","given":"Blaz"},{"family":"Thallinger","given":"Gerhard G."},{"family":"Horn","given":"David J. Van"},{"family":"Weber","given":"Carolyn F."}],"issued":{"date-parts":[["2009",12,1]]}}}],"schema":"https://github.com/citation-style-language/schema/raw/master/csl-citation.json"} </w:instrText>
      </w:r>
      <w:r w:rsidRPr="00182A99">
        <w:rPr>
          <w:sz w:val="24"/>
          <w:szCs w:val="22"/>
        </w:rPr>
        <w:fldChar w:fldCharType="separate"/>
      </w:r>
      <w:r w:rsidRPr="00FF3492">
        <w:rPr>
          <w:sz w:val="24"/>
          <w:szCs w:val="24"/>
          <w:vertAlign w:val="superscript"/>
        </w:rPr>
        <w:t>115</w:t>
      </w:r>
      <w:r w:rsidRPr="00182A99">
        <w:rPr>
          <w:sz w:val="24"/>
          <w:szCs w:val="22"/>
        </w:rPr>
        <w:fldChar w:fldCharType="end"/>
      </w:r>
      <w:r w:rsidRPr="00182A99">
        <w:rPr>
          <w:sz w:val="24"/>
          <w:szCs w:val="22"/>
        </w:rPr>
        <w:t>. Following demultiplexing, contig assembly, and quality filtering, sequences were aligned to the silva rRNA database v132</w:t>
      </w:r>
      <w:r w:rsidRPr="00182A99">
        <w:rPr>
          <w:sz w:val="24"/>
          <w:szCs w:val="22"/>
        </w:rPr>
        <w:fldChar w:fldCharType="begin"/>
      </w:r>
      <w:r>
        <w:rPr>
          <w:sz w:val="24"/>
          <w:szCs w:val="22"/>
        </w:rPr>
        <w:instrText xml:space="preserve"> ADDIN ZOTERO_ITEM CSL_CITATION {"citationID":"dz9Yqqon","properties":{"formattedCitation":"\\super 116\\nosupersub{}","plainCitation":"116","noteIndex":0},"citationItems":[{"id":"LfVD13Mh/u4LFxdwO","uris":["http://zotero.org/users/6885728/items/SCSXBPZ2"],"uri":["http://zotero.org/users/6885728/items/SCSXBPZ2"],"itemData":{"id":221,"type":"article-journal","abstract":"Abstract.  SILVA (from Latin silva, forest, http://www.arb-silva.de) is a comprehensive web resource for up to date, quality-controlled databases of aligned rib","container-title":"Nucleic Acids Research","DOI":"10.1093/nar/gks1219","ISSN":"0305-1048","issue":"D1","journalAbbreviation":"Nucleic Acids Res","language":"en","note":"publisher: Oxford Academic","page":"D590-D596","source":"academic.oup.com","title":"The SILVA ribosomal RNA gene database project: improved data processing and web-based tools","title-short":"The SILVA ribosomal RNA gene database project","volume":"41","author":[{"family":"Quast","given":"Christian"},{"family":"Pruesse","given":"Elmar"},{"family":"Yilmaz","given":"Pelin"},{"family":"Gerken","given":"Jan"},{"family":"Schweer","given":"Timmy"},{"family":"Yarza","given":"Pablo"},{"family":"Peplies","given":"Jörg"},{"family":"Glöckner","given":"Frank Oliver"}],"issued":{"date-parts":[["2013",1,1]]}}}],"schema":"https://github.com/citation-style-language/schema/raw/master/csl-citation.json"} </w:instrText>
      </w:r>
      <w:r w:rsidRPr="00182A99">
        <w:rPr>
          <w:sz w:val="24"/>
          <w:szCs w:val="22"/>
        </w:rPr>
        <w:fldChar w:fldCharType="separate"/>
      </w:r>
      <w:r w:rsidRPr="00FF3492">
        <w:rPr>
          <w:sz w:val="24"/>
          <w:szCs w:val="24"/>
          <w:vertAlign w:val="superscript"/>
        </w:rPr>
        <w:t>116</w:t>
      </w:r>
      <w:r w:rsidRPr="00182A99">
        <w:rPr>
          <w:sz w:val="24"/>
          <w:szCs w:val="22"/>
        </w:rPr>
        <w:fldChar w:fldCharType="end"/>
      </w:r>
      <w:r w:rsidRPr="00182A99">
        <w:rPr>
          <w:sz w:val="24"/>
          <w:szCs w:val="22"/>
        </w:rPr>
        <w:t>. Sequences were denoised and then classified</w:t>
      </w:r>
      <w:r w:rsidRPr="00182A99">
        <w:rPr>
          <w:sz w:val="24"/>
          <w:szCs w:val="22"/>
        </w:rPr>
        <w:fldChar w:fldCharType="begin"/>
      </w:r>
      <w:r>
        <w:rPr>
          <w:sz w:val="24"/>
          <w:szCs w:val="22"/>
        </w:rPr>
        <w:instrText xml:space="preserve"> ADDIN ZOTERO_ITEM CSL_CITATION {"citationID":"sI9mrBSB","properties":{"formattedCitation":"\\super 117\\nosupersub{}","plainCitation":"117","noteIndex":0},"citationItems":[{"id":"LfVD13Mh/T6uXK4fZ","uris":["http://zotero.org/users/6885728/items/SSPDNYA8"],"uri":["http://zotero.org/users/6885728/items/SSPDNYA8"],"itemData":{"id":224,"type":"article-journal","abstract":"DNA sequence classification is the activity of determining whether or not an unlabeled sequence S belongs to an existing class C. This paper proposes two new techniques for DNA sequence classification. The first technique works by comparing the unlabeled sequence S with a group of active motifs discovered from the elements of C and by distinction with elements outside of C. The second technique generates and matches gapped fingerprints of S with elements of C. Experimental results obtained by running these algorithms on long and well conserved Alu sequences demonstrate the good performance of the presented methods compared with FASTA. When applied to less conserved and relatively short functional sites such as splice-junctions, a variation of the second technique combining fingerprinting with consensus sequence analysis gives better results than the current classifiers employing text compression and machine learning algorithms.","container-title":"Journal of Computational Biology","DOI":"10.1089/cmb.1999.6.209","issue":"2","note":"publisher: Mary Ann Liebert, Inc., publishers","page":"209-218","source":"liebertpub.com (Atypon)","title":"New Techniques for DNA Sequence Classification","volume":"6","author":[{"family":"Wang","given":"Jason T. L."},{"family":"Rozen","given":"Steve"},{"family":"Shapiro","given":"Bruce A."},{"family":"Shasha","given":"Dennis"},{"family":"Wang","given":"Zhiyuan"},{"family":"Yin","given":"Maisheng"}],"issued":{"date-parts":[["1999",1,1]]}}}],"schema":"https://github.com/citation-style-language/schema/raw/master/csl-citation.json"} </w:instrText>
      </w:r>
      <w:r w:rsidRPr="00182A99">
        <w:rPr>
          <w:sz w:val="24"/>
          <w:szCs w:val="22"/>
        </w:rPr>
        <w:fldChar w:fldCharType="separate"/>
      </w:r>
      <w:r w:rsidRPr="00FF3492">
        <w:rPr>
          <w:sz w:val="24"/>
          <w:szCs w:val="24"/>
          <w:vertAlign w:val="superscript"/>
        </w:rPr>
        <w:t>117</w:t>
      </w:r>
      <w:r w:rsidRPr="00182A99">
        <w:rPr>
          <w:sz w:val="24"/>
          <w:szCs w:val="22"/>
        </w:rPr>
        <w:fldChar w:fldCharType="end"/>
      </w:r>
      <w:r w:rsidRPr="00182A99">
        <w:rPr>
          <w:sz w:val="24"/>
          <w:szCs w:val="22"/>
        </w:rPr>
        <w:t xml:space="preserve">  within the mothur software environment. All sequences classified as Chloroplasts, Mitochondria, or as an Unknown domain were removed and each sample was subsampled to 6785 sequences. OTUs were clustered at 97% and rare OTUs were eliminated by removing any OTU that did not have a minimum relative abundance of 10</w:t>
      </w:r>
      <w:r w:rsidRPr="00182A99">
        <w:rPr>
          <w:sz w:val="24"/>
          <w:szCs w:val="22"/>
          <w:vertAlign w:val="superscript"/>
        </w:rPr>
        <w:t>-6</w:t>
      </w:r>
      <w:r w:rsidRPr="00182A99">
        <w:rPr>
          <w:sz w:val="24"/>
          <w:szCs w:val="22"/>
        </w:rPr>
        <w:t xml:space="preserve"> across all samples. Weighted unifrac community distance matrices were generated in mothur for multivariate comparisons of beta diversity from this pooled dataset. Species richness was examined via ANOVA with temperature and pH as fixed factors and header tank as a nested factor. To examine community structure between the mesocosms and header tanks (incoming water), a PERMANOVA was fit depending on tank type using vegan</w:t>
      </w:r>
      <w:r w:rsidRPr="00182A99">
        <w:rPr>
          <w:sz w:val="24"/>
          <w:szCs w:val="22"/>
        </w:rPr>
        <w:fldChar w:fldCharType="begin"/>
      </w:r>
      <w:r>
        <w:rPr>
          <w:sz w:val="24"/>
          <w:szCs w:val="22"/>
        </w:rPr>
        <w:instrText xml:space="preserve"> ADDIN ZOTERO_ITEM CSL_CITATION {"citationID":"xnLPgeBw","properties":{"formattedCitation":"\\super 94\\nosupersub{}","plainCitation":"94","noteIndex":0},"citationItems":[{"id":"LfVD13Mh/AKKZ0oZH","uris":["http://zotero.org/users/6885728/items/Y8UH57NZ"],"uri":["http://zotero.org/users/6885728/items/Y8UH57NZ"],"itemData":{"id":163,"type":"article","title":"vegan: Community ecology package. R package version 2.5. 4. 2019","author":[{"family":"Okansen","given":"J"},{"family":"Blanchet","given":"F G"},{"family":"Friendly","given":"M"},{"family":"Kindt","given":"R"},{"family":"Legendre","given":"P"},{"family":"McGlinn","given":"D"},{"family":"Minhin","given":"P R"},{"family":"O'Hara","given":"R B"},{"family":"Simpson","given":"G L"},{"family":"Solymos","given":"P"},{"family":"Stevens","given":"M H H"}],"issued":{"date-parts":[["2019"]]}}}],"schema":"https://github.com/citation-style-language/schema/raw/master/csl-citation.json"} </w:instrText>
      </w:r>
      <w:r w:rsidRPr="00182A99">
        <w:rPr>
          <w:sz w:val="24"/>
          <w:szCs w:val="22"/>
        </w:rPr>
        <w:fldChar w:fldCharType="separate"/>
      </w:r>
      <w:r w:rsidRPr="00FF3492">
        <w:rPr>
          <w:sz w:val="24"/>
          <w:szCs w:val="24"/>
          <w:vertAlign w:val="superscript"/>
        </w:rPr>
        <w:t>94</w:t>
      </w:r>
      <w:r w:rsidRPr="00182A99">
        <w:rPr>
          <w:sz w:val="24"/>
          <w:szCs w:val="22"/>
        </w:rPr>
        <w:fldChar w:fldCharType="end"/>
      </w:r>
      <w:r w:rsidRPr="00182A99">
        <w:rPr>
          <w:sz w:val="24"/>
          <w:szCs w:val="22"/>
        </w:rPr>
        <w:t xml:space="preserve">. A pairwise PERMANOVA was then fit for the mesocosm data alone with pairwise.adonis using header tank as a factor, to determine if it affected community structure; none of the comparisons were significant (p &gt; 0.05, data not shown) so this factor was dropped from the analysis. Finally, a PERMANOVA was fit for the mesocosm samples with temperature and pH as fixed factors. </w:t>
      </w:r>
    </w:p>
    <w:p w14:paraId="10ABEAEE" w14:textId="77777777" w:rsidR="00551A48" w:rsidRPr="00182A99" w:rsidRDefault="00551A48" w:rsidP="00551A48">
      <w:pPr>
        <w:ind w:firstLine="720"/>
        <w:rPr>
          <w:sz w:val="24"/>
          <w:szCs w:val="22"/>
        </w:rPr>
      </w:pPr>
    </w:p>
    <w:p w14:paraId="2E606E79" w14:textId="77777777" w:rsidR="00551A48" w:rsidRPr="00182A99" w:rsidRDefault="00551A48" w:rsidP="00551A48">
      <w:pPr>
        <w:rPr>
          <w:rFonts w:eastAsiaTheme="minorHAnsi"/>
          <w:sz w:val="24"/>
          <w:szCs w:val="24"/>
        </w:rPr>
      </w:pPr>
      <w:r w:rsidRPr="00182A99">
        <w:rPr>
          <w:rFonts w:eastAsiaTheme="minorHAnsi"/>
          <w:sz w:val="24"/>
          <w:szCs w:val="24"/>
          <w:u w:val="single"/>
        </w:rPr>
        <w:t>Fleshy algae:</w:t>
      </w:r>
      <w:r w:rsidRPr="00182A99">
        <w:rPr>
          <w:rFonts w:eastAsiaTheme="minorHAnsi"/>
          <w:sz w:val="24"/>
          <w:szCs w:val="24"/>
        </w:rPr>
        <w:t xml:space="preserve"> Small subsamples of the fleshy algae species present in each mesocosm were collected in July 2018. Each frondose and turf sample was placed in a plastic bag with sea water from the mesocosm and transported to the Botany Department at UH Mānoa in a cooler for further identification</w:t>
      </w:r>
      <w:r w:rsidRPr="00182A99">
        <w:rPr>
          <w:rFonts w:eastAsiaTheme="minorHAnsi"/>
          <w:sz w:val="24"/>
          <w:szCs w:val="24"/>
        </w:rPr>
        <w:fldChar w:fldCharType="begin"/>
      </w:r>
      <w:r>
        <w:rPr>
          <w:rFonts w:eastAsiaTheme="minorHAnsi"/>
          <w:sz w:val="24"/>
          <w:szCs w:val="24"/>
        </w:rPr>
        <w:instrText xml:space="preserve"> ADDIN ZOTERO_ITEM CSL_CITATION {"citationID":"eCQ47PZF","properties":{"formattedCitation":"\\super 118\\nosupersub{}","plainCitation":"118","noteIndex":0},"citationItems":[{"id":"LfVD13Mh/xaz0RCQW","uris":["http://zotero.org/users/6885728/items/44MBU3B8"],"uri":["http://zotero.org/users/6885728/items/44MBU3B8"],"itemData":{"id":227,"type":"chapter","container-title":"Ecological Field Methods: Macroalgae. Handbook of Phycological Methods","event-place":"New York","page":"67-68","publisher":"Cambridge University Press","publisher-place":"New York","title":"Collection, handling, preservation, and logistics","author":[{"family":"Tsuda","given":"Roy T"},{"family":"Abbott","given":"Isabella A"}],"issued":{"date-parts":[["1985"]]}}}],"schema":"https://github.com/citation-style-language/schema/raw/master/csl-citation.json"}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118</w:t>
      </w:r>
      <w:r w:rsidRPr="00182A99">
        <w:rPr>
          <w:rFonts w:eastAsiaTheme="minorHAnsi"/>
          <w:sz w:val="24"/>
          <w:szCs w:val="24"/>
        </w:rPr>
        <w:fldChar w:fldCharType="end"/>
      </w:r>
      <w:r w:rsidRPr="00182A99">
        <w:rPr>
          <w:rFonts w:eastAsiaTheme="minorHAnsi"/>
          <w:sz w:val="24"/>
          <w:szCs w:val="24"/>
        </w:rPr>
        <w:t>. Permanent slides of macroalgae and turf were made within a day of collection. All slides were identified using an Olympus BH-2 compound microscope and keys contained in prior work</w:t>
      </w:r>
      <w:r w:rsidRPr="00182A99">
        <w:rPr>
          <w:rFonts w:eastAsiaTheme="minorHAnsi"/>
          <w:sz w:val="24"/>
          <w:szCs w:val="24"/>
        </w:rPr>
        <w:fldChar w:fldCharType="begin"/>
      </w:r>
      <w:r>
        <w:rPr>
          <w:rFonts w:eastAsiaTheme="minorHAnsi"/>
          <w:sz w:val="24"/>
          <w:szCs w:val="24"/>
        </w:rPr>
        <w:instrText xml:space="preserve"> ADDIN ZOTERO_ITEM CSL_CITATION {"citationID":"83vWtpP6","properties":{"formattedCitation":"\\super 119,120\\nosupersub{}","plainCitation":"119,120","noteIndex":0},"citationItems":[{"id":"LfVD13Mh/8ROd8WOR","uris":["http://zotero.org/users/6885728/items/2Z6CZJQ6"],"uri":["http://zotero.org/users/6885728/items/2Z6CZJQ6"],"itemData":{"id":228,"type":"book","publisher":"Bishiop Museum Press","title":"Marine red algae of the Hawaiian Islands","author":[{"family":"Abbott","given":"Isabella A"}],"issued":{"date-parts":[["1999"]]}}},{"id":"LfVD13Mh/G67yEtTU","uris":["http://zotero.org/users/6885728/items/N6U4QHNZ"],"uri":["http://zotero.org/users/6885728/items/N6U4QHNZ"],"itemData":{"id":229,"type":"book","publisher":"Bishiop Museum Press","title":"Marine green and brown algae of the Hawaiian Islands","author":[{"family":"Abbott","given":"Isabella A"},{"family":"Huisman","given":"J M"}],"issued":{"date-parts":[["2004"]]}}}],"schema":"https://github.com/citation-style-language/schema/raw/master/csl-citation.json"}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119,120</w:t>
      </w:r>
      <w:r w:rsidRPr="00182A99">
        <w:rPr>
          <w:rFonts w:eastAsiaTheme="minorHAnsi"/>
          <w:sz w:val="24"/>
          <w:szCs w:val="24"/>
        </w:rPr>
        <w:fldChar w:fldCharType="end"/>
      </w:r>
      <w:r w:rsidRPr="00182A99">
        <w:rPr>
          <w:rFonts w:eastAsiaTheme="minorHAnsi"/>
          <w:sz w:val="24"/>
          <w:szCs w:val="24"/>
        </w:rPr>
        <w:t xml:space="preserve"> and updated via algaebase.org</w:t>
      </w:r>
      <w:r w:rsidRPr="00182A99">
        <w:rPr>
          <w:rFonts w:eastAsiaTheme="minorHAnsi"/>
          <w:sz w:val="24"/>
          <w:szCs w:val="24"/>
        </w:rPr>
        <w:fldChar w:fldCharType="begin"/>
      </w:r>
      <w:r>
        <w:rPr>
          <w:rFonts w:eastAsiaTheme="minorHAnsi"/>
          <w:sz w:val="24"/>
          <w:szCs w:val="24"/>
        </w:rPr>
        <w:instrText xml:space="preserve"> ADDIN ZOTERO_ITEM CSL_CITATION {"citationID":"2oegpVIM","properties":{"formattedCitation":"\\super 121\\nosupersub{}","plainCitation":"121","noteIndex":0},"citationItems":[{"id":"LfVD13Mh/GmqD78z3","uris":["http://zotero.org/users/6885728/items/RBDYUSYH"],"uri":["http://zotero.org/users/6885728/items/RBDYUSYH"],"itemData":{"id":237,"type":"article-journal","abstract":"KEYWORDS: invasive species | algae | aquatic plants | AlgaeBase | databases |","container-title":"AlgaeBase","language":"English","note":"publisher: National University of Ireland","source":"www.cabdirect.org","title":"AlgaeBase","URL":"https://www.cabdirect.org/cabdirect/abstract/20067200527","author":[{"family":"Guiry","given":"M. D."},{"family":"Guiry","given":"G. M."}],"accessed":{"date-parts":[["2020",9,17]]},"issued":{"date-parts":[["2008"]]}}}],"schema":"https://github.com/citation-style-language/schema/raw/master/csl-citation.json"}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121</w:t>
      </w:r>
      <w:r w:rsidRPr="00182A99">
        <w:rPr>
          <w:rFonts w:eastAsiaTheme="minorHAnsi"/>
          <w:sz w:val="24"/>
          <w:szCs w:val="24"/>
        </w:rPr>
        <w:fldChar w:fldCharType="end"/>
      </w:r>
      <w:r w:rsidRPr="00182A99">
        <w:rPr>
          <w:rFonts w:eastAsiaTheme="minorHAnsi"/>
          <w:sz w:val="24"/>
          <w:szCs w:val="24"/>
        </w:rPr>
        <w:t>. Fleshy algae species richness was analyzed via ANOVA with temperature and pH as fixed factors, and header tank as a nested factor.</w:t>
      </w:r>
    </w:p>
    <w:p w14:paraId="447AF2C5" w14:textId="77777777" w:rsidR="00551A48" w:rsidRPr="00182A99" w:rsidRDefault="00551A48" w:rsidP="00551A48">
      <w:pPr>
        <w:rPr>
          <w:rFonts w:eastAsiaTheme="minorHAnsi"/>
          <w:sz w:val="24"/>
          <w:szCs w:val="24"/>
        </w:rPr>
      </w:pPr>
    </w:p>
    <w:p w14:paraId="3BC04F1A" w14:textId="77777777" w:rsidR="00551A48" w:rsidRPr="00182A99" w:rsidRDefault="00551A48" w:rsidP="00551A48">
      <w:pPr>
        <w:rPr>
          <w:rFonts w:eastAsia="Times New Roman"/>
          <w:sz w:val="24"/>
        </w:rPr>
      </w:pPr>
      <w:r w:rsidRPr="00182A99">
        <w:rPr>
          <w:rFonts w:eastAsiaTheme="minorHAnsi"/>
          <w:sz w:val="24"/>
          <w:szCs w:val="24"/>
          <w:u w:val="single"/>
        </w:rPr>
        <w:t>Overall species richness:</w:t>
      </w:r>
      <w:r w:rsidRPr="00182A99">
        <w:rPr>
          <w:rFonts w:eastAsiaTheme="minorHAnsi"/>
          <w:sz w:val="24"/>
          <w:szCs w:val="24"/>
        </w:rPr>
        <w:t xml:space="preserve"> Proportional changes in species richness for each of the datasets (sponges, coralline algae, and metabarcoding of metazoans from settlement tiles, coral-associated microbes, water column-associated microbes, coral-associated algal endosymbionts, fleshy algae, and corals) were calculated as the mean species richness for each group in each treatment relative to the maximum mean observed richness for that group in any of the four treatments. Analyses were performed by fitting a generalized linear model (GLM) with binomial error distribution, with temperature and pH as fixed effects. Significance of each factor was evaluated with LRTs. Analyses were performed using the R packages lme4 and lsmeans in R v.3.5.2</w:t>
      </w:r>
      <w:r w:rsidRPr="00182A99">
        <w:rPr>
          <w:rFonts w:eastAsiaTheme="minorHAnsi"/>
          <w:sz w:val="24"/>
          <w:szCs w:val="24"/>
        </w:rPr>
        <w:fldChar w:fldCharType="begin"/>
      </w:r>
      <w:r>
        <w:rPr>
          <w:rFonts w:eastAsiaTheme="minorHAnsi"/>
          <w:sz w:val="24"/>
          <w:szCs w:val="24"/>
        </w:rPr>
        <w:instrText xml:space="preserve"> ADDIN ZOTERO_ITEM CSL_CITATION {"citationID":"oadghNbQ","properties":{"formattedCitation":"\\super 75\\uc0\\u8211{}77\\nosupersub{}","plainCitation":"75–77","noteIndex":0},"citationItems":[{"id":"LfVD13Mh/R83SQ9TA","uris":["http://zotero.org/users/6885728/items/752KSHJ3"],"uri":["http://zotero.org/users/6885728/items/752KSHJ3"],"itemData":{"id":129,"type":"article-journal","container-title":"Journal of Statistical Software","DOI":"10.18637/jss.v067.i01","ISSN":"1548-7660","issue":"1","language":"en","note":"number: 1","page":"1-48","source":"www.jstatsoft.org","title":"Fitting Linear Mixed-Effects Models Using lme4","volume":"67","author":[{"family":"Bates","given":"Douglas"},{"family":"Mächler","given":"Martin"},{"family":"Bolker","given":"Ben"},{"family":"Walker","given":"Steve"}],"issued":{"date-parts":[["2015",10,7]]}}},{"id":"LfVD13Mh/IJa5lsCZ","uris":["http://zotero.org/users/6885728/items/C2HM5P6Q"],"uri":["http://zotero.org/users/6885728/items/C2HM5P6Q"],"itemData":{"id":132,"type":"article-journal","container-title":"Journal of Statistical Software","DOI":"10.18637/jss.v069.i01","ISSN":"1548-7660","issue":"1","language":"en","note":"number: 1","page":"1-33","source":"www.jstatsoft.org","title":"Least-Squares Means: The R Package lsmeans","title-short":"Least-Squares Means","volume":"69","author":[{"family":"Lenth","given":"Russell V."}],"issued":{"date-parts":[["2016",1,29]]}}},{"id":"LfVD13Mh/sPnO6BoF","uris":["http://zotero.org/users/6885728/items/EDTPH9QV"],"uri":["http://zotero.org/users/6885728/items/EDTPH9QV"],"itemData":{"id":135,"type":"article","publisher":"R Foundation for Statistical Computing, Vienna, Austria","title":"R: A language and environment for statistical computing","URL":"https://www.R-project.org/","author":[{"family":"R Core Team","given":""}],"issued":{"date-parts":[["2018"]]}}}],"schema":"https://github.com/citation-style-language/schema/raw/master/csl-citation.json"}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75–77</w:t>
      </w:r>
      <w:r w:rsidRPr="00182A99">
        <w:rPr>
          <w:rFonts w:eastAsiaTheme="minorHAnsi"/>
          <w:sz w:val="24"/>
          <w:szCs w:val="24"/>
        </w:rPr>
        <w:fldChar w:fldCharType="end"/>
      </w:r>
      <w:r w:rsidRPr="00182A99">
        <w:rPr>
          <w:rFonts w:eastAsiaTheme="minorHAnsi"/>
          <w:sz w:val="24"/>
          <w:szCs w:val="24"/>
        </w:rPr>
        <w:t xml:space="preserve">.  </w:t>
      </w:r>
      <w:r w:rsidRPr="00182A99">
        <w:rPr>
          <w:rFonts w:eastAsia="Times New Roman"/>
          <w:sz w:val="24"/>
        </w:rPr>
        <w:br w:type="page"/>
      </w:r>
    </w:p>
    <w:p w14:paraId="5BA7629F" w14:textId="77777777" w:rsidR="00551A48" w:rsidRPr="00182A99" w:rsidRDefault="00551A48" w:rsidP="00551A48">
      <w:pPr>
        <w:ind w:firstLine="480"/>
        <w:rPr>
          <w:rFonts w:eastAsia="Times New Roman"/>
          <w:sz w:val="24"/>
        </w:rPr>
      </w:pPr>
    </w:p>
    <w:p w14:paraId="3F7F6739" w14:textId="77777777" w:rsidR="00551A48" w:rsidRPr="00182A99" w:rsidRDefault="00551A48" w:rsidP="00551A48">
      <w:pPr>
        <w:ind w:firstLine="480"/>
        <w:rPr>
          <w:rFonts w:eastAsia="Times New Roman"/>
          <w:sz w:val="24"/>
        </w:rPr>
      </w:pPr>
    </w:p>
    <w:p w14:paraId="15A7BA0B" w14:textId="77777777" w:rsidR="00551A48" w:rsidRPr="00182A99" w:rsidRDefault="00551A48" w:rsidP="00551A48">
      <w:pPr>
        <w:keepNext/>
        <w:spacing w:before="240" w:after="60"/>
        <w:outlineLvl w:val="0"/>
        <w:rPr>
          <w:rFonts w:eastAsia="Times New Roman"/>
          <w:b/>
          <w:bCs/>
          <w:kern w:val="32"/>
          <w:sz w:val="24"/>
          <w:szCs w:val="24"/>
        </w:rPr>
      </w:pPr>
    </w:p>
    <w:p w14:paraId="5E9904A5"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noProof/>
          <w:kern w:val="32"/>
          <w:sz w:val="24"/>
          <w:szCs w:val="24"/>
        </w:rPr>
        <w:drawing>
          <wp:inline distT="0" distB="0" distL="0" distR="0" wp14:anchorId="3F86375E" wp14:editId="1B06F94D">
            <wp:extent cx="4343400" cy="2971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43400" cy="2971800"/>
                    </a:xfrm>
                    <a:prstGeom prst="rect">
                      <a:avLst/>
                    </a:prstGeom>
                    <a:noFill/>
                    <a:ln>
                      <a:noFill/>
                    </a:ln>
                  </pic:spPr>
                </pic:pic>
              </a:graphicData>
            </a:graphic>
          </wp:inline>
        </w:drawing>
      </w:r>
    </w:p>
    <w:p w14:paraId="2F54272D"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Fig. S1.</w:t>
      </w:r>
    </w:p>
    <w:p w14:paraId="4A6FBF24" w14:textId="77777777" w:rsidR="00551A48" w:rsidRPr="00182A99" w:rsidRDefault="00551A48" w:rsidP="00551A48">
      <w:pPr>
        <w:rPr>
          <w:rFonts w:eastAsiaTheme="minorHAnsi"/>
          <w:sz w:val="24"/>
          <w:szCs w:val="24"/>
        </w:rPr>
      </w:pPr>
      <w:r w:rsidRPr="00182A99">
        <w:rPr>
          <w:rFonts w:eastAsiaTheme="minorHAnsi"/>
          <w:sz w:val="24"/>
          <w:szCs w:val="24"/>
        </w:rPr>
        <w:t>Carbonate chemistry data from the mesocosm experiment. Panels show timeseries of carbon dioxide partial pressure (pCO</w:t>
      </w:r>
      <w:r w:rsidRPr="00182A99">
        <w:rPr>
          <w:rFonts w:eastAsiaTheme="minorHAnsi"/>
          <w:sz w:val="24"/>
          <w:szCs w:val="24"/>
          <w:vertAlign w:val="subscript"/>
        </w:rPr>
        <w:t>2</w:t>
      </w:r>
      <w:r w:rsidRPr="00182A99">
        <w:rPr>
          <w:rFonts w:eastAsiaTheme="minorHAnsi"/>
          <w:sz w:val="24"/>
          <w:szCs w:val="24"/>
        </w:rPr>
        <w:t>) (</w:t>
      </w:r>
      <w:r w:rsidRPr="00182A99">
        <w:rPr>
          <w:rFonts w:eastAsiaTheme="minorHAnsi"/>
          <w:b/>
          <w:sz w:val="24"/>
          <w:szCs w:val="24"/>
        </w:rPr>
        <w:t>a,b</w:t>
      </w:r>
      <w:r w:rsidRPr="00182A99">
        <w:rPr>
          <w:rFonts w:eastAsiaTheme="minorHAnsi"/>
          <w:sz w:val="24"/>
          <w:szCs w:val="24"/>
        </w:rPr>
        <w:t>) and aragonite saturation state (Ω</w:t>
      </w:r>
      <w:r w:rsidRPr="00182A99">
        <w:rPr>
          <w:rFonts w:eastAsiaTheme="minorHAnsi"/>
          <w:sz w:val="24"/>
          <w:szCs w:val="24"/>
          <w:vertAlign w:val="subscript"/>
        </w:rPr>
        <w:t>arag</w:t>
      </w:r>
      <w:r w:rsidRPr="00182A99">
        <w:rPr>
          <w:rFonts w:eastAsiaTheme="minorHAnsi"/>
          <w:sz w:val="24"/>
          <w:szCs w:val="24"/>
        </w:rPr>
        <w:t>) (</w:t>
      </w:r>
      <w:r w:rsidRPr="00182A99">
        <w:rPr>
          <w:rFonts w:eastAsiaTheme="minorHAnsi"/>
          <w:b/>
          <w:sz w:val="24"/>
          <w:szCs w:val="24"/>
        </w:rPr>
        <w:t>c,d</w:t>
      </w:r>
      <w:r w:rsidRPr="00182A99">
        <w:rPr>
          <w:rFonts w:eastAsiaTheme="minorHAnsi"/>
          <w:sz w:val="24"/>
          <w:szCs w:val="24"/>
        </w:rPr>
        <w:t>) as daily means over the course of the experiment (</w:t>
      </w:r>
      <w:r w:rsidRPr="00182A99">
        <w:rPr>
          <w:rFonts w:eastAsiaTheme="minorHAnsi"/>
          <w:b/>
          <w:sz w:val="24"/>
          <w:szCs w:val="24"/>
        </w:rPr>
        <w:t>a,c)</w:t>
      </w:r>
      <w:r w:rsidRPr="00182A99">
        <w:rPr>
          <w:rFonts w:eastAsiaTheme="minorHAnsi"/>
          <w:sz w:val="24"/>
          <w:szCs w:val="24"/>
        </w:rPr>
        <w:t>, and hourly means over the diel cycle (</w:t>
      </w:r>
      <w:r w:rsidRPr="00182A99">
        <w:rPr>
          <w:rFonts w:eastAsiaTheme="minorHAnsi"/>
          <w:b/>
          <w:sz w:val="24"/>
          <w:szCs w:val="24"/>
        </w:rPr>
        <w:t>b,d</w:t>
      </w:r>
      <w:r w:rsidRPr="00182A99">
        <w:rPr>
          <w:rFonts w:eastAsiaTheme="minorHAnsi"/>
          <w:sz w:val="24"/>
          <w:szCs w:val="24"/>
        </w:rPr>
        <w:t>) for the control (blue), ocean acidification (dark blue), ocean warming (red), and combined future ocean (dark red) treatments (individual lines not visible where they overlap). Data are derived from weekly samples collected at 1200 hr local time as well as the mean of samples collected every 4 hr over the diel cycle once per quarter. All data shown as mean±SD. See Table 1 and Fig. 2 for additional chemistry data, and see the Supplementary Information for additional details.</w:t>
      </w:r>
    </w:p>
    <w:p w14:paraId="3C04A118" w14:textId="77777777" w:rsidR="00551A48" w:rsidRPr="00182A99" w:rsidRDefault="00551A48" w:rsidP="00551A48">
      <w:pPr>
        <w:rPr>
          <w:rFonts w:eastAsia="Times New Roman"/>
          <w:sz w:val="24"/>
        </w:rPr>
      </w:pPr>
    </w:p>
    <w:p w14:paraId="18A4E778" w14:textId="77777777" w:rsidR="00551A48" w:rsidRPr="00182A99" w:rsidRDefault="00551A48" w:rsidP="00551A48">
      <w:pPr>
        <w:rPr>
          <w:rFonts w:eastAsia="Times New Roman"/>
          <w:b/>
          <w:bCs/>
          <w:kern w:val="32"/>
          <w:sz w:val="24"/>
          <w:szCs w:val="24"/>
        </w:rPr>
      </w:pPr>
      <w:r w:rsidRPr="00182A99">
        <w:rPr>
          <w:rFonts w:eastAsia="Times New Roman"/>
          <w:sz w:val="24"/>
        </w:rPr>
        <w:br w:type="page"/>
      </w:r>
    </w:p>
    <w:p w14:paraId="0950A098"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noProof/>
          <w:kern w:val="32"/>
          <w:sz w:val="24"/>
          <w:szCs w:val="24"/>
        </w:rPr>
        <w:lastRenderedPageBreak/>
        <w:drawing>
          <wp:inline distT="0" distB="0" distL="0" distR="0" wp14:anchorId="7596C4E1" wp14:editId="340BD7A3">
            <wp:extent cx="5943600" cy="164240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642401"/>
                    </a:xfrm>
                    <a:prstGeom prst="rect">
                      <a:avLst/>
                    </a:prstGeom>
                    <a:noFill/>
                    <a:ln>
                      <a:noFill/>
                    </a:ln>
                  </pic:spPr>
                </pic:pic>
              </a:graphicData>
            </a:graphic>
          </wp:inline>
        </w:drawing>
      </w:r>
    </w:p>
    <w:p w14:paraId="752D8AF5"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Fig. S2.</w:t>
      </w:r>
    </w:p>
    <w:p w14:paraId="6F38CB7E" w14:textId="77777777" w:rsidR="00551A48" w:rsidRPr="00182A99" w:rsidRDefault="00551A48" w:rsidP="00551A48">
      <w:pPr>
        <w:rPr>
          <w:rFonts w:eastAsiaTheme="minorHAnsi"/>
          <w:sz w:val="24"/>
          <w:szCs w:val="24"/>
        </w:rPr>
      </w:pPr>
      <w:r w:rsidRPr="00182A99">
        <w:rPr>
          <w:rFonts w:eastAsiaTheme="minorHAnsi"/>
          <w:sz w:val="24"/>
          <w:szCs w:val="24"/>
        </w:rPr>
        <w:t>Timeline of the experiment. Vertical lines in each row show sampling dates for each measurement and the gray bar indicates the integration period for the coral and rubble calcification measurements. Mesocosm calcification was the average of the six sampling dates shown.</w:t>
      </w:r>
    </w:p>
    <w:p w14:paraId="70E38F97" w14:textId="77777777" w:rsidR="00551A48" w:rsidRPr="00182A99" w:rsidRDefault="00551A48" w:rsidP="00551A48">
      <w:pPr>
        <w:rPr>
          <w:rFonts w:eastAsia="Times New Roman"/>
          <w:sz w:val="24"/>
        </w:rPr>
      </w:pPr>
    </w:p>
    <w:p w14:paraId="65088692" w14:textId="77777777" w:rsidR="00551A48" w:rsidRPr="00182A99" w:rsidRDefault="00551A48" w:rsidP="00551A48">
      <w:pPr>
        <w:rPr>
          <w:rFonts w:eastAsia="Times New Roman"/>
          <w:b/>
          <w:bCs/>
          <w:kern w:val="32"/>
          <w:sz w:val="24"/>
          <w:szCs w:val="24"/>
        </w:rPr>
      </w:pPr>
      <w:r w:rsidRPr="00182A99">
        <w:rPr>
          <w:rFonts w:eastAsia="Times New Roman"/>
          <w:sz w:val="24"/>
        </w:rPr>
        <w:br w:type="page"/>
      </w:r>
    </w:p>
    <w:p w14:paraId="131F6C7A" w14:textId="77777777" w:rsidR="00551A48" w:rsidRPr="00182A99" w:rsidRDefault="00551A48" w:rsidP="00551A48">
      <w:pPr>
        <w:keepNext/>
        <w:spacing w:before="240" w:after="60"/>
        <w:outlineLvl w:val="0"/>
        <w:rPr>
          <w:rFonts w:eastAsia="Times New Roman"/>
          <w:b/>
          <w:bCs/>
          <w:kern w:val="32"/>
          <w:sz w:val="24"/>
          <w:szCs w:val="24"/>
        </w:rPr>
      </w:pPr>
    </w:p>
    <w:p w14:paraId="37914B34"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noProof/>
          <w:kern w:val="32"/>
          <w:sz w:val="24"/>
          <w:szCs w:val="24"/>
        </w:rPr>
        <w:drawing>
          <wp:inline distT="0" distB="0" distL="0" distR="0" wp14:anchorId="455C5145" wp14:editId="01A6A1BB">
            <wp:extent cx="4343400" cy="43891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43400" cy="4389120"/>
                    </a:xfrm>
                    <a:prstGeom prst="rect">
                      <a:avLst/>
                    </a:prstGeom>
                    <a:noFill/>
                    <a:ln>
                      <a:noFill/>
                    </a:ln>
                  </pic:spPr>
                </pic:pic>
              </a:graphicData>
            </a:graphic>
          </wp:inline>
        </w:drawing>
      </w:r>
    </w:p>
    <w:p w14:paraId="5BFEDD49"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Fig. S3.</w:t>
      </w:r>
    </w:p>
    <w:p w14:paraId="5B7C19BA" w14:textId="77777777" w:rsidR="00551A48" w:rsidRPr="00182A99" w:rsidRDefault="00551A48" w:rsidP="00551A48">
      <w:pPr>
        <w:rPr>
          <w:rFonts w:eastAsia="Times New Roman"/>
          <w:sz w:val="24"/>
          <w:szCs w:val="24"/>
        </w:rPr>
      </w:pPr>
      <w:r w:rsidRPr="00182A99">
        <w:rPr>
          <w:rFonts w:eastAsia="Times New Roman"/>
          <w:sz w:val="24"/>
          <w:szCs w:val="24"/>
        </w:rPr>
        <w:t>Treatment effects on coral survivorship, paling, and bleaching. (</w:t>
      </w:r>
      <w:r w:rsidRPr="00182A99">
        <w:rPr>
          <w:rFonts w:eastAsia="Times New Roman"/>
          <w:b/>
          <w:sz w:val="24"/>
          <w:szCs w:val="24"/>
        </w:rPr>
        <w:t>a</w:t>
      </w:r>
      <w:r w:rsidRPr="00182A99">
        <w:rPr>
          <w:rFonts w:eastAsia="Times New Roman"/>
          <w:sz w:val="24"/>
          <w:szCs w:val="24"/>
        </w:rPr>
        <w:t>) Stacked bar chart showing the percentage of corals that were alive and showed normal pigmentation at the end of the experiment (dark grey), percent that were alive and were pale or bleached (light grey), and percent that were dead (black) (n = 295-296). Elevated temperature significantly reduced survivorship and increased the incidence of paling and bleaching whereas acidification had no effect. (</w:t>
      </w:r>
      <w:r w:rsidRPr="00182A99">
        <w:rPr>
          <w:rFonts w:eastAsia="Times New Roman"/>
          <w:b/>
          <w:sz w:val="24"/>
          <w:szCs w:val="24"/>
        </w:rPr>
        <w:t>b</w:t>
      </w:r>
      <w:r w:rsidRPr="00182A99">
        <w:rPr>
          <w:rFonts w:eastAsia="Times New Roman"/>
          <w:bCs/>
          <w:sz w:val="24"/>
          <w:szCs w:val="24"/>
        </w:rPr>
        <w:t>)</w:t>
      </w:r>
      <w:r w:rsidRPr="00182A99">
        <w:rPr>
          <w:rFonts w:eastAsia="Times New Roman"/>
          <w:sz w:val="24"/>
          <w:szCs w:val="24"/>
        </w:rPr>
        <w:t xml:space="preserve">, Variation in the extent of paling among corals (a subset of </w:t>
      </w:r>
      <w:r w:rsidRPr="00182A99">
        <w:rPr>
          <w:rFonts w:eastAsia="Times New Roman"/>
          <w:i/>
          <w:sz w:val="24"/>
          <w:szCs w:val="24"/>
        </w:rPr>
        <w:t>Montipora capitata</w:t>
      </w:r>
      <w:r w:rsidRPr="00182A99">
        <w:rPr>
          <w:rFonts w:eastAsia="Times New Roman"/>
          <w:sz w:val="24"/>
          <w:szCs w:val="24"/>
        </w:rPr>
        <w:t xml:space="preserve">, </w:t>
      </w:r>
      <w:r w:rsidRPr="00182A99">
        <w:rPr>
          <w:rFonts w:eastAsia="Times New Roman"/>
          <w:i/>
          <w:sz w:val="24"/>
          <w:szCs w:val="24"/>
        </w:rPr>
        <w:t>Porites compressa</w:t>
      </w:r>
      <w:r w:rsidRPr="00182A99">
        <w:rPr>
          <w:rFonts w:eastAsia="Times New Roman"/>
          <w:sz w:val="24"/>
          <w:szCs w:val="24"/>
        </w:rPr>
        <w:t xml:space="preserve">, and </w:t>
      </w:r>
      <w:r w:rsidRPr="00182A99">
        <w:rPr>
          <w:rFonts w:eastAsia="Times New Roman"/>
          <w:i/>
          <w:sz w:val="24"/>
          <w:szCs w:val="24"/>
        </w:rPr>
        <w:t>Porites lobata)</w:t>
      </w:r>
      <w:r w:rsidRPr="00182A99">
        <w:rPr>
          <w:rFonts w:eastAsia="Times New Roman"/>
          <w:sz w:val="24"/>
          <w:szCs w:val="24"/>
        </w:rPr>
        <w:t xml:space="preserve"> that survived the treatments (n = 55-86). Box-plot shows the median as the center line, box limits are upper and lower quartiles, whiskers are 1.5x interquartile range, and points are outliers. All treatments showed significantly higher paling relative to the control. See Table S1, &amp; 2 for test results.</w:t>
      </w:r>
    </w:p>
    <w:p w14:paraId="42F3D71A" w14:textId="77777777" w:rsidR="00551A48" w:rsidRPr="00182A99" w:rsidRDefault="00551A48" w:rsidP="00551A48">
      <w:pPr>
        <w:rPr>
          <w:rFonts w:eastAsia="Times New Roman"/>
          <w:sz w:val="24"/>
          <w:szCs w:val="24"/>
        </w:rPr>
      </w:pPr>
      <w:r w:rsidRPr="00182A99">
        <w:rPr>
          <w:rFonts w:eastAsia="Times New Roman"/>
          <w:sz w:val="24"/>
          <w:szCs w:val="24"/>
        </w:rPr>
        <w:br w:type="page"/>
      </w:r>
    </w:p>
    <w:p w14:paraId="1F8FD4D1" w14:textId="77777777" w:rsidR="00551A48" w:rsidRPr="00182A99" w:rsidRDefault="00551A48" w:rsidP="00551A48">
      <w:pPr>
        <w:rPr>
          <w:rFonts w:eastAsia="Times New Roman"/>
          <w:sz w:val="24"/>
          <w:szCs w:val="24"/>
        </w:rPr>
      </w:pPr>
      <w:r w:rsidRPr="00182A99">
        <w:rPr>
          <w:rFonts w:eastAsia="Times New Roman"/>
          <w:noProof/>
          <w:sz w:val="24"/>
          <w:szCs w:val="24"/>
        </w:rPr>
        <w:lastRenderedPageBreak/>
        <w:drawing>
          <wp:inline distT="0" distB="0" distL="0" distR="0" wp14:anchorId="7097385B" wp14:editId="7459E874">
            <wp:extent cx="3619500" cy="3619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19500" cy="3619500"/>
                    </a:xfrm>
                    <a:prstGeom prst="rect">
                      <a:avLst/>
                    </a:prstGeom>
                    <a:noFill/>
                    <a:ln>
                      <a:noFill/>
                    </a:ln>
                  </pic:spPr>
                </pic:pic>
              </a:graphicData>
            </a:graphic>
          </wp:inline>
        </w:drawing>
      </w:r>
    </w:p>
    <w:p w14:paraId="6BE41DA1"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Fig. S4.</w:t>
      </w:r>
    </w:p>
    <w:p w14:paraId="2951A32C" w14:textId="77777777" w:rsidR="00551A48" w:rsidRPr="00182A99" w:rsidRDefault="00551A48" w:rsidP="00551A48">
      <w:pPr>
        <w:rPr>
          <w:rFonts w:eastAsiaTheme="minorHAnsi"/>
          <w:sz w:val="24"/>
          <w:szCs w:val="24"/>
        </w:rPr>
      </w:pPr>
      <w:r w:rsidRPr="00182A99">
        <w:rPr>
          <w:rFonts w:eastAsiaTheme="minorHAnsi"/>
          <w:sz w:val="24"/>
          <w:szCs w:val="24"/>
        </w:rPr>
        <w:t>Histograms of nighttime zooplankton densities in the mesocosms as compared to mean values for coral reefs. Mesocosm zooplankton (blue) was at the lower end of typical values reported for reefs (grey) reported in the literature</w:t>
      </w:r>
      <w:r w:rsidRPr="00182A99">
        <w:rPr>
          <w:rFonts w:eastAsiaTheme="minorHAnsi"/>
          <w:sz w:val="24"/>
          <w:szCs w:val="24"/>
        </w:rPr>
        <w:fldChar w:fldCharType="begin"/>
      </w:r>
      <w:r>
        <w:rPr>
          <w:rFonts w:eastAsiaTheme="minorHAnsi"/>
          <w:sz w:val="24"/>
          <w:szCs w:val="24"/>
        </w:rPr>
        <w:instrText xml:space="preserve"> ADDIN ZOTERO_ITEM CSL_CITATION {"citationID":"vHfWRsjj","properties":{"formattedCitation":"\\super 78\\nosupersub{}","plainCitation":"78","noteIndex":0},"citationItems":[{"id":"LfVD13Mh/m2UP7MyP","uris":["http://zotero.org/users/6885728/items/IPQT4CMV"],"uri":["http://zotero.org/users/6885728/items/IPQT4CMV"],"itemData":{"id":136,"type":"article-journal","abstract":"The relative contributions of grazing versus microbial food webs to the production of mesozooplankton communities in coral reef ecosystems remains an important and understudied field of inquiry. Here, we investigated the biomass and production of component organisms within these two food webs, and compared them to those of mesozooplankton on a coral reef in Okinawa, Japan throughout four seasons in 2011–2012. The relative production of grazing (phytoplankton) and microbial (nano and microzooplankton) food webs were on average 39% (7–77%) and 37% (19–57%), respectively, of the food requirements of particle-feeding mesozooplankton. Carbon flows within this planktonic food web suggested that primary production from the grazing food web could not satisfy the nutritional demands of mesozooplankton, and that the microbial food web contributed a significant amount of nutrition to their diets. These results also show that the heterotrophic components of the microbial food web (nano and microzooplankton) and mesozooplankton consume the equivalent of the entire phytoplankton production (particulate net production) each day, while the microzooplankton were almost entirely eaten by higher trophic levels (mesozooplankton) each day. However, even the combined production from both the grazing and microbial food webs did not fulfill mesozooplankton food requirements in some seasons, explaining 26–53%, suggesting that detritus was used to compensate for nutritional deficiencies during these periods. Understanding the flow of energy throughout coral reefs requires a detailed accounting of pelagic sources and sinks of carbon. Our results provide such an assessment and indicate that detailed investigation on the origin and production of detritus is necessary to better understand pelagic trophodynamics in coral ecosystems.","container-title":"Progress in Oceanography","DOI":"10.1016/j.pocean.2017.06.007","ISSN":"0079-6611","journalAbbreviation":"Progress in Oceanography","language":"en","page":"104-120","source":"ScienceDirect","title":"Planktonic trophic structure in a coral reef ecosystem – Grazing versus microbial food webs and the production of mesozooplankton","volume":"156","author":[{"family":"Nakajima","given":"Ryota"},{"family":"Yamazaki","given":"Haruka"},{"family":"Lewis","given":"Levi S."},{"family":"Khen","given":"Adi"},{"family":"Smith","given":"Jennifer E."},{"family":"Nakatomi","given":"Nobuyuki"},{"family":"Kurihara","given":"Haruko"}],"issued":{"date-parts":[["2017",8,1]]}}}],"schema":"https://github.com/citation-style-language/schema/raw/master/csl-citation.json"} </w:instrText>
      </w:r>
      <w:r w:rsidRPr="00182A99">
        <w:rPr>
          <w:rFonts w:eastAsiaTheme="minorHAnsi"/>
          <w:sz w:val="24"/>
          <w:szCs w:val="24"/>
        </w:rPr>
        <w:fldChar w:fldCharType="separate"/>
      </w:r>
      <w:r w:rsidRPr="00FF3492">
        <w:rPr>
          <w:sz w:val="24"/>
          <w:szCs w:val="24"/>
          <w:vertAlign w:val="superscript"/>
        </w:rPr>
        <w:t>78</w:t>
      </w:r>
      <w:r w:rsidRPr="00182A99">
        <w:rPr>
          <w:rFonts w:eastAsiaTheme="minorHAnsi"/>
          <w:sz w:val="24"/>
          <w:szCs w:val="24"/>
        </w:rPr>
        <w:fldChar w:fldCharType="end"/>
      </w:r>
      <w:r w:rsidRPr="00182A99">
        <w:rPr>
          <w:rFonts w:eastAsiaTheme="minorHAnsi"/>
          <w:sz w:val="24"/>
          <w:szCs w:val="24"/>
        </w:rPr>
        <w:t xml:space="preserve">. Bars represent the count of observations for each bin, and where bars overlap, they appear blue-grey (n =12 samples for mesocosms, n = 18 studies for reefs). </w:t>
      </w:r>
    </w:p>
    <w:p w14:paraId="3BEDA839" w14:textId="77777777" w:rsidR="00551A48" w:rsidRPr="00182A99" w:rsidRDefault="00551A48" w:rsidP="00551A48">
      <w:pPr>
        <w:rPr>
          <w:rFonts w:eastAsia="Times New Roman"/>
          <w:sz w:val="24"/>
        </w:rPr>
      </w:pPr>
      <w:r w:rsidRPr="00182A99">
        <w:rPr>
          <w:rFonts w:eastAsia="Times New Roman"/>
          <w:sz w:val="24"/>
        </w:rPr>
        <w:br w:type="page"/>
      </w:r>
    </w:p>
    <w:p w14:paraId="275B795C" w14:textId="77777777" w:rsidR="00551A48" w:rsidRPr="00182A99" w:rsidRDefault="00551A48" w:rsidP="00551A48">
      <w:pPr>
        <w:keepNext/>
        <w:spacing w:before="240" w:after="60"/>
        <w:outlineLvl w:val="0"/>
        <w:rPr>
          <w:rFonts w:eastAsia="Times New Roman"/>
          <w:b/>
          <w:bCs/>
          <w:kern w:val="32"/>
          <w:sz w:val="24"/>
          <w:szCs w:val="24"/>
        </w:rPr>
      </w:pPr>
    </w:p>
    <w:p w14:paraId="7B4B926A"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noProof/>
          <w:kern w:val="32"/>
          <w:sz w:val="24"/>
          <w:szCs w:val="24"/>
        </w:rPr>
        <w:drawing>
          <wp:inline distT="0" distB="0" distL="0" distR="0" wp14:anchorId="38379703" wp14:editId="47A92515">
            <wp:extent cx="4343400" cy="4791456"/>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43400" cy="4791456"/>
                    </a:xfrm>
                    <a:prstGeom prst="rect">
                      <a:avLst/>
                    </a:prstGeom>
                    <a:noFill/>
                    <a:ln>
                      <a:noFill/>
                    </a:ln>
                  </pic:spPr>
                </pic:pic>
              </a:graphicData>
            </a:graphic>
          </wp:inline>
        </w:drawing>
      </w:r>
    </w:p>
    <w:p w14:paraId="1D3CDE1A"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Fig. S5.</w:t>
      </w:r>
    </w:p>
    <w:p w14:paraId="43214D02" w14:textId="77777777" w:rsidR="00551A48" w:rsidRPr="00182A99" w:rsidRDefault="00551A48" w:rsidP="00551A48">
      <w:pPr>
        <w:spacing w:after="200" w:line="276" w:lineRule="auto"/>
        <w:rPr>
          <w:rFonts w:eastAsiaTheme="minorHAnsi"/>
          <w:b/>
          <w:sz w:val="24"/>
          <w:szCs w:val="24"/>
        </w:rPr>
      </w:pPr>
      <w:r w:rsidRPr="00182A99">
        <w:rPr>
          <w:rFonts w:eastAsiaTheme="minorHAnsi"/>
          <w:sz w:val="24"/>
          <w:szCs w:val="24"/>
        </w:rPr>
        <w:t>Treatment effects on coral physiology. (</w:t>
      </w:r>
      <w:r w:rsidRPr="00182A99">
        <w:rPr>
          <w:rFonts w:eastAsiaTheme="minorHAnsi"/>
          <w:b/>
          <w:sz w:val="24"/>
          <w:szCs w:val="24"/>
        </w:rPr>
        <w:t>a</w:t>
      </w:r>
      <w:r w:rsidRPr="00182A99">
        <w:rPr>
          <w:rFonts w:eastAsiaTheme="minorHAnsi"/>
          <w:sz w:val="24"/>
          <w:szCs w:val="24"/>
        </w:rPr>
        <w:t>) Skeletal extension rate and (</w:t>
      </w:r>
      <w:r w:rsidRPr="00182A99">
        <w:rPr>
          <w:rFonts w:eastAsiaTheme="minorHAnsi"/>
          <w:b/>
          <w:sz w:val="24"/>
          <w:szCs w:val="24"/>
        </w:rPr>
        <w:t>b</w:t>
      </w:r>
      <w:r w:rsidRPr="00182A99">
        <w:rPr>
          <w:rFonts w:eastAsiaTheme="minorHAnsi"/>
          <w:sz w:val="24"/>
          <w:szCs w:val="24"/>
        </w:rPr>
        <w:t>), total organic carbon (TOC) flux. Data bars shown as mean±SEM. (n = 28-86). Coral photosynthesis, respiration, protein content, and lipid content did not respond significantly to the treatments. See Table S3 for test results.</w:t>
      </w:r>
    </w:p>
    <w:p w14:paraId="6F941D17" w14:textId="77777777" w:rsidR="00551A48" w:rsidRPr="00182A99" w:rsidRDefault="00551A48" w:rsidP="00551A48">
      <w:pPr>
        <w:rPr>
          <w:rFonts w:eastAsia="Times New Roman"/>
          <w:sz w:val="24"/>
        </w:rPr>
      </w:pPr>
      <w:r w:rsidRPr="00182A99">
        <w:rPr>
          <w:rFonts w:eastAsia="Times New Roman"/>
          <w:sz w:val="24"/>
        </w:rPr>
        <w:br w:type="page"/>
      </w:r>
    </w:p>
    <w:p w14:paraId="202CF39E" w14:textId="77777777" w:rsidR="00551A48" w:rsidRPr="00182A99" w:rsidRDefault="00551A48" w:rsidP="00551A48">
      <w:pPr>
        <w:rPr>
          <w:rFonts w:eastAsia="Times New Roman"/>
          <w:sz w:val="24"/>
        </w:rPr>
      </w:pPr>
    </w:p>
    <w:tbl>
      <w:tblPr>
        <w:tblW w:w="0" w:type="auto"/>
        <w:tblLook w:val="04A0" w:firstRow="1" w:lastRow="0" w:firstColumn="1" w:lastColumn="0" w:noHBand="0" w:noVBand="1"/>
      </w:tblPr>
      <w:tblGrid>
        <w:gridCol w:w="2211"/>
        <w:gridCol w:w="861"/>
      </w:tblGrid>
      <w:tr w:rsidR="00551A48" w:rsidRPr="00182A99" w14:paraId="372011CB" w14:textId="77777777" w:rsidTr="00CF31A2">
        <w:tc>
          <w:tcPr>
            <w:tcW w:w="0" w:type="auto"/>
            <w:tcBorders>
              <w:top w:val="single" w:sz="4" w:space="0" w:color="auto"/>
              <w:bottom w:val="single" w:sz="4" w:space="0" w:color="auto"/>
            </w:tcBorders>
          </w:tcPr>
          <w:p w14:paraId="778ABC67" w14:textId="77777777" w:rsidR="00551A48" w:rsidRPr="00182A99" w:rsidRDefault="00551A48" w:rsidP="00CF31A2">
            <w:pPr>
              <w:rPr>
                <w:rFonts w:eastAsiaTheme="minorHAnsi"/>
                <w:b/>
              </w:rPr>
            </w:pPr>
            <w:r w:rsidRPr="00182A99">
              <w:rPr>
                <w:rFonts w:eastAsiaTheme="minorHAnsi"/>
                <w:b/>
              </w:rPr>
              <w:t>Response</w:t>
            </w:r>
          </w:p>
        </w:tc>
        <w:tc>
          <w:tcPr>
            <w:tcW w:w="0" w:type="auto"/>
            <w:tcBorders>
              <w:top w:val="single" w:sz="4" w:space="0" w:color="auto"/>
              <w:bottom w:val="single" w:sz="4" w:space="0" w:color="auto"/>
            </w:tcBorders>
          </w:tcPr>
          <w:p w14:paraId="206AAA9D" w14:textId="77777777" w:rsidR="00551A48" w:rsidRPr="00182A99" w:rsidRDefault="00551A48" w:rsidP="00CF31A2">
            <w:pPr>
              <w:rPr>
                <w:rFonts w:eastAsiaTheme="minorHAnsi"/>
                <w:b/>
              </w:rPr>
            </w:pPr>
            <w:r w:rsidRPr="00182A99">
              <w:rPr>
                <w:rFonts w:eastAsiaTheme="minorHAnsi"/>
                <w:b/>
              </w:rPr>
              <w:t>P-value</w:t>
            </w:r>
          </w:p>
        </w:tc>
      </w:tr>
      <w:tr w:rsidR="00551A48" w:rsidRPr="00182A99" w14:paraId="53B57BBE" w14:textId="77777777" w:rsidTr="00CF31A2">
        <w:tc>
          <w:tcPr>
            <w:tcW w:w="0" w:type="auto"/>
            <w:tcBorders>
              <w:top w:val="single" w:sz="4" w:space="0" w:color="auto"/>
            </w:tcBorders>
          </w:tcPr>
          <w:p w14:paraId="64575A88" w14:textId="77777777" w:rsidR="00551A48" w:rsidRPr="00182A99" w:rsidRDefault="00551A48" w:rsidP="00CF31A2">
            <w:pPr>
              <w:rPr>
                <w:rFonts w:eastAsiaTheme="minorHAnsi"/>
                <w:b/>
                <w:u w:val="single"/>
              </w:rPr>
            </w:pPr>
            <w:r w:rsidRPr="00182A99">
              <w:rPr>
                <w:rFonts w:eastAsiaTheme="minorHAnsi"/>
                <w:b/>
                <w:u w:val="single"/>
              </w:rPr>
              <w:t>Coral bleaching</w:t>
            </w:r>
          </w:p>
        </w:tc>
        <w:tc>
          <w:tcPr>
            <w:tcW w:w="0" w:type="auto"/>
            <w:tcBorders>
              <w:top w:val="single" w:sz="4" w:space="0" w:color="auto"/>
            </w:tcBorders>
          </w:tcPr>
          <w:p w14:paraId="0638FFAE" w14:textId="77777777" w:rsidR="00551A48" w:rsidRPr="00182A99" w:rsidRDefault="00551A48" w:rsidP="00CF31A2">
            <w:pPr>
              <w:rPr>
                <w:rFonts w:eastAsiaTheme="minorHAnsi"/>
              </w:rPr>
            </w:pPr>
          </w:p>
        </w:tc>
      </w:tr>
      <w:tr w:rsidR="00551A48" w:rsidRPr="00182A99" w14:paraId="2A314D0E" w14:textId="77777777" w:rsidTr="00CF31A2">
        <w:tc>
          <w:tcPr>
            <w:tcW w:w="0" w:type="auto"/>
          </w:tcPr>
          <w:p w14:paraId="74591770" w14:textId="77777777" w:rsidR="00551A48" w:rsidRPr="00182A99" w:rsidRDefault="00551A48" w:rsidP="00CF31A2">
            <w:pPr>
              <w:rPr>
                <w:rFonts w:eastAsiaTheme="minorHAnsi"/>
                <w:b/>
                <w:u w:val="single"/>
              </w:rPr>
            </w:pPr>
            <w:r w:rsidRPr="00182A99">
              <w:rPr>
                <w:rFonts w:eastAsiaTheme="minorHAnsi"/>
                <w:u w:val="single"/>
              </w:rPr>
              <w:t>Fixed effects</w:t>
            </w:r>
          </w:p>
        </w:tc>
        <w:tc>
          <w:tcPr>
            <w:tcW w:w="0" w:type="auto"/>
          </w:tcPr>
          <w:p w14:paraId="18E527B7" w14:textId="77777777" w:rsidR="00551A48" w:rsidRPr="00182A99" w:rsidRDefault="00551A48" w:rsidP="00CF31A2">
            <w:pPr>
              <w:rPr>
                <w:rFonts w:eastAsiaTheme="minorHAnsi"/>
              </w:rPr>
            </w:pPr>
          </w:p>
        </w:tc>
      </w:tr>
      <w:tr w:rsidR="00551A48" w:rsidRPr="00182A99" w14:paraId="4BFAE010" w14:textId="77777777" w:rsidTr="00CF31A2">
        <w:tc>
          <w:tcPr>
            <w:tcW w:w="0" w:type="auto"/>
          </w:tcPr>
          <w:p w14:paraId="4065E70E" w14:textId="77777777" w:rsidR="00551A48" w:rsidRPr="00182A99" w:rsidRDefault="00551A48" w:rsidP="00CF31A2">
            <w:pPr>
              <w:rPr>
                <w:rFonts w:eastAsiaTheme="minorHAnsi"/>
                <w:b/>
                <w:u w:val="single"/>
              </w:rPr>
            </w:pPr>
            <w:r w:rsidRPr="00182A99">
              <w:rPr>
                <w:rFonts w:eastAsiaTheme="minorHAnsi"/>
              </w:rPr>
              <w:t>Temp</w:t>
            </w:r>
          </w:p>
        </w:tc>
        <w:tc>
          <w:tcPr>
            <w:tcW w:w="0" w:type="auto"/>
          </w:tcPr>
          <w:p w14:paraId="205DDD2E" w14:textId="77777777" w:rsidR="00551A48" w:rsidRPr="00182A99" w:rsidRDefault="00551A48" w:rsidP="00CF31A2">
            <w:pPr>
              <w:rPr>
                <w:rFonts w:eastAsiaTheme="minorHAnsi"/>
                <w:b/>
              </w:rPr>
            </w:pPr>
            <w:r w:rsidRPr="00182A99">
              <w:rPr>
                <w:rFonts w:eastAsiaTheme="minorHAnsi"/>
                <w:b/>
              </w:rPr>
              <w:t>&lt;0.001</w:t>
            </w:r>
          </w:p>
        </w:tc>
      </w:tr>
      <w:tr w:rsidR="00551A48" w:rsidRPr="00182A99" w14:paraId="7B186EA5" w14:textId="77777777" w:rsidTr="00CF31A2">
        <w:tc>
          <w:tcPr>
            <w:tcW w:w="0" w:type="auto"/>
          </w:tcPr>
          <w:p w14:paraId="7272A20C" w14:textId="77777777" w:rsidR="00551A48" w:rsidRPr="00182A99" w:rsidRDefault="00551A48" w:rsidP="00CF31A2">
            <w:pPr>
              <w:rPr>
                <w:rFonts w:eastAsiaTheme="minorHAnsi"/>
                <w:b/>
                <w:u w:val="single"/>
              </w:rPr>
            </w:pPr>
            <w:r w:rsidRPr="00182A99">
              <w:rPr>
                <w:rFonts w:eastAsiaTheme="minorHAnsi"/>
              </w:rPr>
              <w:t>pH</w:t>
            </w:r>
          </w:p>
        </w:tc>
        <w:tc>
          <w:tcPr>
            <w:tcW w:w="0" w:type="auto"/>
          </w:tcPr>
          <w:p w14:paraId="32BF9734" w14:textId="77777777" w:rsidR="00551A48" w:rsidRPr="00182A99" w:rsidRDefault="00551A48" w:rsidP="00CF31A2">
            <w:pPr>
              <w:rPr>
                <w:rFonts w:eastAsiaTheme="minorHAnsi"/>
              </w:rPr>
            </w:pPr>
            <w:r w:rsidRPr="00182A99">
              <w:rPr>
                <w:rFonts w:eastAsiaTheme="minorHAnsi"/>
              </w:rPr>
              <w:t>0.210</w:t>
            </w:r>
          </w:p>
        </w:tc>
      </w:tr>
      <w:tr w:rsidR="00551A48" w:rsidRPr="00182A99" w14:paraId="7CA123D6" w14:textId="77777777" w:rsidTr="00CF31A2">
        <w:tc>
          <w:tcPr>
            <w:tcW w:w="0" w:type="auto"/>
          </w:tcPr>
          <w:p w14:paraId="73599817" w14:textId="77777777" w:rsidR="00551A48" w:rsidRPr="00182A99" w:rsidRDefault="00551A48" w:rsidP="00CF31A2">
            <w:pPr>
              <w:rPr>
                <w:rFonts w:eastAsiaTheme="minorHAnsi"/>
                <w:b/>
                <w:u w:val="single"/>
              </w:rPr>
            </w:pPr>
            <w:r w:rsidRPr="00182A99">
              <w:rPr>
                <w:rFonts w:eastAsiaTheme="minorHAnsi"/>
              </w:rPr>
              <w:t>Temp×pH</w:t>
            </w:r>
          </w:p>
        </w:tc>
        <w:tc>
          <w:tcPr>
            <w:tcW w:w="0" w:type="auto"/>
          </w:tcPr>
          <w:p w14:paraId="4F2C96C7" w14:textId="77777777" w:rsidR="00551A48" w:rsidRPr="00182A99" w:rsidRDefault="00551A48" w:rsidP="00CF31A2">
            <w:pPr>
              <w:rPr>
                <w:rFonts w:eastAsiaTheme="minorHAnsi"/>
              </w:rPr>
            </w:pPr>
            <w:r w:rsidRPr="00182A99">
              <w:rPr>
                <w:rFonts w:eastAsiaTheme="minorHAnsi"/>
              </w:rPr>
              <w:t>0.416</w:t>
            </w:r>
          </w:p>
        </w:tc>
      </w:tr>
      <w:tr w:rsidR="00551A48" w:rsidRPr="00182A99" w14:paraId="6B3F0CF9" w14:textId="77777777" w:rsidTr="00CF31A2">
        <w:tc>
          <w:tcPr>
            <w:tcW w:w="0" w:type="auto"/>
          </w:tcPr>
          <w:p w14:paraId="4CE8B6E3" w14:textId="77777777" w:rsidR="00551A48" w:rsidRPr="00182A99" w:rsidRDefault="00551A48" w:rsidP="00CF31A2">
            <w:pPr>
              <w:rPr>
                <w:rFonts w:eastAsiaTheme="minorHAnsi"/>
                <w:b/>
                <w:u w:val="single"/>
              </w:rPr>
            </w:pPr>
          </w:p>
        </w:tc>
        <w:tc>
          <w:tcPr>
            <w:tcW w:w="0" w:type="auto"/>
          </w:tcPr>
          <w:p w14:paraId="16BCFCE8" w14:textId="77777777" w:rsidR="00551A48" w:rsidRPr="00182A99" w:rsidRDefault="00551A48" w:rsidP="00CF31A2">
            <w:pPr>
              <w:rPr>
                <w:rFonts w:eastAsiaTheme="minorHAnsi"/>
              </w:rPr>
            </w:pPr>
          </w:p>
        </w:tc>
      </w:tr>
      <w:tr w:rsidR="00551A48" w:rsidRPr="00182A99" w14:paraId="6FEB4746" w14:textId="77777777" w:rsidTr="00CF31A2">
        <w:tc>
          <w:tcPr>
            <w:tcW w:w="0" w:type="auto"/>
          </w:tcPr>
          <w:p w14:paraId="6CE18B3D" w14:textId="77777777" w:rsidR="00551A48" w:rsidRPr="00182A99" w:rsidRDefault="00551A48" w:rsidP="00CF31A2">
            <w:pPr>
              <w:rPr>
                <w:rFonts w:eastAsiaTheme="minorHAnsi"/>
                <w:b/>
                <w:u w:val="single"/>
              </w:rPr>
            </w:pPr>
            <w:r w:rsidRPr="00182A99">
              <w:rPr>
                <w:rFonts w:eastAsiaTheme="minorHAnsi"/>
                <w:u w:val="single"/>
              </w:rPr>
              <w:t>Random effects</w:t>
            </w:r>
          </w:p>
        </w:tc>
        <w:tc>
          <w:tcPr>
            <w:tcW w:w="0" w:type="auto"/>
          </w:tcPr>
          <w:p w14:paraId="23A79AD3" w14:textId="77777777" w:rsidR="00551A48" w:rsidRPr="00182A99" w:rsidRDefault="00551A48" w:rsidP="00CF31A2">
            <w:pPr>
              <w:rPr>
                <w:rFonts w:eastAsiaTheme="minorHAnsi"/>
              </w:rPr>
            </w:pPr>
          </w:p>
        </w:tc>
      </w:tr>
      <w:tr w:rsidR="00551A48" w:rsidRPr="00182A99" w14:paraId="10B780C4" w14:textId="77777777" w:rsidTr="00CF31A2">
        <w:tc>
          <w:tcPr>
            <w:tcW w:w="0" w:type="auto"/>
          </w:tcPr>
          <w:p w14:paraId="301A323B" w14:textId="77777777" w:rsidR="00551A48" w:rsidRPr="00182A99" w:rsidRDefault="00551A48" w:rsidP="00CF31A2">
            <w:pPr>
              <w:rPr>
                <w:rFonts w:eastAsiaTheme="minorHAnsi"/>
                <w:b/>
                <w:u w:val="single"/>
              </w:rPr>
            </w:pPr>
            <w:r w:rsidRPr="00182A99">
              <w:rPr>
                <w:rFonts w:eastAsiaTheme="minorHAnsi"/>
              </w:rPr>
              <w:t>(1|Header)</w:t>
            </w:r>
          </w:p>
        </w:tc>
        <w:tc>
          <w:tcPr>
            <w:tcW w:w="0" w:type="auto"/>
          </w:tcPr>
          <w:p w14:paraId="7805C730" w14:textId="77777777" w:rsidR="00551A48" w:rsidRPr="00182A99" w:rsidRDefault="00551A48" w:rsidP="00CF31A2">
            <w:pPr>
              <w:rPr>
                <w:rFonts w:eastAsiaTheme="minorHAnsi"/>
              </w:rPr>
            </w:pPr>
            <w:r w:rsidRPr="00182A99">
              <w:rPr>
                <w:rFonts w:eastAsiaTheme="minorHAnsi"/>
              </w:rPr>
              <w:t>0.992</w:t>
            </w:r>
          </w:p>
        </w:tc>
      </w:tr>
      <w:tr w:rsidR="00551A48" w:rsidRPr="00182A99" w14:paraId="0040D9E4" w14:textId="77777777" w:rsidTr="00CF31A2">
        <w:tc>
          <w:tcPr>
            <w:tcW w:w="0" w:type="auto"/>
          </w:tcPr>
          <w:p w14:paraId="6AD38A49" w14:textId="77777777" w:rsidR="00551A48" w:rsidRPr="00182A99" w:rsidRDefault="00551A48" w:rsidP="00CF31A2">
            <w:pPr>
              <w:rPr>
                <w:rFonts w:eastAsiaTheme="minorHAnsi"/>
              </w:rPr>
            </w:pPr>
            <w:r w:rsidRPr="00182A99">
              <w:rPr>
                <w:rFonts w:eastAsiaTheme="minorHAnsi"/>
              </w:rPr>
              <w:t>(1|Mesocosm)</w:t>
            </w:r>
          </w:p>
        </w:tc>
        <w:tc>
          <w:tcPr>
            <w:tcW w:w="0" w:type="auto"/>
          </w:tcPr>
          <w:p w14:paraId="506CFD5E" w14:textId="77777777" w:rsidR="00551A48" w:rsidRPr="00182A99" w:rsidRDefault="00551A48" w:rsidP="00CF31A2">
            <w:pPr>
              <w:rPr>
                <w:rFonts w:eastAsiaTheme="minorHAnsi"/>
                <w:b/>
              </w:rPr>
            </w:pPr>
            <w:r w:rsidRPr="00182A99">
              <w:rPr>
                <w:rFonts w:eastAsiaTheme="minorHAnsi"/>
                <w:b/>
              </w:rPr>
              <w:t>0.046</w:t>
            </w:r>
          </w:p>
        </w:tc>
      </w:tr>
      <w:tr w:rsidR="00551A48" w:rsidRPr="00182A99" w14:paraId="5D11F15C" w14:textId="77777777" w:rsidTr="00CF31A2">
        <w:tc>
          <w:tcPr>
            <w:tcW w:w="0" w:type="auto"/>
          </w:tcPr>
          <w:p w14:paraId="52F3B207" w14:textId="77777777" w:rsidR="00551A48" w:rsidRPr="00182A99" w:rsidRDefault="00551A48" w:rsidP="00CF31A2">
            <w:pPr>
              <w:rPr>
                <w:rFonts w:eastAsiaTheme="minorHAnsi"/>
              </w:rPr>
            </w:pPr>
          </w:p>
        </w:tc>
        <w:tc>
          <w:tcPr>
            <w:tcW w:w="0" w:type="auto"/>
          </w:tcPr>
          <w:p w14:paraId="6A01AB35" w14:textId="77777777" w:rsidR="00551A48" w:rsidRPr="00182A99" w:rsidRDefault="00551A48" w:rsidP="00CF31A2">
            <w:pPr>
              <w:rPr>
                <w:rFonts w:eastAsiaTheme="minorHAnsi"/>
                <w:b/>
              </w:rPr>
            </w:pPr>
          </w:p>
        </w:tc>
      </w:tr>
      <w:tr w:rsidR="00551A48" w:rsidRPr="00182A99" w14:paraId="781BF1BC" w14:textId="77777777" w:rsidTr="00CF31A2">
        <w:tc>
          <w:tcPr>
            <w:tcW w:w="0" w:type="auto"/>
          </w:tcPr>
          <w:p w14:paraId="14653FD9" w14:textId="77777777" w:rsidR="00551A48" w:rsidRPr="00182A99" w:rsidRDefault="00551A48" w:rsidP="00CF31A2">
            <w:pPr>
              <w:rPr>
                <w:rFonts w:eastAsiaTheme="minorHAnsi"/>
                <w:b/>
                <w:u w:val="single"/>
              </w:rPr>
            </w:pPr>
            <w:r w:rsidRPr="00182A99">
              <w:rPr>
                <w:rFonts w:eastAsiaTheme="minorHAnsi"/>
                <w:b/>
                <w:u w:val="single"/>
              </w:rPr>
              <w:t>Coral survivorship</w:t>
            </w:r>
          </w:p>
        </w:tc>
        <w:tc>
          <w:tcPr>
            <w:tcW w:w="0" w:type="auto"/>
          </w:tcPr>
          <w:p w14:paraId="0B4F311E" w14:textId="77777777" w:rsidR="00551A48" w:rsidRPr="00182A99" w:rsidRDefault="00551A48" w:rsidP="00CF31A2">
            <w:pPr>
              <w:rPr>
                <w:rFonts w:eastAsiaTheme="minorHAnsi"/>
              </w:rPr>
            </w:pPr>
          </w:p>
        </w:tc>
      </w:tr>
      <w:tr w:rsidR="00551A48" w:rsidRPr="00182A99" w14:paraId="321B3393" w14:textId="77777777" w:rsidTr="00CF31A2">
        <w:tc>
          <w:tcPr>
            <w:tcW w:w="0" w:type="auto"/>
          </w:tcPr>
          <w:p w14:paraId="6315AF15" w14:textId="77777777" w:rsidR="00551A48" w:rsidRPr="00182A99" w:rsidRDefault="00551A48" w:rsidP="00CF31A2">
            <w:pPr>
              <w:rPr>
                <w:rFonts w:eastAsiaTheme="minorHAnsi"/>
                <w:b/>
                <w:u w:val="single"/>
              </w:rPr>
            </w:pPr>
            <w:r w:rsidRPr="00182A99">
              <w:rPr>
                <w:rFonts w:eastAsiaTheme="minorHAnsi"/>
                <w:u w:val="single"/>
              </w:rPr>
              <w:t>Fixed effects</w:t>
            </w:r>
          </w:p>
        </w:tc>
        <w:tc>
          <w:tcPr>
            <w:tcW w:w="0" w:type="auto"/>
          </w:tcPr>
          <w:p w14:paraId="51EAA726" w14:textId="77777777" w:rsidR="00551A48" w:rsidRPr="00182A99" w:rsidRDefault="00551A48" w:rsidP="00CF31A2">
            <w:pPr>
              <w:rPr>
                <w:rFonts w:eastAsiaTheme="minorHAnsi"/>
              </w:rPr>
            </w:pPr>
          </w:p>
        </w:tc>
      </w:tr>
      <w:tr w:rsidR="00551A48" w:rsidRPr="00182A99" w14:paraId="522C5C82" w14:textId="77777777" w:rsidTr="00CF31A2">
        <w:tc>
          <w:tcPr>
            <w:tcW w:w="0" w:type="auto"/>
          </w:tcPr>
          <w:p w14:paraId="58964EEA" w14:textId="77777777" w:rsidR="00551A48" w:rsidRPr="00182A99" w:rsidRDefault="00551A48" w:rsidP="00CF31A2">
            <w:pPr>
              <w:rPr>
                <w:rFonts w:eastAsiaTheme="minorHAnsi"/>
                <w:b/>
                <w:u w:val="single"/>
              </w:rPr>
            </w:pPr>
            <w:r w:rsidRPr="00182A99">
              <w:rPr>
                <w:rFonts w:eastAsiaTheme="minorHAnsi"/>
              </w:rPr>
              <w:t>Temp</w:t>
            </w:r>
          </w:p>
        </w:tc>
        <w:tc>
          <w:tcPr>
            <w:tcW w:w="0" w:type="auto"/>
          </w:tcPr>
          <w:p w14:paraId="195E4FE9" w14:textId="77777777" w:rsidR="00551A48" w:rsidRPr="00182A99" w:rsidRDefault="00551A48" w:rsidP="00CF31A2">
            <w:pPr>
              <w:rPr>
                <w:rFonts w:eastAsiaTheme="minorHAnsi"/>
                <w:b/>
              </w:rPr>
            </w:pPr>
            <w:r w:rsidRPr="00182A99">
              <w:rPr>
                <w:rFonts w:eastAsiaTheme="minorHAnsi"/>
                <w:b/>
              </w:rPr>
              <w:t>&lt;0.001</w:t>
            </w:r>
          </w:p>
        </w:tc>
      </w:tr>
      <w:tr w:rsidR="00551A48" w:rsidRPr="00182A99" w14:paraId="5647A806" w14:textId="77777777" w:rsidTr="00CF31A2">
        <w:tc>
          <w:tcPr>
            <w:tcW w:w="0" w:type="auto"/>
          </w:tcPr>
          <w:p w14:paraId="0AE5D048" w14:textId="77777777" w:rsidR="00551A48" w:rsidRPr="00182A99" w:rsidRDefault="00551A48" w:rsidP="00CF31A2">
            <w:pPr>
              <w:rPr>
                <w:rFonts w:eastAsiaTheme="minorHAnsi"/>
                <w:b/>
                <w:u w:val="single"/>
              </w:rPr>
            </w:pPr>
            <w:r w:rsidRPr="00182A99">
              <w:rPr>
                <w:rFonts w:eastAsiaTheme="minorHAnsi"/>
              </w:rPr>
              <w:t>pH</w:t>
            </w:r>
          </w:p>
        </w:tc>
        <w:tc>
          <w:tcPr>
            <w:tcW w:w="0" w:type="auto"/>
          </w:tcPr>
          <w:p w14:paraId="2D740099" w14:textId="77777777" w:rsidR="00551A48" w:rsidRPr="00182A99" w:rsidRDefault="00551A48" w:rsidP="00CF31A2">
            <w:pPr>
              <w:rPr>
                <w:rFonts w:eastAsiaTheme="minorHAnsi"/>
              </w:rPr>
            </w:pPr>
            <w:r w:rsidRPr="00182A99">
              <w:rPr>
                <w:rFonts w:eastAsiaTheme="minorHAnsi"/>
              </w:rPr>
              <w:t>0.332</w:t>
            </w:r>
          </w:p>
        </w:tc>
      </w:tr>
      <w:tr w:rsidR="00551A48" w:rsidRPr="00182A99" w14:paraId="217D3BC1" w14:textId="77777777" w:rsidTr="00CF31A2">
        <w:tc>
          <w:tcPr>
            <w:tcW w:w="0" w:type="auto"/>
          </w:tcPr>
          <w:p w14:paraId="1605E219" w14:textId="77777777" w:rsidR="00551A48" w:rsidRPr="00182A99" w:rsidRDefault="00551A48" w:rsidP="00CF31A2">
            <w:pPr>
              <w:rPr>
                <w:rFonts w:eastAsiaTheme="minorHAnsi"/>
                <w:b/>
                <w:u w:val="single"/>
              </w:rPr>
            </w:pPr>
            <w:r w:rsidRPr="00182A99">
              <w:rPr>
                <w:rFonts w:eastAsiaTheme="minorHAnsi"/>
              </w:rPr>
              <w:t>Temp×pH</w:t>
            </w:r>
          </w:p>
        </w:tc>
        <w:tc>
          <w:tcPr>
            <w:tcW w:w="0" w:type="auto"/>
          </w:tcPr>
          <w:p w14:paraId="7ABF8C7B" w14:textId="77777777" w:rsidR="00551A48" w:rsidRPr="00182A99" w:rsidRDefault="00551A48" w:rsidP="00CF31A2">
            <w:pPr>
              <w:rPr>
                <w:rFonts w:eastAsiaTheme="minorHAnsi"/>
              </w:rPr>
            </w:pPr>
            <w:r w:rsidRPr="00182A99">
              <w:rPr>
                <w:rFonts w:eastAsiaTheme="minorHAnsi"/>
              </w:rPr>
              <w:t>0.371</w:t>
            </w:r>
          </w:p>
        </w:tc>
      </w:tr>
      <w:tr w:rsidR="00551A48" w:rsidRPr="00182A99" w14:paraId="11492AF8" w14:textId="77777777" w:rsidTr="00CF31A2">
        <w:tc>
          <w:tcPr>
            <w:tcW w:w="0" w:type="auto"/>
          </w:tcPr>
          <w:p w14:paraId="5C6A1256" w14:textId="77777777" w:rsidR="00551A48" w:rsidRPr="00182A99" w:rsidRDefault="00551A48" w:rsidP="00CF31A2">
            <w:pPr>
              <w:rPr>
                <w:rFonts w:eastAsiaTheme="minorHAnsi"/>
                <w:b/>
                <w:u w:val="single"/>
              </w:rPr>
            </w:pPr>
          </w:p>
        </w:tc>
        <w:tc>
          <w:tcPr>
            <w:tcW w:w="0" w:type="auto"/>
          </w:tcPr>
          <w:p w14:paraId="6C4E420F" w14:textId="77777777" w:rsidR="00551A48" w:rsidRPr="00182A99" w:rsidRDefault="00551A48" w:rsidP="00CF31A2">
            <w:pPr>
              <w:rPr>
                <w:rFonts w:eastAsiaTheme="minorHAnsi"/>
              </w:rPr>
            </w:pPr>
          </w:p>
        </w:tc>
      </w:tr>
      <w:tr w:rsidR="00551A48" w:rsidRPr="00182A99" w14:paraId="2223D603" w14:textId="77777777" w:rsidTr="00CF31A2">
        <w:tc>
          <w:tcPr>
            <w:tcW w:w="0" w:type="auto"/>
          </w:tcPr>
          <w:p w14:paraId="3F0226C3" w14:textId="77777777" w:rsidR="00551A48" w:rsidRPr="00182A99" w:rsidRDefault="00551A48" w:rsidP="00CF31A2">
            <w:pPr>
              <w:rPr>
                <w:rFonts w:eastAsiaTheme="minorHAnsi"/>
                <w:b/>
                <w:u w:val="single"/>
              </w:rPr>
            </w:pPr>
            <w:r w:rsidRPr="00182A99">
              <w:rPr>
                <w:rFonts w:eastAsiaTheme="minorHAnsi"/>
                <w:u w:val="single"/>
              </w:rPr>
              <w:t>Random effects</w:t>
            </w:r>
          </w:p>
        </w:tc>
        <w:tc>
          <w:tcPr>
            <w:tcW w:w="0" w:type="auto"/>
          </w:tcPr>
          <w:p w14:paraId="5095E94C" w14:textId="77777777" w:rsidR="00551A48" w:rsidRPr="00182A99" w:rsidRDefault="00551A48" w:rsidP="00CF31A2">
            <w:pPr>
              <w:rPr>
                <w:rFonts w:eastAsiaTheme="minorHAnsi"/>
              </w:rPr>
            </w:pPr>
          </w:p>
        </w:tc>
      </w:tr>
      <w:tr w:rsidR="00551A48" w:rsidRPr="00182A99" w14:paraId="6F177E2F" w14:textId="77777777" w:rsidTr="00CF31A2">
        <w:tc>
          <w:tcPr>
            <w:tcW w:w="0" w:type="auto"/>
          </w:tcPr>
          <w:p w14:paraId="53D5FCEB" w14:textId="77777777" w:rsidR="00551A48" w:rsidRPr="00182A99" w:rsidRDefault="00551A48" w:rsidP="00CF31A2">
            <w:pPr>
              <w:rPr>
                <w:rFonts w:eastAsiaTheme="minorHAnsi"/>
                <w:b/>
                <w:u w:val="single"/>
              </w:rPr>
            </w:pPr>
            <w:r w:rsidRPr="00182A99">
              <w:rPr>
                <w:rFonts w:eastAsiaTheme="minorHAnsi"/>
              </w:rPr>
              <w:t>(1|Header)</w:t>
            </w:r>
          </w:p>
        </w:tc>
        <w:tc>
          <w:tcPr>
            <w:tcW w:w="0" w:type="auto"/>
          </w:tcPr>
          <w:p w14:paraId="53549651" w14:textId="77777777" w:rsidR="00551A48" w:rsidRPr="00182A99" w:rsidRDefault="00551A48" w:rsidP="00CF31A2">
            <w:pPr>
              <w:rPr>
                <w:rFonts w:eastAsiaTheme="minorHAnsi"/>
              </w:rPr>
            </w:pPr>
            <w:r w:rsidRPr="00182A99">
              <w:rPr>
                <w:rFonts w:eastAsiaTheme="minorHAnsi"/>
              </w:rPr>
              <w:t>0.938</w:t>
            </w:r>
          </w:p>
        </w:tc>
      </w:tr>
      <w:tr w:rsidR="00551A48" w:rsidRPr="00182A99" w14:paraId="239EDBC9" w14:textId="77777777" w:rsidTr="00CF31A2">
        <w:tc>
          <w:tcPr>
            <w:tcW w:w="0" w:type="auto"/>
          </w:tcPr>
          <w:p w14:paraId="7350CC54" w14:textId="77777777" w:rsidR="00551A48" w:rsidRPr="00182A99" w:rsidRDefault="00551A48" w:rsidP="00CF31A2">
            <w:pPr>
              <w:rPr>
                <w:rFonts w:eastAsiaTheme="minorHAnsi"/>
              </w:rPr>
            </w:pPr>
            <w:r w:rsidRPr="00182A99">
              <w:rPr>
                <w:rFonts w:eastAsiaTheme="minorHAnsi"/>
              </w:rPr>
              <w:t>(1|Mesocosm)</w:t>
            </w:r>
          </w:p>
        </w:tc>
        <w:tc>
          <w:tcPr>
            <w:tcW w:w="0" w:type="auto"/>
          </w:tcPr>
          <w:p w14:paraId="7DBBAB12" w14:textId="77777777" w:rsidR="00551A48" w:rsidRPr="00182A99" w:rsidRDefault="00551A48" w:rsidP="00CF31A2">
            <w:pPr>
              <w:rPr>
                <w:rFonts w:eastAsiaTheme="minorHAnsi"/>
              </w:rPr>
            </w:pPr>
            <w:r w:rsidRPr="00182A99">
              <w:rPr>
                <w:rFonts w:eastAsiaTheme="minorHAnsi"/>
              </w:rPr>
              <w:t>0.712</w:t>
            </w:r>
          </w:p>
        </w:tc>
      </w:tr>
      <w:tr w:rsidR="00551A48" w:rsidRPr="00182A99" w14:paraId="0BF62960" w14:textId="77777777" w:rsidTr="00CF31A2">
        <w:tc>
          <w:tcPr>
            <w:tcW w:w="0" w:type="auto"/>
          </w:tcPr>
          <w:p w14:paraId="20626671" w14:textId="77777777" w:rsidR="00551A48" w:rsidRPr="00182A99" w:rsidRDefault="00551A48" w:rsidP="00CF31A2">
            <w:pPr>
              <w:rPr>
                <w:rFonts w:eastAsiaTheme="minorHAnsi"/>
                <w:b/>
                <w:u w:val="single"/>
              </w:rPr>
            </w:pPr>
          </w:p>
        </w:tc>
        <w:tc>
          <w:tcPr>
            <w:tcW w:w="0" w:type="auto"/>
          </w:tcPr>
          <w:p w14:paraId="7A00CE45" w14:textId="77777777" w:rsidR="00551A48" w:rsidRPr="00182A99" w:rsidRDefault="00551A48" w:rsidP="00CF31A2">
            <w:pPr>
              <w:rPr>
                <w:rFonts w:eastAsiaTheme="minorHAnsi"/>
              </w:rPr>
            </w:pPr>
          </w:p>
        </w:tc>
      </w:tr>
      <w:tr w:rsidR="00551A48" w:rsidRPr="00182A99" w14:paraId="33FF2572" w14:textId="77777777" w:rsidTr="00CF31A2">
        <w:tc>
          <w:tcPr>
            <w:tcW w:w="0" w:type="auto"/>
          </w:tcPr>
          <w:p w14:paraId="7D9E0889" w14:textId="77777777" w:rsidR="00551A48" w:rsidRPr="00182A99" w:rsidRDefault="00551A48" w:rsidP="00CF31A2">
            <w:pPr>
              <w:rPr>
                <w:rFonts w:eastAsiaTheme="minorHAnsi"/>
                <w:b/>
                <w:u w:val="single"/>
              </w:rPr>
            </w:pPr>
            <w:r w:rsidRPr="00182A99">
              <w:rPr>
                <w:rFonts w:eastAsiaTheme="minorHAnsi"/>
                <w:b/>
                <w:u w:val="single"/>
              </w:rPr>
              <w:t>Endosymbiont richness</w:t>
            </w:r>
          </w:p>
        </w:tc>
        <w:tc>
          <w:tcPr>
            <w:tcW w:w="0" w:type="auto"/>
          </w:tcPr>
          <w:p w14:paraId="32BA669B" w14:textId="77777777" w:rsidR="00551A48" w:rsidRPr="00182A99" w:rsidRDefault="00551A48" w:rsidP="00CF31A2">
            <w:pPr>
              <w:rPr>
                <w:rFonts w:eastAsiaTheme="minorHAnsi"/>
              </w:rPr>
            </w:pPr>
          </w:p>
        </w:tc>
      </w:tr>
      <w:tr w:rsidR="00551A48" w:rsidRPr="00182A99" w14:paraId="2B465F44" w14:textId="77777777" w:rsidTr="00CF31A2">
        <w:tc>
          <w:tcPr>
            <w:tcW w:w="0" w:type="auto"/>
          </w:tcPr>
          <w:p w14:paraId="5E4C57C9" w14:textId="77777777" w:rsidR="00551A48" w:rsidRPr="00182A99" w:rsidRDefault="00551A48" w:rsidP="00CF31A2">
            <w:pPr>
              <w:rPr>
                <w:rFonts w:eastAsiaTheme="minorHAnsi"/>
                <w:u w:val="single"/>
              </w:rPr>
            </w:pPr>
            <w:r w:rsidRPr="00182A99">
              <w:rPr>
                <w:rFonts w:eastAsiaTheme="minorHAnsi"/>
                <w:u w:val="single"/>
              </w:rPr>
              <w:t>Fixed effects</w:t>
            </w:r>
          </w:p>
        </w:tc>
        <w:tc>
          <w:tcPr>
            <w:tcW w:w="0" w:type="auto"/>
          </w:tcPr>
          <w:p w14:paraId="31D09DE6" w14:textId="77777777" w:rsidR="00551A48" w:rsidRPr="00182A99" w:rsidRDefault="00551A48" w:rsidP="00CF31A2">
            <w:pPr>
              <w:rPr>
                <w:rFonts w:eastAsiaTheme="minorHAnsi"/>
              </w:rPr>
            </w:pPr>
          </w:p>
        </w:tc>
      </w:tr>
      <w:tr w:rsidR="00551A48" w:rsidRPr="00182A99" w14:paraId="38CB44C1" w14:textId="77777777" w:rsidTr="00CF31A2">
        <w:tc>
          <w:tcPr>
            <w:tcW w:w="0" w:type="auto"/>
          </w:tcPr>
          <w:p w14:paraId="45C17DF5" w14:textId="77777777" w:rsidR="00551A48" w:rsidRPr="00182A99" w:rsidRDefault="00551A48" w:rsidP="00CF31A2">
            <w:pPr>
              <w:rPr>
                <w:rFonts w:eastAsiaTheme="minorHAnsi"/>
              </w:rPr>
            </w:pPr>
            <w:r w:rsidRPr="00182A99">
              <w:rPr>
                <w:rFonts w:eastAsiaTheme="minorHAnsi"/>
              </w:rPr>
              <w:t>Temp</w:t>
            </w:r>
          </w:p>
        </w:tc>
        <w:tc>
          <w:tcPr>
            <w:tcW w:w="0" w:type="auto"/>
          </w:tcPr>
          <w:p w14:paraId="2B09FA12" w14:textId="77777777" w:rsidR="00551A48" w:rsidRPr="00182A99" w:rsidRDefault="00551A48" w:rsidP="00CF31A2">
            <w:pPr>
              <w:rPr>
                <w:rFonts w:eastAsiaTheme="minorHAnsi"/>
                <w:b/>
              </w:rPr>
            </w:pPr>
            <w:r w:rsidRPr="00182A99">
              <w:rPr>
                <w:rFonts w:eastAsiaTheme="minorHAnsi"/>
                <w:b/>
              </w:rPr>
              <w:t>0.012</w:t>
            </w:r>
          </w:p>
        </w:tc>
      </w:tr>
      <w:tr w:rsidR="00551A48" w:rsidRPr="00182A99" w14:paraId="41E1B626" w14:textId="77777777" w:rsidTr="00CF31A2">
        <w:tc>
          <w:tcPr>
            <w:tcW w:w="0" w:type="auto"/>
          </w:tcPr>
          <w:p w14:paraId="69196D23" w14:textId="77777777" w:rsidR="00551A48" w:rsidRPr="00182A99" w:rsidRDefault="00551A48" w:rsidP="00CF31A2">
            <w:pPr>
              <w:rPr>
                <w:rFonts w:eastAsiaTheme="minorHAnsi"/>
              </w:rPr>
            </w:pPr>
            <w:r w:rsidRPr="00182A99">
              <w:rPr>
                <w:rFonts w:eastAsiaTheme="minorHAnsi"/>
              </w:rPr>
              <w:t>pH</w:t>
            </w:r>
          </w:p>
        </w:tc>
        <w:tc>
          <w:tcPr>
            <w:tcW w:w="0" w:type="auto"/>
          </w:tcPr>
          <w:p w14:paraId="0F7CCD6E" w14:textId="77777777" w:rsidR="00551A48" w:rsidRPr="00182A99" w:rsidRDefault="00551A48" w:rsidP="00CF31A2">
            <w:pPr>
              <w:rPr>
                <w:rFonts w:eastAsiaTheme="minorHAnsi"/>
              </w:rPr>
            </w:pPr>
            <w:r w:rsidRPr="00182A99">
              <w:rPr>
                <w:rFonts w:eastAsiaTheme="minorHAnsi"/>
              </w:rPr>
              <w:t>0.995</w:t>
            </w:r>
          </w:p>
        </w:tc>
      </w:tr>
      <w:tr w:rsidR="00551A48" w:rsidRPr="00182A99" w14:paraId="5B0A5AE4" w14:textId="77777777" w:rsidTr="00CF31A2">
        <w:tc>
          <w:tcPr>
            <w:tcW w:w="0" w:type="auto"/>
          </w:tcPr>
          <w:p w14:paraId="0B15AAB2" w14:textId="77777777" w:rsidR="00551A48" w:rsidRPr="00182A99" w:rsidRDefault="00551A48" w:rsidP="00CF31A2">
            <w:pPr>
              <w:rPr>
                <w:rFonts w:eastAsiaTheme="minorHAnsi"/>
              </w:rPr>
            </w:pPr>
            <w:r w:rsidRPr="00182A99">
              <w:rPr>
                <w:rFonts w:eastAsiaTheme="minorHAnsi"/>
              </w:rPr>
              <w:t>Temp×pH</w:t>
            </w:r>
          </w:p>
        </w:tc>
        <w:tc>
          <w:tcPr>
            <w:tcW w:w="0" w:type="auto"/>
          </w:tcPr>
          <w:p w14:paraId="59422ECD" w14:textId="77777777" w:rsidR="00551A48" w:rsidRPr="00182A99" w:rsidRDefault="00551A48" w:rsidP="00CF31A2">
            <w:pPr>
              <w:rPr>
                <w:rFonts w:eastAsiaTheme="minorHAnsi"/>
              </w:rPr>
            </w:pPr>
            <w:r w:rsidRPr="00182A99">
              <w:rPr>
                <w:rFonts w:eastAsiaTheme="minorHAnsi"/>
              </w:rPr>
              <w:t>0.794</w:t>
            </w:r>
          </w:p>
        </w:tc>
      </w:tr>
      <w:tr w:rsidR="00551A48" w:rsidRPr="00182A99" w14:paraId="31BCD773" w14:textId="77777777" w:rsidTr="00CF31A2">
        <w:tc>
          <w:tcPr>
            <w:tcW w:w="0" w:type="auto"/>
          </w:tcPr>
          <w:p w14:paraId="374DD6AA" w14:textId="77777777" w:rsidR="00551A48" w:rsidRPr="00182A99" w:rsidRDefault="00551A48" w:rsidP="00CF31A2">
            <w:pPr>
              <w:rPr>
                <w:rFonts w:eastAsiaTheme="minorHAnsi"/>
              </w:rPr>
            </w:pPr>
          </w:p>
        </w:tc>
        <w:tc>
          <w:tcPr>
            <w:tcW w:w="0" w:type="auto"/>
          </w:tcPr>
          <w:p w14:paraId="4030F892" w14:textId="77777777" w:rsidR="00551A48" w:rsidRPr="00182A99" w:rsidRDefault="00551A48" w:rsidP="00CF31A2">
            <w:pPr>
              <w:rPr>
                <w:rFonts w:eastAsiaTheme="minorHAnsi"/>
              </w:rPr>
            </w:pPr>
          </w:p>
        </w:tc>
      </w:tr>
      <w:tr w:rsidR="00551A48" w:rsidRPr="00182A99" w14:paraId="783F3E5C" w14:textId="77777777" w:rsidTr="00CF31A2">
        <w:tc>
          <w:tcPr>
            <w:tcW w:w="0" w:type="auto"/>
          </w:tcPr>
          <w:p w14:paraId="34A22B86" w14:textId="77777777" w:rsidR="00551A48" w:rsidRPr="00182A99" w:rsidRDefault="00551A48" w:rsidP="00CF31A2">
            <w:pPr>
              <w:rPr>
                <w:rFonts w:eastAsiaTheme="minorHAnsi"/>
                <w:u w:val="single"/>
              </w:rPr>
            </w:pPr>
            <w:r w:rsidRPr="00182A99">
              <w:rPr>
                <w:rFonts w:eastAsiaTheme="minorHAnsi"/>
                <w:u w:val="single"/>
              </w:rPr>
              <w:t>Random effects</w:t>
            </w:r>
          </w:p>
        </w:tc>
        <w:tc>
          <w:tcPr>
            <w:tcW w:w="0" w:type="auto"/>
          </w:tcPr>
          <w:p w14:paraId="4C6C77DD" w14:textId="77777777" w:rsidR="00551A48" w:rsidRPr="00182A99" w:rsidRDefault="00551A48" w:rsidP="00CF31A2">
            <w:pPr>
              <w:rPr>
                <w:rFonts w:eastAsiaTheme="minorHAnsi"/>
              </w:rPr>
            </w:pPr>
          </w:p>
        </w:tc>
      </w:tr>
      <w:tr w:rsidR="00551A48" w:rsidRPr="00182A99" w14:paraId="217139A4" w14:textId="77777777" w:rsidTr="00CF31A2">
        <w:tc>
          <w:tcPr>
            <w:tcW w:w="0" w:type="auto"/>
          </w:tcPr>
          <w:p w14:paraId="2D4850E6" w14:textId="77777777" w:rsidR="00551A48" w:rsidRPr="00182A99" w:rsidRDefault="00551A48" w:rsidP="00CF31A2">
            <w:pPr>
              <w:rPr>
                <w:rFonts w:eastAsiaTheme="minorHAnsi"/>
              </w:rPr>
            </w:pPr>
            <w:r w:rsidRPr="00182A99">
              <w:rPr>
                <w:rFonts w:eastAsiaTheme="minorHAnsi"/>
              </w:rPr>
              <w:t>(1|Header)</w:t>
            </w:r>
          </w:p>
        </w:tc>
        <w:tc>
          <w:tcPr>
            <w:tcW w:w="0" w:type="auto"/>
          </w:tcPr>
          <w:p w14:paraId="4A545C99" w14:textId="77777777" w:rsidR="00551A48" w:rsidRPr="00182A99" w:rsidRDefault="00551A48" w:rsidP="00CF31A2">
            <w:pPr>
              <w:rPr>
                <w:rFonts w:eastAsiaTheme="minorHAnsi"/>
              </w:rPr>
            </w:pPr>
            <w:r w:rsidRPr="00182A99">
              <w:rPr>
                <w:rFonts w:eastAsiaTheme="minorHAnsi"/>
              </w:rPr>
              <w:t>1.000</w:t>
            </w:r>
          </w:p>
        </w:tc>
      </w:tr>
      <w:tr w:rsidR="00551A48" w:rsidRPr="00182A99" w14:paraId="71519D89" w14:textId="77777777" w:rsidTr="00CF31A2">
        <w:tc>
          <w:tcPr>
            <w:tcW w:w="0" w:type="auto"/>
          </w:tcPr>
          <w:p w14:paraId="0FBD1D2D" w14:textId="77777777" w:rsidR="00551A48" w:rsidRPr="00182A99" w:rsidRDefault="00551A48" w:rsidP="00CF31A2">
            <w:pPr>
              <w:rPr>
                <w:rFonts w:eastAsiaTheme="minorHAnsi"/>
              </w:rPr>
            </w:pPr>
            <w:r w:rsidRPr="00182A99">
              <w:rPr>
                <w:rFonts w:eastAsiaTheme="minorHAnsi"/>
              </w:rPr>
              <w:t>(1|Mesocosm)</w:t>
            </w:r>
          </w:p>
        </w:tc>
        <w:tc>
          <w:tcPr>
            <w:tcW w:w="0" w:type="auto"/>
          </w:tcPr>
          <w:p w14:paraId="6514FD98" w14:textId="77777777" w:rsidR="00551A48" w:rsidRPr="00182A99" w:rsidRDefault="00551A48" w:rsidP="00CF31A2">
            <w:pPr>
              <w:rPr>
                <w:rFonts w:eastAsiaTheme="minorHAnsi"/>
              </w:rPr>
            </w:pPr>
            <w:r w:rsidRPr="00182A99">
              <w:rPr>
                <w:rFonts w:eastAsiaTheme="minorHAnsi"/>
              </w:rPr>
              <w:t>0.961</w:t>
            </w:r>
          </w:p>
        </w:tc>
      </w:tr>
    </w:tbl>
    <w:p w14:paraId="6315917F" w14:textId="77777777" w:rsidR="00551A48" w:rsidRPr="00182A99" w:rsidRDefault="00551A48" w:rsidP="00551A48">
      <w:pPr>
        <w:rPr>
          <w:rFonts w:eastAsia="Times New Roman"/>
          <w:sz w:val="24"/>
        </w:rPr>
      </w:pPr>
    </w:p>
    <w:p w14:paraId="4D7B915F"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Table S1.</w:t>
      </w:r>
    </w:p>
    <w:p w14:paraId="1884DA5B" w14:textId="77777777" w:rsidR="00551A48" w:rsidRPr="00182A99" w:rsidRDefault="00551A48" w:rsidP="00551A48">
      <w:pPr>
        <w:rPr>
          <w:rFonts w:eastAsiaTheme="minorHAnsi"/>
          <w:sz w:val="24"/>
          <w:szCs w:val="24"/>
        </w:rPr>
      </w:pPr>
      <w:r w:rsidRPr="00182A99">
        <w:rPr>
          <w:rFonts w:eastAsiaTheme="minorHAnsi"/>
          <w:sz w:val="24"/>
          <w:szCs w:val="24"/>
        </w:rPr>
        <w:t>Likelihood ratio test results for treatment effects. Results are for coral bleaching, survivorship,  and coral-associated algal endosymbiont species richness, from the mesocosms based on GLMM and GLM model fits. Algal endosymbiont community composition and overall species richness showed no treatment effects. For all factors, degrees of freedom = 1.</w:t>
      </w:r>
    </w:p>
    <w:p w14:paraId="3BB99DAA" w14:textId="77777777" w:rsidR="00551A48" w:rsidRPr="00182A99" w:rsidRDefault="00551A48" w:rsidP="00551A48">
      <w:pPr>
        <w:rPr>
          <w:rFonts w:eastAsia="Times New Roman"/>
          <w:b/>
          <w:bCs/>
          <w:kern w:val="32"/>
          <w:sz w:val="24"/>
          <w:szCs w:val="24"/>
        </w:rPr>
      </w:pPr>
      <w:r w:rsidRPr="00182A99">
        <w:rPr>
          <w:rFonts w:eastAsia="Times New Roman"/>
          <w:sz w:val="24"/>
        </w:rPr>
        <w:br w:type="page"/>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1172"/>
        <w:gridCol w:w="428"/>
        <w:gridCol w:w="780"/>
      </w:tblGrid>
      <w:tr w:rsidR="00551A48" w:rsidRPr="00182A99" w14:paraId="3F27AB74" w14:textId="77777777" w:rsidTr="00CF31A2">
        <w:tc>
          <w:tcPr>
            <w:tcW w:w="0" w:type="auto"/>
            <w:tcBorders>
              <w:top w:val="single" w:sz="4" w:space="0" w:color="auto"/>
              <w:bottom w:val="single" w:sz="4" w:space="0" w:color="auto"/>
            </w:tcBorders>
          </w:tcPr>
          <w:p w14:paraId="5AE25CF8" w14:textId="77777777" w:rsidR="00551A48" w:rsidRPr="00182A99" w:rsidRDefault="00551A48" w:rsidP="00CF31A2">
            <w:pPr>
              <w:rPr>
                <w:b/>
              </w:rPr>
            </w:pPr>
            <w:r w:rsidRPr="00182A99">
              <w:rPr>
                <w:b/>
              </w:rPr>
              <w:lastRenderedPageBreak/>
              <w:t>Response</w:t>
            </w:r>
          </w:p>
        </w:tc>
        <w:tc>
          <w:tcPr>
            <w:tcW w:w="0" w:type="auto"/>
            <w:tcBorders>
              <w:top w:val="single" w:sz="4" w:space="0" w:color="auto"/>
              <w:bottom w:val="single" w:sz="4" w:space="0" w:color="auto"/>
            </w:tcBorders>
          </w:tcPr>
          <w:p w14:paraId="39158A9C" w14:textId="77777777" w:rsidR="00551A48" w:rsidRPr="00182A99" w:rsidRDefault="00551A48" w:rsidP="00CF31A2">
            <w:pPr>
              <w:rPr>
                <w:b/>
              </w:rPr>
            </w:pPr>
            <w:r w:rsidRPr="00182A99">
              <w:rPr>
                <w:b/>
              </w:rPr>
              <w:t>Chi-square</w:t>
            </w:r>
          </w:p>
        </w:tc>
        <w:tc>
          <w:tcPr>
            <w:tcW w:w="0" w:type="auto"/>
            <w:tcBorders>
              <w:top w:val="single" w:sz="4" w:space="0" w:color="auto"/>
              <w:bottom w:val="single" w:sz="4" w:space="0" w:color="auto"/>
            </w:tcBorders>
          </w:tcPr>
          <w:p w14:paraId="0A734776" w14:textId="77777777" w:rsidR="00551A48" w:rsidRPr="00182A99" w:rsidRDefault="00551A48" w:rsidP="00CF31A2">
            <w:pPr>
              <w:rPr>
                <w:b/>
              </w:rPr>
            </w:pPr>
            <w:r w:rsidRPr="00182A99">
              <w:rPr>
                <w:b/>
              </w:rPr>
              <w:t>Df</w:t>
            </w:r>
          </w:p>
        </w:tc>
        <w:tc>
          <w:tcPr>
            <w:tcW w:w="0" w:type="auto"/>
            <w:tcBorders>
              <w:top w:val="single" w:sz="4" w:space="0" w:color="auto"/>
              <w:bottom w:val="single" w:sz="4" w:space="0" w:color="auto"/>
            </w:tcBorders>
          </w:tcPr>
          <w:p w14:paraId="0389239B" w14:textId="77777777" w:rsidR="00551A48" w:rsidRPr="00182A99" w:rsidRDefault="00551A48" w:rsidP="00CF31A2">
            <w:pPr>
              <w:rPr>
                <w:b/>
              </w:rPr>
            </w:pPr>
            <w:r w:rsidRPr="00182A99">
              <w:rPr>
                <w:b/>
              </w:rPr>
              <w:t>p</w:t>
            </w:r>
          </w:p>
        </w:tc>
      </w:tr>
      <w:tr w:rsidR="00551A48" w:rsidRPr="00182A99" w14:paraId="03CB35B2" w14:textId="77777777" w:rsidTr="00CF31A2">
        <w:tc>
          <w:tcPr>
            <w:tcW w:w="0" w:type="auto"/>
            <w:tcBorders>
              <w:top w:val="single" w:sz="4" w:space="0" w:color="auto"/>
            </w:tcBorders>
          </w:tcPr>
          <w:p w14:paraId="6FE9592E" w14:textId="77777777" w:rsidR="00551A48" w:rsidRPr="00182A99" w:rsidRDefault="00551A48" w:rsidP="00CF31A2">
            <w:pPr>
              <w:rPr>
                <w:b/>
                <w:bCs/>
                <w:u w:val="single"/>
              </w:rPr>
            </w:pPr>
            <w:r w:rsidRPr="00182A99">
              <w:rPr>
                <w:b/>
                <w:bCs/>
                <w:u w:val="single"/>
              </w:rPr>
              <w:t>Coral Color</w:t>
            </w:r>
          </w:p>
        </w:tc>
        <w:tc>
          <w:tcPr>
            <w:tcW w:w="0" w:type="auto"/>
            <w:tcBorders>
              <w:top w:val="single" w:sz="4" w:space="0" w:color="auto"/>
            </w:tcBorders>
          </w:tcPr>
          <w:p w14:paraId="660F23F5" w14:textId="77777777" w:rsidR="00551A48" w:rsidRPr="00182A99" w:rsidRDefault="00551A48" w:rsidP="00CF31A2">
            <w:r w:rsidRPr="00182A99">
              <w:t>21.455</w:t>
            </w:r>
          </w:p>
        </w:tc>
        <w:tc>
          <w:tcPr>
            <w:tcW w:w="0" w:type="auto"/>
            <w:tcBorders>
              <w:top w:val="single" w:sz="4" w:space="0" w:color="auto"/>
            </w:tcBorders>
          </w:tcPr>
          <w:p w14:paraId="6DE35DB8" w14:textId="77777777" w:rsidR="00551A48" w:rsidRPr="00182A99" w:rsidRDefault="00551A48" w:rsidP="00CF31A2">
            <w:r w:rsidRPr="00182A99">
              <w:t>3</w:t>
            </w:r>
          </w:p>
        </w:tc>
        <w:tc>
          <w:tcPr>
            <w:tcW w:w="0" w:type="auto"/>
            <w:tcBorders>
              <w:top w:val="single" w:sz="4" w:space="0" w:color="auto"/>
            </w:tcBorders>
          </w:tcPr>
          <w:p w14:paraId="468F5561" w14:textId="77777777" w:rsidR="00551A48" w:rsidRPr="00182A99" w:rsidRDefault="00551A48" w:rsidP="00CF31A2">
            <w:pPr>
              <w:rPr>
                <w:b/>
              </w:rPr>
            </w:pPr>
            <w:r w:rsidRPr="00182A99">
              <w:rPr>
                <w:b/>
              </w:rPr>
              <w:t>&lt;0.001</w:t>
            </w:r>
          </w:p>
        </w:tc>
      </w:tr>
      <w:tr w:rsidR="00551A48" w:rsidRPr="00182A99" w14:paraId="336E7D7C" w14:textId="77777777" w:rsidTr="00CF31A2">
        <w:tc>
          <w:tcPr>
            <w:tcW w:w="0" w:type="auto"/>
          </w:tcPr>
          <w:p w14:paraId="25D79DC5" w14:textId="77777777" w:rsidR="00551A48" w:rsidRPr="00182A99" w:rsidRDefault="00551A48" w:rsidP="00CF31A2"/>
        </w:tc>
        <w:tc>
          <w:tcPr>
            <w:tcW w:w="0" w:type="auto"/>
          </w:tcPr>
          <w:p w14:paraId="5BCC5991" w14:textId="77777777" w:rsidR="00551A48" w:rsidRPr="00182A99" w:rsidRDefault="00551A48" w:rsidP="00CF31A2"/>
        </w:tc>
        <w:tc>
          <w:tcPr>
            <w:tcW w:w="0" w:type="auto"/>
          </w:tcPr>
          <w:p w14:paraId="4995090F" w14:textId="77777777" w:rsidR="00551A48" w:rsidRPr="00182A99" w:rsidRDefault="00551A48" w:rsidP="00CF31A2"/>
        </w:tc>
        <w:tc>
          <w:tcPr>
            <w:tcW w:w="0" w:type="auto"/>
          </w:tcPr>
          <w:p w14:paraId="7589682D" w14:textId="77777777" w:rsidR="00551A48" w:rsidRPr="00182A99" w:rsidRDefault="00551A48" w:rsidP="00CF31A2"/>
        </w:tc>
      </w:tr>
      <w:tr w:rsidR="00551A48" w:rsidRPr="00182A99" w14:paraId="3B40209A" w14:textId="77777777" w:rsidTr="00CF31A2">
        <w:tc>
          <w:tcPr>
            <w:tcW w:w="0" w:type="auto"/>
          </w:tcPr>
          <w:p w14:paraId="30D0D0B2" w14:textId="77777777" w:rsidR="00551A48" w:rsidRPr="00182A99" w:rsidRDefault="00551A48" w:rsidP="00CF31A2">
            <w:pPr>
              <w:rPr>
                <w:b/>
                <w:u w:val="single"/>
              </w:rPr>
            </w:pPr>
            <w:r w:rsidRPr="00182A99">
              <w:rPr>
                <w:b/>
                <w:u w:val="single"/>
              </w:rPr>
              <w:t>Benthic cover</w:t>
            </w:r>
          </w:p>
        </w:tc>
        <w:tc>
          <w:tcPr>
            <w:tcW w:w="0" w:type="auto"/>
          </w:tcPr>
          <w:p w14:paraId="55E2FD8D" w14:textId="77777777" w:rsidR="00551A48" w:rsidRPr="00182A99" w:rsidRDefault="00551A48" w:rsidP="00CF31A2"/>
        </w:tc>
        <w:tc>
          <w:tcPr>
            <w:tcW w:w="0" w:type="auto"/>
          </w:tcPr>
          <w:p w14:paraId="0025EF9B" w14:textId="77777777" w:rsidR="00551A48" w:rsidRPr="00182A99" w:rsidRDefault="00551A48" w:rsidP="00CF31A2"/>
        </w:tc>
        <w:tc>
          <w:tcPr>
            <w:tcW w:w="0" w:type="auto"/>
          </w:tcPr>
          <w:p w14:paraId="4A65B791" w14:textId="77777777" w:rsidR="00551A48" w:rsidRPr="00182A99" w:rsidRDefault="00551A48" w:rsidP="00CF31A2"/>
        </w:tc>
      </w:tr>
      <w:tr w:rsidR="00551A48" w:rsidRPr="00182A99" w14:paraId="467C5FB9" w14:textId="77777777" w:rsidTr="00CF31A2">
        <w:tc>
          <w:tcPr>
            <w:tcW w:w="0" w:type="auto"/>
          </w:tcPr>
          <w:p w14:paraId="262F7D87" w14:textId="77777777" w:rsidR="00551A48" w:rsidRPr="00182A99" w:rsidRDefault="00551A48" w:rsidP="00CF31A2">
            <w:r w:rsidRPr="00182A99">
              <w:t>Encrusting green algae</w:t>
            </w:r>
          </w:p>
        </w:tc>
        <w:tc>
          <w:tcPr>
            <w:tcW w:w="0" w:type="auto"/>
          </w:tcPr>
          <w:p w14:paraId="06EF65C2" w14:textId="77777777" w:rsidR="00551A48" w:rsidRPr="00182A99" w:rsidRDefault="00551A48" w:rsidP="00CF31A2">
            <w:r w:rsidRPr="00182A99">
              <w:t>9.8182</w:t>
            </w:r>
          </w:p>
        </w:tc>
        <w:tc>
          <w:tcPr>
            <w:tcW w:w="0" w:type="auto"/>
          </w:tcPr>
          <w:p w14:paraId="291F826B" w14:textId="77777777" w:rsidR="00551A48" w:rsidRPr="00182A99" w:rsidRDefault="00551A48" w:rsidP="00CF31A2">
            <w:r w:rsidRPr="00182A99">
              <w:t>3</w:t>
            </w:r>
          </w:p>
        </w:tc>
        <w:tc>
          <w:tcPr>
            <w:tcW w:w="0" w:type="auto"/>
          </w:tcPr>
          <w:p w14:paraId="38DB0C87" w14:textId="77777777" w:rsidR="00551A48" w:rsidRPr="00182A99" w:rsidRDefault="00551A48" w:rsidP="00CF31A2">
            <w:pPr>
              <w:rPr>
                <w:b/>
              </w:rPr>
            </w:pPr>
            <w:r w:rsidRPr="00182A99">
              <w:rPr>
                <w:b/>
              </w:rPr>
              <w:t>0.020</w:t>
            </w:r>
          </w:p>
        </w:tc>
      </w:tr>
      <w:tr w:rsidR="00551A48" w:rsidRPr="00182A99" w14:paraId="599894A8" w14:textId="77777777" w:rsidTr="00CF31A2">
        <w:tc>
          <w:tcPr>
            <w:tcW w:w="0" w:type="auto"/>
          </w:tcPr>
          <w:p w14:paraId="2C711D64" w14:textId="77777777" w:rsidR="00551A48" w:rsidRPr="00182A99" w:rsidRDefault="00551A48" w:rsidP="00CF31A2"/>
        </w:tc>
        <w:tc>
          <w:tcPr>
            <w:tcW w:w="0" w:type="auto"/>
          </w:tcPr>
          <w:p w14:paraId="0A814F5C" w14:textId="77777777" w:rsidR="00551A48" w:rsidRPr="00182A99" w:rsidRDefault="00551A48" w:rsidP="00CF31A2"/>
        </w:tc>
        <w:tc>
          <w:tcPr>
            <w:tcW w:w="0" w:type="auto"/>
          </w:tcPr>
          <w:p w14:paraId="1DCE4195" w14:textId="77777777" w:rsidR="00551A48" w:rsidRPr="00182A99" w:rsidRDefault="00551A48" w:rsidP="00CF31A2"/>
        </w:tc>
        <w:tc>
          <w:tcPr>
            <w:tcW w:w="0" w:type="auto"/>
          </w:tcPr>
          <w:p w14:paraId="0CB6BDB6" w14:textId="77777777" w:rsidR="00551A48" w:rsidRPr="00182A99" w:rsidRDefault="00551A48" w:rsidP="00CF31A2"/>
        </w:tc>
      </w:tr>
    </w:tbl>
    <w:p w14:paraId="4D8BCAF2"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Table S2.</w:t>
      </w:r>
    </w:p>
    <w:p w14:paraId="06F57E8F" w14:textId="77777777" w:rsidR="00551A48" w:rsidRPr="00182A99" w:rsidRDefault="00551A48" w:rsidP="00551A48">
      <w:pPr>
        <w:rPr>
          <w:rFonts w:eastAsia="Times New Roman"/>
          <w:sz w:val="24"/>
        </w:rPr>
      </w:pPr>
      <w:r w:rsidRPr="00182A99">
        <w:rPr>
          <w:rFonts w:eastAsia="Times New Roman"/>
          <w:sz w:val="24"/>
          <w:szCs w:val="24"/>
        </w:rPr>
        <w:t>Results of Kruskal-Wallis tests for treatment effects on coral color and benthic cover on settlement tiles. Benthic cover of anemones, bivalves, bivalve shells, solitary tunicates, uncolonized space, unavailable space, and upright green algae showed no treatment effects. P-values show in bold are significant at alpha=0.05.</w:t>
      </w:r>
    </w:p>
    <w:p w14:paraId="1304E2DB" w14:textId="77777777" w:rsidR="00551A48" w:rsidRPr="00182A99" w:rsidRDefault="00551A48" w:rsidP="00551A48">
      <w:pPr>
        <w:rPr>
          <w:rFonts w:eastAsia="Times New Roman"/>
          <w:sz w:val="24"/>
        </w:rPr>
      </w:pPr>
      <w:r w:rsidRPr="00182A99">
        <w:rPr>
          <w:rFonts w:eastAsia="Times New Roman"/>
          <w:sz w:val="24"/>
        </w:rPr>
        <w:br w:type="page"/>
      </w:r>
    </w:p>
    <w:tbl>
      <w:tblPr>
        <w:tblStyle w:val="TableGrid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4"/>
        <w:gridCol w:w="516"/>
        <w:gridCol w:w="1016"/>
        <w:gridCol w:w="966"/>
        <w:gridCol w:w="866"/>
        <w:gridCol w:w="780"/>
      </w:tblGrid>
      <w:tr w:rsidR="00551A48" w:rsidRPr="00784A2A" w14:paraId="3585980A" w14:textId="77777777" w:rsidTr="00CF31A2">
        <w:tc>
          <w:tcPr>
            <w:tcW w:w="0" w:type="auto"/>
            <w:tcBorders>
              <w:top w:val="single" w:sz="4" w:space="0" w:color="auto"/>
              <w:bottom w:val="single" w:sz="4" w:space="0" w:color="auto"/>
            </w:tcBorders>
          </w:tcPr>
          <w:p w14:paraId="3D7FBA29" w14:textId="77777777" w:rsidR="00551A48" w:rsidRPr="00784A2A" w:rsidRDefault="00551A48" w:rsidP="00CF31A2">
            <w:pPr>
              <w:rPr>
                <w:b/>
              </w:rPr>
            </w:pPr>
            <w:r w:rsidRPr="00784A2A">
              <w:rPr>
                <w:b/>
              </w:rPr>
              <w:lastRenderedPageBreak/>
              <w:t>Response</w:t>
            </w:r>
          </w:p>
        </w:tc>
        <w:tc>
          <w:tcPr>
            <w:tcW w:w="0" w:type="auto"/>
            <w:tcBorders>
              <w:top w:val="single" w:sz="4" w:space="0" w:color="auto"/>
              <w:bottom w:val="single" w:sz="4" w:space="0" w:color="auto"/>
            </w:tcBorders>
          </w:tcPr>
          <w:p w14:paraId="68157F20" w14:textId="77777777" w:rsidR="00551A48" w:rsidRPr="00784A2A" w:rsidRDefault="00551A48" w:rsidP="00CF31A2">
            <w:pPr>
              <w:rPr>
                <w:b/>
              </w:rPr>
            </w:pPr>
            <w:r w:rsidRPr="00784A2A">
              <w:rPr>
                <w:b/>
              </w:rPr>
              <w:t>Df</w:t>
            </w:r>
          </w:p>
        </w:tc>
        <w:tc>
          <w:tcPr>
            <w:tcW w:w="0" w:type="auto"/>
            <w:tcBorders>
              <w:top w:val="single" w:sz="4" w:space="0" w:color="auto"/>
              <w:bottom w:val="single" w:sz="4" w:space="0" w:color="auto"/>
            </w:tcBorders>
          </w:tcPr>
          <w:p w14:paraId="1BBACC5D" w14:textId="77777777" w:rsidR="00551A48" w:rsidRPr="00784A2A" w:rsidRDefault="00551A48" w:rsidP="00CF31A2">
            <w:pPr>
              <w:rPr>
                <w:b/>
              </w:rPr>
            </w:pPr>
            <w:r w:rsidRPr="00784A2A">
              <w:rPr>
                <w:b/>
              </w:rPr>
              <w:t>SS</w:t>
            </w:r>
          </w:p>
        </w:tc>
        <w:tc>
          <w:tcPr>
            <w:tcW w:w="0" w:type="auto"/>
            <w:tcBorders>
              <w:top w:val="single" w:sz="4" w:space="0" w:color="auto"/>
              <w:bottom w:val="single" w:sz="4" w:space="0" w:color="auto"/>
            </w:tcBorders>
          </w:tcPr>
          <w:p w14:paraId="683EC82D" w14:textId="77777777" w:rsidR="00551A48" w:rsidRPr="00784A2A" w:rsidRDefault="00551A48" w:rsidP="00CF31A2">
            <w:pPr>
              <w:rPr>
                <w:b/>
              </w:rPr>
            </w:pPr>
            <w:r w:rsidRPr="00784A2A">
              <w:rPr>
                <w:b/>
              </w:rPr>
              <w:t>MS</w:t>
            </w:r>
          </w:p>
        </w:tc>
        <w:tc>
          <w:tcPr>
            <w:tcW w:w="0" w:type="auto"/>
            <w:tcBorders>
              <w:top w:val="single" w:sz="4" w:space="0" w:color="auto"/>
              <w:bottom w:val="single" w:sz="4" w:space="0" w:color="auto"/>
            </w:tcBorders>
          </w:tcPr>
          <w:p w14:paraId="4B924F9F" w14:textId="77777777" w:rsidR="00551A48" w:rsidRPr="00784A2A" w:rsidRDefault="00551A48" w:rsidP="00CF31A2">
            <w:pPr>
              <w:rPr>
                <w:b/>
              </w:rPr>
            </w:pPr>
            <w:r w:rsidRPr="00784A2A">
              <w:rPr>
                <w:b/>
              </w:rPr>
              <w:t>F</w:t>
            </w:r>
          </w:p>
        </w:tc>
        <w:tc>
          <w:tcPr>
            <w:tcW w:w="0" w:type="auto"/>
            <w:tcBorders>
              <w:top w:val="single" w:sz="4" w:space="0" w:color="auto"/>
              <w:bottom w:val="single" w:sz="4" w:space="0" w:color="auto"/>
            </w:tcBorders>
          </w:tcPr>
          <w:p w14:paraId="47056878" w14:textId="77777777" w:rsidR="00551A48" w:rsidRPr="00784A2A" w:rsidRDefault="00551A48" w:rsidP="00CF31A2">
            <w:pPr>
              <w:rPr>
                <w:b/>
              </w:rPr>
            </w:pPr>
            <w:r w:rsidRPr="00784A2A">
              <w:rPr>
                <w:b/>
              </w:rPr>
              <w:t>p</w:t>
            </w:r>
          </w:p>
        </w:tc>
      </w:tr>
      <w:tr w:rsidR="00551A48" w:rsidRPr="00784A2A" w14:paraId="5B92B60C" w14:textId="77777777" w:rsidTr="00CF31A2">
        <w:tc>
          <w:tcPr>
            <w:tcW w:w="0" w:type="auto"/>
            <w:tcBorders>
              <w:top w:val="single" w:sz="4" w:space="0" w:color="auto"/>
            </w:tcBorders>
          </w:tcPr>
          <w:p w14:paraId="6126864E" w14:textId="77777777" w:rsidR="00551A48" w:rsidRPr="00784A2A" w:rsidRDefault="00551A48" w:rsidP="00CF31A2">
            <w:pPr>
              <w:rPr>
                <w:b/>
                <w:u w:val="single"/>
              </w:rPr>
            </w:pPr>
            <w:r w:rsidRPr="00784A2A">
              <w:rPr>
                <w:b/>
                <w:u w:val="single"/>
              </w:rPr>
              <w:t>Calcification</w:t>
            </w:r>
          </w:p>
        </w:tc>
        <w:tc>
          <w:tcPr>
            <w:tcW w:w="0" w:type="auto"/>
            <w:tcBorders>
              <w:top w:val="single" w:sz="4" w:space="0" w:color="auto"/>
            </w:tcBorders>
          </w:tcPr>
          <w:p w14:paraId="1DFB53E7" w14:textId="77777777" w:rsidR="00551A48" w:rsidRPr="00784A2A" w:rsidRDefault="00551A48" w:rsidP="00CF31A2"/>
        </w:tc>
        <w:tc>
          <w:tcPr>
            <w:tcW w:w="0" w:type="auto"/>
            <w:tcBorders>
              <w:top w:val="single" w:sz="4" w:space="0" w:color="auto"/>
            </w:tcBorders>
          </w:tcPr>
          <w:p w14:paraId="4DCE782B" w14:textId="77777777" w:rsidR="00551A48" w:rsidRPr="00784A2A" w:rsidRDefault="00551A48" w:rsidP="00CF31A2"/>
        </w:tc>
        <w:tc>
          <w:tcPr>
            <w:tcW w:w="0" w:type="auto"/>
            <w:tcBorders>
              <w:top w:val="single" w:sz="4" w:space="0" w:color="auto"/>
            </w:tcBorders>
          </w:tcPr>
          <w:p w14:paraId="04E4ECC1" w14:textId="77777777" w:rsidR="00551A48" w:rsidRPr="00784A2A" w:rsidRDefault="00551A48" w:rsidP="00CF31A2"/>
        </w:tc>
        <w:tc>
          <w:tcPr>
            <w:tcW w:w="0" w:type="auto"/>
            <w:tcBorders>
              <w:top w:val="single" w:sz="4" w:space="0" w:color="auto"/>
            </w:tcBorders>
          </w:tcPr>
          <w:p w14:paraId="5D5B6780" w14:textId="77777777" w:rsidR="00551A48" w:rsidRPr="00784A2A" w:rsidRDefault="00551A48" w:rsidP="00CF31A2"/>
        </w:tc>
        <w:tc>
          <w:tcPr>
            <w:tcW w:w="0" w:type="auto"/>
            <w:tcBorders>
              <w:top w:val="single" w:sz="4" w:space="0" w:color="auto"/>
            </w:tcBorders>
          </w:tcPr>
          <w:p w14:paraId="169E8CF8" w14:textId="77777777" w:rsidR="00551A48" w:rsidRPr="00784A2A" w:rsidRDefault="00551A48" w:rsidP="00CF31A2"/>
        </w:tc>
      </w:tr>
      <w:tr w:rsidR="00551A48" w:rsidRPr="00784A2A" w14:paraId="075CB500" w14:textId="77777777" w:rsidTr="00CF31A2">
        <w:tc>
          <w:tcPr>
            <w:tcW w:w="0" w:type="auto"/>
          </w:tcPr>
          <w:p w14:paraId="265ECDCB" w14:textId="77777777" w:rsidR="00551A48" w:rsidRPr="00784A2A" w:rsidRDefault="00551A48" w:rsidP="00CF31A2">
            <w:pPr>
              <w:rPr>
                <w:u w:val="single"/>
              </w:rPr>
            </w:pPr>
            <w:r w:rsidRPr="00784A2A">
              <w:rPr>
                <w:u w:val="single"/>
              </w:rPr>
              <w:t>Mesocosms</w:t>
            </w:r>
          </w:p>
        </w:tc>
        <w:tc>
          <w:tcPr>
            <w:tcW w:w="0" w:type="auto"/>
          </w:tcPr>
          <w:p w14:paraId="1E0999A6" w14:textId="77777777" w:rsidR="00551A48" w:rsidRPr="00784A2A" w:rsidRDefault="00551A48" w:rsidP="00CF31A2"/>
        </w:tc>
        <w:tc>
          <w:tcPr>
            <w:tcW w:w="0" w:type="auto"/>
          </w:tcPr>
          <w:p w14:paraId="715831EB" w14:textId="77777777" w:rsidR="00551A48" w:rsidRPr="00784A2A" w:rsidRDefault="00551A48" w:rsidP="00CF31A2"/>
        </w:tc>
        <w:tc>
          <w:tcPr>
            <w:tcW w:w="0" w:type="auto"/>
          </w:tcPr>
          <w:p w14:paraId="5F80028C" w14:textId="77777777" w:rsidR="00551A48" w:rsidRPr="00784A2A" w:rsidRDefault="00551A48" w:rsidP="00CF31A2"/>
        </w:tc>
        <w:tc>
          <w:tcPr>
            <w:tcW w:w="0" w:type="auto"/>
          </w:tcPr>
          <w:p w14:paraId="4CEEB091" w14:textId="77777777" w:rsidR="00551A48" w:rsidRPr="00784A2A" w:rsidRDefault="00551A48" w:rsidP="00CF31A2"/>
        </w:tc>
        <w:tc>
          <w:tcPr>
            <w:tcW w:w="0" w:type="auto"/>
          </w:tcPr>
          <w:p w14:paraId="7BF8803E" w14:textId="77777777" w:rsidR="00551A48" w:rsidRPr="00784A2A" w:rsidRDefault="00551A48" w:rsidP="00CF31A2"/>
        </w:tc>
      </w:tr>
      <w:tr w:rsidR="00551A48" w:rsidRPr="00784A2A" w14:paraId="0DFBE4E7" w14:textId="77777777" w:rsidTr="00CF31A2">
        <w:tc>
          <w:tcPr>
            <w:tcW w:w="0" w:type="auto"/>
          </w:tcPr>
          <w:p w14:paraId="0A9878D3" w14:textId="77777777" w:rsidR="00551A48" w:rsidRPr="00784A2A" w:rsidRDefault="00551A48" w:rsidP="00CF31A2">
            <w:r w:rsidRPr="00784A2A">
              <w:t>Temp</w:t>
            </w:r>
          </w:p>
        </w:tc>
        <w:tc>
          <w:tcPr>
            <w:tcW w:w="0" w:type="auto"/>
          </w:tcPr>
          <w:p w14:paraId="165FF67E" w14:textId="77777777" w:rsidR="00551A48" w:rsidRPr="00784A2A" w:rsidRDefault="00551A48" w:rsidP="00CF31A2">
            <w:r w:rsidRPr="00784A2A">
              <w:t>1</w:t>
            </w:r>
          </w:p>
        </w:tc>
        <w:tc>
          <w:tcPr>
            <w:tcW w:w="0" w:type="auto"/>
          </w:tcPr>
          <w:p w14:paraId="7A801051" w14:textId="77777777" w:rsidR="00551A48" w:rsidRPr="00784A2A" w:rsidRDefault="00551A48" w:rsidP="00CF31A2">
            <w:r w:rsidRPr="00784A2A">
              <w:t>48.96</w:t>
            </w:r>
          </w:p>
        </w:tc>
        <w:tc>
          <w:tcPr>
            <w:tcW w:w="0" w:type="auto"/>
          </w:tcPr>
          <w:p w14:paraId="1DFEFDBF" w14:textId="77777777" w:rsidR="00551A48" w:rsidRPr="00784A2A" w:rsidRDefault="00551A48" w:rsidP="00CF31A2">
            <w:r w:rsidRPr="00784A2A">
              <w:t>48.96</w:t>
            </w:r>
          </w:p>
        </w:tc>
        <w:tc>
          <w:tcPr>
            <w:tcW w:w="0" w:type="auto"/>
          </w:tcPr>
          <w:p w14:paraId="5A5947DA" w14:textId="77777777" w:rsidR="00551A48" w:rsidRPr="00784A2A" w:rsidRDefault="00551A48" w:rsidP="00CF31A2">
            <w:r w:rsidRPr="00784A2A">
              <w:t>88.521</w:t>
            </w:r>
          </w:p>
        </w:tc>
        <w:tc>
          <w:tcPr>
            <w:tcW w:w="0" w:type="auto"/>
          </w:tcPr>
          <w:p w14:paraId="2E264A44" w14:textId="77777777" w:rsidR="00551A48" w:rsidRPr="00784A2A" w:rsidRDefault="00551A48" w:rsidP="00CF31A2">
            <w:pPr>
              <w:rPr>
                <w:b/>
              </w:rPr>
            </w:pPr>
            <w:r w:rsidRPr="00784A2A">
              <w:rPr>
                <w:b/>
              </w:rPr>
              <w:t>&lt;0.001</w:t>
            </w:r>
          </w:p>
        </w:tc>
      </w:tr>
      <w:tr w:rsidR="00551A48" w:rsidRPr="00784A2A" w14:paraId="5DDA93A6" w14:textId="77777777" w:rsidTr="00CF31A2">
        <w:tc>
          <w:tcPr>
            <w:tcW w:w="0" w:type="auto"/>
          </w:tcPr>
          <w:p w14:paraId="13892F5D" w14:textId="77777777" w:rsidR="00551A48" w:rsidRPr="00784A2A" w:rsidRDefault="00551A48" w:rsidP="00CF31A2">
            <w:r w:rsidRPr="00784A2A">
              <w:t>pH</w:t>
            </w:r>
          </w:p>
        </w:tc>
        <w:tc>
          <w:tcPr>
            <w:tcW w:w="0" w:type="auto"/>
          </w:tcPr>
          <w:p w14:paraId="10EAB42B" w14:textId="77777777" w:rsidR="00551A48" w:rsidRPr="00784A2A" w:rsidRDefault="00551A48" w:rsidP="00CF31A2">
            <w:r w:rsidRPr="00784A2A">
              <w:t>1</w:t>
            </w:r>
          </w:p>
        </w:tc>
        <w:tc>
          <w:tcPr>
            <w:tcW w:w="0" w:type="auto"/>
          </w:tcPr>
          <w:p w14:paraId="170E7DA3" w14:textId="77777777" w:rsidR="00551A48" w:rsidRPr="00784A2A" w:rsidRDefault="00551A48" w:rsidP="00CF31A2">
            <w:r w:rsidRPr="00784A2A">
              <w:t>24.38</w:t>
            </w:r>
          </w:p>
        </w:tc>
        <w:tc>
          <w:tcPr>
            <w:tcW w:w="0" w:type="auto"/>
          </w:tcPr>
          <w:p w14:paraId="21F6898B" w14:textId="77777777" w:rsidR="00551A48" w:rsidRPr="00784A2A" w:rsidRDefault="00551A48" w:rsidP="00CF31A2">
            <w:r w:rsidRPr="00784A2A">
              <w:t>24.38</w:t>
            </w:r>
          </w:p>
        </w:tc>
        <w:tc>
          <w:tcPr>
            <w:tcW w:w="0" w:type="auto"/>
          </w:tcPr>
          <w:p w14:paraId="0A075D3C" w14:textId="77777777" w:rsidR="00551A48" w:rsidRPr="00784A2A" w:rsidRDefault="00551A48" w:rsidP="00CF31A2">
            <w:r w:rsidRPr="00784A2A">
              <w:t>44.076</w:t>
            </w:r>
          </w:p>
        </w:tc>
        <w:tc>
          <w:tcPr>
            <w:tcW w:w="0" w:type="auto"/>
          </w:tcPr>
          <w:p w14:paraId="57908210" w14:textId="77777777" w:rsidR="00551A48" w:rsidRPr="00784A2A" w:rsidRDefault="00551A48" w:rsidP="00CF31A2">
            <w:pPr>
              <w:rPr>
                <w:b/>
              </w:rPr>
            </w:pPr>
            <w:r w:rsidRPr="00784A2A">
              <w:rPr>
                <w:b/>
              </w:rPr>
              <w:t>&lt;0.001</w:t>
            </w:r>
          </w:p>
        </w:tc>
      </w:tr>
      <w:tr w:rsidR="00551A48" w:rsidRPr="00784A2A" w14:paraId="25B2E95B" w14:textId="77777777" w:rsidTr="00CF31A2">
        <w:tc>
          <w:tcPr>
            <w:tcW w:w="0" w:type="auto"/>
          </w:tcPr>
          <w:p w14:paraId="255F4077" w14:textId="77777777" w:rsidR="00551A48" w:rsidRPr="00784A2A" w:rsidRDefault="00551A48" w:rsidP="00CF31A2">
            <w:r w:rsidRPr="00784A2A">
              <w:t>Temp×pH</w:t>
            </w:r>
          </w:p>
        </w:tc>
        <w:tc>
          <w:tcPr>
            <w:tcW w:w="0" w:type="auto"/>
          </w:tcPr>
          <w:p w14:paraId="5238E40E" w14:textId="77777777" w:rsidR="00551A48" w:rsidRPr="00784A2A" w:rsidRDefault="00551A48" w:rsidP="00CF31A2">
            <w:r w:rsidRPr="00784A2A">
              <w:t>1</w:t>
            </w:r>
          </w:p>
        </w:tc>
        <w:tc>
          <w:tcPr>
            <w:tcW w:w="0" w:type="auto"/>
          </w:tcPr>
          <w:p w14:paraId="6B91CA38" w14:textId="77777777" w:rsidR="00551A48" w:rsidRPr="00784A2A" w:rsidRDefault="00551A48" w:rsidP="00CF31A2">
            <w:r w:rsidRPr="00784A2A">
              <w:t>0.01</w:t>
            </w:r>
          </w:p>
        </w:tc>
        <w:tc>
          <w:tcPr>
            <w:tcW w:w="0" w:type="auto"/>
          </w:tcPr>
          <w:p w14:paraId="5307BE14" w14:textId="77777777" w:rsidR="00551A48" w:rsidRPr="00784A2A" w:rsidRDefault="00551A48" w:rsidP="00CF31A2">
            <w:r w:rsidRPr="00784A2A">
              <w:t>0.01</w:t>
            </w:r>
          </w:p>
        </w:tc>
        <w:tc>
          <w:tcPr>
            <w:tcW w:w="0" w:type="auto"/>
          </w:tcPr>
          <w:p w14:paraId="6B13E94B" w14:textId="77777777" w:rsidR="00551A48" w:rsidRPr="00784A2A" w:rsidRDefault="00551A48" w:rsidP="00CF31A2">
            <w:r w:rsidRPr="00784A2A">
              <w:t>0.025</w:t>
            </w:r>
          </w:p>
        </w:tc>
        <w:tc>
          <w:tcPr>
            <w:tcW w:w="0" w:type="auto"/>
          </w:tcPr>
          <w:p w14:paraId="75E9CEE4" w14:textId="77777777" w:rsidR="00551A48" w:rsidRPr="00784A2A" w:rsidRDefault="00551A48" w:rsidP="00CF31A2">
            <w:r w:rsidRPr="00784A2A">
              <w:t>0.874</w:t>
            </w:r>
          </w:p>
        </w:tc>
      </w:tr>
      <w:tr w:rsidR="00551A48" w:rsidRPr="00784A2A" w14:paraId="506543AA" w14:textId="77777777" w:rsidTr="00CF31A2">
        <w:tc>
          <w:tcPr>
            <w:tcW w:w="0" w:type="auto"/>
          </w:tcPr>
          <w:p w14:paraId="5BAF0A85" w14:textId="77777777" w:rsidR="00551A48" w:rsidRPr="00784A2A" w:rsidRDefault="00551A48" w:rsidP="00CF31A2">
            <w:r w:rsidRPr="00784A2A">
              <w:t>Header(Temp×pH)</w:t>
            </w:r>
          </w:p>
        </w:tc>
        <w:tc>
          <w:tcPr>
            <w:tcW w:w="0" w:type="auto"/>
          </w:tcPr>
          <w:p w14:paraId="65336E93" w14:textId="77777777" w:rsidR="00551A48" w:rsidRPr="00784A2A" w:rsidRDefault="00551A48" w:rsidP="00CF31A2">
            <w:r w:rsidRPr="00784A2A">
              <w:t>4</w:t>
            </w:r>
          </w:p>
        </w:tc>
        <w:tc>
          <w:tcPr>
            <w:tcW w:w="0" w:type="auto"/>
          </w:tcPr>
          <w:p w14:paraId="0125EA94" w14:textId="77777777" w:rsidR="00551A48" w:rsidRPr="00784A2A" w:rsidRDefault="00551A48" w:rsidP="00CF31A2">
            <w:r w:rsidRPr="00784A2A">
              <w:t>7.14</w:t>
            </w:r>
          </w:p>
        </w:tc>
        <w:tc>
          <w:tcPr>
            <w:tcW w:w="0" w:type="auto"/>
          </w:tcPr>
          <w:p w14:paraId="26A4D5D5" w14:textId="77777777" w:rsidR="00551A48" w:rsidRPr="00784A2A" w:rsidRDefault="00551A48" w:rsidP="00CF31A2">
            <w:r w:rsidRPr="00784A2A">
              <w:t>1.78</w:t>
            </w:r>
          </w:p>
        </w:tc>
        <w:tc>
          <w:tcPr>
            <w:tcW w:w="0" w:type="auto"/>
          </w:tcPr>
          <w:p w14:paraId="1CAC0A59" w14:textId="77777777" w:rsidR="00551A48" w:rsidRPr="00784A2A" w:rsidRDefault="00551A48" w:rsidP="00CF31A2">
            <w:r w:rsidRPr="00784A2A">
              <w:t>3.226</w:t>
            </w:r>
          </w:p>
        </w:tc>
        <w:tc>
          <w:tcPr>
            <w:tcW w:w="0" w:type="auto"/>
          </w:tcPr>
          <w:p w14:paraId="0F15BFA1" w14:textId="77777777" w:rsidR="00551A48" w:rsidRPr="00784A2A" w:rsidRDefault="00551A48" w:rsidP="00CF31A2">
            <w:pPr>
              <w:rPr>
                <w:b/>
              </w:rPr>
            </w:pPr>
            <w:r w:rsidRPr="00784A2A">
              <w:rPr>
                <w:b/>
              </w:rPr>
              <w:t>0.025</w:t>
            </w:r>
          </w:p>
        </w:tc>
      </w:tr>
      <w:tr w:rsidR="00551A48" w:rsidRPr="00784A2A" w14:paraId="0761C5AF" w14:textId="77777777" w:rsidTr="00CF31A2">
        <w:tc>
          <w:tcPr>
            <w:tcW w:w="0" w:type="auto"/>
          </w:tcPr>
          <w:p w14:paraId="57E1AD7B" w14:textId="77777777" w:rsidR="00551A48" w:rsidRPr="00784A2A" w:rsidRDefault="00551A48" w:rsidP="00CF31A2">
            <w:r w:rsidRPr="00784A2A">
              <w:t>Residuals</w:t>
            </w:r>
          </w:p>
        </w:tc>
        <w:tc>
          <w:tcPr>
            <w:tcW w:w="0" w:type="auto"/>
          </w:tcPr>
          <w:p w14:paraId="07C92C3E" w14:textId="77777777" w:rsidR="00551A48" w:rsidRPr="00784A2A" w:rsidRDefault="00551A48" w:rsidP="00CF31A2">
            <w:r w:rsidRPr="00784A2A">
              <w:t>32</w:t>
            </w:r>
          </w:p>
        </w:tc>
        <w:tc>
          <w:tcPr>
            <w:tcW w:w="0" w:type="auto"/>
          </w:tcPr>
          <w:p w14:paraId="4BB2F0DC" w14:textId="77777777" w:rsidR="00551A48" w:rsidRPr="00784A2A" w:rsidRDefault="00551A48" w:rsidP="00CF31A2">
            <w:r w:rsidRPr="00784A2A">
              <w:t>17.70</w:t>
            </w:r>
          </w:p>
        </w:tc>
        <w:tc>
          <w:tcPr>
            <w:tcW w:w="0" w:type="auto"/>
          </w:tcPr>
          <w:p w14:paraId="2ACEF374" w14:textId="77777777" w:rsidR="00551A48" w:rsidRPr="00784A2A" w:rsidRDefault="00551A48" w:rsidP="00CF31A2">
            <w:r w:rsidRPr="00784A2A">
              <w:t>0.55</w:t>
            </w:r>
          </w:p>
        </w:tc>
        <w:tc>
          <w:tcPr>
            <w:tcW w:w="0" w:type="auto"/>
          </w:tcPr>
          <w:p w14:paraId="605E6036" w14:textId="77777777" w:rsidR="00551A48" w:rsidRPr="00784A2A" w:rsidRDefault="00551A48" w:rsidP="00CF31A2"/>
        </w:tc>
        <w:tc>
          <w:tcPr>
            <w:tcW w:w="0" w:type="auto"/>
          </w:tcPr>
          <w:p w14:paraId="1F9DE4DD" w14:textId="77777777" w:rsidR="00551A48" w:rsidRPr="00784A2A" w:rsidRDefault="00551A48" w:rsidP="00CF31A2"/>
        </w:tc>
      </w:tr>
      <w:tr w:rsidR="00551A48" w:rsidRPr="00784A2A" w14:paraId="1BAFB4A6" w14:textId="77777777" w:rsidTr="00CF31A2">
        <w:tc>
          <w:tcPr>
            <w:tcW w:w="0" w:type="auto"/>
          </w:tcPr>
          <w:p w14:paraId="4CE9846B" w14:textId="77777777" w:rsidR="00551A48" w:rsidRPr="00784A2A" w:rsidRDefault="00551A48" w:rsidP="00CF31A2"/>
        </w:tc>
        <w:tc>
          <w:tcPr>
            <w:tcW w:w="0" w:type="auto"/>
          </w:tcPr>
          <w:p w14:paraId="3589DF67" w14:textId="77777777" w:rsidR="00551A48" w:rsidRPr="00784A2A" w:rsidRDefault="00551A48" w:rsidP="00CF31A2"/>
        </w:tc>
        <w:tc>
          <w:tcPr>
            <w:tcW w:w="0" w:type="auto"/>
          </w:tcPr>
          <w:p w14:paraId="054C46CB" w14:textId="77777777" w:rsidR="00551A48" w:rsidRPr="00784A2A" w:rsidRDefault="00551A48" w:rsidP="00CF31A2"/>
        </w:tc>
        <w:tc>
          <w:tcPr>
            <w:tcW w:w="0" w:type="auto"/>
          </w:tcPr>
          <w:p w14:paraId="5A447B17" w14:textId="77777777" w:rsidR="00551A48" w:rsidRPr="00784A2A" w:rsidRDefault="00551A48" w:rsidP="00CF31A2"/>
        </w:tc>
        <w:tc>
          <w:tcPr>
            <w:tcW w:w="0" w:type="auto"/>
          </w:tcPr>
          <w:p w14:paraId="1032F4AE" w14:textId="77777777" w:rsidR="00551A48" w:rsidRPr="00784A2A" w:rsidRDefault="00551A48" w:rsidP="00CF31A2"/>
        </w:tc>
        <w:tc>
          <w:tcPr>
            <w:tcW w:w="0" w:type="auto"/>
          </w:tcPr>
          <w:p w14:paraId="0DE16A17" w14:textId="77777777" w:rsidR="00551A48" w:rsidRPr="00784A2A" w:rsidRDefault="00551A48" w:rsidP="00CF31A2"/>
        </w:tc>
      </w:tr>
      <w:tr w:rsidR="00551A48" w:rsidRPr="00784A2A" w14:paraId="7F1C2EBA" w14:textId="77777777" w:rsidTr="00CF31A2">
        <w:tc>
          <w:tcPr>
            <w:tcW w:w="0" w:type="auto"/>
          </w:tcPr>
          <w:p w14:paraId="3EB1F1F0" w14:textId="77777777" w:rsidR="00551A48" w:rsidRPr="00784A2A" w:rsidRDefault="00551A48" w:rsidP="00CF31A2">
            <w:pPr>
              <w:rPr>
                <w:u w:val="single"/>
              </w:rPr>
            </w:pPr>
            <w:r w:rsidRPr="00784A2A">
              <w:rPr>
                <w:u w:val="single"/>
              </w:rPr>
              <w:t>Corals</w:t>
            </w:r>
          </w:p>
        </w:tc>
        <w:tc>
          <w:tcPr>
            <w:tcW w:w="0" w:type="auto"/>
          </w:tcPr>
          <w:p w14:paraId="4B9B4F6A" w14:textId="77777777" w:rsidR="00551A48" w:rsidRPr="00784A2A" w:rsidRDefault="00551A48" w:rsidP="00CF31A2"/>
        </w:tc>
        <w:tc>
          <w:tcPr>
            <w:tcW w:w="0" w:type="auto"/>
          </w:tcPr>
          <w:p w14:paraId="20427D70" w14:textId="77777777" w:rsidR="00551A48" w:rsidRPr="00784A2A" w:rsidRDefault="00551A48" w:rsidP="00CF31A2"/>
        </w:tc>
        <w:tc>
          <w:tcPr>
            <w:tcW w:w="0" w:type="auto"/>
          </w:tcPr>
          <w:p w14:paraId="31D2E2B1" w14:textId="77777777" w:rsidR="00551A48" w:rsidRPr="00784A2A" w:rsidRDefault="00551A48" w:rsidP="00CF31A2"/>
        </w:tc>
        <w:tc>
          <w:tcPr>
            <w:tcW w:w="0" w:type="auto"/>
          </w:tcPr>
          <w:p w14:paraId="024F7234" w14:textId="77777777" w:rsidR="00551A48" w:rsidRPr="00784A2A" w:rsidRDefault="00551A48" w:rsidP="00CF31A2"/>
        </w:tc>
        <w:tc>
          <w:tcPr>
            <w:tcW w:w="0" w:type="auto"/>
          </w:tcPr>
          <w:p w14:paraId="3CDCD676" w14:textId="77777777" w:rsidR="00551A48" w:rsidRPr="00784A2A" w:rsidRDefault="00551A48" w:rsidP="00CF31A2"/>
        </w:tc>
      </w:tr>
      <w:tr w:rsidR="00551A48" w:rsidRPr="00784A2A" w14:paraId="713187C1" w14:textId="77777777" w:rsidTr="00CF31A2">
        <w:tc>
          <w:tcPr>
            <w:tcW w:w="0" w:type="auto"/>
          </w:tcPr>
          <w:p w14:paraId="77399FCF" w14:textId="77777777" w:rsidR="00551A48" w:rsidRPr="00784A2A" w:rsidRDefault="00551A48" w:rsidP="00CF31A2">
            <w:r w:rsidRPr="00784A2A">
              <w:t>Temp</w:t>
            </w:r>
          </w:p>
        </w:tc>
        <w:tc>
          <w:tcPr>
            <w:tcW w:w="0" w:type="auto"/>
          </w:tcPr>
          <w:p w14:paraId="78B4CD58" w14:textId="77777777" w:rsidR="00551A48" w:rsidRPr="00784A2A" w:rsidRDefault="00551A48" w:rsidP="00CF31A2">
            <w:r w:rsidRPr="00784A2A">
              <w:t>1</w:t>
            </w:r>
          </w:p>
        </w:tc>
        <w:tc>
          <w:tcPr>
            <w:tcW w:w="0" w:type="auto"/>
          </w:tcPr>
          <w:p w14:paraId="4B36A0A1" w14:textId="77777777" w:rsidR="00551A48" w:rsidRPr="00784A2A" w:rsidRDefault="00551A48" w:rsidP="00CF31A2">
            <w:r w:rsidRPr="00784A2A">
              <w:t>28.282</w:t>
            </w:r>
          </w:p>
        </w:tc>
        <w:tc>
          <w:tcPr>
            <w:tcW w:w="0" w:type="auto"/>
          </w:tcPr>
          <w:p w14:paraId="09BD1D7A" w14:textId="77777777" w:rsidR="00551A48" w:rsidRPr="00784A2A" w:rsidRDefault="00551A48" w:rsidP="00CF31A2">
            <w:r w:rsidRPr="00784A2A">
              <w:t>28.282</w:t>
            </w:r>
          </w:p>
        </w:tc>
        <w:tc>
          <w:tcPr>
            <w:tcW w:w="0" w:type="auto"/>
          </w:tcPr>
          <w:p w14:paraId="372094C2" w14:textId="77777777" w:rsidR="00551A48" w:rsidRPr="00784A2A" w:rsidRDefault="00551A48" w:rsidP="00CF31A2">
            <w:r w:rsidRPr="00784A2A">
              <w:t>163.765</w:t>
            </w:r>
          </w:p>
        </w:tc>
        <w:tc>
          <w:tcPr>
            <w:tcW w:w="0" w:type="auto"/>
          </w:tcPr>
          <w:p w14:paraId="77F79C3B" w14:textId="77777777" w:rsidR="00551A48" w:rsidRPr="00784A2A" w:rsidRDefault="00551A48" w:rsidP="00CF31A2">
            <w:pPr>
              <w:rPr>
                <w:b/>
              </w:rPr>
            </w:pPr>
            <w:r w:rsidRPr="00784A2A">
              <w:rPr>
                <w:b/>
              </w:rPr>
              <w:t>&lt;0.001</w:t>
            </w:r>
          </w:p>
        </w:tc>
      </w:tr>
      <w:tr w:rsidR="00551A48" w:rsidRPr="00784A2A" w14:paraId="24539AA8" w14:textId="77777777" w:rsidTr="00CF31A2">
        <w:tc>
          <w:tcPr>
            <w:tcW w:w="0" w:type="auto"/>
          </w:tcPr>
          <w:p w14:paraId="1431EEED" w14:textId="77777777" w:rsidR="00551A48" w:rsidRPr="00784A2A" w:rsidRDefault="00551A48" w:rsidP="00CF31A2">
            <w:r w:rsidRPr="00784A2A">
              <w:t>pH</w:t>
            </w:r>
          </w:p>
        </w:tc>
        <w:tc>
          <w:tcPr>
            <w:tcW w:w="0" w:type="auto"/>
          </w:tcPr>
          <w:p w14:paraId="5AA7BEA8" w14:textId="77777777" w:rsidR="00551A48" w:rsidRPr="00784A2A" w:rsidRDefault="00551A48" w:rsidP="00CF31A2">
            <w:r w:rsidRPr="00784A2A">
              <w:t>1</w:t>
            </w:r>
          </w:p>
        </w:tc>
        <w:tc>
          <w:tcPr>
            <w:tcW w:w="0" w:type="auto"/>
          </w:tcPr>
          <w:p w14:paraId="704A1496" w14:textId="77777777" w:rsidR="00551A48" w:rsidRPr="00784A2A" w:rsidRDefault="00551A48" w:rsidP="00CF31A2">
            <w:r w:rsidRPr="00784A2A">
              <w:t>0.004</w:t>
            </w:r>
          </w:p>
        </w:tc>
        <w:tc>
          <w:tcPr>
            <w:tcW w:w="0" w:type="auto"/>
          </w:tcPr>
          <w:p w14:paraId="6504AB5C" w14:textId="77777777" w:rsidR="00551A48" w:rsidRPr="00784A2A" w:rsidRDefault="00551A48" w:rsidP="00CF31A2">
            <w:r w:rsidRPr="00784A2A">
              <w:t>0.004</w:t>
            </w:r>
          </w:p>
        </w:tc>
        <w:tc>
          <w:tcPr>
            <w:tcW w:w="0" w:type="auto"/>
          </w:tcPr>
          <w:p w14:paraId="7F2EE5C6" w14:textId="77777777" w:rsidR="00551A48" w:rsidRPr="00784A2A" w:rsidRDefault="00551A48" w:rsidP="00CF31A2">
            <w:r w:rsidRPr="00784A2A">
              <w:t>0.020</w:t>
            </w:r>
          </w:p>
        </w:tc>
        <w:tc>
          <w:tcPr>
            <w:tcW w:w="0" w:type="auto"/>
          </w:tcPr>
          <w:p w14:paraId="4531D8B6" w14:textId="77777777" w:rsidR="00551A48" w:rsidRPr="00784A2A" w:rsidRDefault="00551A48" w:rsidP="00CF31A2">
            <w:r w:rsidRPr="00784A2A">
              <w:t>0.887</w:t>
            </w:r>
          </w:p>
        </w:tc>
      </w:tr>
      <w:tr w:rsidR="00551A48" w:rsidRPr="00784A2A" w14:paraId="666490BC" w14:textId="77777777" w:rsidTr="00CF31A2">
        <w:tc>
          <w:tcPr>
            <w:tcW w:w="0" w:type="auto"/>
          </w:tcPr>
          <w:p w14:paraId="3660DF05" w14:textId="77777777" w:rsidR="00551A48" w:rsidRPr="00784A2A" w:rsidRDefault="00551A48" w:rsidP="00CF31A2">
            <w:r w:rsidRPr="00784A2A">
              <w:t>Temp×pH</w:t>
            </w:r>
          </w:p>
        </w:tc>
        <w:tc>
          <w:tcPr>
            <w:tcW w:w="0" w:type="auto"/>
          </w:tcPr>
          <w:p w14:paraId="3D58A14D" w14:textId="77777777" w:rsidR="00551A48" w:rsidRPr="00784A2A" w:rsidRDefault="00551A48" w:rsidP="00CF31A2">
            <w:r w:rsidRPr="00784A2A">
              <w:t>1</w:t>
            </w:r>
          </w:p>
        </w:tc>
        <w:tc>
          <w:tcPr>
            <w:tcW w:w="0" w:type="auto"/>
          </w:tcPr>
          <w:p w14:paraId="0C30E2B0" w14:textId="77777777" w:rsidR="00551A48" w:rsidRPr="00784A2A" w:rsidRDefault="00551A48" w:rsidP="00CF31A2">
            <w:r w:rsidRPr="00784A2A">
              <w:t>0.039</w:t>
            </w:r>
          </w:p>
        </w:tc>
        <w:tc>
          <w:tcPr>
            <w:tcW w:w="0" w:type="auto"/>
          </w:tcPr>
          <w:p w14:paraId="4A753A00" w14:textId="77777777" w:rsidR="00551A48" w:rsidRPr="00784A2A" w:rsidRDefault="00551A48" w:rsidP="00CF31A2">
            <w:r w:rsidRPr="00784A2A">
              <w:t>0.039</w:t>
            </w:r>
          </w:p>
        </w:tc>
        <w:tc>
          <w:tcPr>
            <w:tcW w:w="0" w:type="auto"/>
          </w:tcPr>
          <w:p w14:paraId="0E3EF775" w14:textId="77777777" w:rsidR="00551A48" w:rsidRPr="00784A2A" w:rsidRDefault="00551A48" w:rsidP="00CF31A2">
            <w:r w:rsidRPr="00784A2A">
              <w:t>0.227</w:t>
            </w:r>
          </w:p>
        </w:tc>
        <w:tc>
          <w:tcPr>
            <w:tcW w:w="0" w:type="auto"/>
          </w:tcPr>
          <w:p w14:paraId="20A7F4BC" w14:textId="77777777" w:rsidR="00551A48" w:rsidRPr="00784A2A" w:rsidRDefault="00551A48" w:rsidP="00CF31A2">
            <w:r w:rsidRPr="00784A2A">
              <w:t>0.637</w:t>
            </w:r>
          </w:p>
        </w:tc>
      </w:tr>
      <w:tr w:rsidR="00551A48" w:rsidRPr="00784A2A" w14:paraId="1770F259" w14:textId="77777777" w:rsidTr="00CF31A2">
        <w:tc>
          <w:tcPr>
            <w:tcW w:w="0" w:type="auto"/>
          </w:tcPr>
          <w:p w14:paraId="3B115E3B" w14:textId="77777777" w:rsidR="00551A48" w:rsidRPr="00784A2A" w:rsidRDefault="00551A48" w:rsidP="00CF31A2">
            <w:r w:rsidRPr="00784A2A">
              <w:t>Header(Temp×pH)</w:t>
            </w:r>
          </w:p>
        </w:tc>
        <w:tc>
          <w:tcPr>
            <w:tcW w:w="0" w:type="auto"/>
          </w:tcPr>
          <w:p w14:paraId="2458C06C" w14:textId="77777777" w:rsidR="00551A48" w:rsidRPr="00784A2A" w:rsidRDefault="00551A48" w:rsidP="00CF31A2">
            <w:r w:rsidRPr="00784A2A">
              <w:t>4</w:t>
            </w:r>
          </w:p>
        </w:tc>
        <w:tc>
          <w:tcPr>
            <w:tcW w:w="0" w:type="auto"/>
          </w:tcPr>
          <w:p w14:paraId="7BDAB18B" w14:textId="77777777" w:rsidR="00551A48" w:rsidRPr="00784A2A" w:rsidRDefault="00551A48" w:rsidP="00CF31A2">
            <w:r w:rsidRPr="00784A2A">
              <w:t>1.688</w:t>
            </w:r>
          </w:p>
        </w:tc>
        <w:tc>
          <w:tcPr>
            <w:tcW w:w="0" w:type="auto"/>
          </w:tcPr>
          <w:p w14:paraId="0FDA1830" w14:textId="77777777" w:rsidR="00551A48" w:rsidRPr="00784A2A" w:rsidRDefault="00551A48" w:rsidP="00CF31A2">
            <w:r w:rsidRPr="00784A2A">
              <w:t>0.422</w:t>
            </w:r>
          </w:p>
        </w:tc>
        <w:tc>
          <w:tcPr>
            <w:tcW w:w="0" w:type="auto"/>
          </w:tcPr>
          <w:p w14:paraId="3CDE9220" w14:textId="77777777" w:rsidR="00551A48" w:rsidRPr="00784A2A" w:rsidRDefault="00551A48" w:rsidP="00CF31A2">
            <w:r w:rsidRPr="00784A2A">
              <w:t>2.444</w:t>
            </w:r>
          </w:p>
        </w:tc>
        <w:tc>
          <w:tcPr>
            <w:tcW w:w="0" w:type="auto"/>
          </w:tcPr>
          <w:p w14:paraId="4198A14E" w14:textId="77777777" w:rsidR="00551A48" w:rsidRPr="00784A2A" w:rsidRDefault="00551A48" w:rsidP="00CF31A2">
            <w:r w:rsidRPr="00784A2A">
              <w:t>0.067</w:t>
            </w:r>
          </w:p>
        </w:tc>
      </w:tr>
      <w:tr w:rsidR="00551A48" w:rsidRPr="00784A2A" w14:paraId="6FE6DE79" w14:textId="77777777" w:rsidTr="00CF31A2">
        <w:tc>
          <w:tcPr>
            <w:tcW w:w="0" w:type="auto"/>
          </w:tcPr>
          <w:p w14:paraId="630DFEF8" w14:textId="77777777" w:rsidR="00551A48" w:rsidRPr="00784A2A" w:rsidRDefault="00551A48" w:rsidP="00CF31A2">
            <w:r w:rsidRPr="00784A2A">
              <w:t>Residuals</w:t>
            </w:r>
          </w:p>
        </w:tc>
        <w:tc>
          <w:tcPr>
            <w:tcW w:w="0" w:type="auto"/>
          </w:tcPr>
          <w:p w14:paraId="2AFB6A9A" w14:textId="77777777" w:rsidR="00551A48" w:rsidRPr="00784A2A" w:rsidRDefault="00551A48" w:rsidP="00CF31A2">
            <w:r w:rsidRPr="00784A2A">
              <w:t>32</w:t>
            </w:r>
          </w:p>
        </w:tc>
        <w:tc>
          <w:tcPr>
            <w:tcW w:w="0" w:type="auto"/>
          </w:tcPr>
          <w:p w14:paraId="0A356F1D" w14:textId="77777777" w:rsidR="00551A48" w:rsidRPr="00784A2A" w:rsidRDefault="00551A48" w:rsidP="00CF31A2">
            <w:r w:rsidRPr="00784A2A">
              <w:t>5.526</w:t>
            </w:r>
          </w:p>
        </w:tc>
        <w:tc>
          <w:tcPr>
            <w:tcW w:w="0" w:type="auto"/>
          </w:tcPr>
          <w:p w14:paraId="3EF464DB" w14:textId="77777777" w:rsidR="00551A48" w:rsidRPr="00784A2A" w:rsidRDefault="00551A48" w:rsidP="00CF31A2">
            <w:r w:rsidRPr="00784A2A">
              <w:t>0.173</w:t>
            </w:r>
          </w:p>
        </w:tc>
        <w:tc>
          <w:tcPr>
            <w:tcW w:w="0" w:type="auto"/>
          </w:tcPr>
          <w:p w14:paraId="40CDFDAD" w14:textId="77777777" w:rsidR="00551A48" w:rsidRPr="00784A2A" w:rsidRDefault="00551A48" w:rsidP="00CF31A2"/>
        </w:tc>
        <w:tc>
          <w:tcPr>
            <w:tcW w:w="0" w:type="auto"/>
          </w:tcPr>
          <w:p w14:paraId="3989A0B4" w14:textId="77777777" w:rsidR="00551A48" w:rsidRPr="00784A2A" w:rsidRDefault="00551A48" w:rsidP="00CF31A2"/>
        </w:tc>
      </w:tr>
      <w:tr w:rsidR="00551A48" w:rsidRPr="00784A2A" w14:paraId="0D188BBD" w14:textId="77777777" w:rsidTr="00CF31A2">
        <w:tc>
          <w:tcPr>
            <w:tcW w:w="0" w:type="auto"/>
          </w:tcPr>
          <w:p w14:paraId="06F1B3EF" w14:textId="77777777" w:rsidR="00551A48" w:rsidRPr="00784A2A" w:rsidRDefault="00551A48" w:rsidP="00CF31A2"/>
        </w:tc>
        <w:tc>
          <w:tcPr>
            <w:tcW w:w="0" w:type="auto"/>
          </w:tcPr>
          <w:p w14:paraId="01908190" w14:textId="77777777" w:rsidR="00551A48" w:rsidRPr="00784A2A" w:rsidRDefault="00551A48" w:rsidP="00CF31A2"/>
        </w:tc>
        <w:tc>
          <w:tcPr>
            <w:tcW w:w="0" w:type="auto"/>
          </w:tcPr>
          <w:p w14:paraId="1FC72B76" w14:textId="77777777" w:rsidR="00551A48" w:rsidRPr="00784A2A" w:rsidRDefault="00551A48" w:rsidP="00CF31A2"/>
        </w:tc>
        <w:tc>
          <w:tcPr>
            <w:tcW w:w="0" w:type="auto"/>
          </w:tcPr>
          <w:p w14:paraId="36DAFF8C" w14:textId="77777777" w:rsidR="00551A48" w:rsidRPr="00784A2A" w:rsidRDefault="00551A48" w:rsidP="00CF31A2"/>
        </w:tc>
        <w:tc>
          <w:tcPr>
            <w:tcW w:w="0" w:type="auto"/>
          </w:tcPr>
          <w:p w14:paraId="0A8A6D40" w14:textId="77777777" w:rsidR="00551A48" w:rsidRPr="00784A2A" w:rsidRDefault="00551A48" w:rsidP="00CF31A2"/>
        </w:tc>
        <w:tc>
          <w:tcPr>
            <w:tcW w:w="0" w:type="auto"/>
          </w:tcPr>
          <w:p w14:paraId="7B8DE1B3" w14:textId="77777777" w:rsidR="00551A48" w:rsidRPr="00784A2A" w:rsidRDefault="00551A48" w:rsidP="00CF31A2"/>
        </w:tc>
      </w:tr>
      <w:tr w:rsidR="00551A48" w:rsidRPr="00784A2A" w14:paraId="69E29E43" w14:textId="77777777" w:rsidTr="00CF31A2">
        <w:tc>
          <w:tcPr>
            <w:tcW w:w="0" w:type="auto"/>
          </w:tcPr>
          <w:p w14:paraId="01B580F2" w14:textId="77777777" w:rsidR="00551A48" w:rsidRPr="00784A2A" w:rsidRDefault="00551A48" w:rsidP="00CF31A2">
            <w:pPr>
              <w:rPr>
                <w:u w:val="single"/>
              </w:rPr>
            </w:pPr>
            <w:r w:rsidRPr="00784A2A">
              <w:rPr>
                <w:u w:val="single"/>
              </w:rPr>
              <w:t>Rubble</w:t>
            </w:r>
          </w:p>
        </w:tc>
        <w:tc>
          <w:tcPr>
            <w:tcW w:w="0" w:type="auto"/>
          </w:tcPr>
          <w:p w14:paraId="2B2068A1" w14:textId="77777777" w:rsidR="00551A48" w:rsidRPr="00784A2A" w:rsidRDefault="00551A48" w:rsidP="00CF31A2"/>
        </w:tc>
        <w:tc>
          <w:tcPr>
            <w:tcW w:w="0" w:type="auto"/>
          </w:tcPr>
          <w:p w14:paraId="155AC27C" w14:textId="77777777" w:rsidR="00551A48" w:rsidRPr="00784A2A" w:rsidRDefault="00551A48" w:rsidP="00CF31A2"/>
        </w:tc>
        <w:tc>
          <w:tcPr>
            <w:tcW w:w="0" w:type="auto"/>
          </w:tcPr>
          <w:p w14:paraId="55E3B8EE" w14:textId="77777777" w:rsidR="00551A48" w:rsidRPr="00784A2A" w:rsidRDefault="00551A48" w:rsidP="00CF31A2"/>
        </w:tc>
        <w:tc>
          <w:tcPr>
            <w:tcW w:w="0" w:type="auto"/>
          </w:tcPr>
          <w:p w14:paraId="1C3A70E8" w14:textId="77777777" w:rsidR="00551A48" w:rsidRPr="00784A2A" w:rsidRDefault="00551A48" w:rsidP="00CF31A2"/>
        </w:tc>
        <w:tc>
          <w:tcPr>
            <w:tcW w:w="0" w:type="auto"/>
          </w:tcPr>
          <w:p w14:paraId="090A4415" w14:textId="77777777" w:rsidR="00551A48" w:rsidRPr="00784A2A" w:rsidRDefault="00551A48" w:rsidP="00CF31A2"/>
        </w:tc>
      </w:tr>
      <w:tr w:rsidR="00551A48" w:rsidRPr="00784A2A" w14:paraId="7896C502" w14:textId="77777777" w:rsidTr="00CF31A2">
        <w:tc>
          <w:tcPr>
            <w:tcW w:w="0" w:type="auto"/>
          </w:tcPr>
          <w:p w14:paraId="35DE58DE" w14:textId="77777777" w:rsidR="00551A48" w:rsidRPr="00784A2A" w:rsidRDefault="00551A48" w:rsidP="00CF31A2">
            <w:r w:rsidRPr="00784A2A">
              <w:t>Temp</w:t>
            </w:r>
          </w:p>
        </w:tc>
        <w:tc>
          <w:tcPr>
            <w:tcW w:w="0" w:type="auto"/>
          </w:tcPr>
          <w:p w14:paraId="2E03FF09" w14:textId="77777777" w:rsidR="00551A48" w:rsidRPr="00784A2A" w:rsidRDefault="00551A48" w:rsidP="00CF31A2">
            <w:r w:rsidRPr="00784A2A">
              <w:t>1</w:t>
            </w:r>
          </w:p>
        </w:tc>
        <w:tc>
          <w:tcPr>
            <w:tcW w:w="0" w:type="auto"/>
          </w:tcPr>
          <w:p w14:paraId="6A5BD38F" w14:textId="77777777" w:rsidR="00551A48" w:rsidRPr="00784A2A" w:rsidRDefault="00551A48" w:rsidP="00CF31A2">
            <w:r w:rsidRPr="00784A2A">
              <w:t>0.61</w:t>
            </w:r>
          </w:p>
        </w:tc>
        <w:tc>
          <w:tcPr>
            <w:tcW w:w="0" w:type="auto"/>
          </w:tcPr>
          <w:p w14:paraId="5FD0063D" w14:textId="77777777" w:rsidR="00551A48" w:rsidRPr="00784A2A" w:rsidRDefault="00551A48" w:rsidP="00CF31A2">
            <w:r w:rsidRPr="00784A2A">
              <w:t>0.613</w:t>
            </w:r>
          </w:p>
        </w:tc>
        <w:tc>
          <w:tcPr>
            <w:tcW w:w="0" w:type="auto"/>
          </w:tcPr>
          <w:p w14:paraId="4A8C4493" w14:textId="77777777" w:rsidR="00551A48" w:rsidRPr="00784A2A" w:rsidRDefault="00551A48" w:rsidP="00CF31A2">
            <w:r w:rsidRPr="00784A2A">
              <w:t>0.499</w:t>
            </w:r>
          </w:p>
        </w:tc>
        <w:tc>
          <w:tcPr>
            <w:tcW w:w="0" w:type="auto"/>
          </w:tcPr>
          <w:p w14:paraId="022FA342" w14:textId="77777777" w:rsidR="00551A48" w:rsidRPr="00784A2A" w:rsidRDefault="00551A48" w:rsidP="00CF31A2">
            <w:r w:rsidRPr="00784A2A">
              <w:t>0.485</w:t>
            </w:r>
          </w:p>
        </w:tc>
      </w:tr>
      <w:tr w:rsidR="00551A48" w:rsidRPr="00784A2A" w14:paraId="2D9CB5B0" w14:textId="77777777" w:rsidTr="00CF31A2">
        <w:tc>
          <w:tcPr>
            <w:tcW w:w="0" w:type="auto"/>
          </w:tcPr>
          <w:p w14:paraId="4B10DA1C" w14:textId="77777777" w:rsidR="00551A48" w:rsidRPr="00784A2A" w:rsidRDefault="00551A48" w:rsidP="00CF31A2">
            <w:r w:rsidRPr="00784A2A">
              <w:t>pH</w:t>
            </w:r>
          </w:p>
        </w:tc>
        <w:tc>
          <w:tcPr>
            <w:tcW w:w="0" w:type="auto"/>
          </w:tcPr>
          <w:p w14:paraId="608C42CE" w14:textId="77777777" w:rsidR="00551A48" w:rsidRPr="00784A2A" w:rsidRDefault="00551A48" w:rsidP="00CF31A2">
            <w:r w:rsidRPr="00784A2A">
              <w:t>1</w:t>
            </w:r>
          </w:p>
        </w:tc>
        <w:tc>
          <w:tcPr>
            <w:tcW w:w="0" w:type="auto"/>
          </w:tcPr>
          <w:p w14:paraId="7FEBC27B" w14:textId="77777777" w:rsidR="00551A48" w:rsidRPr="00784A2A" w:rsidRDefault="00551A48" w:rsidP="00CF31A2">
            <w:r w:rsidRPr="00784A2A">
              <w:t>27.84</w:t>
            </w:r>
          </w:p>
        </w:tc>
        <w:tc>
          <w:tcPr>
            <w:tcW w:w="0" w:type="auto"/>
          </w:tcPr>
          <w:p w14:paraId="1290ED3C" w14:textId="77777777" w:rsidR="00551A48" w:rsidRPr="00784A2A" w:rsidRDefault="00551A48" w:rsidP="00CF31A2">
            <w:r w:rsidRPr="00784A2A">
              <w:t>27.841</w:t>
            </w:r>
          </w:p>
        </w:tc>
        <w:tc>
          <w:tcPr>
            <w:tcW w:w="0" w:type="auto"/>
          </w:tcPr>
          <w:p w14:paraId="5CE9D6B6" w14:textId="77777777" w:rsidR="00551A48" w:rsidRPr="00784A2A" w:rsidRDefault="00551A48" w:rsidP="00CF31A2">
            <w:r w:rsidRPr="00784A2A">
              <w:t>22.667</w:t>
            </w:r>
          </w:p>
        </w:tc>
        <w:tc>
          <w:tcPr>
            <w:tcW w:w="0" w:type="auto"/>
          </w:tcPr>
          <w:p w14:paraId="11DEDBA3" w14:textId="77777777" w:rsidR="00551A48" w:rsidRPr="00784A2A" w:rsidRDefault="00551A48" w:rsidP="00CF31A2">
            <w:pPr>
              <w:rPr>
                <w:b/>
              </w:rPr>
            </w:pPr>
            <w:r w:rsidRPr="00784A2A">
              <w:rPr>
                <w:b/>
              </w:rPr>
              <w:t>&lt;0.001</w:t>
            </w:r>
          </w:p>
        </w:tc>
      </w:tr>
      <w:tr w:rsidR="00551A48" w:rsidRPr="00784A2A" w14:paraId="1F091725" w14:textId="77777777" w:rsidTr="00CF31A2">
        <w:tc>
          <w:tcPr>
            <w:tcW w:w="0" w:type="auto"/>
          </w:tcPr>
          <w:p w14:paraId="6FF2E0A0" w14:textId="77777777" w:rsidR="00551A48" w:rsidRPr="00784A2A" w:rsidRDefault="00551A48" w:rsidP="00CF31A2">
            <w:r w:rsidRPr="00784A2A">
              <w:t>Temp×pH</w:t>
            </w:r>
          </w:p>
        </w:tc>
        <w:tc>
          <w:tcPr>
            <w:tcW w:w="0" w:type="auto"/>
          </w:tcPr>
          <w:p w14:paraId="53A04319" w14:textId="77777777" w:rsidR="00551A48" w:rsidRPr="00784A2A" w:rsidRDefault="00551A48" w:rsidP="00CF31A2">
            <w:r w:rsidRPr="00784A2A">
              <w:t>1</w:t>
            </w:r>
          </w:p>
        </w:tc>
        <w:tc>
          <w:tcPr>
            <w:tcW w:w="0" w:type="auto"/>
          </w:tcPr>
          <w:p w14:paraId="463B025A" w14:textId="77777777" w:rsidR="00551A48" w:rsidRPr="00784A2A" w:rsidRDefault="00551A48" w:rsidP="00CF31A2">
            <w:r w:rsidRPr="00784A2A">
              <w:t>0.05</w:t>
            </w:r>
          </w:p>
        </w:tc>
        <w:tc>
          <w:tcPr>
            <w:tcW w:w="0" w:type="auto"/>
          </w:tcPr>
          <w:p w14:paraId="60D62297" w14:textId="77777777" w:rsidR="00551A48" w:rsidRPr="00784A2A" w:rsidRDefault="00551A48" w:rsidP="00CF31A2">
            <w:r w:rsidRPr="00784A2A">
              <w:t>0.054</w:t>
            </w:r>
          </w:p>
        </w:tc>
        <w:tc>
          <w:tcPr>
            <w:tcW w:w="0" w:type="auto"/>
          </w:tcPr>
          <w:p w14:paraId="11F9EA47" w14:textId="77777777" w:rsidR="00551A48" w:rsidRPr="00784A2A" w:rsidRDefault="00551A48" w:rsidP="00CF31A2">
            <w:r w:rsidRPr="00784A2A">
              <w:t>0.044</w:t>
            </w:r>
          </w:p>
        </w:tc>
        <w:tc>
          <w:tcPr>
            <w:tcW w:w="0" w:type="auto"/>
          </w:tcPr>
          <w:p w14:paraId="3B9D5D17" w14:textId="77777777" w:rsidR="00551A48" w:rsidRPr="00784A2A" w:rsidRDefault="00551A48" w:rsidP="00CF31A2">
            <w:r w:rsidRPr="00784A2A">
              <w:t>0.836</w:t>
            </w:r>
          </w:p>
        </w:tc>
      </w:tr>
      <w:tr w:rsidR="00551A48" w:rsidRPr="00784A2A" w14:paraId="6DD0E881" w14:textId="77777777" w:rsidTr="00CF31A2">
        <w:tc>
          <w:tcPr>
            <w:tcW w:w="0" w:type="auto"/>
          </w:tcPr>
          <w:p w14:paraId="3AC9AD79" w14:textId="77777777" w:rsidR="00551A48" w:rsidRPr="00784A2A" w:rsidRDefault="00551A48" w:rsidP="00CF31A2">
            <w:r w:rsidRPr="00784A2A">
              <w:t>Header(Temp×pH)</w:t>
            </w:r>
          </w:p>
        </w:tc>
        <w:tc>
          <w:tcPr>
            <w:tcW w:w="0" w:type="auto"/>
          </w:tcPr>
          <w:p w14:paraId="6610DC49" w14:textId="77777777" w:rsidR="00551A48" w:rsidRPr="00784A2A" w:rsidRDefault="00551A48" w:rsidP="00CF31A2">
            <w:r w:rsidRPr="00784A2A">
              <w:t>4</w:t>
            </w:r>
          </w:p>
        </w:tc>
        <w:tc>
          <w:tcPr>
            <w:tcW w:w="0" w:type="auto"/>
          </w:tcPr>
          <w:p w14:paraId="2FDFDADA" w14:textId="77777777" w:rsidR="00551A48" w:rsidRPr="00784A2A" w:rsidRDefault="00551A48" w:rsidP="00CF31A2">
            <w:r w:rsidRPr="00784A2A">
              <w:t>2.58</w:t>
            </w:r>
          </w:p>
        </w:tc>
        <w:tc>
          <w:tcPr>
            <w:tcW w:w="0" w:type="auto"/>
          </w:tcPr>
          <w:p w14:paraId="39DB9A1D" w14:textId="77777777" w:rsidR="00551A48" w:rsidRPr="00784A2A" w:rsidRDefault="00551A48" w:rsidP="00CF31A2">
            <w:r w:rsidRPr="00784A2A">
              <w:t>0.644</w:t>
            </w:r>
          </w:p>
        </w:tc>
        <w:tc>
          <w:tcPr>
            <w:tcW w:w="0" w:type="auto"/>
          </w:tcPr>
          <w:p w14:paraId="38B417DD" w14:textId="77777777" w:rsidR="00551A48" w:rsidRPr="00784A2A" w:rsidRDefault="00551A48" w:rsidP="00CF31A2">
            <w:r w:rsidRPr="00784A2A">
              <w:t>0.524</w:t>
            </w:r>
          </w:p>
        </w:tc>
        <w:tc>
          <w:tcPr>
            <w:tcW w:w="0" w:type="auto"/>
          </w:tcPr>
          <w:p w14:paraId="70043E24" w14:textId="77777777" w:rsidR="00551A48" w:rsidRPr="00784A2A" w:rsidRDefault="00551A48" w:rsidP="00CF31A2">
            <w:r w:rsidRPr="00784A2A">
              <w:t>0.719</w:t>
            </w:r>
          </w:p>
        </w:tc>
      </w:tr>
      <w:tr w:rsidR="00551A48" w:rsidRPr="00784A2A" w14:paraId="5A7EA59F" w14:textId="77777777" w:rsidTr="00CF31A2">
        <w:tc>
          <w:tcPr>
            <w:tcW w:w="0" w:type="auto"/>
          </w:tcPr>
          <w:p w14:paraId="02749FC4" w14:textId="77777777" w:rsidR="00551A48" w:rsidRPr="00784A2A" w:rsidRDefault="00551A48" w:rsidP="00CF31A2">
            <w:r w:rsidRPr="00784A2A">
              <w:t>Residuals</w:t>
            </w:r>
          </w:p>
        </w:tc>
        <w:tc>
          <w:tcPr>
            <w:tcW w:w="0" w:type="auto"/>
          </w:tcPr>
          <w:p w14:paraId="4F21E244" w14:textId="77777777" w:rsidR="00551A48" w:rsidRPr="00784A2A" w:rsidRDefault="00551A48" w:rsidP="00CF31A2">
            <w:r w:rsidRPr="00784A2A">
              <w:t>32</w:t>
            </w:r>
          </w:p>
        </w:tc>
        <w:tc>
          <w:tcPr>
            <w:tcW w:w="0" w:type="auto"/>
          </w:tcPr>
          <w:p w14:paraId="61F23028" w14:textId="77777777" w:rsidR="00551A48" w:rsidRPr="00784A2A" w:rsidRDefault="00551A48" w:rsidP="00CF31A2">
            <w:r w:rsidRPr="00784A2A">
              <w:t>39.30</w:t>
            </w:r>
          </w:p>
        </w:tc>
        <w:tc>
          <w:tcPr>
            <w:tcW w:w="0" w:type="auto"/>
          </w:tcPr>
          <w:p w14:paraId="232E5D21" w14:textId="77777777" w:rsidR="00551A48" w:rsidRPr="00784A2A" w:rsidRDefault="00551A48" w:rsidP="00CF31A2">
            <w:r w:rsidRPr="00784A2A">
              <w:t>1.228</w:t>
            </w:r>
          </w:p>
        </w:tc>
        <w:tc>
          <w:tcPr>
            <w:tcW w:w="0" w:type="auto"/>
          </w:tcPr>
          <w:p w14:paraId="44B7725C" w14:textId="77777777" w:rsidR="00551A48" w:rsidRPr="00784A2A" w:rsidRDefault="00551A48" w:rsidP="00CF31A2"/>
        </w:tc>
        <w:tc>
          <w:tcPr>
            <w:tcW w:w="0" w:type="auto"/>
          </w:tcPr>
          <w:p w14:paraId="4CAB162D" w14:textId="77777777" w:rsidR="00551A48" w:rsidRPr="00784A2A" w:rsidRDefault="00551A48" w:rsidP="00CF31A2"/>
        </w:tc>
      </w:tr>
      <w:tr w:rsidR="00551A48" w:rsidRPr="00784A2A" w14:paraId="05487582" w14:textId="77777777" w:rsidTr="00CF31A2">
        <w:tc>
          <w:tcPr>
            <w:tcW w:w="0" w:type="auto"/>
          </w:tcPr>
          <w:p w14:paraId="47A4A678" w14:textId="77777777" w:rsidR="00551A48" w:rsidRPr="00784A2A" w:rsidRDefault="00551A48" w:rsidP="00CF31A2"/>
        </w:tc>
        <w:tc>
          <w:tcPr>
            <w:tcW w:w="0" w:type="auto"/>
          </w:tcPr>
          <w:p w14:paraId="12931E0B" w14:textId="77777777" w:rsidR="00551A48" w:rsidRPr="00784A2A" w:rsidRDefault="00551A48" w:rsidP="00CF31A2"/>
        </w:tc>
        <w:tc>
          <w:tcPr>
            <w:tcW w:w="0" w:type="auto"/>
          </w:tcPr>
          <w:p w14:paraId="30F4344F" w14:textId="77777777" w:rsidR="00551A48" w:rsidRPr="00784A2A" w:rsidRDefault="00551A48" w:rsidP="00CF31A2"/>
        </w:tc>
        <w:tc>
          <w:tcPr>
            <w:tcW w:w="0" w:type="auto"/>
          </w:tcPr>
          <w:p w14:paraId="238789E7" w14:textId="77777777" w:rsidR="00551A48" w:rsidRPr="00784A2A" w:rsidRDefault="00551A48" w:rsidP="00CF31A2"/>
        </w:tc>
        <w:tc>
          <w:tcPr>
            <w:tcW w:w="0" w:type="auto"/>
          </w:tcPr>
          <w:p w14:paraId="21C2162C" w14:textId="77777777" w:rsidR="00551A48" w:rsidRPr="00784A2A" w:rsidRDefault="00551A48" w:rsidP="00CF31A2"/>
        </w:tc>
        <w:tc>
          <w:tcPr>
            <w:tcW w:w="0" w:type="auto"/>
          </w:tcPr>
          <w:p w14:paraId="2DD952C1" w14:textId="77777777" w:rsidR="00551A48" w:rsidRPr="00784A2A" w:rsidRDefault="00551A48" w:rsidP="00CF31A2"/>
        </w:tc>
      </w:tr>
      <w:tr w:rsidR="00551A48" w:rsidRPr="00784A2A" w14:paraId="3AB2D692" w14:textId="77777777" w:rsidTr="00CF31A2">
        <w:tc>
          <w:tcPr>
            <w:tcW w:w="0" w:type="auto"/>
          </w:tcPr>
          <w:p w14:paraId="47D0A2F7" w14:textId="77777777" w:rsidR="00551A48" w:rsidRPr="00784A2A" w:rsidRDefault="00551A48" w:rsidP="00CF31A2">
            <w:r w:rsidRPr="00784A2A">
              <w:rPr>
                <w:b/>
                <w:u w:val="single"/>
              </w:rPr>
              <w:t>Coral physiology</w:t>
            </w:r>
          </w:p>
        </w:tc>
        <w:tc>
          <w:tcPr>
            <w:tcW w:w="0" w:type="auto"/>
          </w:tcPr>
          <w:p w14:paraId="2A08B40D" w14:textId="77777777" w:rsidR="00551A48" w:rsidRPr="00784A2A" w:rsidRDefault="00551A48" w:rsidP="00CF31A2"/>
        </w:tc>
        <w:tc>
          <w:tcPr>
            <w:tcW w:w="0" w:type="auto"/>
          </w:tcPr>
          <w:p w14:paraId="2AF013CA" w14:textId="77777777" w:rsidR="00551A48" w:rsidRPr="00784A2A" w:rsidRDefault="00551A48" w:rsidP="00CF31A2"/>
        </w:tc>
        <w:tc>
          <w:tcPr>
            <w:tcW w:w="0" w:type="auto"/>
          </w:tcPr>
          <w:p w14:paraId="573407A5" w14:textId="77777777" w:rsidR="00551A48" w:rsidRPr="00784A2A" w:rsidRDefault="00551A48" w:rsidP="00CF31A2"/>
        </w:tc>
        <w:tc>
          <w:tcPr>
            <w:tcW w:w="0" w:type="auto"/>
          </w:tcPr>
          <w:p w14:paraId="021627ED" w14:textId="77777777" w:rsidR="00551A48" w:rsidRPr="00784A2A" w:rsidRDefault="00551A48" w:rsidP="00CF31A2"/>
        </w:tc>
        <w:tc>
          <w:tcPr>
            <w:tcW w:w="0" w:type="auto"/>
          </w:tcPr>
          <w:p w14:paraId="2706608D" w14:textId="77777777" w:rsidR="00551A48" w:rsidRPr="00784A2A" w:rsidRDefault="00551A48" w:rsidP="00CF31A2"/>
        </w:tc>
      </w:tr>
      <w:tr w:rsidR="00551A48" w:rsidRPr="00784A2A" w14:paraId="52F8D1AE" w14:textId="77777777" w:rsidTr="00CF31A2">
        <w:tc>
          <w:tcPr>
            <w:tcW w:w="0" w:type="auto"/>
          </w:tcPr>
          <w:p w14:paraId="79DE653E" w14:textId="77777777" w:rsidR="00551A48" w:rsidRPr="00784A2A" w:rsidRDefault="00551A48" w:rsidP="00CF31A2">
            <w:pPr>
              <w:rPr>
                <w:u w:val="single"/>
              </w:rPr>
            </w:pPr>
            <w:r w:rsidRPr="00784A2A">
              <w:rPr>
                <w:u w:val="single"/>
              </w:rPr>
              <w:t>Skeletal extension</w:t>
            </w:r>
          </w:p>
        </w:tc>
        <w:tc>
          <w:tcPr>
            <w:tcW w:w="0" w:type="auto"/>
          </w:tcPr>
          <w:p w14:paraId="63DF034B" w14:textId="77777777" w:rsidR="00551A48" w:rsidRPr="00784A2A" w:rsidRDefault="00551A48" w:rsidP="00CF31A2"/>
        </w:tc>
        <w:tc>
          <w:tcPr>
            <w:tcW w:w="0" w:type="auto"/>
          </w:tcPr>
          <w:p w14:paraId="7D8E332D" w14:textId="77777777" w:rsidR="00551A48" w:rsidRPr="00784A2A" w:rsidRDefault="00551A48" w:rsidP="00CF31A2"/>
        </w:tc>
        <w:tc>
          <w:tcPr>
            <w:tcW w:w="0" w:type="auto"/>
          </w:tcPr>
          <w:p w14:paraId="534E4ADE" w14:textId="77777777" w:rsidR="00551A48" w:rsidRPr="00784A2A" w:rsidRDefault="00551A48" w:rsidP="00CF31A2"/>
        </w:tc>
        <w:tc>
          <w:tcPr>
            <w:tcW w:w="0" w:type="auto"/>
          </w:tcPr>
          <w:p w14:paraId="7D9B1ADC" w14:textId="77777777" w:rsidR="00551A48" w:rsidRPr="00784A2A" w:rsidRDefault="00551A48" w:rsidP="00CF31A2"/>
        </w:tc>
        <w:tc>
          <w:tcPr>
            <w:tcW w:w="0" w:type="auto"/>
          </w:tcPr>
          <w:p w14:paraId="42625F8F" w14:textId="77777777" w:rsidR="00551A48" w:rsidRPr="00784A2A" w:rsidRDefault="00551A48" w:rsidP="00CF31A2"/>
        </w:tc>
      </w:tr>
      <w:tr w:rsidR="00551A48" w:rsidRPr="00784A2A" w14:paraId="278F4AE7" w14:textId="77777777" w:rsidTr="00CF31A2">
        <w:tc>
          <w:tcPr>
            <w:tcW w:w="0" w:type="auto"/>
          </w:tcPr>
          <w:p w14:paraId="2E90ED28" w14:textId="77777777" w:rsidR="00551A48" w:rsidRPr="00784A2A" w:rsidRDefault="00551A48" w:rsidP="00CF31A2">
            <w:r w:rsidRPr="00784A2A">
              <w:t>Temp</w:t>
            </w:r>
          </w:p>
        </w:tc>
        <w:tc>
          <w:tcPr>
            <w:tcW w:w="0" w:type="auto"/>
          </w:tcPr>
          <w:p w14:paraId="08E6F56C" w14:textId="77777777" w:rsidR="00551A48" w:rsidRPr="00784A2A" w:rsidRDefault="00551A48" w:rsidP="00CF31A2">
            <w:r w:rsidRPr="00784A2A">
              <w:t>1</w:t>
            </w:r>
          </w:p>
        </w:tc>
        <w:tc>
          <w:tcPr>
            <w:tcW w:w="0" w:type="auto"/>
          </w:tcPr>
          <w:p w14:paraId="1F61D434" w14:textId="77777777" w:rsidR="00551A48" w:rsidRPr="00784A2A" w:rsidRDefault="00551A48" w:rsidP="00CF31A2">
            <w:r w:rsidRPr="00784A2A">
              <w:t>1.435</w:t>
            </w:r>
          </w:p>
        </w:tc>
        <w:tc>
          <w:tcPr>
            <w:tcW w:w="0" w:type="auto"/>
          </w:tcPr>
          <w:p w14:paraId="07168990" w14:textId="77777777" w:rsidR="00551A48" w:rsidRPr="00784A2A" w:rsidRDefault="00551A48" w:rsidP="00CF31A2">
            <w:r w:rsidRPr="00784A2A">
              <w:t>1.4351</w:t>
            </w:r>
          </w:p>
        </w:tc>
        <w:tc>
          <w:tcPr>
            <w:tcW w:w="0" w:type="auto"/>
          </w:tcPr>
          <w:p w14:paraId="06A81569" w14:textId="77777777" w:rsidR="00551A48" w:rsidRPr="00784A2A" w:rsidRDefault="00551A48" w:rsidP="00CF31A2">
            <w:r w:rsidRPr="00784A2A">
              <w:t>8.516</w:t>
            </w:r>
          </w:p>
        </w:tc>
        <w:tc>
          <w:tcPr>
            <w:tcW w:w="0" w:type="auto"/>
          </w:tcPr>
          <w:p w14:paraId="794A042E" w14:textId="77777777" w:rsidR="00551A48" w:rsidRPr="00784A2A" w:rsidRDefault="00551A48" w:rsidP="00CF31A2">
            <w:pPr>
              <w:rPr>
                <w:b/>
              </w:rPr>
            </w:pPr>
            <w:r w:rsidRPr="00784A2A">
              <w:rPr>
                <w:b/>
              </w:rPr>
              <w:t>&lt;0.01</w:t>
            </w:r>
          </w:p>
        </w:tc>
      </w:tr>
      <w:tr w:rsidR="00551A48" w:rsidRPr="00784A2A" w14:paraId="6FAF5DFA" w14:textId="77777777" w:rsidTr="00CF31A2">
        <w:tc>
          <w:tcPr>
            <w:tcW w:w="0" w:type="auto"/>
          </w:tcPr>
          <w:p w14:paraId="3F3952DD" w14:textId="77777777" w:rsidR="00551A48" w:rsidRPr="00784A2A" w:rsidRDefault="00551A48" w:rsidP="00CF31A2">
            <w:r w:rsidRPr="00784A2A">
              <w:t>pH</w:t>
            </w:r>
          </w:p>
        </w:tc>
        <w:tc>
          <w:tcPr>
            <w:tcW w:w="0" w:type="auto"/>
          </w:tcPr>
          <w:p w14:paraId="152CC50D" w14:textId="77777777" w:rsidR="00551A48" w:rsidRPr="00784A2A" w:rsidRDefault="00551A48" w:rsidP="00CF31A2">
            <w:r w:rsidRPr="00784A2A">
              <w:t>1</w:t>
            </w:r>
          </w:p>
        </w:tc>
        <w:tc>
          <w:tcPr>
            <w:tcW w:w="0" w:type="auto"/>
          </w:tcPr>
          <w:p w14:paraId="71903240" w14:textId="77777777" w:rsidR="00551A48" w:rsidRPr="00784A2A" w:rsidRDefault="00551A48" w:rsidP="00CF31A2">
            <w:r w:rsidRPr="00784A2A">
              <w:t>0.003</w:t>
            </w:r>
          </w:p>
        </w:tc>
        <w:tc>
          <w:tcPr>
            <w:tcW w:w="0" w:type="auto"/>
          </w:tcPr>
          <w:p w14:paraId="43E4B9BC" w14:textId="77777777" w:rsidR="00551A48" w:rsidRPr="00784A2A" w:rsidRDefault="00551A48" w:rsidP="00CF31A2">
            <w:r w:rsidRPr="00784A2A">
              <w:t>0.0029</w:t>
            </w:r>
          </w:p>
        </w:tc>
        <w:tc>
          <w:tcPr>
            <w:tcW w:w="0" w:type="auto"/>
          </w:tcPr>
          <w:p w14:paraId="38B63E22" w14:textId="77777777" w:rsidR="00551A48" w:rsidRPr="00784A2A" w:rsidRDefault="00551A48" w:rsidP="00CF31A2">
            <w:r w:rsidRPr="00784A2A">
              <w:t>0.017</w:t>
            </w:r>
          </w:p>
        </w:tc>
        <w:tc>
          <w:tcPr>
            <w:tcW w:w="0" w:type="auto"/>
          </w:tcPr>
          <w:p w14:paraId="427A7A37" w14:textId="77777777" w:rsidR="00551A48" w:rsidRPr="00784A2A" w:rsidRDefault="00551A48" w:rsidP="00CF31A2">
            <w:r w:rsidRPr="00784A2A">
              <w:t>0.895</w:t>
            </w:r>
          </w:p>
        </w:tc>
      </w:tr>
      <w:tr w:rsidR="00551A48" w:rsidRPr="00784A2A" w14:paraId="5C4EEFC8" w14:textId="77777777" w:rsidTr="00CF31A2">
        <w:tc>
          <w:tcPr>
            <w:tcW w:w="0" w:type="auto"/>
          </w:tcPr>
          <w:p w14:paraId="35B54365" w14:textId="77777777" w:rsidR="00551A48" w:rsidRPr="00784A2A" w:rsidRDefault="00551A48" w:rsidP="00CF31A2">
            <w:r w:rsidRPr="00784A2A">
              <w:t>Temp×pH</w:t>
            </w:r>
          </w:p>
        </w:tc>
        <w:tc>
          <w:tcPr>
            <w:tcW w:w="0" w:type="auto"/>
          </w:tcPr>
          <w:p w14:paraId="05E75209" w14:textId="77777777" w:rsidR="00551A48" w:rsidRPr="00784A2A" w:rsidRDefault="00551A48" w:rsidP="00CF31A2">
            <w:r w:rsidRPr="00784A2A">
              <w:t>1</w:t>
            </w:r>
          </w:p>
        </w:tc>
        <w:tc>
          <w:tcPr>
            <w:tcW w:w="0" w:type="auto"/>
          </w:tcPr>
          <w:p w14:paraId="1642DCAB" w14:textId="77777777" w:rsidR="00551A48" w:rsidRPr="00784A2A" w:rsidRDefault="00551A48" w:rsidP="00CF31A2">
            <w:r w:rsidRPr="00784A2A">
              <w:t>0.013</w:t>
            </w:r>
          </w:p>
        </w:tc>
        <w:tc>
          <w:tcPr>
            <w:tcW w:w="0" w:type="auto"/>
          </w:tcPr>
          <w:p w14:paraId="1E1844D8" w14:textId="77777777" w:rsidR="00551A48" w:rsidRPr="00784A2A" w:rsidRDefault="00551A48" w:rsidP="00CF31A2">
            <w:r w:rsidRPr="00784A2A">
              <w:t>0.0135</w:t>
            </w:r>
          </w:p>
        </w:tc>
        <w:tc>
          <w:tcPr>
            <w:tcW w:w="0" w:type="auto"/>
          </w:tcPr>
          <w:p w14:paraId="2415D934" w14:textId="77777777" w:rsidR="00551A48" w:rsidRPr="00784A2A" w:rsidRDefault="00551A48" w:rsidP="00CF31A2">
            <w:r w:rsidRPr="00784A2A">
              <w:t>0.080</w:t>
            </w:r>
          </w:p>
        </w:tc>
        <w:tc>
          <w:tcPr>
            <w:tcW w:w="0" w:type="auto"/>
          </w:tcPr>
          <w:p w14:paraId="753A6559" w14:textId="77777777" w:rsidR="00551A48" w:rsidRPr="00784A2A" w:rsidRDefault="00551A48" w:rsidP="00CF31A2">
            <w:r w:rsidRPr="00784A2A">
              <w:t>0.778</w:t>
            </w:r>
          </w:p>
        </w:tc>
      </w:tr>
      <w:tr w:rsidR="00551A48" w:rsidRPr="00784A2A" w14:paraId="08FF7255" w14:textId="77777777" w:rsidTr="00CF31A2">
        <w:tc>
          <w:tcPr>
            <w:tcW w:w="0" w:type="auto"/>
          </w:tcPr>
          <w:p w14:paraId="5B51AD96" w14:textId="77777777" w:rsidR="00551A48" w:rsidRPr="00784A2A" w:rsidRDefault="00551A48" w:rsidP="00CF31A2">
            <w:r w:rsidRPr="00784A2A">
              <w:t>Header(Temp×pH)</w:t>
            </w:r>
          </w:p>
        </w:tc>
        <w:tc>
          <w:tcPr>
            <w:tcW w:w="0" w:type="auto"/>
          </w:tcPr>
          <w:p w14:paraId="677D3CD7" w14:textId="77777777" w:rsidR="00551A48" w:rsidRPr="00784A2A" w:rsidRDefault="00551A48" w:rsidP="00CF31A2">
            <w:r w:rsidRPr="00784A2A">
              <w:t>4</w:t>
            </w:r>
          </w:p>
        </w:tc>
        <w:tc>
          <w:tcPr>
            <w:tcW w:w="0" w:type="auto"/>
          </w:tcPr>
          <w:p w14:paraId="4A93ECC8" w14:textId="77777777" w:rsidR="00551A48" w:rsidRPr="00784A2A" w:rsidRDefault="00551A48" w:rsidP="00CF31A2">
            <w:r w:rsidRPr="00784A2A">
              <w:t>0.358</w:t>
            </w:r>
          </w:p>
        </w:tc>
        <w:tc>
          <w:tcPr>
            <w:tcW w:w="0" w:type="auto"/>
          </w:tcPr>
          <w:p w14:paraId="27EF84FB" w14:textId="77777777" w:rsidR="00551A48" w:rsidRPr="00784A2A" w:rsidRDefault="00551A48" w:rsidP="00CF31A2">
            <w:r w:rsidRPr="00784A2A">
              <w:t>0.0894</w:t>
            </w:r>
          </w:p>
        </w:tc>
        <w:tc>
          <w:tcPr>
            <w:tcW w:w="0" w:type="auto"/>
          </w:tcPr>
          <w:p w14:paraId="2ACD603C" w14:textId="77777777" w:rsidR="00551A48" w:rsidRPr="00784A2A" w:rsidRDefault="00551A48" w:rsidP="00CF31A2">
            <w:r w:rsidRPr="00784A2A">
              <w:t>0.531</w:t>
            </w:r>
          </w:p>
        </w:tc>
        <w:tc>
          <w:tcPr>
            <w:tcW w:w="0" w:type="auto"/>
          </w:tcPr>
          <w:p w14:paraId="23F1A97A" w14:textId="77777777" w:rsidR="00551A48" w:rsidRPr="00784A2A" w:rsidRDefault="00551A48" w:rsidP="00CF31A2">
            <w:r w:rsidRPr="00784A2A">
              <w:t>0.713</w:t>
            </w:r>
          </w:p>
        </w:tc>
      </w:tr>
      <w:tr w:rsidR="00551A48" w:rsidRPr="00784A2A" w14:paraId="1AAEC28E" w14:textId="77777777" w:rsidTr="00CF31A2">
        <w:tc>
          <w:tcPr>
            <w:tcW w:w="0" w:type="auto"/>
          </w:tcPr>
          <w:p w14:paraId="4AD1E585" w14:textId="77777777" w:rsidR="00551A48" w:rsidRPr="00784A2A" w:rsidRDefault="00551A48" w:rsidP="00CF31A2">
            <w:r w:rsidRPr="00784A2A">
              <w:t>Mesocosm(Header(Temp×pH)</w:t>
            </w:r>
          </w:p>
        </w:tc>
        <w:tc>
          <w:tcPr>
            <w:tcW w:w="0" w:type="auto"/>
          </w:tcPr>
          <w:p w14:paraId="715EF375" w14:textId="77777777" w:rsidR="00551A48" w:rsidRPr="00784A2A" w:rsidRDefault="00551A48" w:rsidP="00CF31A2">
            <w:r w:rsidRPr="00784A2A">
              <w:t>32</w:t>
            </w:r>
          </w:p>
        </w:tc>
        <w:tc>
          <w:tcPr>
            <w:tcW w:w="0" w:type="auto"/>
          </w:tcPr>
          <w:p w14:paraId="62AECF08" w14:textId="77777777" w:rsidR="00551A48" w:rsidRPr="00784A2A" w:rsidRDefault="00551A48" w:rsidP="00CF31A2">
            <w:r w:rsidRPr="00784A2A">
              <w:t>4.079</w:t>
            </w:r>
          </w:p>
        </w:tc>
        <w:tc>
          <w:tcPr>
            <w:tcW w:w="0" w:type="auto"/>
          </w:tcPr>
          <w:p w14:paraId="674945BD" w14:textId="77777777" w:rsidR="00551A48" w:rsidRPr="00784A2A" w:rsidRDefault="00551A48" w:rsidP="00CF31A2">
            <w:r w:rsidRPr="00784A2A">
              <w:t>0.1275</w:t>
            </w:r>
          </w:p>
        </w:tc>
        <w:tc>
          <w:tcPr>
            <w:tcW w:w="0" w:type="auto"/>
          </w:tcPr>
          <w:p w14:paraId="010549B7" w14:textId="77777777" w:rsidR="00551A48" w:rsidRPr="00784A2A" w:rsidRDefault="00551A48" w:rsidP="00CF31A2">
            <w:r w:rsidRPr="00784A2A">
              <w:t>0.757</w:t>
            </w:r>
          </w:p>
        </w:tc>
        <w:tc>
          <w:tcPr>
            <w:tcW w:w="0" w:type="auto"/>
          </w:tcPr>
          <w:p w14:paraId="42E9B418" w14:textId="77777777" w:rsidR="00551A48" w:rsidRPr="00784A2A" w:rsidRDefault="00551A48" w:rsidP="00CF31A2">
            <w:r w:rsidRPr="00784A2A">
              <w:t>0.822</w:t>
            </w:r>
          </w:p>
        </w:tc>
      </w:tr>
      <w:tr w:rsidR="00551A48" w:rsidRPr="00784A2A" w14:paraId="6151CF30" w14:textId="77777777" w:rsidTr="00CF31A2">
        <w:tc>
          <w:tcPr>
            <w:tcW w:w="0" w:type="auto"/>
          </w:tcPr>
          <w:p w14:paraId="3D6A8B9E" w14:textId="77777777" w:rsidR="00551A48" w:rsidRPr="00784A2A" w:rsidRDefault="00551A48" w:rsidP="00CF31A2">
            <w:r w:rsidRPr="00784A2A">
              <w:t>Residuals</w:t>
            </w:r>
          </w:p>
        </w:tc>
        <w:tc>
          <w:tcPr>
            <w:tcW w:w="0" w:type="auto"/>
          </w:tcPr>
          <w:p w14:paraId="3B7AF18F" w14:textId="77777777" w:rsidR="00551A48" w:rsidRPr="00784A2A" w:rsidRDefault="00551A48" w:rsidP="00CF31A2">
            <w:r w:rsidRPr="00784A2A">
              <w:t>159</w:t>
            </w:r>
          </w:p>
        </w:tc>
        <w:tc>
          <w:tcPr>
            <w:tcW w:w="0" w:type="auto"/>
          </w:tcPr>
          <w:p w14:paraId="7691C786" w14:textId="77777777" w:rsidR="00551A48" w:rsidRPr="00784A2A" w:rsidRDefault="00551A48" w:rsidP="00CF31A2">
            <w:r w:rsidRPr="00784A2A">
              <w:t>26.793</w:t>
            </w:r>
          </w:p>
        </w:tc>
        <w:tc>
          <w:tcPr>
            <w:tcW w:w="0" w:type="auto"/>
          </w:tcPr>
          <w:p w14:paraId="51A051F2" w14:textId="77777777" w:rsidR="00551A48" w:rsidRPr="00784A2A" w:rsidRDefault="00551A48" w:rsidP="00CF31A2">
            <w:r w:rsidRPr="00784A2A">
              <w:t>0.1685</w:t>
            </w:r>
          </w:p>
        </w:tc>
        <w:tc>
          <w:tcPr>
            <w:tcW w:w="0" w:type="auto"/>
          </w:tcPr>
          <w:p w14:paraId="0E748AE8" w14:textId="77777777" w:rsidR="00551A48" w:rsidRPr="00784A2A" w:rsidRDefault="00551A48" w:rsidP="00CF31A2"/>
        </w:tc>
        <w:tc>
          <w:tcPr>
            <w:tcW w:w="0" w:type="auto"/>
          </w:tcPr>
          <w:p w14:paraId="28019F87" w14:textId="77777777" w:rsidR="00551A48" w:rsidRPr="00784A2A" w:rsidRDefault="00551A48" w:rsidP="00CF31A2"/>
        </w:tc>
      </w:tr>
      <w:tr w:rsidR="00551A48" w:rsidRPr="00784A2A" w14:paraId="372B45DE" w14:textId="77777777" w:rsidTr="00CF31A2">
        <w:tc>
          <w:tcPr>
            <w:tcW w:w="0" w:type="auto"/>
          </w:tcPr>
          <w:p w14:paraId="1A8659C7" w14:textId="77777777" w:rsidR="00551A48" w:rsidRPr="00784A2A" w:rsidRDefault="00551A48" w:rsidP="00CF31A2"/>
        </w:tc>
        <w:tc>
          <w:tcPr>
            <w:tcW w:w="0" w:type="auto"/>
          </w:tcPr>
          <w:p w14:paraId="2F2EEC01" w14:textId="77777777" w:rsidR="00551A48" w:rsidRPr="00784A2A" w:rsidRDefault="00551A48" w:rsidP="00CF31A2"/>
        </w:tc>
        <w:tc>
          <w:tcPr>
            <w:tcW w:w="0" w:type="auto"/>
          </w:tcPr>
          <w:p w14:paraId="3620AB7F" w14:textId="77777777" w:rsidR="00551A48" w:rsidRPr="00784A2A" w:rsidRDefault="00551A48" w:rsidP="00CF31A2"/>
        </w:tc>
        <w:tc>
          <w:tcPr>
            <w:tcW w:w="0" w:type="auto"/>
          </w:tcPr>
          <w:p w14:paraId="1E5FE568" w14:textId="77777777" w:rsidR="00551A48" w:rsidRPr="00784A2A" w:rsidRDefault="00551A48" w:rsidP="00CF31A2"/>
        </w:tc>
        <w:tc>
          <w:tcPr>
            <w:tcW w:w="0" w:type="auto"/>
          </w:tcPr>
          <w:p w14:paraId="5FF07815" w14:textId="77777777" w:rsidR="00551A48" w:rsidRPr="00784A2A" w:rsidRDefault="00551A48" w:rsidP="00CF31A2"/>
        </w:tc>
        <w:tc>
          <w:tcPr>
            <w:tcW w:w="0" w:type="auto"/>
          </w:tcPr>
          <w:p w14:paraId="273BAB67" w14:textId="77777777" w:rsidR="00551A48" w:rsidRPr="00784A2A" w:rsidRDefault="00551A48" w:rsidP="00CF31A2"/>
        </w:tc>
      </w:tr>
      <w:tr w:rsidR="00551A48" w:rsidRPr="00784A2A" w14:paraId="63910D1D" w14:textId="77777777" w:rsidTr="00CF31A2">
        <w:tc>
          <w:tcPr>
            <w:tcW w:w="0" w:type="auto"/>
          </w:tcPr>
          <w:p w14:paraId="12241903" w14:textId="77777777" w:rsidR="00551A48" w:rsidRPr="00784A2A" w:rsidRDefault="00551A48" w:rsidP="00CF31A2">
            <w:pPr>
              <w:rPr>
                <w:u w:val="single"/>
              </w:rPr>
            </w:pPr>
            <w:r w:rsidRPr="00784A2A">
              <w:rPr>
                <w:u w:val="single"/>
              </w:rPr>
              <w:t>Total organic carbon flux</w:t>
            </w:r>
          </w:p>
        </w:tc>
        <w:tc>
          <w:tcPr>
            <w:tcW w:w="0" w:type="auto"/>
          </w:tcPr>
          <w:p w14:paraId="0DE046E2" w14:textId="77777777" w:rsidR="00551A48" w:rsidRPr="00784A2A" w:rsidRDefault="00551A48" w:rsidP="00CF31A2"/>
        </w:tc>
        <w:tc>
          <w:tcPr>
            <w:tcW w:w="0" w:type="auto"/>
          </w:tcPr>
          <w:p w14:paraId="700C07D1" w14:textId="77777777" w:rsidR="00551A48" w:rsidRPr="00784A2A" w:rsidRDefault="00551A48" w:rsidP="00CF31A2"/>
        </w:tc>
        <w:tc>
          <w:tcPr>
            <w:tcW w:w="0" w:type="auto"/>
          </w:tcPr>
          <w:p w14:paraId="1894D437" w14:textId="77777777" w:rsidR="00551A48" w:rsidRPr="00784A2A" w:rsidRDefault="00551A48" w:rsidP="00CF31A2"/>
        </w:tc>
        <w:tc>
          <w:tcPr>
            <w:tcW w:w="0" w:type="auto"/>
          </w:tcPr>
          <w:p w14:paraId="209DFC0D" w14:textId="77777777" w:rsidR="00551A48" w:rsidRPr="00784A2A" w:rsidRDefault="00551A48" w:rsidP="00CF31A2"/>
        </w:tc>
        <w:tc>
          <w:tcPr>
            <w:tcW w:w="0" w:type="auto"/>
          </w:tcPr>
          <w:p w14:paraId="67DB4FCB" w14:textId="77777777" w:rsidR="00551A48" w:rsidRPr="00784A2A" w:rsidRDefault="00551A48" w:rsidP="00CF31A2"/>
        </w:tc>
      </w:tr>
      <w:tr w:rsidR="00551A48" w:rsidRPr="00784A2A" w14:paraId="5E30FAEF" w14:textId="77777777" w:rsidTr="00CF31A2">
        <w:tc>
          <w:tcPr>
            <w:tcW w:w="0" w:type="auto"/>
          </w:tcPr>
          <w:p w14:paraId="4EB100BA" w14:textId="77777777" w:rsidR="00551A48" w:rsidRPr="00784A2A" w:rsidRDefault="00551A48" w:rsidP="00CF31A2">
            <w:r w:rsidRPr="00784A2A">
              <w:t>Temp</w:t>
            </w:r>
          </w:p>
        </w:tc>
        <w:tc>
          <w:tcPr>
            <w:tcW w:w="0" w:type="auto"/>
          </w:tcPr>
          <w:p w14:paraId="7775CEB0" w14:textId="77777777" w:rsidR="00551A48" w:rsidRPr="00784A2A" w:rsidRDefault="00551A48" w:rsidP="00CF31A2">
            <w:r w:rsidRPr="00784A2A">
              <w:t>1</w:t>
            </w:r>
          </w:p>
        </w:tc>
        <w:tc>
          <w:tcPr>
            <w:tcW w:w="0" w:type="auto"/>
          </w:tcPr>
          <w:p w14:paraId="7D871E16" w14:textId="77777777" w:rsidR="00551A48" w:rsidRPr="00784A2A" w:rsidRDefault="00551A48" w:rsidP="00CF31A2">
            <w:r w:rsidRPr="00784A2A">
              <w:t>0.412</w:t>
            </w:r>
          </w:p>
        </w:tc>
        <w:tc>
          <w:tcPr>
            <w:tcW w:w="0" w:type="auto"/>
          </w:tcPr>
          <w:p w14:paraId="439A1E6A" w14:textId="77777777" w:rsidR="00551A48" w:rsidRPr="00784A2A" w:rsidRDefault="00551A48" w:rsidP="00CF31A2">
            <w:r w:rsidRPr="00784A2A">
              <w:t>0.4119</w:t>
            </w:r>
          </w:p>
        </w:tc>
        <w:tc>
          <w:tcPr>
            <w:tcW w:w="0" w:type="auto"/>
          </w:tcPr>
          <w:p w14:paraId="0A8D9C0E" w14:textId="77777777" w:rsidR="00551A48" w:rsidRPr="00784A2A" w:rsidRDefault="00551A48" w:rsidP="00CF31A2">
            <w:r w:rsidRPr="00784A2A">
              <w:t>7.175</w:t>
            </w:r>
          </w:p>
        </w:tc>
        <w:tc>
          <w:tcPr>
            <w:tcW w:w="0" w:type="auto"/>
          </w:tcPr>
          <w:p w14:paraId="75A88CDD" w14:textId="77777777" w:rsidR="00551A48" w:rsidRPr="00784A2A" w:rsidRDefault="00551A48" w:rsidP="00CF31A2">
            <w:r w:rsidRPr="00784A2A">
              <w:rPr>
                <w:b/>
              </w:rPr>
              <w:t>&lt;0.01</w:t>
            </w:r>
          </w:p>
        </w:tc>
      </w:tr>
      <w:tr w:rsidR="00551A48" w:rsidRPr="00784A2A" w14:paraId="32341A5B" w14:textId="77777777" w:rsidTr="00CF31A2">
        <w:tc>
          <w:tcPr>
            <w:tcW w:w="0" w:type="auto"/>
          </w:tcPr>
          <w:p w14:paraId="18179E62" w14:textId="77777777" w:rsidR="00551A48" w:rsidRPr="00784A2A" w:rsidRDefault="00551A48" w:rsidP="00CF31A2">
            <w:r w:rsidRPr="00784A2A">
              <w:t>pH</w:t>
            </w:r>
          </w:p>
        </w:tc>
        <w:tc>
          <w:tcPr>
            <w:tcW w:w="0" w:type="auto"/>
          </w:tcPr>
          <w:p w14:paraId="5D23DD3B" w14:textId="77777777" w:rsidR="00551A48" w:rsidRPr="00784A2A" w:rsidRDefault="00551A48" w:rsidP="00CF31A2">
            <w:r w:rsidRPr="00784A2A">
              <w:t>1</w:t>
            </w:r>
          </w:p>
        </w:tc>
        <w:tc>
          <w:tcPr>
            <w:tcW w:w="0" w:type="auto"/>
          </w:tcPr>
          <w:p w14:paraId="43EB1326" w14:textId="77777777" w:rsidR="00551A48" w:rsidRPr="00784A2A" w:rsidRDefault="00551A48" w:rsidP="00CF31A2">
            <w:r w:rsidRPr="00784A2A">
              <w:t>0.110</w:t>
            </w:r>
          </w:p>
        </w:tc>
        <w:tc>
          <w:tcPr>
            <w:tcW w:w="0" w:type="auto"/>
          </w:tcPr>
          <w:p w14:paraId="2C4A762B" w14:textId="77777777" w:rsidR="00551A48" w:rsidRPr="00784A2A" w:rsidRDefault="00551A48" w:rsidP="00CF31A2">
            <w:r w:rsidRPr="00784A2A">
              <w:t>0.1104</w:t>
            </w:r>
          </w:p>
        </w:tc>
        <w:tc>
          <w:tcPr>
            <w:tcW w:w="0" w:type="auto"/>
          </w:tcPr>
          <w:p w14:paraId="3FA40F89" w14:textId="77777777" w:rsidR="00551A48" w:rsidRPr="00784A2A" w:rsidRDefault="00551A48" w:rsidP="00CF31A2">
            <w:r w:rsidRPr="00784A2A">
              <w:t>1.923</w:t>
            </w:r>
          </w:p>
        </w:tc>
        <w:tc>
          <w:tcPr>
            <w:tcW w:w="0" w:type="auto"/>
          </w:tcPr>
          <w:p w14:paraId="13F4D24A" w14:textId="77777777" w:rsidR="00551A48" w:rsidRPr="00784A2A" w:rsidRDefault="00551A48" w:rsidP="00CF31A2">
            <w:r w:rsidRPr="00784A2A">
              <w:t>0.167</w:t>
            </w:r>
          </w:p>
        </w:tc>
      </w:tr>
      <w:tr w:rsidR="00551A48" w:rsidRPr="00784A2A" w14:paraId="696A068A" w14:textId="77777777" w:rsidTr="00CF31A2">
        <w:tc>
          <w:tcPr>
            <w:tcW w:w="0" w:type="auto"/>
          </w:tcPr>
          <w:p w14:paraId="13E3D4C0" w14:textId="77777777" w:rsidR="00551A48" w:rsidRPr="00784A2A" w:rsidRDefault="00551A48" w:rsidP="00CF31A2">
            <w:r w:rsidRPr="00784A2A">
              <w:t>Temp×pH</w:t>
            </w:r>
          </w:p>
        </w:tc>
        <w:tc>
          <w:tcPr>
            <w:tcW w:w="0" w:type="auto"/>
          </w:tcPr>
          <w:p w14:paraId="26658C5D" w14:textId="77777777" w:rsidR="00551A48" w:rsidRPr="00784A2A" w:rsidRDefault="00551A48" w:rsidP="00CF31A2">
            <w:r w:rsidRPr="00784A2A">
              <w:t>1</w:t>
            </w:r>
          </w:p>
        </w:tc>
        <w:tc>
          <w:tcPr>
            <w:tcW w:w="0" w:type="auto"/>
          </w:tcPr>
          <w:p w14:paraId="20C6919F" w14:textId="77777777" w:rsidR="00551A48" w:rsidRPr="00784A2A" w:rsidRDefault="00551A48" w:rsidP="00CF31A2">
            <w:r w:rsidRPr="00784A2A">
              <w:t>0.008</w:t>
            </w:r>
          </w:p>
        </w:tc>
        <w:tc>
          <w:tcPr>
            <w:tcW w:w="0" w:type="auto"/>
          </w:tcPr>
          <w:p w14:paraId="7CCD3F53" w14:textId="77777777" w:rsidR="00551A48" w:rsidRPr="00784A2A" w:rsidRDefault="00551A48" w:rsidP="00CF31A2">
            <w:r w:rsidRPr="00784A2A">
              <w:t>0.0084</w:t>
            </w:r>
          </w:p>
        </w:tc>
        <w:tc>
          <w:tcPr>
            <w:tcW w:w="0" w:type="auto"/>
          </w:tcPr>
          <w:p w14:paraId="690346B1" w14:textId="77777777" w:rsidR="00551A48" w:rsidRPr="00784A2A" w:rsidRDefault="00551A48" w:rsidP="00CF31A2">
            <w:r w:rsidRPr="00784A2A">
              <w:t>0.146</w:t>
            </w:r>
          </w:p>
        </w:tc>
        <w:tc>
          <w:tcPr>
            <w:tcW w:w="0" w:type="auto"/>
          </w:tcPr>
          <w:p w14:paraId="3DBBD1BD" w14:textId="77777777" w:rsidR="00551A48" w:rsidRPr="00784A2A" w:rsidRDefault="00551A48" w:rsidP="00CF31A2">
            <w:r w:rsidRPr="00784A2A">
              <w:t>0.702</w:t>
            </w:r>
          </w:p>
        </w:tc>
      </w:tr>
      <w:tr w:rsidR="00551A48" w:rsidRPr="00784A2A" w14:paraId="52512F90" w14:textId="77777777" w:rsidTr="00CF31A2">
        <w:tc>
          <w:tcPr>
            <w:tcW w:w="0" w:type="auto"/>
          </w:tcPr>
          <w:p w14:paraId="2389D5E5" w14:textId="77777777" w:rsidR="00551A48" w:rsidRPr="00784A2A" w:rsidRDefault="00551A48" w:rsidP="00CF31A2">
            <w:r w:rsidRPr="00784A2A">
              <w:t>Header(Temp×pH)</w:t>
            </w:r>
          </w:p>
        </w:tc>
        <w:tc>
          <w:tcPr>
            <w:tcW w:w="0" w:type="auto"/>
          </w:tcPr>
          <w:p w14:paraId="79DF6C08" w14:textId="77777777" w:rsidR="00551A48" w:rsidRPr="00784A2A" w:rsidRDefault="00551A48" w:rsidP="00CF31A2">
            <w:r w:rsidRPr="00784A2A">
              <w:t>4</w:t>
            </w:r>
          </w:p>
        </w:tc>
        <w:tc>
          <w:tcPr>
            <w:tcW w:w="0" w:type="auto"/>
          </w:tcPr>
          <w:p w14:paraId="0B4077CE" w14:textId="77777777" w:rsidR="00551A48" w:rsidRPr="00784A2A" w:rsidRDefault="00551A48" w:rsidP="00CF31A2">
            <w:r w:rsidRPr="00784A2A">
              <w:t>0.460</w:t>
            </w:r>
          </w:p>
        </w:tc>
        <w:tc>
          <w:tcPr>
            <w:tcW w:w="0" w:type="auto"/>
          </w:tcPr>
          <w:p w14:paraId="4340C7EB" w14:textId="77777777" w:rsidR="00551A48" w:rsidRPr="00784A2A" w:rsidRDefault="00551A48" w:rsidP="00CF31A2">
            <w:r w:rsidRPr="00784A2A">
              <w:t>0.1150</w:t>
            </w:r>
          </w:p>
        </w:tc>
        <w:tc>
          <w:tcPr>
            <w:tcW w:w="0" w:type="auto"/>
          </w:tcPr>
          <w:p w14:paraId="2742510C" w14:textId="77777777" w:rsidR="00551A48" w:rsidRPr="00784A2A" w:rsidRDefault="00551A48" w:rsidP="00CF31A2">
            <w:r w:rsidRPr="00784A2A">
              <w:t>2.004</w:t>
            </w:r>
          </w:p>
        </w:tc>
        <w:tc>
          <w:tcPr>
            <w:tcW w:w="0" w:type="auto"/>
          </w:tcPr>
          <w:p w14:paraId="362C088F" w14:textId="77777777" w:rsidR="00551A48" w:rsidRPr="00784A2A" w:rsidRDefault="00551A48" w:rsidP="00CF31A2">
            <w:r w:rsidRPr="00784A2A">
              <w:t>0.095</w:t>
            </w:r>
          </w:p>
        </w:tc>
      </w:tr>
      <w:tr w:rsidR="00551A48" w:rsidRPr="00784A2A" w14:paraId="06296836" w14:textId="77777777" w:rsidTr="00CF31A2">
        <w:tc>
          <w:tcPr>
            <w:tcW w:w="0" w:type="auto"/>
          </w:tcPr>
          <w:p w14:paraId="0F9A8A72" w14:textId="77777777" w:rsidR="00551A48" w:rsidRPr="00784A2A" w:rsidRDefault="00551A48" w:rsidP="00CF31A2">
            <w:r w:rsidRPr="00784A2A">
              <w:t>Mesocosm(Header(Temp×pH)</w:t>
            </w:r>
          </w:p>
        </w:tc>
        <w:tc>
          <w:tcPr>
            <w:tcW w:w="0" w:type="auto"/>
          </w:tcPr>
          <w:p w14:paraId="36BDF6CE" w14:textId="77777777" w:rsidR="00551A48" w:rsidRPr="00784A2A" w:rsidRDefault="00551A48" w:rsidP="00CF31A2">
            <w:r w:rsidRPr="00784A2A">
              <w:t>32</w:t>
            </w:r>
          </w:p>
        </w:tc>
        <w:tc>
          <w:tcPr>
            <w:tcW w:w="0" w:type="auto"/>
          </w:tcPr>
          <w:p w14:paraId="30B209F0" w14:textId="77777777" w:rsidR="00551A48" w:rsidRPr="00784A2A" w:rsidRDefault="00551A48" w:rsidP="00CF31A2">
            <w:r w:rsidRPr="00784A2A">
              <w:t>1.296</w:t>
            </w:r>
          </w:p>
        </w:tc>
        <w:tc>
          <w:tcPr>
            <w:tcW w:w="0" w:type="auto"/>
          </w:tcPr>
          <w:p w14:paraId="39341281" w14:textId="77777777" w:rsidR="00551A48" w:rsidRPr="00784A2A" w:rsidRDefault="00551A48" w:rsidP="00CF31A2">
            <w:r w:rsidRPr="00784A2A">
              <w:t>0.0405</w:t>
            </w:r>
          </w:p>
        </w:tc>
        <w:tc>
          <w:tcPr>
            <w:tcW w:w="0" w:type="auto"/>
          </w:tcPr>
          <w:p w14:paraId="1DB6C24C" w14:textId="77777777" w:rsidR="00551A48" w:rsidRPr="00784A2A" w:rsidRDefault="00551A48" w:rsidP="00CF31A2">
            <w:r w:rsidRPr="00784A2A">
              <w:t>0.705</w:t>
            </w:r>
          </w:p>
        </w:tc>
        <w:tc>
          <w:tcPr>
            <w:tcW w:w="0" w:type="auto"/>
          </w:tcPr>
          <w:p w14:paraId="07489283" w14:textId="77777777" w:rsidR="00551A48" w:rsidRPr="00784A2A" w:rsidRDefault="00551A48" w:rsidP="00CF31A2">
            <w:r w:rsidRPr="00784A2A">
              <w:t>0.882</w:t>
            </w:r>
          </w:p>
        </w:tc>
      </w:tr>
      <w:tr w:rsidR="00551A48" w:rsidRPr="00784A2A" w14:paraId="2F0204BE" w14:textId="77777777" w:rsidTr="00CF31A2">
        <w:tc>
          <w:tcPr>
            <w:tcW w:w="0" w:type="auto"/>
          </w:tcPr>
          <w:p w14:paraId="7D8F9111" w14:textId="77777777" w:rsidR="00551A48" w:rsidRPr="00784A2A" w:rsidRDefault="00551A48" w:rsidP="00CF31A2">
            <w:r w:rsidRPr="00784A2A">
              <w:t>Residuals</w:t>
            </w:r>
          </w:p>
        </w:tc>
        <w:tc>
          <w:tcPr>
            <w:tcW w:w="0" w:type="auto"/>
          </w:tcPr>
          <w:p w14:paraId="07BD34E3" w14:textId="77777777" w:rsidR="00551A48" w:rsidRPr="00784A2A" w:rsidRDefault="00551A48" w:rsidP="00CF31A2">
            <w:r w:rsidRPr="00784A2A">
              <w:t>238</w:t>
            </w:r>
          </w:p>
        </w:tc>
        <w:tc>
          <w:tcPr>
            <w:tcW w:w="0" w:type="auto"/>
          </w:tcPr>
          <w:p w14:paraId="00A297C0" w14:textId="77777777" w:rsidR="00551A48" w:rsidRPr="00784A2A" w:rsidRDefault="00551A48" w:rsidP="00CF31A2">
            <w:r w:rsidRPr="00784A2A">
              <w:t>13.662</w:t>
            </w:r>
          </w:p>
        </w:tc>
        <w:tc>
          <w:tcPr>
            <w:tcW w:w="0" w:type="auto"/>
          </w:tcPr>
          <w:p w14:paraId="78A44576" w14:textId="77777777" w:rsidR="00551A48" w:rsidRPr="00784A2A" w:rsidRDefault="00551A48" w:rsidP="00CF31A2">
            <w:r w:rsidRPr="00784A2A">
              <w:t>0.0574</w:t>
            </w:r>
          </w:p>
        </w:tc>
        <w:tc>
          <w:tcPr>
            <w:tcW w:w="0" w:type="auto"/>
          </w:tcPr>
          <w:p w14:paraId="5109C038" w14:textId="77777777" w:rsidR="00551A48" w:rsidRPr="00784A2A" w:rsidRDefault="00551A48" w:rsidP="00CF31A2"/>
        </w:tc>
        <w:tc>
          <w:tcPr>
            <w:tcW w:w="0" w:type="auto"/>
          </w:tcPr>
          <w:p w14:paraId="7E200F90" w14:textId="77777777" w:rsidR="00551A48" w:rsidRPr="00784A2A" w:rsidRDefault="00551A48" w:rsidP="00CF31A2"/>
        </w:tc>
      </w:tr>
      <w:tr w:rsidR="00551A48" w:rsidRPr="00784A2A" w14:paraId="68E5C825" w14:textId="77777777" w:rsidTr="00CF31A2">
        <w:tc>
          <w:tcPr>
            <w:tcW w:w="0" w:type="auto"/>
          </w:tcPr>
          <w:p w14:paraId="7B7CC98E" w14:textId="77777777" w:rsidR="00551A48" w:rsidRPr="00784A2A" w:rsidRDefault="00551A48" w:rsidP="00CF31A2"/>
        </w:tc>
        <w:tc>
          <w:tcPr>
            <w:tcW w:w="0" w:type="auto"/>
          </w:tcPr>
          <w:p w14:paraId="7D4D594C" w14:textId="77777777" w:rsidR="00551A48" w:rsidRPr="00784A2A" w:rsidRDefault="00551A48" w:rsidP="00CF31A2"/>
        </w:tc>
        <w:tc>
          <w:tcPr>
            <w:tcW w:w="0" w:type="auto"/>
          </w:tcPr>
          <w:p w14:paraId="1B67BD9C" w14:textId="77777777" w:rsidR="00551A48" w:rsidRPr="00784A2A" w:rsidRDefault="00551A48" w:rsidP="00CF31A2"/>
        </w:tc>
        <w:tc>
          <w:tcPr>
            <w:tcW w:w="0" w:type="auto"/>
          </w:tcPr>
          <w:p w14:paraId="75E1CD08" w14:textId="77777777" w:rsidR="00551A48" w:rsidRPr="00784A2A" w:rsidRDefault="00551A48" w:rsidP="00CF31A2"/>
        </w:tc>
        <w:tc>
          <w:tcPr>
            <w:tcW w:w="0" w:type="auto"/>
          </w:tcPr>
          <w:p w14:paraId="7283910F" w14:textId="77777777" w:rsidR="00551A48" w:rsidRPr="00784A2A" w:rsidRDefault="00551A48" w:rsidP="00CF31A2"/>
        </w:tc>
        <w:tc>
          <w:tcPr>
            <w:tcW w:w="0" w:type="auto"/>
          </w:tcPr>
          <w:p w14:paraId="3C60CEAE" w14:textId="77777777" w:rsidR="00551A48" w:rsidRPr="00784A2A" w:rsidRDefault="00551A48" w:rsidP="00CF31A2"/>
        </w:tc>
      </w:tr>
      <w:tr w:rsidR="00551A48" w:rsidRPr="00784A2A" w14:paraId="67A41F3E" w14:textId="77777777" w:rsidTr="00CF31A2">
        <w:tc>
          <w:tcPr>
            <w:tcW w:w="0" w:type="auto"/>
          </w:tcPr>
          <w:p w14:paraId="523C1299" w14:textId="77777777" w:rsidR="00551A48" w:rsidRPr="00784A2A" w:rsidRDefault="00551A48" w:rsidP="00CF31A2">
            <w:pPr>
              <w:rPr>
                <w:b/>
                <w:u w:val="single"/>
              </w:rPr>
            </w:pPr>
            <w:r w:rsidRPr="00784A2A">
              <w:rPr>
                <w:b/>
                <w:u w:val="single"/>
              </w:rPr>
              <w:t>Benthic cover</w:t>
            </w:r>
          </w:p>
        </w:tc>
        <w:tc>
          <w:tcPr>
            <w:tcW w:w="0" w:type="auto"/>
          </w:tcPr>
          <w:p w14:paraId="65A26BA5" w14:textId="77777777" w:rsidR="00551A48" w:rsidRPr="00784A2A" w:rsidRDefault="00551A48" w:rsidP="00CF31A2"/>
        </w:tc>
        <w:tc>
          <w:tcPr>
            <w:tcW w:w="0" w:type="auto"/>
          </w:tcPr>
          <w:p w14:paraId="230880A5" w14:textId="77777777" w:rsidR="00551A48" w:rsidRPr="00784A2A" w:rsidRDefault="00551A48" w:rsidP="00CF31A2"/>
        </w:tc>
        <w:tc>
          <w:tcPr>
            <w:tcW w:w="0" w:type="auto"/>
          </w:tcPr>
          <w:p w14:paraId="183BFC68" w14:textId="77777777" w:rsidR="00551A48" w:rsidRPr="00784A2A" w:rsidRDefault="00551A48" w:rsidP="00CF31A2"/>
        </w:tc>
        <w:tc>
          <w:tcPr>
            <w:tcW w:w="0" w:type="auto"/>
          </w:tcPr>
          <w:p w14:paraId="504ED9AD" w14:textId="77777777" w:rsidR="00551A48" w:rsidRPr="00784A2A" w:rsidRDefault="00551A48" w:rsidP="00CF31A2"/>
        </w:tc>
        <w:tc>
          <w:tcPr>
            <w:tcW w:w="0" w:type="auto"/>
          </w:tcPr>
          <w:p w14:paraId="7C01AF04" w14:textId="77777777" w:rsidR="00551A48" w:rsidRPr="00784A2A" w:rsidRDefault="00551A48" w:rsidP="00CF31A2"/>
        </w:tc>
      </w:tr>
      <w:tr w:rsidR="00551A48" w:rsidRPr="00784A2A" w14:paraId="4439C5F4" w14:textId="77777777" w:rsidTr="00CF31A2">
        <w:tc>
          <w:tcPr>
            <w:tcW w:w="0" w:type="auto"/>
          </w:tcPr>
          <w:p w14:paraId="1E4F71DB" w14:textId="77777777" w:rsidR="00551A48" w:rsidRPr="00784A2A" w:rsidRDefault="00551A48" w:rsidP="00CF31A2">
            <w:pPr>
              <w:rPr>
                <w:u w:val="single"/>
              </w:rPr>
            </w:pPr>
            <w:r w:rsidRPr="00784A2A">
              <w:rPr>
                <w:u w:val="single"/>
              </w:rPr>
              <w:t>Vermetid gastropods</w:t>
            </w:r>
          </w:p>
        </w:tc>
        <w:tc>
          <w:tcPr>
            <w:tcW w:w="0" w:type="auto"/>
          </w:tcPr>
          <w:p w14:paraId="68CF9A59" w14:textId="77777777" w:rsidR="00551A48" w:rsidRPr="00784A2A" w:rsidRDefault="00551A48" w:rsidP="00CF31A2"/>
        </w:tc>
        <w:tc>
          <w:tcPr>
            <w:tcW w:w="0" w:type="auto"/>
          </w:tcPr>
          <w:p w14:paraId="7F614695" w14:textId="77777777" w:rsidR="00551A48" w:rsidRPr="00784A2A" w:rsidRDefault="00551A48" w:rsidP="00CF31A2"/>
        </w:tc>
        <w:tc>
          <w:tcPr>
            <w:tcW w:w="0" w:type="auto"/>
          </w:tcPr>
          <w:p w14:paraId="51DDC4CE" w14:textId="77777777" w:rsidR="00551A48" w:rsidRPr="00784A2A" w:rsidRDefault="00551A48" w:rsidP="00CF31A2"/>
        </w:tc>
        <w:tc>
          <w:tcPr>
            <w:tcW w:w="0" w:type="auto"/>
          </w:tcPr>
          <w:p w14:paraId="43D3E448" w14:textId="77777777" w:rsidR="00551A48" w:rsidRPr="00784A2A" w:rsidRDefault="00551A48" w:rsidP="00CF31A2"/>
        </w:tc>
        <w:tc>
          <w:tcPr>
            <w:tcW w:w="0" w:type="auto"/>
          </w:tcPr>
          <w:p w14:paraId="32E98901" w14:textId="77777777" w:rsidR="00551A48" w:rsidRPr="00784A2A" w:rsidRDefault="00551A48" w:rsidP="00CF31A2"/>
        </w:tc>
      </w:tr>
      <w:tr w:rsidR="00551A48" w:rsidRPr="00784A2A" w14:paraId="6836FBC7" w14:textId="77777777" w:rsidTr="00CF31A2">
        <w:tc>
          <w:tcPr>
            <w:tcW w:w="0" w:type="auto"/>
          </w:tcPr>
          <w:p w14:paraId="776BEC44" w14:textId="77777777" w:rsidR="00551A48" w:rsidRPr="00784A2A" w:rsidRDefault="00551A48" w:rsidP="00CF31A2">
            <w:r w:rsidRPr="00784A2A">
              <w:t>Temp</w:t>
            </w:r>
          </w:p>
        </w:tc>
        <w:tc>
          <w:tcPr>
            <w:tcW w:w="0" w:type="auto"/>
          </w:tcPr>
          <w:p w14:paraId="0253E99D" w14:textId="77777777" w:rsidR="00551A48" w:rsidRPr="00784A2A" w:rsidRDefault="00551A48" w:rsidP="00CF31A2">
            <w:r w:rsidRPr="00784A2A">
              <w:t>1</w:t>
            </w:r>
          </w:p>
        </w:tc>
        <w:tc>
          <w:tcPr>
            <w:tcW w:w="0" w:type="auto"/>
          </w:tcPr>
          <w:p w14:paraId="6835D7B7" w14:textId="77777777" w:rsidR="00551A48" w:rsidRPr="00784A2A" w:rsidRDefault="00551A48" w:rsidP="00CF31A2">
            <w:r w:rsidRPr="00784A2A">
              <w:t>0.01991</w:t>
            </w:r>
          </w:p>
        </w:tc>
        <w:tc>
          <w:tcPr>
            <w:tcW w:w="0" w:type="auto"/>
          </w:tcPr>
          <w:p w14:paraId="74A183B6" w14:textId="77777777" w:rsidR="00551A48" w:rsidRPr="00784A2A" w:rsidRDefault="00551A48" w:rsidP="00CF31A2">
            <w:r w:rsidRPr="00784A2A">
              <w:t>0.019907</w:t>
            </w:r>
          </w:p>
        </w:tc>
        <w:tc>
          <w:tcPr>
            <w:tcW w:w="0" w:type="auto"/>
          </w:tcPr>
          <w:p w14:paraId="7346D41A" w14:textId="77777777" w:rsidR="00551A48" w:rsidRPr="00784A2A" w:rsidRDefault="00551A48" w:rsidP="00CF31A2">
            <w:r w:rsidRPr="00784A2A">
              <w:t>7.130</w:t>
            </w:r>
          </w:p>
        </w:tc>
        <w:tc>
          <w:tcPr>
            <w:tcW w:w="0" w:type="auto"/>
          </w:tcPr>
          <w:p w14:paraId="7F43D45D" w14:textId="77777777" w:rsidR="00551A48" w:rsidRPr="00784A2A" w:rsidRDefault="00551A48" w:rsidP="00CF31A2">
            <w:pPr>
              <w:rPr>
                <w:b/>
              </w:rPr>
            </w:pPr>
            <w:r w:rsidRPr="00784A2A">
              <w:rPr>
                <w:b/>
              </w:rPr>
              <w:t>0.017</w:t>
            </w:r>
          </w:p>
        </w:tc>
      </w:tr>
      <w:tr w:rsidR="00551A48" w:rsidRPr="00784A2A" w14:paraId="09575F91" w14:textId="77777777" w:rsidTr="00CF31A2">
        <w:tc>
          <w:tcPr>
            <w:tcW w:w="0" w:type="auto"/>
          </w:tcPr>
          <w:p w14:paraId="2065F536" w14:textId="77777777" w:rsidR="00551A48" w:rsidRPr="00784A2A" w:rsidRDefault="00551A48" w:rsidP="00CF31A2">
            <w:r w:rsidRPr="00784A2A">
              <w:t>pH</w:t>
            </w:r>
          </w:p>
        </w:tc>
        <w:tc>
          <w:tcPr>
            <w:tcW w:w="0" w:type="auto"/>
          </w:tcPr>
          <w:p w14:paraId="027CCC06" w14:textId="77777777" w:rsidR="00551A48" w:rsidRPr="00784A2A" w:rsidRDefault="00551A48" w:rsidP="00CF31A2">
            <w:r w:rsidRPr="00784A2A">
              <w:t>1</w:t>
            </w:r>
          </w:p>
        </w:tc>
        <w:tc>
          <w:tcPr>
            <w:tcW w:w="0" w:type="auto"/>
          </w:tcPr>
          <w:p w14:paraId="08ABA686" w14:textId="77777777" w:rsidR="00551A48" w:rsidRPr="00784A2A" w:rsidRDefault="00551A48" w:rsidP="00CF31A2">
            <w:r w:rsidRPr="00784A2A">
              <w:t>0.02673</w:t>
            </w:r>
          </w:p>
        </w:tc>
        <w:tc>
          <w:tcPr>
            <w:tcW w:w="0" w:type="auto"/>
          </w:tcPr>
          <w:p w14:paraId="3C2019D4" w14:textId="77777777" w:rsidR="00551A48" w:rsidRPr="00784A2A" w:rsidRDefault="00551A48" w:rsidP="00CF31A2">
            <w:r w:rsidRPr="00784A2A">
              <w:t>0.026729</w:t>
            </w:r>
          </w:p>
        </w:tc>
        <w:tc>
          <w:tcPr>
            <w:tcW w:w="0" w:type="auto"/>
          </w:tcPr>
          <w:p w14:paraId="368BBEDC" w14:textId="77777777" w:rsidR="00551A48" w:rsidRPr="00784A2A" w:rsidRDefault="00551A48" w:rsidP="00CF31A2">
            <w:r w:rsidRPr="00784A2A">
              <w:t>9.574</w:t>
            </w:r>
          </w:p>
        </w:tc>
        <w:tc>
          <w:tcPr>
            <w:tcW w:w="0" w:type="auto"/>
          </w:tcPr>
          <w:p w14:paraId="2A25DB36" w14:textId="77777777" w:rsidR="00551A48" w:rsidRPr="00784A2A" w:rsidRDefault="00551A48" w:rsidP="00CF31A2">
            <w:pPr>
              <w:rPr>
                <w:b/>
              </w:rPr>
            </w:pPr>
            <w:r w:rsidRPr="00784A2A">
              <w:rPr>
                <w:b/>
              </w:rPr>
              <w:t>&lt;0.01</w:t>
            </w:r>
          </w:p>
        </w:tc>
      </w:tr>
      <w:tr w:rsidR="00551A48" w:rsidRPr="00784A2A" w14:paraId="6BA1F77F" w14:textId="77777777" w:rsidTr="00CF31A2">
        <w:tc>
          <w:tcPr>
            <w:tcW w:w="0" w:type="auto"/>
          </w:tcPr>
          <w:p w14:paraId="77F9F2F2" w14:textId="77777777" w:rsidR="00551A48" w:rsidRPr="00784A2A" w:rsidRDefault="00551A48" w:rsidP="00CF31A2">
            <w:r w:rsidRPr="00784A2A">
              <w:t>Temp×pH</w:t>
            </w:r>
          </w:p>
        </w:tc>
        <w:tc>
          <w:tcPr>
            <w:tcW w:w="0" w:type="auto"/>
          </w:tcPr>
          <w:p w14:paraId="4AEA33BC" w14:textId="77777777" w:rsidR="00551A48" w:rsidRPr="00784A2A" w:rsidRDefault="00551A48" w:rsidP="00CF31A2">
            <w:r w:rsidRPr="00784A2A">
              <w:t>1</w:t>
            </w:r>
          </w:p>
        </w:tc>
        <w:tc>
          <w:tcPr>
            <w:tcW w:w="0" w:type="auto"/>
          </w:tcPr>
          <w:p w14:paraId="15CF9D06" w14:textId="77777777" w:rsidR="00551A48" w:rsidRPr="00784A2A" w:rsidRDefault="00551A48" w:rsidP="00CF31A2">
            <w:r w:rsidRPr="00784A2A">
              <w:t>0.00809</w:t>
            </w:r>
          </w:p>
        </w:tc>
        <w:tc>
          <w:tcPr>
            <w:tcW w:w="0" w:type="auto"/>
          </w:tcPr>
          <w:p w14:paraId="58C7ADF8" w14:textId="77777777" w:rsidR="00551A48" w:rsidRPr="00784A2A" w:rsidRDefault="00551A48" w:rsidP="00CF31A2">
            <w:r w:rsidRPr="00784A2A">
              <w:t>0.008086</w:t>
            </w:r>
          </w:p>
        </w:tc>
        <w:tc>
          <w:tcPr>
            <w:tcW w:w="0" w:type="auto"/>
          </w:tcPr>
          <w:p w14:paraId="7F69E52C" w14:textId="77777777" w:rsidR="00551A48" w:rsidRPr="00784A2A" w:rsidRDefault="00551A48" w:rsidP="00CF31A2">
            <w:r w:rsidRPr="00784A2A">
              <w:t>2.896</w:t>
            </w:r>
          </w:p>
        </w:tc>
        <w:tc>
          <w:tcPr>
            <w:tcW w:w="0" w:type="auto"/>
          </w:tcPr>
          <w:p w14:paraId="1C89C046" w14:textId="77777777" w:rsidR="00551A48" w:rsidRPr="00784A2A" w:rsidRDefault="00551A48" w:rsidP="00CF31A2">
            <w:r w:rsidRPr="00784A2A">
              <w:t>0.108</w:t>
            </w:r>
          </w:p>
        </w:tc>
      </w:tr>
      <w:tr w:rsidR="00551A48" w:rsidRPr="00784A2A" w14:paraId="21C07F8F" w14:textId="77777777" w:rsidTr="00CF31A2">
        <w:tc>
          <w:tcPr>
            <w:tcW w:w="0" w:type="auto"/>
          </w:tcPr>
          <w:p w14:paraId="3FA0BA93" w14:textId="77777777" w:rsidR="00551A48" w:rsidRPr="00784A2A" w:rsidRDefault="00551A48" w:rsidP="00CF31A2">
            <w:r w:rsidRPr="00784A2A">
              <w:t>Header(Temp×pH)</w:t>
            </w:r>
          </w:p>
        </w:tc>
        <w:tc>
          <w:tcPr>
            <w:tcW w:w="0" w:type="auto"/>
          </w:tcPr>
          <w:p w14:paraId="14226190" w14:textId="77777777" w:rsidR="00551A48" w:rsidRPr="00784A2A" w:rsidRDefault="00551A48" w:rsidP="00CF31A2">
            <w:r w:rsidRPr="00784A2A">
              <w:t>4</w:t>
            </w:r>
          </w:p>
        </w:tc>
        <w:tc>
          <w:tcPr>
            <w:tcW w:w="0" w:type="auto"/>
          </w:tcPr>
          <w:p w14:paraId="060581B8" w14:textId="77777777" w:rsidR="00551A48" w:rsidRPr="00784A2A" w:rsidRDefault="00551A48" w:rsidP="00CF31A2">
            <w:r w:rsidRPr="00784A2A">
              <w:t>0.01098</w:t>
            </w:r>
          </w:p>
        </w:tc>
        <w:tc>
          <w:tcPr>
            <w:tcW w:w="0" w:type="auto"/>
          </w:tcPr>
          <w:p w14:paraId="1C4E305C" w14:textId="77777777" w:rsidR="00551A48" w:rsidRPr="00784A2A" w:rsidRDefault="00551A48" w:rsidP="00CF31A2">
            <w:r w:rsidRPr="00784A2A">
              <w:t>0.002744</w:t>
            </w:r>
          </w:p>
        </w:tc>
        <w:tc>
          <w:tcPr>
            <w:tcW w:w="0" w:type="auto"/>
          </w:tcPr>
          <w:p w14:paraId="7EA1FBF4" w14:textId="77777777" w:rsidR="00551A48" w:rsidRPr="00784A2A" w:rsidRDefault="00551A48" w:rsidP="00CF31A2">
            <w:r w:rsidRPr="00784A2A">
              <w:t>0.983</w:t>
            </w:r>
          </w:p>
        </w:tc>
        <w:tc>
          <w:tcPr>
            <w:tcW w:w="0" w:type="auto"/>
          </w:tcPr>
          <w:p w14:paraId="274BCB3C" w14:textId="77777777" w:rsidR="00551A48" w:rsidRPr="00784A2A" w:rsidRDefault="00551A48" w:rsidP="00CF31A2">
            <w:r w:rsidRPr="00784A2A">
              <w:t>0.445</w:t>
            </w:r>
          </w:p>
        </w:tc>
      </w:tr>
      <w:tr w:rsidR="00551A48" w:rsidRPr="00784A2A" w14:paraId="34C9F109" w14:textId="77777777" w:rsidTr="00CF31A2">
        <w:tc>
          <w:tcPr>
            <w:tcW w:w="0" w:type="auto"/>
          </w:tcPr>
          <w:p w14:paraId="70EA64B7" w14:textId="77777777" w:rsidR="00551A48" w:rsidRPr="00784A2A" w:rsidRDefault="00551A48" w:rsidP="00CF31A2">
            <w:r w:rsidRPr="00784A2A">
              <w:t>Residuals</w:t>
            </w:r>
          </w:p>
        </w:tc>
        <w:tc>
          <w:tcPr>
            <w:tcW w:w="0" w:type="auto"/>
          </w:tcPr>
          <w:p w14:paraId="6B26C387" w14:textId="77777777" w:rsidR="00551A48" w:rsidRPr="00784A2A" w:rsidRDefault="00551A48" w:rsidP="00CF31A2">
            <w:r w:rsidRPr="00784A2A">
              <w:t>16</w:t>
            </w:r>
          </w:p>
        </w:tc>
        <w:tc>
          <w:tcPr>
            <w:tcW w:w="0" w:type="auto"/>
          </w:tcPr>
          <w:p w14:paraId="49280668" w14:textId="77777777" w:rsidR="00551A48" w:rsidRPr="00784A2A" w:rsidRDefault="00551A48" w:rsidP="00CF31A2">
            <w:r w:rsidRPr="00784A2A">
              <w:t>0.04467</w:t>
            </w:r>
          </w:p>
        </w:tc>
        <w:tc>
          <w:tcPr>
            <w:tcW w:w="0" w:type="auto"/>
          </w:tcPr>
          <w:p w14:paraId="1F8AA112" w14:textId="77777777" w:rsidR="00551A48" w:rsidRPr="00784A2A" w:rsidRDefault="00551A48" w:rsidP="00CF31A2">
            <w:r w:rsidRPr="00784A2A">
              <w:t>0.002792</w:t>
            </w:r>
          </w:p>
        </w:tc>
        <w:tc>
          <w:tcPr>
            <w:tcW w:w="0" w:type="auto"/>
          </w:tcPr>
          <w:p w14:paraId="2451E87D" w14:textId="77777777" w:rsidR="00551A48" w:rsidRPr="00784A2A" w:rsidRDefault="00551A48" w:rsidP="00CF31A2"/>
        </w:tc>
        <w:tc>
          <w:tcPr>
            <w:tcW w:w="0" w:type="auto"/>
          </w:tcPr>
          <w:p w14:paraId="7550B8AE" w14:textId="77777777" w:rsidR="00551A48" w:rsidRPr="00784A2A" w:rsidRDefault="00551A48" w:rsidP="00CF31A2"/>
        </w:tc>
      </w:tr>
      <w:tr w:rsidR="00551A48" w:rsidRPr="00784A2A" w14:paraId="20E76826" w14:textId="77777777" w:rsidTr="00CF31A2">
        <w:tc>
          <w:tcPr>
            <w:tcW w:w="0" w:type="auto"/>
          </w:tcPr>
          <w:p w14:paraId="4230A9A1" w14:textId="77777777" w:rsidR="00551A48" w:rsidRPr="00784A2A" w:rsidRDefault="00551A48" w:rsidP="00CF31A2"/>
        </w:tc>
        <w:tc>
          <w:tcPr>
            <w:tcW w:w="0" w:type="auto"/>
          </w:tcPr>
          <w:p w14:paraId="5FE86AA4" w14:textId="77777777" w:rsidR="00551A48" w:rsidRPr="00784A2A" w:rsidRDefault="00551A48" w:rsidP="00CF31A2"/>
        </w:tc>
        <w:tc>
          <w:tcPr>
            <w:tcW w:w="0" w:type="auto"/>
          </w:tcPr>
          <w:p w14:paraId="724FF7A8" w14:textId="77777777" w:rsidR="00551A48" w:rsidRPr="00784A2A" w:rsidRDefault="00551A48" w:rsidP="00CF31A2"/>
        </w:tc>
        <w:tc>
          <w:tcPr>
            <w:tcW w:w="0" w:type="auto"/>
          </w:tcPr>
          <w:p w14:paraId="00DCDF52" w14:textId="77777777" w:rsidR="00551A48" w:rsidRPr="00784A2A" w:rsidRDefault="00551A48" w:rsidP="00CF31A2"/>
        </w:tc>
        <w:tc>
          <w:tcPr>
            <w:tcW w:w="0" w:type="auto"/>
          </w:tcPr>
          <w:p w14:paraId="347006DC" w14:textId="77777777" w:rsidR="00551A48" w:rsidRPr="00784A2A" w:rsidRDefault="00551A48" w:rsidP="00CF31A2"/>
        </w:tc>
        <w:tc>
          <w:tcPr>
            <w:tcW w:w="0" w:type="auto"/>
          </w:tcPr>
          <w:p w14:paraId="48C3F6FF" w14:textId="77777777" w:rsidR="00551A48" w:rsidRPr="00784A2A" w:rsidRDefault="00551A48" w:rsidP="00CF31A2"/>
        </w:tc>
      </w:tr>
      <w:tr w:rsidR="00551A48" w:rsidRPr="00784A2A" w14:paraId="6AC0B9EF" w14:textId="77777777" w:rsidTr="00CF31A2">
        <w:tc>
          <w:tcPr>
            <w:tcW w:w="0" w:type="auto"/>
          </w:tcPr>
          <w:p w14:paraId="68932AF5" w14:textId="77777777" w:rsidR="00551A48" w:rsidRPr="00784A2A" w:rsidRDefault="00551A48" w:rsidP="00CF31A2">
            <w:pPr>
              <w:rPr>
                <w:u w:val="single"/>
              </w:rPr>
            </w:pPr>
            <w:r w:rsidRPr="00784A2A">
              <w:rPr>
                <w:u w:val="single"/>
              </w:rPr>
              <w:t>Turf algae</w:t>
            </w:r>
          </w:p>
        </w:tc>
        <w:tc>
          <w:tcPr>
            <w:tcW w:w="0" w:type="auto"/>
          </w:tcPr>
          <w:p w14:paraId="70E3D8D6" w14:textId="77777777" w:rsidR="00551A48" w:rsidRPr="00784A2A" w:rsidRDefault="00551A48" w:rsidP="00CF31A2"/>
        </w:tc>
        <w:tc>
          <w:tcPr>
            <w:tcW w:w="0" w:type="auto"/>
          </w:tcPr>
          <w:p w14:paraId="70026FCB" w14:textId="77777777" w:rsidR="00551A48" w:rsidRPr="00784A2A" w:rsidRDefault="00551A48" w:rsidP="00CF31A2"/>
        </w:tc>
        <w:tc>
          <w:tcPr>
            <w:tcW w:w="0" w:type="auto"/>
          </w:tcPr>
          <w:p w14:paraId="2887A7DF" w14:textId="77777777" w:rsidR="00551A48" w:rsidRPr="00784A2A" w:rsidRDefault="00551A48" w:rsidP="00CF31A2"/>
        </w:tc>
        <w:tc>
          <w:tcPr>
            <w:tcW w:w="0" w:type="auto"/>
          </w:tcPr>
          <w:p w14:paraId="773FE9DA" w14:textId="77777777" w:rsidR="00551A48" w:rsidRPr="00784A2A" w:rsidRDefault="00551A48" w:rsidP="00CF31A2"/>
        </w:tc>
        <w:tc>
          <w:tcPr>
            <w:tcW w:w="0" w:type="auto"/>
          </w:tcPr>
          <w:p w14:paraId="69FB5A36" w14:textId="77777777" w:rsidR="00551A48" w:rsidRPr="00784A2A" w:rsidRDefault="00551A48" w:rsidP="00CF31A2"/>
        </w:tc>
      </w:tr>
      <w:tr w:rsidR="00551A48" w:rsidRPr="00784A2A" w14:paraId="02AE2D4F" w14:textId="77777777" w:rsidTr="00CF31A2">
        <w:tc>
          <w:tcPr>
            <w:tcW w:w="0" w:type="auto"/>
          </w:tcPr>
          <w:p w14:paraId="7EA9EA60" w14:textId="77777777" w:rsidR="00551A48" w:rsidRPr="00784A2A" w:rsidRDefault="00551A48" w:rsidP="00CF31A2">
            <w:r w:rsidRPr="00784A2A">
              <w:t>Temp</w:t>
            </w:r>
          </w:p>
        </w:tc>
        <w:tc>
          <w:tcPr>
            <w:tcW w:w="0" w:type="auto"/>
          </w:tcPr>
          <w:p w14:paraId="57915BEF" w14:textId="77777777" w:rsidR="00551A48" w:rsidRPr="00784A2A" w:rsidRDefault="00551A48" w:rsidP="00CF31A2">
            <w:r w:rsidRPr="00784A2A">
              <w:t>1</w:t>
            </w:r>
          </w:p>
        </w:tc>
        <w:tc>
          <w:tcPr>
            <w:tcW w:w="0" w:type="auto"/>
          </w:tcPr>
          <w:p w14:paraId="7E80D1C9" w14:textId="77777777" w:rsidR="00551A48" w:rsidRPr="00784A2A" w:rsidRDefault="00551A48" w:rsidP="00CF31A2">
            <w:r w:rsidRPr="00784A2A">
              <w:t>0.01966</w:t>
            </w:r>
          </w:p>
        </w:tc>
        <w:tc>
          <w:tcPr>
            <w:tcW w:w="0" w:type="auto"/>
          </w:tcPr>
          <w:p w14:paraId="2EFD16CA" w14:textId="77777777" w:rsidR="00551A48" w:rsidRPr="00784A2A" w:rsidRDefault="00551A48" w:rsidP="00CF31A2">
            <w:r w:rsidRPr="00784A2A">
              <w:t>0.019659</w:t>
            </w:r>
          </w:p>
        </w:tc>
        <w:tc>
          <w:tcPr>
            <w:tcW w:w="0" w:type="auto"/>
          </w:tcPr>
          <w:p w14:paraId="3E600625" w14:textId="77777777" w:rsidR="00551A48" w:rsidRPr="00784A2A" w:rsidRDefault="00551A48" w:rsidP="00CF31A2">
            <w:r w:rsidRPr="00784A2A">
              <w:t>4.917</w:t>
            </w:r>
          </w:p>
        </w:tc>
        <w:tc>
          <w:tcPr>
            <w:tcW w:w="0" w:type="auto"/>
          </w:tcPr>
          <w:p w14:paraId="04D88D37" w14:textId="77777777" w:rsidR="00551A48" w:rsidRPr="00784A2A" w:rsidRDefault="00551A48" w:rsidP="00CF31A2">
            <w:pPr>
              <w:rPr>
                <w:b/>
              </w:rPr>
            </w:pPr>
            <w:r w:rsidRPr="00784A2A">
              <w:rPr>
                <w:b/>
              </w:rPr>
              <w:t>0.041</w:t>
            </w:r>
          </w:p>
        </w:tc>
      </w:tr>
      <w:tr w:rsidR="00551A48" w:rsidRPr="00784A2A" w14:paraId="6009B55D" w14:textId="77777777" w:rsidTr="00CF31A2">
        <w:tc>
          <w:tcPr>
            <w:tcW w:w="0" w:type="auto"/>
          </w:tcPr>
          <w:p w14:paraId="6F0CD742" w14:textId="77777777" w:rsidR="00551A48" w:rsidRPr="00784A2A" w:rsidRDefault="00551A48" w:rsidP="00CF31A2">
            <w:r w:rsidRPr="00784A2A">
              <w:t>pH</w:t>
            </w:r>
          </w:p>
        </w:tc>
        <w:tc>
          <w:tcPr>
            <w:tcW w:w="0" w:type="auto"/>
          </w:tcPr>
          <w:p w14:paraId="5AAAFB95" w14:textId="77777777" w:rsidR="00551A48" w:rsidRPr="00784A2A" w:rsidRDefault="00551A48" w:rsidP="00CF31A2">
            <w:r w:rsidRPr="00784A2A">
              <w:t>1</w:t>
            </w:r>
          </w:p>
        </w:tc>
        <w:tc>
          <w:tcPr>
            <w:tcW w:w="0" w:type="auto"/>
          </w:tcPr>
          <w:p w14:paraId="6C827697" w14:textId="77777777" w:rsidR="00551A48" w:rsidRPr="00784A2A" w:rsidRDefault="00551A48" w:rsidP="00CF31A2">
            <w:r w:rsidRPr="00784A2A">
              <w:t>0.01320</w:t>
            </w:r>
          </w:p>
        </w:tc>
        <w:tc>
          <w:tcPr>
            <w:tcW w:w="0" w:type="auto"/>
          </w:tcPr>
          <w:p w14:paraId="640C7B89" w14:textId="77777777" w:rsidR="00551A48" w:rsidRPr="00784A2A" w:rsidRDefault="00551A48" w:rsidP="00CF31A2">
            <w:r w:rsidRPr="00784A2A">
              <w:t>0.013197</w:t>
            </w:r>
          </w:p>
        </w:tc>
        <w:tc>
          <w:tcPr>
            <w:tcW w:w="0" w:type="auto"/>
          </w:tcPr>
          <w:p w14:paraId="4DEC1A33" w14:textId="77777777" w:rsidR="00551A48" w:rsidRPr="00784A2A" w:rsidRDefault="00551A48" w:rsidP="00CF31A2">
            <w:r w:rsidRPr="00784A2A">
              <w:t>3.301</w:t>
            </w:r>
          </w:p>
        </w:tc>
        <w:tc>
          <w:tcPr>
            <w:tcW w:w="0" w:type="auto"/>
          </w:tcPr>
          <w:p w14:paraId="75B5F1C9" w14:textId="77777777" w:rsidR="00551A48" w:rsidRPr="00784A2A" w:rsidRDefault="00551A48" w:rsidP="00CF31A2">
            <w:r w:rsidRPr="00784A2A">
              <w:t>0.088</w:t>
            </w:r>
          </w:p>
        </w:tc>
      </w:tr>
      <w:tr w:rsidR="00551A48" w:rsidRPr="00784A2A" w14:paraId="34EE0DDB" w14:textId="77777777" w:rsidTr="00CF31A2">
        <w:tc>
          <w:tcPr>
            <w:tcW w:w="0" w:type="auto"/>
          </w:tcPr>
          <w:p w14:paraId="6F7F88AC" w14:textId="77777777" w:rsidR="00551A48" w:rsidRPr="00784A2A" w:rsidRDefault="00551A48" w:rsidP="00CF31A2">
            <w:r w:rsidRPr="00784A2A">
              <w:t>Temp×pH</w:t>
            </w:r>
          </w:p>
        </w:tc>
        <w:tc>
          <w:tcPr>
            <w:tcW w:w="0" w:type="auto"/>
          </w:tcPr>
          <w:p w14:paraId="0AAB312A" w14:textId="77777777" w:rsidR="00551A48" w:rsidRPr="00784A2A" w:rsidRDefault="00551A48" w:rsidP="00CF31A2">
            <w:r w:rsidRPr="00784A2A">
              <w:t>1</w:t>
            </w:r>
          </w:p>
        </w:tc>
        <w:tc>
          <w:tcPr>
            <w:tcW w:w="0" w:type="auto"/>
          </w:tcPr>
          <w:p w14:paraId="6489C357" w14:textId="77777777" w:rsidR="00551A48" w:rsidRPr="00784A2A" w:rsidRDefault="00551A48" w:rsidP="00CF31A2">
            <w:r w:rsidRPr="00784A2A">
              <w:t>0.00674</w:t>
            </w:r>
          </w:p>
        </w:tc>
        <w:tc>
          <w:tcPr>
            <w:tcW w:w="0" w:type="auto"/>
          </w:tcPr>
          <w:p w14:paraId="1417CB75" w14:textId="77777777" w:rsidR="00551A48" w:rsidRPr="00784A2A" w:rsidRDefault="00551A48" w:rsidP="00CF31A2">
            <w:r w:rsidRPr="00784A2A">
              <w:t>0.006740</w:t>
            </w:r>
          </w:p>
        </w:tc>
        <w:tc>
          <w:tcPr>
            <w:tcW w:w="0" w:type="auto"/>
          </w:tcPr>
          <w:p w14:paraId="6FE4FBBA" w14:textId="77777777" w:rsidR="00551A48" w:rsidRPr="00784A2A" w:rsidRDefault="00551A48" w:rsidP="00CF31A2">
            <w:r w:rsidRPr="00784A2A">
              <w:t>1.686</w:t>
            </w:r>
          </w:p>
        </w:tc>
        <w:tc>
          <w:tcPr>
            <w:tcW w:w="0" w:type="auto"/>
          </w:tcPr>
          <w:p w14:paraId="3E99FF90" w14:textId="77777777" w:rsidR="00551A48" w:rsidRPr="00784A2A" w:rsidRDefault="00551A48" w:rsidP="00CF31A2">
            <w:r w:rsidRPr="00784A2A">
              <w:t>0.213</w:t>
            </w:r>
          </w:p>
        </w:tc>
      </w:tr>
      <w:tr w:rsidR="00551A48" w:rsidRPr="00784A2A" w14:paraId="1490E5FE" w14:textId="77777777" w:rsidTr="00CF31A2">
        <w:tc>
          <w:tcPr>
            <w:tcW w:w="0" w:type="auto"/>
          </w:tcPr>
          <w:p w14:paraId="2B965C88" w14:textId="77777777" w:rsidR="00551A48" w:rsidRPr="00784A2A" w:rsidRDefault="00551A48" w:rsidP="00CF31A2">
            <w:r w:rsidRPr="00784A2A">
              <w:t>Header(Temp×pH)</w:t>
            </w:r>
          </w:p>
        </w:tc>
        <w:tc>
          <w:tcPr>
            <w:tcW w:w="0" w:type="auto"/>
          </w:tcPr>
          <w:p w14:paraId="42689C4E" w14:textId="77777777" w:rsidR="00551A48" w:rsidRPr="00784A2A" w:rsidRDefault="00551A48" w:rsidP="00CF31A2">
            <w:r w:rsidRPr="00784A2A">
              <w:t>4</w:t>
            </w:r>
          </w:p>
        </w:tc>
        <w:tc>
          <w:tcPr>
            <w:tcW w:w="0" w:type="auto"/>
          </w:tcPr>
          <w:p w14:paraId="42414071" w14:textId="77777777" w:rsidR="00551A48" w:rsidRPr="00784A2A" w:rsidRDefault="00551A48" w:rsidP="00CF31A2">
            <w:r w:rsidRPr="00784A2A">
              <w:t>0.00953</w:t>
            </w:r>
          </w:p>
        </w:tc>
        <w:tc>
          <w:tcPr>
            <w:tcW w:w="0" w:type="auto"/>
          </w:tcPr>
          <w:p w14:paraId="5C51FC4D" w14:textId="77777777" w:rsidR="00551A48" w:rsidRPr="00784A2A" w:rsidRDefault="00551A48" w:rsidP="00CF31A2">
            <w:r w:rsidRPr="00784A2A">
              <w:t>0.002382</w:t>
            </w:r>
          </w:p>
        </w:tc>
        <w:tc>
          <w:tcPr>
            <w:tcW w:w="0" w:type="auto"/>
          </w:tcPr>
          <w:p w14:paraId="5048FA3A" w14:textId="77777777" w:rsidR="00551A48" w:rsidRPr="00784A2A" w:rsidRDefault="00551A48" w:rsidP="00CF31A2">
            <w:r w:rsidRPr="00784A2A">
              <w:t>0.596</w:t>
            </w:r>
          </w:p>
        </w:tc>
        <w:tc>
          <w:tcPr>
            <w:tcW w:w="0" w:type="auto"/>
          </w:tcPr>
          <w:p w14:paraId="1AB45E43" w14:textId="77777777" w:rsidR="00551A48" w:rsidRPr="00784A2A" w:rsidRDefault="00551A48" w:rsidP="00CF31A2">
            <w:r w:rsidRPr="00784A2A">
              <w:t>0.671</w:t>
            </w:r>
          </w:p>
        </w:tc>
      </w:tr>
      <w:tr w:rsidR="00551A48" w:rsidRPr="00784A2A" w14:paraId="25B3439A" w14:textId="77777777" w:rsidTr="00CF31A2">
        <w:tc>
          <w:tcPr>
            <w:tcW w:w="0" w:type="auto"/>
          </w:tcPr>
          <w:p w14:paraId="15D3F6DA" w14:textId="77777777" w:rsidR="00551A48" w:rsidRPr="00784A2A" w:rsidRDefault="00551A48" w:rsidP="00CF31A2">
            <w:r w:rsidRPr="00784A2A">
              <w:t>Residuals</w:t>
            </w:r>
          </w:p>
        </w:tc>
        <w:tc>
          <w:tcPr>
            <w:tcW w:w="0" w:type="auto"/>
          </w:tcPr>
          <w:p w14:paraId="7FB1B7CC" w14:textId="77777777" w:rsidR="00551A48" w:rsidRPr="00784A2A" w:rsidRDefault="00551A48" w:rsidP="00CF31A2">
            <w:r w:rsidRPr="00784A2A">
              <w:t>16</w:t>
            </w:r>
          </w:p>
        </w:tc>
        <w:tc>
          <w:tcPr>
            <w:tcW w:w="0" w:type="auto"/>
          </w:tcPr>
          <w:p w14:paraId="5FE50C90" w14:textId="77777777" w:rsidR="00551A48" w:rsidRPr="00784A2A" w:rsidRDefault="00551A48" w:rsidP="00CF31A2">
            <w:r w:rsidRPr="00784A2A">
              <w:t>0.06398</w:t>
            </w:r>
          </w:p>
        </w:tc>
        <w:tc>
          <w:tcPr>
            <w:tcW w:w="0" w:type="auto"/>
          </w:tcPr>
          <w:p w14:paraId="711FC91A" w14:textId="77777777" w:rsidR="00551A48" w:rsidRPr="00784A2A" w:rsidRDefault="00551A48" w:rsidP="00CF31A2">
            <w:r w:rsidRPr="00784A2A">
              <w:t>0.003998</w:t>
            </w:r>
          </w:p>
        </w:tc>
        <w:tc>
          <w:tcPr>
            <w:tcW w:w="0" w:type="auto"/>
          </w:tcPr>
          <w:p w14:paraId="6B72CDA6" w14:textId="77777777" w:rsidR="00551A48" w:rsidRPr="00784A2A" w:rsidRDefault="00551A48" w:rsidP="00CF31A2"/>
        </w:tc>
        <w:tc>
          <w:tcPr>
            <w:tcW w:w="0" w:type="auto"/>
          </w:tcPr>
          <w:p w14:paraId="2E484607" w14:textId="77777777" w:rsidR="00551A48" w:rsidRPr="00784A2A" w:rsidRDefault="00551A48" w:rsidP="00CF31A2"/>
        </w:tc>
      </w:tr>
      <w:tr w:rsidR="00551A48" w:rsidRPr="00784A2A" w14:paraId="6C3F728F" w14:textId="77777777" w:rsidTr="00CF31A2">
        <w:tc>
          <w:tcPr>
            <w:tcW w:w="0" w:type="auto"/>
          </w:tcPr>
          <w:p w14:paraId="6935223D" w14:textId="77777777" w:rsidR="00551A48" w:rsidRPr="00784A2A" w:rsidRDefault="00551A48" w:rsidP="00CF31A2"/>
        </w:tc>
        <w:tc>
          <w:tcPr>
            <w:tcW w:w="0" w:type="auto"/>
          </w:tcPr>
          <w:p w14:paraId="366F8050" w14:textId="77777777" w:rsidR="00551A48" w:rsidRPr="00784A2A" w:rsidRDefault="00551A48" w:rsidP="00CF31A2"/>
        </w:tc>
        <w:tc>
          <w:tcPr>
            <w:tcW w:w="0" w:type="auto"/>
          </w:tcPr>
          <w:p w14:paraId="6E9A4418" w14:textId="77777777" w:rsidR="00551A48" w:rsidRPr="00784A2A" w:rsidRDefault="00551A48" w:rsidP="00CF31A2"/>
        </w:tc>
        <w:tc>
          <w:tcPr>
            <w:tcW w:w="0" w:type="auto"/>
          </w:tcPr>
          <w:p w14:paraId="2F332E0D" w14:textId="77777777" w:rsidR="00551A48" w:rsidRPr="00784A2A" w:rsidRDefault="00551A48" w:rsidP="00CF31A2"/>
        </w:tc>
        <w:tc>
          <w:tcPr>
            <w:tcW w:w="0" w:type="auto"/>
          </w:tcPr>
          <w:p w14:paraId="597A80C3" w14:textId="77777777" w:rsidR="00551A48" w:rsidRPr="00784A2A" w:rsidRDefault="00551A48" w:rsidP="00CF31A2"/>
        </w:tc>
        <w:tc>
          <w:tcPr>
            <w:tcW w:w="0" w:type="auto"/>
          </w:tcPr>
          <w:p w14:paraId="4BAAA316" w14:textId="77777777" w:rsidR="00551A48" w:rsidRPr="00784A2A" w:rsidRDefault="00551A48" w:rsidP="00CF31A2"/>
        </w:tc>
      </w:tr>
      <w:tr w:rsidR="00551A48" w:rsidRPr="00784A2A" w14:paraId="5EA8C9B9" w14:textId="77777777" w:rsidTr="00CF31A2">
        <w:tc>
          <w:tcPr>
            <w:tcW w:w="0" w:type="auto"/>
          </w:tcPr>
          <w:p w14:paraId="591AC38C" w14:textId="77777777" w:rsidR="00551A48" w:rsidRPr="00784A2A" w:rsidRDefault="00551A48" w:rsidP="00CF31A2">
            <w:pPr>
              <w:rPr>
                <w:u w:val="single"/>
              </w:rPr>
            </w:pPr>
            <w:r w:rsidRPr="00784A2A">
              <w:rPr>
                <w:u w:val="single"/>
              </w:rPr>
              <w:t>Coralline algae</w:t>
            </w:r>
          </w:p>
        </w:tc>
        <w:tc>
          <w:tcPr>
            <w:tcW w:w="0" w:type="auto"/>
          </w:tcPr>
          <w:p w14:paraId="72CCA567" w14:textId="77777777" w:rsidR="00551A48" w:rsidRPr="00784A2A" w:rsidRDefault="00551A48" w:rsidP="00CF31A2"/>
        </w:tc>
        <w:tc>
          <w:tcPr>
            <w:tcW w:w="0" w:type="auto"/>
          </w:tcPr>
          <w:p w14:paraId="2FF24E90" w14:textId="77777777" w:rsidR="00551A48" w:rsidRPr="00784A2A" w:rsidRDefault="00551A48" w:rsidP="00CF31A2"/>
        </w:tc>
        <w:tc>
          <w:tcPr>
            <w:tcW w:w="0" w:type="auto"/>
          </w:tcPr>
          <w:p w14:paraId="7DBCC4BF" w14:textId="77777777" w:rsidR="00551A48" w:rsidRPr="00784A2A" w:rsidRDefault="00551A48" w:rsidP="00CF31A2"/>
        </w:tc>
        <w:tc>
          <w:tcPr>
            <w:tcW w:w="0" w:type="auto"/>
          </w:tcPr>
          <w:p w14:paraId="4DD4DCCE" w14:textId="77777777" w:rsidR="00551A48" w:rsidRPr="00784A2A" w:rsidRDefault="00551A48" w:rsidP="00CF31A2"/>
        </w:tc>
        <w:tc>
          <w:tcPr>
            <w:tcW w:w="0" w:type="auto"/>
          </w:tcPr>
          <w:p w14:paraId="7A27A9C4" w14:textId="77777777" w:rsidR="00551A48" w:rsidRPr="00784A2A" w:rsidRDefault="00551A48" w:rsidP="00CF31A2"/>
        </w:tc>
      </w:tr>
      <w:tr w:rsidR="00551A48" w:rsidRPr="00784A2A" w14:paraId="55E6D7EF" w14:textId="77777777" w:rsidTr="00CF31A2">
        <w:tc>
          <w:tcPr>
            <w:tcW w:w="0" w:type="auto"/>
          </w:tcPr>
          <w:p w14:paraId="0C4FB26D" w14:textId="77777777" w:rsidR="00551A48" w:rsidRPr="00784A2A" w:rsidRDefault="00551A48" w:rsidP="00CF31A2">
            <w:r w:rsidRPr="00784A2A">
              <w:t>Temp</w:t>
            </w:r>
          </w:p>
        </w:tc>
        <w:tc>
          <w:tcPr>
            <w:tcW w:w="0" w:type="auto"/>
          </w:tcPr>
          <w:p w14:paraId="687CA882" w14:textId="77777777" w:rsidR="00551A48" w:rsidRPr="00784A2A" w:rsidRDefault="00551A48" w:rsidP="00CF31A2">
            <w:r w:rsidRPr="00784A2A">
              <w:t>1</w:t>
            </w:r>
          </w:p>
        </w:tc>
        <w:tc>
          <w:tcPr>
            <w:tcW w:w="0" w:type="auto"/>
          </w:tcPr>
          <w:p w14:paraId="115963D0" w14:textId="77777777" w:rsidR="00551A48" w:rsidRPr="00784A2A" w:rsidRDefault="00551A48" w:rsidP="00CF31A2">
            <w:r w:rsidRPr="00784A2A">
              <w:t>0.03060</w:t>
            </w:r>
          </w:p>
        </w:tc>
        <w:tc>
          <w:tcPr>
            <w:tcW w:w="0" w:type="auto"/>
          </w:tcPr>
          <w:p w14:paraId="2D56DB36" w14:textId="77777777" w:rsidR="00551A48" w:rsidRPr="00784A2A" w:rsidRDefault="00551A48" w:rsidP="00CF31A2">
            <w:r w:rsidRPr="00784A2A">
              <w:t>0.030598</w:t>
            </w:r>
          </w:p>
        </w:tc>
        <w:tc>
          <w:tcPr>
            <w:tcW w:w="0" w:type="auto"/>
          </w:tcPr>
          <w:p w14:paraId="78246661" w14:textId="77777777" w:rsidR="00551A48" w:rsidRPr="00784A2A" w:rsidRDefault="00551A48" w:rsidP="00CF31A2">
            <w:r w:rsidRPr="00784A2A">
              <w:t>4.679</w:t>
            </w:r>
          </w:p>
        </w:tc>
        <w:tc>
          <w:tcPr>
            <w:tcW w:w="0" w:type="auto"/>
          </w:tcPr>
          <w:p w14:paraId="2778872F" w14:textId="77777777" w:rsidR="00551A48" w:rsidRPr="00784A2A" w:rsidRDefault="00551A48" w:rsidP="00CF31A2">
            <w:pPr>
              <w:rPr>
                <w:b/>
              </w:rPr>
            </w:pPr>
            <w:r w:rsidRPr="00784A2A">
              <w:rPr>
                <w:b/>
              </w:rPr>
              <w:t>0.046</w:t>
            </w:r>
          </w:p>
        </w:tc>
      </w:tr>
      <w:tr w:rsidR="00551A48" w:rsidRPr="00784A2A" w14:paraId="5DA7E7D7" w14:textId="77777777" w:rsidTr="00CF31A2">
        <w:tc>
          <w:tcPr>
            <w:tcW w:w="0" w:type="auto"/>
          </w:tcPr>
          <w:p w14:paraId="13F6DF11" w14:textId="77777777" w:rsidR="00551A48" w:rsidRPr="00784A2A" w:rsidRDefault="00551A48" w:rsidP="00CF31A2">
            <w:r w:rsidRPr="00784A2A">
              <w:lastRenderedPageBreak/>
              <w:t>pH</w:t>
            </w:r>
          </w:p>
        </w:tc>
        <w:tc>
          <w:tcPr>
            <w:tcW w:w="0" w:type="auto"/>
          </w:tcPr>
          <w:p w14:paraId="00D85098" w14:textId="77777777" w:rsidR="00551A48" w:rsidRPr="00784A2A" w:rsidRDefault="00551A48" w:rsidP="00CF31A2">
            <w:r w:rsidRPr="00784A2A">
              <w:t>1</w:t>
            </w:r>
          </w:p>
        </w:tc>
        <w:tc>
          <w:tcPr>
            <w:tcW w:w="0" w:type="auto"/>
          </w:tcPr>
          <w:p w14:paraId="05987A4A" w14:textId="77777777" w:rsidR="00551A48" w:rsidRPr="00784A2A" w:rsidRDefault="00551A48" w:rsidP="00CF31A2">
            <w:r w:rsidRPr="00784A2A">
              <w:t>0.01348</w:t>
            </w:r>
          </w:p>
        </w:tc>
        <w:tc>
          <w:tcPr>
            <w:tcW w:w="0" w:type="auto"/>
          </w:tcPr>
          <w:p w14:paraId="45981CA9" w14:textId="77777777" w:rsidR="00551A48" w:rsidRPr="00784A2A" w:rsidRDefault="00551A48" w:rsidP="00CF31A2">
            <w:r w:rsidRPr="00784A2A">
              <w:t>0.013480</w:t>
            </w:r>
          </w:p>
        </w:tc>
        <w:tc>
          <w:tcPr>
            <w:tcW w:w="0" w:type="auto"/>
          </w:tcPr>
          <w:p w14:paraId="77905212" w14:textId="77777777" w:rsidR="00551A48" w:rsidRPr="00784A2A" w:rsidRDefault="00551A48" w:rsidP="00CF31A2">
            <w:r w:rsidRPr="00784A2A">
              <w:t>2.061</w:t>
            </w:r>
          </w:p>
        </w:tc>
        <w:tc>
          <w:tcPr>
            <w:tcW w:w="0" w:type="auto"/>
          </w:tcPr>
          <w:p w14:paraId="76A972D9" w14:textId="77777777" w:rsidR="00551A48" w:rsidRPr="00784A2A" w:rsidRDefault="00551A48" w:rsidP="00CF31A2">
            <w:r w:rsidRPr="00784A2A">
              <w:t>0.170</w:t>
            </w:r>
          </w:p>
        </w:tc>
      </w:tr>
      <w:tr w:rsidR="00551A48" w:rsidRPr="00784A2A" w14:paraId="2631578E" w14:textId="77777777" w:rsidTr="00CF31A2">
        <w:tc>
          <w:tcPr>
            <w:tcW w:w="0" w:type="auto"/>
          </w:tcPr>
          <w:p w14:paraId="0D760A6F" w14:textId="77777777" w:rsidR="00551A48" w:rsidRPr="00784A2A" w:rsidRDefault="00551A48" w:rsidP="00CF31A2">
            <w:r w:rsidRPr="00784A2A">
              <w:t>Temp×pH</w:t>
            </w:r>
          </w:p>
        </w:tc>
        <w:tc>
          <w:tcPr>
            <w:tcW w:w="0" w:type="auto"/>
          </w:tcPr>
          <w:p w14:paraId="047B0A50" w14:textId="77777777" w:rsidR="00551A48" w:rsidRPr="00784A2A" w:rsidRDefault="00551A48" w:rsidP="00CF31A2">
            <w:r w:rsidRPr="00784A2A">
              <w:t>1</w:t>
            </w:r>
          </w:p>
        </w:tc>
        <w:tc>
          <w:tcPr>
            <w:tcW w:w="0" w:type="auto"/>
          </w:tcPr>
          <w:p w14:paraId="7F474533" w14:textId="77777777" w:rsidR="00551A48" w:rsidRPr="00784A2A" w:rsidRDefault="00551A48" w:rsidP="00CF31A2">
            <w:r w:rsidRPr="00784A2A">
              <w:t>0.00006</w:t>
            </w:r>
          </w:p>
        </w:tc>
        <w:tc>
          <w:tcPr>
            <w:tcW w:w="0" w:type="auto"/>
          </w:tcPr>
          <w:p w14:paraId="6C36A0D3" w14:textId="77777777" w:rsidR="00551A48" w:rsidRPr="00784A2A" w:rsidRDefault="00551A48" w:rsidP="00CF31A2">
            <w:r w:rsidRPr="00784A2A">
              <w:t>0.000058</w:t>
            </w:r>
          </w:p>
        </w:tc>
        <w:tc>
          <w:tcPr>
            <w:tcW w:w="0" w:type="auto"/>
          </w:tcPr>
          <w:p w14:paraId="06C49CB1" w14:textId="77777777" w:rsidR="00551A48" w:rsidRPr="00784A2A" w:rsidRDefault="00551A48" w:rsidP="00CF31A2">
            <w:r w:rsidRPr="00784A2A">
              <w:t>0.009</w:t>
            </w:r>
          </w:p>
        </w:tc>
        <w:tc>
          <w:tcPr>
            <w:tcW w:w="0" w:type="auto"/>
          </w:tcPr>
          <w:p w14:paraId="3FBBE447" w14:textId="77777777" w:rsidR="00551A48" w:rsidRPr="00784A2A" w:rsidRDefault="00551A48" w:rsidP="00CF31A2">
            <w:r w:rsidRPr="00784A2A">
              <w:t>0.926</w:t>
            </w:r>
          </w:p>
        </w:tc>
      </w:tr>
      <w:tr w:rsidR="00551A48" w:rsidRPr="00784A2A" w14:paraId="2475B2EB" w14:textId="77777777" w:rsidTr="00CF31A2">
        <w:tc>
          <w:tcPr>
            <w:tcW w:w="0" w:type="auto"/>
          </w:tcPr>
          <w:p w14:paraId="4DF89B4E" w14:textId="77777777" w:rsidR="00551A48" w:rsidRPr="00784A2A" w:rsidRDefault="00551A48" w:rsidP="00CF31A2">
            <w:r w:rsidRPr="00784A2A">
              <w:t>Header(Temp×pH)</w:t>
            </w:r>
          </w:p>
        </w:tc>
        <w:tc>
          <w:tcPr>
            <w:tcW w:w="0" w:type="auto"/>
          </w:tcPr>
          <w:p w14:paraId="556AEC6E" w14:textId="77777777" w:rsidR="00551A48" w:rsidRPr="00784A2A" w:rsidRDefault="00551A48" w:rsidP="00CF31A2">
            <w:r w:rsidRPr="00784A2A">
              <w:t>4</w:t>
            </w:r>
          </w:p>
        </w:tc>
        <w:tc>
          <w:tcPr>
            <w:tcW w:w="0" w:type="auto"/>
          </w:tcPr>
          <w:p w14:paraId="01FD23C9" w14:textId="77777777" w:rsidR="00551A48" w:rsidRPr="00784A2A" w:rsidRDefault="00551A48" w:rsidP="00CF31A2">
            <w:r w:rsidRPr="00784A2A">
              <w:t>0.01288</w:t>
            </w:r>
          </w:p>
        </w:tc>
        <w:tc>
          <w:tcPr>
            <w:tcW w:w="0" w:type="auto"/>
          </w:tcPr>
          <w:p w14:paraId="6752981B" w14:textId="77777777" w:rsidR="00551A48" w:rsidRPr="00784A2A" w:rsidRDefault="00551A48" w:rsidP="00CF31A2">
            <w:r w:rsidRPr="00784A2A">
              <w:t>0.003219</w:t>
            </w:r>
          </w:p>
        </w:tc>
        <w:tc>
          <w:tcPr>
            <w:tcW w:w="0" w:type="auto"/>
          </w:tcPr>
          <w:p w14:paraId="66A22597" w14:textId="77777777" w:rsidR="00551A48" w:rsidRPr="00784A2A" w:rsidRDefault="00551A48" w:rsidP="00CF31A2">
            <w:r w:rsidRPr="00784A2A">
              <w:t>0.492</w:t>
            </w:r>
          </w:p>
        </w:tc>
        <w:tc>
          <w:tcPr>
            <w:tcW w:w="0" w:type="auto"/>
          </w:tcPr>
          <w:p w14:paraId="75890445" w14:textId="77777777" w:rsidR="00551A48" w:rsidRPr="00784A2A" w:rsidRDefault="00551A48" w:rsidP="00CF31A2">
            <w:r w:rsidRPr="00784A2A">
              <w:t>0.742</w:t>
            </w:r>
          </w:p>
        </w:tc>
      </w:tr>
      <w:tr w:rsidR="00551A48" w:rsidRPr="00784A2A" w14:paraId="0F636DA6" w14:textId="77777777" w:rsidTr="00CF31A2">
        <w:tc>
          <w:tcPr>
            <w:tcW w:w="0" w:type="auto"/>
          </w:tcPr>
          <w:p w14:paraId="525DB1EB" w14:textId="77777777" w:rsidR="00551A48" w:rsidRPr="00784A2A" w:rsidRDefault="00551A48" w:rsidP="00CF31A2">
            <w:r w:rsidRPr="00784A2A">
              <w:t>Residuals</w:t>
            </w:r>
          </w:p>
        </w:tc>
        <w:tc>
          <w:tcPr>
            <w:tcW w:w="0" w:type="auto"/>
          </w:tcPr>
          <w:p w14:paraId="6F7F6853" w14:textId="77777777" w:rsidR="00551A48" w:rsidRPr="00784A2A" w:rsidRDefault="00551A48" w:rsidP="00CF31A2">
            <w:r w:rsidRPr="00784A2A">
              <w:t>16</w:t>
            </w:r>
          </w:p>
        </w:tc>
        <w:tc>
          <w:tcPr>
            <w:tcW w:w="0" w:type="auto"/>
          </w:tcPr>
          <w:p w14:paraId="05D21DD5" w14:textId="77777777" w:rsidR="00551A48" w:rsidRPr="00784A2A" w:rsidRDefault="00551A48" w:rsidP="00CF31A2">
            <w:r w:rsidRPr="00784A2A">
              <w:t>0.10463</w:t>
            </w:r>
          </w:p>
        </w:tc>
        <w:tc>
          <w:tcPr>
            <w:tcW w:w="0" w:type="auto"/>
          </w:tcPr>
          <w:p w14:paraId="68CF3A96" w14:textId="77777777" w:rsidR="00551A48" w:rsidRPr="00784A2A" w:rsidRDefault="00551A48" w:rsidP="00CF31A2">
            <w:r w:rsidRPr="00784A2A">
              <w:t>0.006539</w:t>
            </w:r>
          </w:p>
        </w:tc>
        <w:tc>
          <w:tcPr>
            <w:tcW w:w="0" w:type="auto"/>
          </w:tcPr>
          <w:p w14:paraId="71076DE5" w14:textId="77777777" w:rsidR="00551A48" w:rsidRPr="00784A2A" w:rsidRDefault="00551A48" w:rsidP="00CF31A2"/>
        </w:tc>
        <w:tc>
          <w:tcPr>
            <w:tcW w:w="0" w:type="auto"/>
          </w:tcPr>
          <w:p w14:paraId="450FEF7D" w14:textId="77777777" w:rsidR="00551A48" w:rsidRPr="00784A2A" w:rsidRDefault="00551A48" w:rsidP="00CF31A2"/>
        </w:tc>
      </w:tr>
      <w:tr w:rsidR="00551A48" w:rsidRPr="00784A2A" w14:paraId="4D4CF47D" w14:textId="77777777" w:rsidTr="00CF31A2">
        <w:tc>
          <w:tcPr>
            <w:tcW w:w="0" w:type="auto"/>
          </w:tcPr>
          <w:p w14:paraId="7472279C" w14:textId="77777777" w:rsidR="00551A48" w:rsidRPr="00784A2A" w:rsidRDefault="00551A48" w:rsidP="00CF31A2"/>
        </w:tc>
        <w:tc>
          <w:tcPr>
            <w:tcW w:w="0" w:type="auto"/>
          </w:tcPr>
          <w:p w14:paraId="5A666F40" w14:textId="77777777" w:rsidR="00551A48" w:rsidRPr="00784A2A" w:rsidRDefault="00551A48" w:rsidP="00CF31A2"/>
        </w:tc>
        <w:tc>
          <w:tcPr>
            <w:tcW w:w="0" w:type="auto"/>
          </w:tcPr>
          <w:p w14:paraId="26C6D387" w14:textId="77777777" w:rsidR="00551A48" w:rsidRPr="00784A2A" w:rsidRDefault="00551A48" w:rsidP="00CF31A2"/>
        </w:tc>
        <w:tc>
          <w:tcPr>
            <w:tcW w:w="0" w:type="auto"/>
          </w:tcPr>
          <w:p w14:paraId="34AD9D63" w14:textId="77777777" w:rsidR="00551A48" w:rsidRPr="00784A2A" w:rsidRDefault="00551A48" w:rsidP="00CF31A2"/>
        </w:tc>
        <w:tc>
          <w:tcPr>
            <w:tcW w:w="0" w:type="auto"/>
          </w:tcPr>
          <w:p w14:paraId="037BB36A" w14:textId="77777777" w:rsidR="00551A48" w:rsidRPr="00784A2A" w:rsidRDefault="00551A48" w:rsidP="00CF31A2"/>
        </w:tc>
        <w:tc>
          <w:tcPr>
            <w:tcW w:w="0" w:type="auto"/>
          </w:tcPr>
          <w:p w14:paraId="3B9E91D2" w14:textId="77777777" w:rsidR="00551A48" w:rsidRPr="00784A2A" w:rsidRDefault="00551A48" w:rsidP="00CF31A2"/>
        </w:tc>
      </w:tr>
      <w:tr w:rsidR="00551A48" w:rsidRPr="00784A2A" w14:paraId="1910C8ED" w14:textId="77777777" w:rsidTr="00CF31A2">
        <w:tc>
          <w:tcPr>
            <w:tcW w:w="0" w:type="auto"/>
          </w:tcPr>
          <w:p w14:paraId="1C4C3907" w14:textId="77777777" w:rsidR="00551A48" w:rsidRPr="00784A2A" w:rsidRDefault="00551A48" w:rsidP="00CF31A2">
            <w:pPr>
              <w:rPr>
                <w:b/>
                <w:u w:val="single"/>
              </w:rPr>
            </w:pPr>
            <w:r w:rsidRPr="00784A2A">
              <w:rPr>
                <w:b/>
                <w:u w:val="single"/>
              </w:rPr>
              <w:t>Species richness</w:t>
            </w:r>
          </w:p>
        </w:tc>
        <w:tc>
          <w:tcPr>
            <w:tcW w:w="0" w:type="auto"/>
          </w:tcPr>
          <w:p w14:paraId="33347E50" w14:textId="77777777" w:rsidR="00551A48" w:rsidRPr="00784A2A" w:rsidRDefault="00551A48" w:rsidP="00CF31A2"/>
        </w:tc>
        <w:tc>
          <w:tcPr>
            <w:tcW w:w="0" w:type="auto"/>
          </w:tcPr>
          <w:p w14:paraId="7FDE8273" w14:textId="77777777" w:rsidR="00551A48" w:rsidRPr="00784A2A" w:rsidRDefault="00551A48" w:rsidP="00CF31A2"/>
        </w:tc>
        <w:tc>
          <w:tcPr>
            <w:tcW w:w="0" w:type="auto"/>
          </w:tcPr>
          <w:p w14:paraId="163F693F" w14:textId="77777777" w:rsidR="00551A48" w:rsidRPr="00784A2A" w:rsidRDefault="00551A48" w:rsidP="00CF31A2"/>
        </w:tc>
        <w:tc>
          <w:tcPr>
            <w:tcW w:w="0" w:type="auto"/>
          </w:tcPr>
          <w:p w14:paraId="19B545EB" w14:textId="77777777" w:rsidR="00551A48" w:rsidRPr="00784A2A" w:rsidRDefault="00551A48" w:rsidP="00CF31A2"/>
        </w:tc>
        <w:tc>
          <w:tcPr>
            <w:tcW w:w="0" w:type="auto"/>
          </w:tcPr>
          <w:p w14:paraId="5A480C68" w14:textId="77777777" w:rsidR="00551A48" w:rsidRPr="00784A2A" w:rsidRDefault="00551A48" w:rsidP="00CF31A2"/>
        </w:tc>
      </w:tr>
      <w:tr w:rsidR="00551A48" w:rsidRPr="00784A2A" w14:paraId="4F72A14B" w14:textId="77777777" w:rsidTr="00CF31A2">
        <w:tc>
          <w:tcPr>
            <w:tcW w:w="0" w:type="auto"/>
          </w:tcPr>
          <w:p w14:paraId="33F8E917" w14:textId="77777777" w:rsidR="00551A48" w:rsidRPr="00784A2A" w:rsidRDefault="00551A48" w:rsidP="00CF31A2">
            <w:pPr>
              <w:rPr>
                <w:u w:val="single"/>
              </w:rPr>
            </w:pPr>
            <w:r w:rsidRPr="00784A2A">
              <w:rPr>
                <w:u w:val="single"/>
              </w:rPr>
              <w:t>Sponges</w:t>
            </w:r>
          </w:p>
        </w:tc>
        <w:tc>
          <w:tcPr>
            <w:tcW w:w="0" w:type="auto"/>
          </w:tcPr>
          <w:p w14:paraId="6F12EBA6" w14:textId="77777777" w:rsidR="00551A48" w:rsidRPr="00784A2A" w:rsidRDefault="00551A48" w:rsidP="00CF31A2"/>
        </w:tc>
        <w:tc>
          <w:tcPr>
            <w:tcW w:w="0" w:type="auto"/>
          </w:tcPr>
          <w:p w14:paraId="43E72668" w14:textId="77777777" w:rsidR="00551A48" w:rsidRPr="00784A2A" w:rsidRDefault="00551A48" w:rsidP="00CF31A2"/>
        </w:tc>
        <w:tc>
          <w:tcPr>
            <w:tcW w:w="0" w:type="auto"/>
          </w:tcPr>
          <w:p w14:paraId="15B93B3A" w14:textId="77777777" w:rsidR="00551A48" w:rsidRPr="00784A2A" w:rsidRDefault="00551A48" w:rsidP="00CF31A2"/>
        </w:tc>
        <w:tc>
          <w:tcPr>
            <w:tcW w:w="0" w:type="auto"/>
          </w:tcPr>
          <w:p w14:paraId="7E21D292" w14:textId="77777777" w:rsidR="00551A48" w:rsidRPr="00784A2A" w:rsidRDefault="00551A48" w:rsidP="00CF31A2"/>
        </w:tc>
        <w:tc>
          <w:tcPr>
            <w:tcW w:w="0" w:type="auto"/>
          </w:tcPr>
          <w:p w14:paraId="72981536" w14:textId="77777777" w:rsidR="00551A48" w:rsidRPr="00784A2A" w:rsidRDefault="00551A48" w:rsidP="00CF31A2"/>
        </w:tc>
      </w:tr>
      <w:tr w:rsidR="00551A48" w:rsidRPr="00784A2A" w14:paraId="3A3CCAEF" w14:textId="77777777" w:rsidTr="00CF31A2">
        <w:tc>
          <w:tcPr>
            <w:tcW w:w="0" w:type="auto"/>
          </w:tcPr>
          <w:p w14:paraId="7BA28AA4" w14:textId="77777777" w:rsidR="00551A48" w:rsidRPr="00784A2A" w:rsidRDefault="00551A48" w:rsidP="00CF31A2">
            <w:pPr>
              <w:rPr>
                <w:u w:val="single"/>
              </w:rPr>
            </w:pPr>
            <w:r w:rsidRPr="00784A2A">
              <w:t>Temp</w:t>
            </w:r>
          </w:p>
        </w:tc>
        <w:tc>
          <w:tcPr>
            <w:tcW w:w="0" w:type="auto"/>
          </w:tcPr>
          <w:p w14:paraId="25ADB1F6" w14:textId="77777777" w:rsidR="00551A48" w:rsidRPr="00784A2A" w:rsidRDefault="00551A48" w:rsidP="00CF31A2">
            <w:r w:rsidRPr="00784A2A">
              <w:t>1</w:t>
            </w:r>
          </w:p>
        </w:tc>
        <w:tc>
          <w:tcPr>
            <w:tcW w:w="0" w:type="auto"/>
          </w:tcPr>
          <w:p w14:paraId="1390F1ED" w14:textId="77777777" w:rsidR="00551A48" w:rsidRPr="00784A2A" w:rsidRDefault="00551A48" w:rsidP="00CF31A2">
            <w:r w:rsidRPr="00784A2A">
              <w:t>3.37</w:t>
            </w:r>
          </w:p>
        </w:tc>
        <w:tc>
          <w:tcPr>
            <w:tcW w:w="0" w:type="auto"/>
          </w:tcPr>
          <w:p w14:paraId="3A9DD67B" w14:textId="77777777" w:rsidR="00551A48" w:rsidRPr="00784A2A" w:rsidRDefault="00551A48" w:rsidP="00CF31A2">
            <w:r w:rsidRPr="00784A2A">
              <w:t>3.37</w:t>
            </w:r>
          </w:p>
        </w:tc>
        <w:tc>
          <w:tcPr>
            <w:tcW w:w="0" w:type="auto"/>
          </w:tcPr>
          <w:p w14:paraId="543A0E2A" w14:textId="77777777" w:rsidR="00551A48" w:rsidRPr="00784A2A" w:rsidRDefault="00551A48" w:rsidP="00CF31A2">
            <w:r w:rsidRPr="00784A2A">
              <w:t>0.463</w:t>
            </w:r>
          </w:p>
        </w:tc>
        <w:tc>
          <w:tcPr>
            <w:tcW w:w="0" w:type="auto"/>
          </w:tcPr>
          <w:p w14:paraId="523E4729" w14:textId="77777777" w:rsidR="00551A48" w:rsidRPr="00784A2A" w:rsidRDefault="00551A48" w:rsidP="00CF31A2">
            <w:r w:rsidRPr="00784A2A">
              <w:t>0.506</w:t>
            </w:r>
          </w:p>
        </w:tc>
      </w:tr>
      <w:tr w:rsidR="00551A48" w:rsidRPr="00784A2A" w14:paraId="0E288C9A" w14:textId="77777777" w:rsidTr="00CF31A2">
        <w:tc>
          <w:tcPr>
            <w:tcW w:w="0" w:type="auto"/>
          </w:tcPr>
          <w:p w14:paraId="494200E6" w14:textId="77777777" w:rsidR="00551A48" w:rsidRPr="00784A2A" w:rsidRDefault="00551A48" w:rsidP="00CF31A2">
            <w:pPr>
              <w:rPr>
                <w:u w:val="single"/>
              </w:rPr>
            </w:pPr>
            <w:r w:rsidRPr="00784A2A">
              <w:t>pH</w:t>
            </w:r>
          </w:p>
        </w:tc>
        <w:tc>
          <w:tcPr>
            <w:tcW w:w="0" w:type="auto"/>
          </w:tcPr>
          <w:p w14:paraId="04295BBD" w14:textId="77777777" w:rsidR="00551A48" w:rsidRPr="00784A2A" w:rsidRDefault="00551A48" w:rsidP="00CF31A2">
            <w:r w:rsidRPr="00784A2A">
              <w:t>1</w:t>
            </w:r>
          </w:p>
        </w:tc>
        <w:tc>
          <w:tcPr>
            <w:tcW w:w="0" w:type="auto"/>
          </w:tcPr>
          <w:p w14:paraId="41B10F84" w14:textId="77777777" w:rsidR="00551A48" w:rsidRPr="00784A2A" w:rsidRDefault="00551A48" w:rsidP="00CF31A2">
            <w:r w:rsidRPr="00784A2A">
              <w:t>35.04</w:t>
            </w:r>
          </w:p>
        </w:tc>
        <w:tc>
          <w:tcPr>
            <w:tcW w:w="0" w:type="auto"/>
          </w:tcPr>
          <w:p w14:paraId="40AD1B16" w14:textId="77777777" w:rsidR="00551A48" w:rsidRPr="00784A2A" w:rsidRDefault="00551A48" w:rsidP="00CF31A2">
            <w:r w:rsidRPr="00784A2A">
              <w:t>35.04</w:t>
            </w:r>
          </w:p>
        </w:tc>
        <w:tc>
          <w:tcPr>
            <w:tcW w:w="0" w:type="auto"/>
          </w:tcPr>
          <w:p w14:paraId="4BF4F68E" w14:textId="77777777" w:rsidR="00551A48" w:rsidRPr="00784A2A" w:rsidRDefault="00551A48" w:rsidP="00CF31A2">
            <w:r w:rsidRPr="00784A2A">
              <w:t>4.806</w:t>
            </w:r>
          </w:p>
        </w:tc>
        <w:tc>
          <w:tcPr>
            <w:tcW w:w="0" w:type="auto"/>
          </w:tcPr>
          <w:p w14:paraId="0FA37E14" w14:textId="77777777" w:rsidR="00551A48" w:rsidRPr="00784A2A" w:rsidRDefault="00551A48" w:rsidP="00CF31A2">
            <w:pPr>
              <w:rPr>
                <w:b/>
              </w:rPr>
            </w:pPr>
            <w:r w:rsidRPr="00784A2A">
              <w:rPr>
                <w:b/>
              </w:rPr>
              <w:t>0.044</w:t>
            </w:r>
          </w:p>
        </w:tc>
      </w:tr>
      <w:tr w:rsidR="00551A48" w:rsidRPr="00784A2A" w14:paraId="00BEB7C5" w14:textId="77777777" w:rsidTr="00CF31A2">
        <w:tc>
          <w:tcPr>
            <w:tcW w:w="0" w:type="auto"/>
          </w:tcPr>
          <w:p w14:paraId="44A6A06D" w14:textId="77777777" w:rsidR="00551A48" w:rsidRPr="00784A2A" w:rsidRDefault="00551A48" w:rsidP="00CF31A2">
            <w:pPr>
              <w:rPr>
                <w:u w:val="single"/>
              </w:rPr>
            </w:pPr>
            <w:r w:rsidRPr="00784A2A">
              <w:t>Temp×pH</w:t>
            </w:r>
          </w:p>
        </w:tc>
        <w:tc>
          <w:tcPr>
            <w:tcW w:w="0" w:type="auto"/>
          </w:tcPr>
          <w:p w14:paraId="47653D14" w14:textId="77777777" w:rsidR="00551A48" w:rsidRPr="00784A2A" w:rsidRDefault="00551A48" w:rsidP="00CF31A2">
            <w:r w:rsidRPr="00784A2A">
              <w:t>1</w:t>
            </w:r>
          </w:p>
        </w:tc>
        <w:tc>
          <w:tcPr>
            <w:tcW w:w="0" w:type="auto"/>
          </w:tcPr>
          <w:p w14:paraId="11E50D0C" w14:textId="77777777" w:rsidR="00551A48" w:rsidRPr="00784A2A" w:rsidRDefault="00551A48" w:rsidP="00CF31A2">
            <w:r w:rsidRPr="00784A2A">
              <w:t>2.04</w:t>
            </w:r>
          </w:p>
        </w:tc>
        <w:tc>
          <w:tcPr>
            <w:tcW w:w="0" w:type="auto"/>
          </w:tcPr>
          <w:p w14:paraId="1B32449A" w14:textId="77777777" w:rsidR="00551A48" w:rsidRPr="00784A2A" w:rsidRDefault="00551A48" w:rsidP="00CF31A2">
            <w:r w:rsidRPr="00784A2A">
              <w:t>2.04</w:t>
            </w:r>
          </w:p>
        </w:tc>
        <w:tc>
          <w:tcPr>
            <w:tcW w:w="0" w:type="auto"/>
          </w:tcPr>
          <w:p w14:paraId="727E871B" w14:textId="77777777" w:rsidR="00551A48" w:rsidRPr="00784A2A" w:rsidRDefault="00551A48" w:rsidP="00CF31A2">
            <w:r w:rsidRPr="00784A2A">
              <w:t>0.280</w:t>
            </w:r>
          </w:p>
        </w:tc>
        <w:tc>
          <w:tcPr>
            <w:tcW w:w="0" w:type="auto"/>
          </w:tcPr>
          <w:p w14:paraId="7B121BBA" w14:textId="77777777" w:rsidR="00551A48" w:rsidRPr="00784A2A" w:rsidRDefault="00551A48" w:rsidP="00CF31A2">
            <w:r w:rsidRPr="00784A2A">
              <w:t>0.604</w:t>
            </w:r>
          </w:p>
        </w:tc>
      </w:tr>
      <w:tr w:rsidR="00551A48" w:rsidRPr="00784A2A" w14:paraId="7E63FFA6" w14:textId="77777777" w:rsidTr="00CF31A2">
        <w:tc>
          <w:tcPr>
            <w:tcW w:w="0" w:type="auto"/>
          </w:tcPr>
          <w:p w14:paraId="2F9CA429" w14:textId="77777777" w:rsidR="00551A48" w:rsidRPr="00784A2A" w:rsidRDefault="00551A48" w:rsidP="00CF31A2">
            <w:r w:rsidRPr="00784A2A">
              <w:t>Header(Temp×pH)</w:t>
            </w:r>
          </w:p>
        </w:tc>
        <w:tc>
          <w:tcPr>
            <w:tcW w:w="0" w:type="auto"/>
          </w:tcPr>
          <w:p w14:paraId="27527717" w14:textId="77777777" w:rsidR="00551A48" w:rsidRPr="00784A2A" w:rsidRDefault="00551A48" w:rsidP="00CF31A2">
            <w:r w:rsidRPr="00784A2A">
              <w:t>4</w:t>
            </w:r>
          </w:p>
        </w:tc>
        <w:tc>
          <w:tcPr>
            <w:tcW w:w="0" w:type="auto"/>
          </w:tcPr>
          <w:p w14:paraId="21AF6332" w14:textId="77777777" w:rsidR="00551A48" w:rsidRPr="00784A2A" w:rsidRDefault="00551A48" w:rsidP="00CF31A2">
            <w:r w:rsidRPr="00784A2A">
              <w:t>44.83</w:t>
            </w:r>
          </w:p>
        </w:tc>
        <w:tc>
          <w:tcPr>
            <w:tcW w:w="0" w:type="auto"/>
          </w:tcPr>
          <w:p w14:paraId="607D28FA" w14:textId="77777777" w:rsidR="00551A48" w:rsidRPr="00784A2A" w:rsidRDefault="00551A48" w:rsidP="00CF31A2">
            <w:r w:rsidRPr="00784A2A">
              <w:t>11.21</w:t>
            </w:r>
          </w:p>
        </w:tc>
        <w:tc>
          <w:tcPr>
            <w:tcW w:w="0" w:type="auto"/>
          </w:tcPr>
          <w:p w14:paraId="3C99DCAB" w14:textId="77777777" w:rsidR="00551A48" w:rsidRPr="00784A2A" w:rsidRDefault="00551A48" w:rsidP="00CF31A2">
            <w:r w:rsidRPr="00784A2A">
              <w:t>1.537</w:t>
            </w:r>
          </w:p>
        </w:tc>
        <w:tc>
          <w:tcPr>
            <w:tcW w:w="0" w:type="auto"/>
          </w:tcPr>
          <w:p w14:paraId="75B3662F" w14:textId="77777777" w:rsidR="00551A48" w:rsidRPr="00784A2A" w:rsidRDefault="00551A48" w:rsidP="00CF31A2">
            <w:r w:rsidRPr="00784A2A">
              <w:t>0.239</w:t>
            </w:r>
          </w:p>
        </w:tc>
      </w:tr>
      <w:tr w:rsidR="00551A48" w:rsidRPr="00784A2A" w14:paraId="1AFD2898" w14:textId="77777777" w:rsidTr="00CF31A2">
        <w:tc>
          <w:tcPr>
            <w:tcW w:w="0" w:type="auto"/>
          </w:tcPr>
          <w:p w14:paraId="5D5376C5" w14:textId="77777777" w:rsidR="00551A48" w:rsidRPr="00784A2A" w:rsidRDefault="00551A48" w:rsidP="00CF31A2">
            <w:pPr>
              <w:rPr>
                <w:u w:val="single"/>
              </w:rPr>
            </w:pPr>
            <w:r w:rsidRPr="00784A2A">
              <w:t>Residuals</w:t>
            </w:r>
          </w:p>
        </w:tc>
        <w:tc>
          <w:tcPr>
            <w:tcW w:w="0" w:type="auto"/>
          </w:tcPr>
          <w:p w14:paraId="660039F5" w14:textId="77777777" w:rsidR="00551A48" w:rsidRPr="00784A2A" w:rsidRDefault="00551A48" w:rsidP="00CF31A2">
            <w:r w:rsidRPr="00784A2A">
              <w:t>16</w:t>
            </w:r>
          </w:p>
        </w:tc>
        <w:tc>
          <w:tcPr>
            <w:tcW w:w="0" w:type="auto"/>
          </w:tcPr>
          <w:p w14:paraId="31BC5667" w14:textId="77777777" w:rsidR="00551A48" w:rsidRPr="00784A2A" w:rsidRDefault="00551A48" w:rsidP="00CF31A2">
            <w:r w:rsidRPr="00784A2A">
              <w:t>116.67</w:t>
            </w:r>
          </w:p>
        </w:tc>
        <w:tc>
          <w:tcPr>
            <w:tcW w:w="0" w:type="auto"/>
          </w:tcPr>
          <w:p w14:paraId="214B8490" w14:textId="77777777" w:rsidR="00551A48" w:rsidRPr="00784A2A" w:rsidRDefault="00551A48" w:rsidP="00CF31A2">
            <w:r w:rsidRPr="00784A2A">
              <w:t>7.29</w:t>
            </w:r>
          </w:p>
        </w:tc>
        <w:tc>
          <w:tcPr>
            <w:tcW w:w="0" w:type="auto"/>
          </w:tcPr>
          <w:p w14:paraId="6929454D" w14:textId="77777777" w:rsidR="00551A48" w:rsidRPr="00784A2A" w:rsidRDefault="00551A48" w:rsidP="00CF31A2"/>
        </w:tc>
        <w:tc>
          <w:tcPr>
            <w:tcW w:w="0" w:type="auto"/>
          </w:tcPr>
          <w:p w14:paraId="6F5495A1" w14:textId="77777777" w:rsidR="00551A48" w:rsidRPr="00784A2A" w:rsidRDefault="00551A48" w:rsidP="00CF31A2"/>
        </w:tc>
      </w:tr>
      <w:tr w:rsidR="00551A48" w:rsidRPr="00784A2A" w14:paraId="3D3A956D" w14:textId="77777777" w:rsidTr="00CF31A2">
        <w:tc>
          <w:tcPr>
            <w:tcW w:w="0" w:type="auto"/>
          </w:tcPr>
          <w:p w14:paraId="7D0B004B" w14:textId="77777777" w:rsidR="00551A48" w:rsidRPr="00784A2A" w:rsidRDefault="00551A48" w:rsidP="00CF31A2"/>
        </w:tc>
        <w:tc>
          <w:tcPr>
            <w:tcW w:w="0" w:type="auto"/>
          </w:tcPr>
          <w:p w14:paraId="2A173C7A" w14:textId="77777777" w:rsidR="00551A48" w:rsidRPr="00784A2A" w:rsidRDefault="00551A48" w:rsidP="00CF31A2"/>
        </w:tc>
        <w:tc>
          <w:tcPr>
            <w:tcW w:w="0" w:type="auto"/>
          </w:tcPr>
          <w:p w14:paraId="5877D847" w14:textId="77777777" w:rsidR="00551A48" w:rsidRPr="00784A2A" w:rsidDel="007C5707" w:rsidRDefault="00551A48" w:rsidP="00CF31A2"/>
        </w:tc>
        <w:tc>
          <w:tcPr>
            <w:tcW w:w="0" w:type="auto"/>
          </w:tcPr>
          <w:p w14:paraId="08B11255" w14:textId="77777777" w:rsidR="00551A48" w:rsidRPr="00784A2A" w:rsidDel="007C5707" w:rsidRDefault="00551A48" w:rsidP="00CF31A2"/>
        </w:tc>
        <w:tc>
          <w:tcPr>
            <w:tcW w:w="0" w:type="auto"/>
          </w:tcPr>
          <w:p w14:paraId="0C1907FF" w14:textId="77777777" w:rsidR="00551A48" w:rsidRPr="00784A2A" w:rsidRDefault="00551A48" w:rsidP="00CF31A2"/>
        </w:tc>
        <w:tc>
          <w:tcPr>
            <w:tcW w:w="0" w:type="auto"/>
          </w:tcPr>
          <w:p w14:paraId="37546F32" w14:textId="77777777" w:rsidR="00551A48" w:rsidRPr="00784A2A" w:rsidRDefault="00551A48" w:rsidP="00CF31A2"/>
        </w:tc>
      </w:tr>
      <w:tr w:rsidR="00551A48" w:rsidRPr="00784A2A" w14:paraId="3262F9A3" w14:textId="77777777" w:rsidTr="00CF31A2">
        <w:tc>
          <w:tcPr>
            <w:tcW w:w="0" w:type="auto"/>
          </w:tcPr>
          <w:p w14:paraId="0B833C49" w14:textId="77777777" w:rsidR="00551A48" w:rsidRPr="00784A2A" w:rsidRDefault="00551A48" w:rsidP="00CF31A2">
            <w:pPr>
              <w:rPr>
                <w:u w:val="single"/>
              </w:rPr>
            </w:pPr>
            <w:r w:rsidRPr="00784A2A">
              <w:rPr>
                <w:u w:val="single"/>
              </w:rPr>
              <w:t>Corals</w:t>
            </w:r>
          </w:p>
        </w:tc>
        <w:tc>
          <w:tcPr>
            <w:tcW w:w="0" w:type="auto"/>
          </w:tcPr>
          <w:p w14:paraId="44AC6D26" w14:textId="77777777" w:rsidR="00551A48" w:rsidRPr="00784A2A" w:rsidRDefault="00551A48" w:rsidP="00CF31A2"/>
        </w:tc>
        <w:tc>
          <w:tcPr>
            <w:tcW w:w="0" w:type="auto"/>
          </w:tcPr>
          <w:p w14:paraId="25E4203A" w14:textId="77777777" w:rsidR="00551A48" w:rsidRPr="00784A2A" w:rsidRDefault="00551A48" w:rsidP="00CF31A2"/>
        </w:tc>
        <w:tc>
          <w:tcPr>
            <w:tcW w:w="0" w:type="auto"/>
          </w:tcPr>
          <w:p w14:paraId="3BB5073E" w14:textId="77777777" w:rsidR="00551A48" w:rsidRPr="00784A2A" w:rsidRDefault="00551A48" w:rsidP="00CF31A2"/>
        </w:tc>
        <w:tc>
          <w:tcPr>
            <w:tcW w:w="0" w:type="auto"/>
          </w:tcPr>
          <w:p w14:paraId="2AE3BBE1" w14:textId="77777777" w:rsidR="00551A48" w:rsidRPr="00784A2A" w:rsidRDefault="00551A48" w:rsidP="00CF31A2"/>
        </w:tc>
        <w:tc>
          <w:tcPr>
            <w:tcW w:w="0" w:type="auto"/>
          </w:tcPr>
          <w:p w14:paraId="7DAB5EDB" w14:textId="77777777" w:rsidR="00551A48" w:rsidRPr="00784A2A" w:rsidRDefault="00551A48" w:rsidP="00CF31A2"/>
        </w:tc>
      </w:tr>
      <w:tr w:rsidR="00551A48" w:rsidRPr="00784A2A" w14:paraId="778B907A" w14:textId="77777777" w:rsidTr="00CF31A2">
        <w:tc>
          <w:tcPr>
            <w:tcW w:w="0" w:type="auto"/>
          </w:tcPr>
          <w:p w14:paraId="1A0FA248" w14:textId="77777777" w:rsidR="00551A48" w:rsidRPr="00784A2A" w:rsidRDefault="00551A48" w:rsidP="00CF31A2">
            <w:r w:rsidRPr="00784A2A">
              <w:rPr>
                <w:color w:val="222222"/>
              </w:rPr>
              <w:t>Temp</w:t>
            </w:r>
          </w:p>
        </w:tc>
        <w:tc>
          <w:tcPr>
            <w:tcW w:w="0" w:type="auto"/>
          </w:tcPr>
          <w:p w14:paraId="64D1633E" w14:textId="77777777" w:rsidR="00551A48" w:rsidRPr="00784A2A" w:rsidRDefault="00551A48" w:rsidP="00CF31A2">
            <w:r w:rsidRPr="00784A2A">
              <w:t>1</w:t>
            </w:r>
          </w:p>
        </w:tc>
        <w:tc>
          <w:tcPr>
            <w:tcW w:w="0" w:type="auto"/>
          </w:tcPr>
          <w:p w14:paraId="4FD93F7A" w14:textId="77777777" w:rsidR="00551A48" w:rsidRPr="00784A2A" w:rsidRDefault="00551A48" w:rsidP="00CF31A2">
            <w:r w:rsidRPr="00784A2A">
              <w:t>21.025</w:t>
            </w:r>
          </w:p>
        </w:tc>
        <w:tc>
          <w:tcPr>
            <w:tcW w:w="0" w:type="auto"/>
          </w:tcPr>
          <w:p w14:paraId="5C65121F" w14:textId="77777777" w:rsidR="00551A48" w:rsidRPr="00784A2A" w:rsidRDefault="00551A48" w:rsidP="00CF31A2">
            <w:r w:rsidRPr="00784A2A">
              <w:t>21.025</w:t>
            </w:r>
          </w:p>
        </w:tc>
        <w:tc>
          <w:tcPr>
            <w:tcW w:w="0" w:type="auto"/>
          </w:tcPr>
          <w:p w14:paraId="2C751132" w14:textId="77777777" w:rsidR="00551A48" w:rsidRPr="00784A2A" w:rsidRDefault="00551A48" w:rsidP="00CF31A2">
            <w:r w:rsidRPr="00784A2A">
              <w:t>46.722</w:t>
            </w:r>
          </w:p>
        </w:tc>
        <w:tc>
          <w:tcPr>
            <w:tcW w:w="0" w:type="auto"/>
          </w:tcPr>
          <w:p w14:paraId="22216E27" w14:textId="77777777" w:rsidR="00551A48" w:rsidRPr="00784A2A" w:rsidRDefault="00551A48" w:rsidP="00CF31A2">
            <w:pPr>
              <w:rPr>
                <w:b/>
              </w:rPr>
            </w:pPr>
            <w:r w:rsidRPr="00784A2A">
              <w:rPr>
                <w:b/>
              </w:rPr>
              <w:t>&lt;0.001</w:t>
            </w:r>
          </w:p>
        </w:tc>
      </w:tr>
      <w:tr w:rsidR="00551A48" w:rsidRPr="00784A2A" w14:paraId="09A1D9F1" w14:textId="77777777" w:rsidTr="00CF31A2">
        <w:tc>
          <w:tcPr>
            <w:tcW w:w="0" w:type="auto"/>
          </w:tcPr>
          <w:p w14:paraId="40328F02" w14:textId="77777777" w:rsidR="00551A48" w:rsidRPr="00784A2A" w:rsidRDefault="00551A48" w:rsidP="00CF31A2">
            <w:r w:rsidRPr="00784A2A">
              <w:rPr>
                <w:color w:val="222222"/>
              </w:rPr>
              <w:t>pH</w:t>
            </w:r>
          </w:p>
        </w:tc>
        <w:tc>
          <w:tcPr>
            <w:tcW w:w="0" w:type="auto"/>
          </w:tcPr>
          <w:p w14:paraId="6EA50EC6" w14:textId="77777777" w:rsidR="00551A48" w:rsidRPr="00784A2A" w:rsidRDefault="00551A48" w:rsidP="00CF31A2">
            <w:r w:rsidRPr="00784A2A">
              <w:t>1</w:t>
            </w:r>
          </w:p>
        </w:tc>
        <w:tc>
          <w:tcPr>
            <w:tcW w:w="0" w:type="auto"/>
          </w:tcPr>
          <w:p w14:paraId="4D34B3F8" w14:textId="77777777" w:rsidR="00551A48" w:rsidRPr="00784A2A" w:rsidRDefault="00551A48" w:rsidP="00CF31A2">
            <w:r w:rsidRPr="00784A2A">
              <w:t>0.025</w:t>
            </w:r>
          </w:p>
        </w:tc>
        <w:tc>
          <w:tcPr>
            <w:tcW w:w="0" w:type="auto"/>
          </w:tcPr>
          <w:p w14:paraId="79E91C9D" w14:textId="77777777" w:rsidR="00551A48" w:rsidRPr="00784A2A" w:rsidRDefault="00551A48" w:rsidP="00CF31A2">
            <w:r w:rsidRPr="00784A2A">
              <w:t>0.025</w:t>
            </w:r>
          </w:p>
        </w:tc>
        <w:tc>
          <w:tcPr>
            <w:tcW w:w="0" w:type="auto"/>
          </w:tcPr>
          <w:p w14:paraId="7EFBA5F9" w14:textId="77777777" w:rsidR="00551A48" w:rsidRPr="00784A2A" w:rsidRDefault="00551A48" w:rsidP="00CF31A2">
            <w:r w:rsidRPr="00784A2A">
              <w:t>0.056</w:t>
            </w:r>
          </w:p>
        </w:tc>
        <w:tc>
          <w:tcPr>
            <w:tcW w:w="0" w:type="auto"/>
          </w:tcPr>
          <w:p w14:paraId="171B33E0" w14:textId="77777777" w:rsidR="00551A48" w:rsidRPr="00784A2A" w:rsidRDefault="00551A48" w:rsidP="00CF31A2">
            <w:r w:rsidRPr="00784A2A">
              <w:t>0.815</w:t>
            </w:r>
          </w:p>
        </w:tc>
      </w:tr>
      <w:tr w:rsidR="00551A48" w:rsidRPr="00784A2A" w14:paraId="08A129D6" w14:textId="77777777" w:rsidTr="00CF31A2">
        <w:tc>
          <w:tcPr>
            <w:tcW w:w="0" w:type="auto"/>
          </w:tcPr>
          <w:p w14:paraId="2132A38E" w14:textId="77777777" w:rsidR="00551A48" w:rsidRPr="00784A2A" w:rsidRDefault="00551A48" w:rsidP="00CF31A2">
            <w:r w:rsidRPr="00784A2A">
              <w:rPr>
                <w:color w:val="222222"/>
              </w:rPr>
              <w:t>Temp×pH</w:t>
            </w:r>
          </w:p>
        </w:tc>
        <w:tc>
          <w:tcPr>
            <w:tcW w:w="0" w:type="auto"/>
          </w:tcPr>
          <w:p w14:paraId="2EB9507C" w14:textId="77777777" w:rsidR="00551A48" w:rsidRPr="00784A2A" w:rsidRDefault="00551A48" w:rsidP="00CF31A2">
            <w:r w:rsidRPr="00784A2A">
              <w:t>1</w:t>
            </w:r>
          </w:p>
        </w:tc>
        <w:tc>
          <w:tcPr>
            <w:tcW w:w="0" w:type="auto"/>
          </w:tcPr>
          <w:p w14:paraId="16516CFB" w14:textId="77777777" w:rsidR="00551A48" w:rsidRPr="00784A2A" w:rsidRDefault="00551A48" w:rsidP="00CF31A2">
            <w:r w:rsidRPr="00784A2A">
              <w:t>0.225</w:t>
            </w:r>
          </w:p>
        </w:tc>
        <w:tc>
          <w:tcPr>
            <w:tcW w:w="0" w:type="auto"/>
          </w:tcPr>
          <w:p w14:paraId="4CCE9B0C" w14:textId="77777777" w:rsidR="00551A48" w:rsidRPr="00784A2A" w:rsidRDefault="00551A48" w:rsidP="00CF31A2">
            <w:r w:rsidRPr="00784A2A">
              <w:t>0.225</w:t>
            </w:r>
          </w:p>
        </w:tc>
        <w:tc>
          <w:tcPr>
            <w:tcW w:w="0" w:type="auto"/>
          </w:tcPr>
          <w:p w14:paraId="2D1EE83D" w14:textId="77777777" w:rsidR="00551A48" w:rsidRPr="00784A2A" w:rsidRDefault="00551A48" w:rsidP="00CF31A2">
            <w:r w:rsidRPr="00784A2A">
              <w:t>0.500</w:t>
            </w:r>
          </w:p>
        </w:tc>
        <w:tc>
          <w:tcPr>
            <w:tcW w:w="0" w:type="auto"/>
          </w:tcPr>
          <w:p w14:paraId="15C02D93" w14:textId="77777777" w:rsidR="00551A48" w:rsidRPr="00784A2A" w:rsidRDefault="00551A48" w:rsidP="00CF31A2">
            <w:r w:rsidRPr="00784A2A">
              <w:t>0.485</w:t>
            </w:r>
          </w:p>
        </w:tc>
      </w:tr>
      <w:tr w:rsidR="00551A48" w:rsidRPr="00784A2A" w14:paraId="2A067889" w14:textId="77777777" w:rsidTr="00CF31A2">
        <w:tc>
          <w:tcPr>
            <w:tcW w:w="0" w:type="auto"/>
          </w:tcPr>
          <w:p w14:paraId="29CEAA85" w14:textId="77777777" w:rsidR="00551A48" w:rsidRPr="00784A2A" w:rsidRDefault="00551A48" w:rsidP="00CF31A2">
            <w:r w:rsidRPr="00784A2A">
              <w:rPr>
                <w:color w:val="222222"/>
              </w:rPr>
              <w:t>Header(Temp×pH)</w:t>
            </w:r>
          </w:p>
        </w:tc>
        <w:tc>
          <w:tcPr>
            <w:tcW w:w="0" w:type="auto"/>
          </w:tcPr>
          <w:p w14:paraId="7870777F" w14:textId="77777777" w:rsidR="00551A48" w:rsidRPr="00784A2A" w:rsidRDefault="00551A48" w:rsidP="00CF31A2">
            <w:r w:rsidRPr="00784A2A">
              <w:t>4</w:t>
            </w:r>
          </w:p>
        </w:tc>
        <w:tc>
          <w:tcPr>
            <w:tcW w:w="0" w:type="auto"/>
          </w:tcPr>
          <w:p w14:paraId="0DA53269" w14:textId="77777777" w:rsidR="00551A48" w:rsidRPr="00784A2A" w:rsidRDefault="00551A48" w:rsidP="00CF31A2">
            <w:r w:rsidRPr="00784A2A">
              <w:t>1.300</w:t>
            </w:r>
          </w:p>
        </w:tc>
        <w:tc>
          <w:tcPr>
            <w:tcW w:w="0" w:type="auto"/>
          </w:tcPr>
          <w:p w14:paraId="158B8F95" w14:textId="77777777" w:rsidR="00551A48" w:rsidRPr="00784A2A" w:rsidRDefault="00551A48" w:rsidP="00CF31A2">
            <w:r w:rsidRPr="00784A2A">
              <w:t>0.325</w:t>
            </w:r>
          </w:p>
        </w:tc>
        <w:tc>
          <w:tcPr>
            <w:tcW w:w="0" w:type="auto"/>
          </w:tcPr>
          <w:p w14:paraId="26100BC4" w14:textId="77777777" w:rsidR="00551A48" w:rsidRPr="00784A2A" w:rsidRDefault="00551A48" w:rsidP="00CF31A2">
            <w:r w:rsidRPr="00784A2A">
              <w:t>0.722</w:t>
            </w:r>
          </w:p>
        </w:tc>
        <w:tc>
          <w:tcPr>
            <w:tcW w:w="0" w:type="auto"/>
          </w:tcPr>
          <w:p w14:paraId="50A0205D" w14:textId="77777777" w:rsidR="00551A48" w:rsidRPr="00784A2A" w:rsidRDefault="00551A48" w:rsidP="00CF31A2">
            <w:r w:rsidRPr="00784A2A">
              <w:t>0.583</w:t>
            </w:r>
          </w:p>
        </w:tc>
      </w:tr>
      <w:tr w:rsidR="00551A48" w:rsidRPr="00784A2A" w14:paraId="103EA33B" w14:textId="77777777" w:rsidTr="00CF31A2">
        <w:tc>
          <w:tcPr>
            <w:tcW w:w="0" w:type="auto"/>
          </w:tcPr>
          <w:p w14:paraId="554AF70F" w14:textId="77777777" w:rsidR="00551A48" w:rsidRPr="00784A2A" w:rsidRDefault="00551A48" w:rsidP="00CF31A2">
            <w:r w:rsidRPr="00784A2A">
              <w:rPr>
                <w:color w:val="222222"/>
              </w:rPr>
              <w:t>Residuals</w:t>
            </w:r>
          </w:p>
        </w:tc>
        <w:tc>
          <w:tcPr>
            <w:tcW w:w="0" w:type="auto"/>
          </w:tcPr>
          <w:p w14:paraId="37F4EBBE" w14:textId="77777777" w:rsidR="00551A48" w:rsidRPr="00784A2A" w:rsidRDefault="00551A48" w:rsidP="00CF31A2">
            <w:r w:rsidRPr="00784A2A">
              <w:t>32</w:t>
            </w:r>
          </w:p>
        </w:tc>
        <w:tc>
          <w:tcPr>
            <w:tcW w:w="0" w:type="auto"/>
          </w:tcPr>
          <w:p w14:paraId="4A04A413" w14:textId="77777777" w:rsidR="00551A48" w:rsidRPr="00784A2A" w:rsidRDefault="00551A48" w:rsidP="00CF31A2">
            <w:r w:rsidRPr="00784A2A">
              <w:t>14.400</w:t>
            </w:r>
          </w:p>
        </w:tc>
        <w:tc>
          <w:tcPr>
            <w:tcW w:w="0" w:type="auto"/>
          </w:tcPr>
          <w:p w14:paraId="2F1754C1" w14:textId="77777777" w:rsidR="00551A48" w:rsidRPr="00784A2A" w:rsidRDefault="00551A48" w:rsidP="00CF31A2">
            <w:r w:rsidRPr="00784A2A">
              <w:t>0.450</w:t>
            </w:r>
          </w:p>
        </w:tc>
        <w:tc>
          <w:tcPr>
            <w:tcW w:w="0" w:type="auto"/>
          </w:tcPr>
          <w:p w14:paraId="2D1B4083" w14:textId="77777777" w:rsidR="00551A48" w:rsidRPr="00784A2A" w:rsidRDefault="00551A48" w:rsidP="00CF31A2"/>
        </w:tc>
        <w:tc>
          <w:tcPr>
            <w:tcW w:w="0" w:type="auto"/>
          </w:tcPr>
          <w:p w14:paraId="0986B79C" w14:textId="77777777" w:rsidR="00551A48" w:rsidRPr="00784A2A" w:rsidRDefault="00551A48" w:rsidP="00CF31A2"/>
        </w:tc>
      </w:tr>
      <w:tr w:rsidR="00551A48" w:rsidRPr="00784A2A" w14:paraId="3AA7ACEA" w14:textId="77777777" w:rsidTr="00CF31A2">
        <w:tc>
          <w:tcPr>
            <w:tcW w:w="0" w:type="auto"/>
          </w:tcPr>
          <w:p w14:paraId="4E08D3D1" w14:textId="77777777" w:rsidR="00551A48" w:rsidRPr="00784A2A" w:rsidRDefault="00551A48" w:rsidP="00CF31A2"/>
        </w:tc>
        <w:tc>
          <w:tcPr>
            <w:tcW w:w="0" w:type="auto"/>
          </w:tcPr>
          <w:p w14:paraId="43B2DA68" w14:textId="77777777" w:rsidR="00551A48" w:rsidRPr="00784A2A" w:rsidRDefault="00551A48" w:rsidP="00CF31A2"/>
        </w:tc>
        <w:tc>
          <w:tcPr>
            <w:tcW w:w="0" w:type="auto"/>
          </w:tcPr>
          <w:p w14:paraId="3F71ADAF" w14:textId="77777777" w:rsidR="00551A48" w:rsidRPr="00784A2A" w:rsidRDefault="00551A48" w:rsidP="00CF31A2"/>
        </w:tc>
        <w:tc>
          <w:tcPr>
            <w:tcW w:w="0" w:type="auto"/>
          </w:tcPr>
          <w:p w14:paraId="0720ED9E" w14:textId="77777777" w:rsidR="00551A48" w:rsidRPr="00784A2A" w:rsidRDefault="00551A48" w:rsidP="00CF31A2"/>
        </w:tc>
        <w:tc>
          <w:tcPr>
            <w:tcW w:w="0" w:type="auto"/>
          </w:tcPr>
          <w:p w14:paraId="15486E1D" w14:textId="77777777" w:rsidR="00551A48" w:rsidRPr="00784A2A" w:rsidRDefault="00551A48" w:rsidP="00CF31A2"/>
        </w:tc>
        <w:tc>
          <w:tcPr>
            <w:tcW w:w="0" w:type="auto"/>
          </w:tcPr>
          <w:p w14:paraId="16B50C5B" w14:textId="77777777" w:rsidR="00551A48" w:rsidRPr="00784A2A" w:rsidRDefault="00551A48" w:rsidP="00CF31A2"/>
        </w:tc>
      </w:tr>
      <w:tr w:rsidR="00551A48" w:rsidRPr="00784A2A" w14:paraId="21B55049" w14:textId="77777777" w:rsidTr="00CF31A2">
        <w:tc>
          <w:tcPr>
            <w:tcW w:w="0" w:type="auto"/>
          </w:tcPr>
          <w:p w14:paraId="4DA16D24" w14:textId="77777777" w:rsidR="00551A48" w:rsidRPr="00784A2A" w:rsidRDefault="00551A48" w:rsidP="00CF31A2">
            <w:pPr>
              <w:rPr>
                <w:u w:val="single"/>
              </w:rPr>
            </w:pPr>
            <w:r w:rsidRPr="00784A2A">
              <w:rPr>
                <w:u w:val="single"/>
              </w:rPr>
              <w:t>Coral-associated microbes</w:t>
            </w:r>
          </w:p>
        </w:tc>
        <w:tc>
          <w:tcPr>
            <w:tcW w:w="0" w:type="auto"/>
          </w:tcPr>
          <w:p w14:paraId="44E4D9A4" w14:textId="77777777" w:rsidR="00551A48" w:rsidRPr="00784A2A" w:rsidRDefault="00551A48" w:rsidP="00CF31A2"/>
        </w:tc>
        <w:tc>
          <w:tcPr>
            <w:tcW w:w="0" w:type="auto"/>
          </w:tcPr>
          <w:p w14:paraId="1A7E4112" w14:textId="77777777" w:rsidR="00551A48" w:rsidRPr="00784A2A" w:rsidRDefault="00551A48" w:rsidP="00CF31A2"/>
        </w:tc>
        <w:tc>
          <w:tcPr>
            <w:tcW w:w="0" w:type="auto"/>
          </w:tcPr>
          <w:p w14:paraId="789316DE" w14:textId="77777777" w:rsidR="00551A48" w:rsidRPr="00784A2A" w:rsidRDefault="00551A48" w:rsidP="00CF31A2"/>
        </w:tc>
        <w:tc>
          <w:tcPr>
            <w:tcW w:w="0" w:type="auto"/>
          </w:tcPr>
          <w:p w14:paraId="3DE13FDB" w14:textId="77777777" w:rsidR="00551A48" w:rsidRPr="00784A2A" w:rsidRDefault="00551A48" w:rsidP="00CF31A2"/>
        </w:tc>
        <w:tc>
          <w:tcPr>
            <w:tcW w:w="0" w:type="auto"/>
          </w:tcPr>
          <w:p w14:paraId="055B7C1E" w14:textId="77777777" w:rsidR="00551A48" w:rsidRPr="00784A2A" w:rsidRDefault="00551A48" w:rsidP="00CF31A2"/>
        </w:tc>
      </w:tr>
      <w:tr w:rsidR="00551A48" w:rsidRPr="00784A2A" w14:paraId="32FCAC1B" w14:textId="77777777" w:rsidTr="00CF31A2">
        <w:tc>
          <w:tcPr>
            <w:tcW w:w="0" w:type="auto"/>
          </w:tcPr>
          <w:p w14:paraId="43D5BBA3" w14:textId="77777777" w:rsidR="00551A48" w:rsidRPr="00784A2A" w:rsidRDefault="00551A48" w:rsidP="00CF31A2">
            <w:r w:rsidRPr="00784A2A">
              <w:rPr>
                <w:color w:val="222222"/>
              </w:rPr>
              <w:t>Temp</w:t>
            </w:r>
          </w:p>
        </w:tc>
        <w:tc>
          <w:tcPr>
            <w:tcW w:w="0" w:type="auto"/>
          </w:tcPr>
          <w:p w14:paraId="798C421D" w14:textId="77777777" w:rsidR="00551A48" w:rsidRPr="00784A2A" w:rsidRDefault="00551A48" w:rsidP="00CF31A2">
            <w:r w:rsidRPr="00784A2A">
              <w:rPr>
                <w:color w:val="222222"/>
              </w:rPr>
              <w:t>1</w:t>
            </w:r>
          </w:p>
        </w:tc>
        <w:tc>
          <w:tcPr>
            <w:tcW w:w="0" w:type="auto"/>
          </w:tcPr>
          <w:p w14:paraId="14D153F0" w14:textId="77777777" w:rsidR="00551A48" w:rsidRPr="00784A2A" w:rsidRDefault="00551A48" w:rsidP="00CF31A2">
            <w:r w:rsidRPr="00784A2A">
              <w:rPr>
                <w:color w:val="222222"/>
              </w:rPr>
              <w:t>304,960</w:t>
            </w:r>
          </w:p>
        </w:tc>
        <w:tc>
          <w:tcPr>
            <w:tcW w:w="0" w:type="auto"/>
          </w:tcPr>
          <w:p w14:paraId="3D8DEC57" w14:textId="77777777" w:rsidR="00551A48" w:rsidRPr="00784A2A" w:rsidRDefault="00551A48" w:rsidP="00CF31A2">
            <w:r w:rsidRPr="00784A2A">
              <w:rPr>
                <w:color w:val="222222"/>
              </w:rPr>
              <w:t>304,960</w:t>
            </w:r>
          </w:p>
        </w:tc>
        <w:tc>
          <w:tcPr>
            <w:tcW w:w="0" w:type="auto"/>
          </w:tcPr>
          <w:p w14:paraId="08B08A65" w14:textId="77777777" w:rsidR="00551A48" w:rsidRPr="00784A2A" w:rsidRDefault="00551A48" w:rsidP="00CF31A2">
            <w:r w:rsidRPr="00784A2A">
              <w:rPr>
                <w:color w:val="222222"/>
              </w:rPr>
              <w:t>4.148</w:t>
            </w:r>
          </w:p>
        </w:tc>
        <w:tc>
          <w:tcPr>
            <w:tcW w:w="0" w:type="auto"/>
          </w:tcPr>
          <w:p w14:paraId="77B9EE6C" w14:textId="77777777" w:rsidR="00551A48" w:rsidRPr="00784A2A" w:rsidRDefault="00551A48" w:rsidP="00CF31A2">
            <w:r w:rsidRPr="00784A2A">
              <w:rPr>
                <w:b/>
                <w:bCs/>
                <w:color w:val="222222"/>
              </w:rPr>
              <w:t>0.043</w:t>
            </w:r>
          </w:p>
        </w:tc>
      </w:tr>
      <w:tr w:rsidR="00551A48" w:rsidRPr="00784A2A" w14:paraId="402A6DC0" w14:textId="77777777" w:rsidTr="00CF31A2">
        <w:tc>
          <w:tcPr>
            <w:tcW w:w="0" w:type="auto"/>
          </w:tcPr>
          <w:p w14:paraId="22635FDA" w14:textId="77777777" w:rsidR="00551A48" w:rsidRPr="00784A2A" w:rsidRDefault="00551A48" w:rsidP="00CF31A2">
            <w:r w:rsidRPr="00784A2A">
              <w:rPr>
                <w:color w:val="222222"/>
              </w:rPr>
              <w:t>pH</w:t>
            </w:r>
          </w:p>
        </w:tc>
        <w:tc>
          <w:tcPr>
            <w:tcW w:w="0" w:type="auto"/>
          </w:tcPr>
          <w:p w14:paraId="5960F214" w14:textId="77777777" w:rsidR="00551A48" w:rsidRPr="00784A2A" w:rsidRDefault="00551A48" w:rsidP="00CF31A2">
            <w:r w:rsidRPr="00784A2A">
              <w:rPr>
                <w:color w:val="222222"/>
              </w:rPr>
              <w:t>1</w:t>
            </w:r>
          </w:p>
        </w:tc>
        <w:tc>
          <w:tcPr>
            <w:tcW w:w="0" w:type="auto"/>
          </w:tcPr>
          <w:p w14:paraId="7733D8D5" w14:textId="77777777" w:rsidR="00551A48" w:rsidRPr="00784A2A" w:rsidRDefault="00551A48" w:rsidP="00CF31A2">
            <w:r w:rsidRPr="00784A2A">
              <w:rPr>
                <w:color w:val="222222"/>
              </w:rPr>
              <w:t>137,310</w:t>
            </w:r>
          </w:p>
        </w:tc>
        <w:tc>
          <w:tcPr>
            <w:tcW w:w="0" w:type="auto"/>
          </w:tcPr>
          <w:p w14:paraId="1B124EFA" w14:textId="77777777" w:rsidR="00551A48" w:rsidRPr="00784A2A" w:rsidRDefault="00551A48" w:rsidP="00CF31A2">
            <w:r w:rsidRPr="00784A2A">
              <w:rPr>
                <w:color w:val="222222"/>
              </w:rPr>
              <w:t>137,310</w:t>
            </w:r>
          </w:p>
        </w:tc>
        <w:tc>
          <w:tcPr>
            <w:tcW w:w="0" w:type="auto"/>
          </w:tcPr>
          <w:p w14:paraId="286CA05E" w14:textId="77777777" w:rsidR="00551A48" w:rsidRPr="00784A2A" w:rsidRDefault="00551A48" w:rsidP="00CF31A2">
            <w:r w:rsidRPr="00784A2A">
              <w:rPr>
                <w:color w:val="222222"/>
              </w:rPr>
              <w:t>1.868</w:t>
            </w:r>
          </w:p>
        </w:tc>
        <w:tc>
          <w:tcPr>
            <w:tcW w:w="0" w:type="auto"/>
          </w:tcPr>
          <w:p w14:paraId="6A50FDED" w14:textId="77777777" w:rsidR="00551A48" w:rsidRPr="00784A2A" w:rsidRDefault="00551A48" w:rsidP="00CF31A2">
            <w:r w:rsidRPr="00784A2A">
              <w:rPr>
                <w:color w:val="222222"/>
              </w:rPr>
              <w:t>0.173</w:t>
            </w:r>
          </w:p>
        </w:tc>
      </w:tr>
      <w:tr w:rsidR="00551A48" w:rsidRPr="00784A2A" w14:paraId="76766DB4" w14:textId="77777777" w:rsidTr="00CF31A2">
        <w:tc>
          <w:tcPr>
            <w:tcW w:w="0" w:type="auto"/>
          </w:tcPr>
          <w:p w14:paraId="36C133DF" w14:textId="77777777" w:rsidR="00551A48" w:rsidRPr="00784A2A" w:rsidRDefault="00551A48" w:rsidP="00CF31A2">
            <w:r w:rsidRPr="00784A2A">
              <w:rPr>
                <w:color w:val="222222"/>
              </w:rPr>
              <w:t>Temp×pH</w:t>
            </w:r>
          </w:p>
        </w:tc>
        <w:tc>
          <w:tcPr>
            <w:tcW w:w="0" w:type="auto"/>
          </w:tcPr>
          <w:p w14:paraId="2CEFB2AD" w14:textId="77777777" w:rsidR="00551A48" w:rsidRPr="00784A2A" w:rsidRDefault="00551A48" w:rsidP="00CF31A2">
            <w:r w:rsidRPr="00784A2A">
              <w:rPr>
                <w:color w:val="222222"/>
              </w:rPr>
              <w:t>1</w:t>
            </w:r>
          </w:p>
        </w:tc>
        <w:tc>
          <w:tcPr>
            <w:tcW w:w="0" w:type="auto"/>
          </w:tcPr>
          <w:p w14:paraId="02A66753" w14:textId="77777777" w:rsidR="00551A48" w:rsidRPr="00784A2A" w:rsidRDefault="00551A48" w:rsidP="00CF31A2">
            <w:r w:rsidRPr="00784A2A">
              <w:rPr>
                <w:color w:val="222222"/>
              </w:rPr>
              <w:t>50,826</w:t>
            </w:r>
          </w:p>
        </w:tc>
        <w:tc>
          <w:tcPr>
            <w:tcW w:w="0" w:type="auto"/>
          </w:tcPr>
          <w:p w14:paraId="44D691C6" w14:textId="77777777" w:rsidR="00551A48" w:rsidRPr="00784A2A" w:rsidRDefault="00551A48" w:rsidP="00CF31A2">
            <w:r w:rsidRPr="00784A2A">
              <w:rPr>
                <w:color w:val="222222"/>
              </w:rPr>
              <w:t>50,826</w:t>
            </w:r>
          </w:p>
        </w:tc>
        <w:tc>
          <w:tcPr>
            <w:tcW w:w="0" w:type="auto"/>
          </w:tcPr>
          <w:p w14:paraId="76A342BA" w14:textId="77777777" w:rsidR="00551A48" w:rsidRPr="00784A2A" w:rsidRDefault="00551A48" w:rsidP="00CF31A2">
            <w:r w:rsidRPr="00784A2A">
              <w:rPr>
                <w:color w:val="222222"/>
              </w:rPr>
              <w:t>0.691</w:t>
            </w:r>
          </w:p>
        </w:tc>
        <w:tc>
          <w:tcPr>
            <w:tcW w:w="0" w:type="auto"/>
          </w:tcPr>
          <w:p w14:paraId="7043DCB1" w14:textId="77777777" w:rsidR="00551A48" w:rsidRPr="00784A2A" w:rsidRDefault="00551A48" w:rsidP="00CF31A2">
            <w:r w:rsidRPr="00784A2A">
              <w:rPr>
                <w:color w:val="222222"/>
              </w:rPr>
              <w:t>0.407</w:t>
            </w:r>
          </w:p>
        </w:tc>
      </w:tr>
      <w:tr w:rsidR="00551A48" w:rsidRPr="00784A2A" w14:paraId="080D28F9" w14:textId="77777777" w:rsidTr="00CF31A2">
        <w:tc>
          <w:tcPr>
            <w:tcW w:w="0" w:type="auto"/>
          </w:tcPr>
          <w:p w14:paraId="385B98E3" w14:textId="77777777" w:rsidR="00551A48" w:rsidRPr="00784A2A" w:rsidRDefault="00551A48" w:rsidP="00CF31A2">
            <w:r w:rsidRPr="00784A2A">
              <w:rPr>
                <w:color w:val="222222"/>
              </w:rPr>
              <w:t>Header(Temp×pH)</w:t>
            </w:r>
          </w:p>
        </w:tc>
        <w:tc>
          <w:tcPr>
            <w:tcW w:w="0" w:type="auto"/>
          </w:tcPr>
          <w:p w14:paraId="2D05181B" w14:textId="77777777" w:rsidR="00551A48" w:rsidRPr="00784A2A" w:rsidRDefault="00551A48" w:rsidP="00CF31A2">
            <w:r w:rsidRPr="00784A2A">
              <w:rPr>
                <w:color w:val="222222"/>
              </w:rPr>
              <w:t>4</w:t>
            </w:r>
          </w:p>
        </w:tc>
        <w:tc>
          <w:tcPr>
            <w:tcW w:w="0" w:type="auto"/>
          </w:tcPr>
          <w:p w14:paraId="377A7CE8" w14:textId="77777777" w:rsidR="00551A48" w:rsidRPr="00784A2A" w:rsidRDefault="00551A48" w:rsidP="00CF31A2">
            <w:r w:rsidRPr="00784A2A">
              <w:rPr>
                <w:color w:val="222222"/>
              </w:rPr>
              <w:t>546,551</w:t>
            </w:r>
          </w:p>
        </w:tc>
        <w:tc>
          <w:tcPr>
            <w:tcW w:w="0" w:type="auto"/>
          </w:tcPr>
          <w:p w14:paraId="7116937D" w14:textId="77777777" w:rsidR="00551A48" w:rsidRPr="00784A2A" w:rsidRDefault="00551A48" w:rsidP="00CF31A2">
            <w:r w:rsidRPr="00784A2A">
              <w:rPr>
                <w:color w:val="222222"/>
              </w:rPr>
              <w:t>136,638</w:t>
            </w:r>
          </w:p>
        </w:tc>
        <w:tc>
          <w:tcPr>
            <w:tcW w:w="0" w:type="auto"/>
          </w:tcPr>
          <w:p w14:paraId="0A251FFE" w14:textId="77777777" w:rsidR="00551A48" w:rsidRPr="00784A2A" w:rsidRDefault="00551A48" w:rsidP="00CF31A2">
            <w:r w:rsidRPr="00784A2A">
              <w:rPr>
                <w:color w:val="222222"/>
              </w:rPr>
              <w:t>1.859</w:t>
            </w:r>
          </w:p>
        </w:tc>
        <w:tc>
          <w:tcPr>
            <w:tcW w:w="0" w:type="auto"/>
          </w:tcPr>
          <w:p w14:paraId="4D49173C" w14:textId="77777777" w:rsidR="00551A48" w:rsidRPr="00784A2A" w:rsidRDefault="00551A48" w:rsidP="00CF31A2">
            <w:r w:rsidRPr="00784A2A">
              <w:rPr>
                <w:color w:val="222222"/>
              </w:rPr>
              <w:t>0.119</w:t>
            </w:r>
          </w:p>
        </w:tc>
      </w:tr>
      <w:tr w:rsidR="00551A48" w:rsidRPr="00784A2A" w14:paraId="2F3F7EB3" w14:textId="77777777" w:rsidTr="00CF31A2">
        <w:tc>
          <w:tcPr>
            <w:tcW w:w="0" w:type="auto"/>
          </w:tcPr>
          <w:p w14:paraId="7BE99991" w14:textId="77777777" w:rsidR="00551A48" w:rsidRPr="00784A2A" w:rsidRDefault="00551A48" w:rsidP="00CF31A2">
            <w:r w:rsidRPr="00784A2A">
              <w:rPr>
                <w:color w:val="222222"/>
              </w:rPr>
              <w:t>Mesocosm(Header(Temp×pH)</w:t>
            </w:r>
          </w:p>
        </w:tc>
        <w:tc>
          <w:tcPr>
            <w:tcW w:w="0" w:type="auto"/>
          </w:tcPr>
          <w:p w14:paraId="4BB549F5" w14:textId="77777777" w:rsidR="00551A48" w:rsidRPr="00784A2A" w:rsidRDefault="00551A48" w:rsidP="00CF31A2">
            <w:r w:rsidRPr="00784A2A">
              <w:rPr>
                <w:color w:val="222222"/>
              </w:rPr>
              <w:t>32</w:t>
            </w:r>
          </w:p>
        </w:tc>
        <w:tc>
          <w:tcPr>
            <w:tcW w:w="0" w:type="auto"/>
          </w:tcPr>
          <w:p w14:paraId="04E326A1" w14:textId="77777777" w:rsidR="00551A48" w:rsidRPr="00784A2A" w:rsidRDefault="00551A48" w:rsidP="00CF31A2">
            <w:r w:rsidRPr="00784A2A">
              <w:rPr>
                <w:color w:val="222222"/>
              </w:rPr>
              <w:t>1,283,217</w:t>
            </w:r>
          </w:p>
        </w:tc>
        <w:tc>
          <w:tcPr>
            <w:tcW w:w="0" w:type="auto"/>
          </w:tcPr>
          <w:p w14:paraId="194DB42D" w14:textId="77777777" w:rsidR="00551A48" w:rsidRPr="00784A2A" w:rsidRDefault="00551A48" w:rsidP="00CF31A2">
            <w:r w:rsidRPr="00784A2A">
              <w:rPr>
                <w:color w:val="222222"/>
              </w:rPr>
              <w:t>40,101</w:t>
            </w:r>
          </w:p>
        </w:tc>
        <w:tc>
          <w:tcPr>
            <w:tcW w:w="0" w:type="auto"/>
          </w:tcPr>
          <w:p w14:paraId="5505D2FA" w14:textId="77777777" w:rsidR="00551A48" w:rsidRPr="00784A2A" w:rsidRDefault="00551A48" w:rsidP="00CF31A2">
            <w:r w:rsidRPr="00784A2A">
              <w:rPr>
                <w:color w:val="222222"/>
              </w:rPr>
              <w:t>0.546</w:t>
            </w:r>
          </w:p>
        </w:tc>
        <w:tc>
          <w:tcPr>
            <w:tcW w:w="0" w:type="auto"/>
          </w:tcPr>
          <w:p w14:paraId="5B7B963D" w14:textId="77777777" w:rsidR="00551A48" w:rsidRPr="00784A2A" w:rsidRDefault="00551A48" w:rsidP="00CF31A2">
            <w:r w:rsidRPr="00784A2A">
              <w:rPr>
                <w:color w:val="222222"/>
              </w:rPr>
              <w:t>0.978</w:t>
            </w:r>
          </w:p>
        </w:tc>
      </w:tr>
    </w:tbl>
    <w:p w14:paraId="31EC5904" w14:textId="77777777" w:rsidR="00551A48" w:rsidRPr="00182A99" w:rsidRDefault="00551A48" w:rsidP="00551A48">
      <w:pPr>
        <w:rPr>
          <w:rFonts w:eastAsia="Times New Roman"/>
          <w:sz w:val="24"/>
        </w:rPr>
      </w:pPr>
    </w:p>
    <w:p w14:paraId="531FCCF0"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Table S3.</w:t>
      </w:r>
    </w:p>
    <w:p w14:paraId="0605EEE7" w14:textId="77777777" w:rsidR="00551A48" w:rsidRPr="00182A99" w:rsidRDefault="00551A48" w:rsidP="00551A48">
      <w:pPr>
        <w:rPr>
          <w:rFonts w:eastAsia="Times New Roman"/>
          <w:sz w:val="24"/>
        </w:rPr>
      </w:pPr>
      <w:r w:rsidRPr="00182A99">
        <w:rPr>
          <w:rFonts w:eastAsia="Times New Roman"/>
          <w:sz w:val="24"/>
          <w:szCs w:val="24"/>
        </w:rPr>
        <w:t>ANOVA test results for treatment effects on calcification, coral physiology, benthic cover on settlement tiles, and species richness. Coral photosynthesis, respiration, protein content, and lipid content showed no treatment effects, nor did the benthic cover of sediment, serpulid worms, or sponges, or the species richness of water column-associated microbes or fleshy algae. P-values in bold are significant at alpha=0.05. Df=degrees of freedom, SS=sum of squares, MS=mean sum of squares.</w:t>
      </w:r>
    </w:p>
    <w:p w14:paraId="2CAAD3FC" w14:textId="77777777" w:rsidR="00551A48" w:rsidRPr="00182A99" w:rsidRDefault="00551A48" w:rsidP="00551A48">
      <w:pPr>
        <w:rPr>
          <w:rFonts w:eastAsia="Times New Roman"/>
          <w:sz w:val="24"/>
        </w:rPr>
      </w:pPr>
    </w:p>
    <w:p w14:paraId="309329A3" w14:textId="77777777" w:rsidR="00551A48" w:rsidRPr="00182A99" w:rsidRDefault="00551A48" w:rsidP="00551A48">
      <w:pPr>
        <w:rPr>
          <w:rFonts w:eastAsia="Times New Roman"/>
          <w:sz w:val="24"/>
        </w:rPr>
      </w:pPr>
      <w:r w:rsidRPr="00182A99">
        <w:rPr>
          <w:rFonts w:eastAsia="Times New Roman"/>
          <w:sz w:val="24"/>
        </w:rPr>
        <w:br w:type="page"/>
      </w: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7"/>
        <w:gridCol w:w="516"/>
        <w:gridCol w:w="966"/>
        <w:gridCol w:w="966"/>
        <w:gridCol w:w="866"/>
        <w:gridCol w:w="780"/>
      </w:tblGrid>
      <w:tr w:rsidR="00551A48" w:rsidRPr="00784A2A" w14:paraId="27C330FB" w14:textId="77777777" w:rsidTr="00CF31A2">
        <w:tc>
          <w:tcPr>
            <w:tcW w:w="0" w:type="auto"/>
            <w:tcBorders>
              <w:top w:val="single" w:sz="4" w:space="0" w:color="auto"/>
              <w:bottom w:val="single" w:sz="4" w:space="0" w:color="auto"/>
            </w:tcBorders>
          </w:tcPr>
          <w:p w14:paraId="18B129CF" w14:textId="77777777" w:rsidR="00551A48" w:rsidRPr="00784A2A" w:rsidRDefault="00551A48" w:rsidP="00CF31A2">
            <w:pPr>
              <w:rPr>
                <w:b/>
              </w:rPr>
            </w:pPr>
            <w:r w:rsidRPr="00784A2A">
              <w:rPr>
                <w:b/>
              </w:rPr>
              <w:lastRenderedPageBreak/>
              <w:t>Response</w:t>
            </w:r>
          </w:p>
        </w:tc>
        <w:tc>
          <w:tcPr>
            <w:tcW w:w="0" w:type="auto"/>
            <w:tcBorders>
              <w:top w:val="single" w:sz="4" w:space="0" w:color="auto"/>
              <w:bottom w:val="single" w:sz="4" w:space="0" w:color="auto"/>
            </w:tcBorders>
          </w:tcPr>
          <w:p w14:paraId="5F9DAAA3" w14:textId="77777777" w:rsidR="00551A48" w:rsidRPr="00784A2A" w:rsidRDefault="00551A48" w:rsidP="00CF31A2">
            <w:pPr>
              <w:rPr>
                <w:b/>
              </w:rPr>
            </w:pPr>
            <w:r w:rsidRPr="00784A2A">
              <w:rPr>
                <w:b/>
              </w:rPr>
              <w:t>Df</w:t>
            </w:r>
          </w:p>
        </w:tc>
        <w:tc>
          <w:tcPr>
            <w:tcW w:w="0" w:type="auto"/>
            <w:tcBorders>
              <w:top w:val="single" w:sz="4" w:space="0" w:color="auto"/>
              <w:bottom w:val="single" w:sz="4" w:space="0" w:color="auto"/>
            </w:tcBorders>
          </w:tcPr>
          <w:p w14:paraId="3EA81126" w14:textId="77777777" w:rsidR="00551A48" w:rsidRPr="00784A2A" w:rsidRDefault="00551A48" w:rsidP="00CF31A2">
            <w:pPr>
              <w:rPr>
                <w:b/>
              </w:rPr>
            </w:pPr>
            <w:r w:rsidRPr="00784A2A">
              <w:rPr>
                <w:b/>
              </w:rPr>
              <w:t>SS</w:t>
            </w:r>
          </w:p>
        </w:tc>
        <w:tc>
          <w:tcPr>
            <w:tcW w:w="0" w:type="auto"/>
            <w:tcBorders>
              <w:top w:val="single" w:sz="4" w:space="0" w:color="auto"/>
              <w:bottom w:val="single" w:sz="4" w:space="0" w:color="auto"/>
            </w:tcBorders>
          </w:tcPr>
          <w:p w14:paraId="50A6A1CA" w14:textId="77777777" w:rsidR="00551A48" w:rsidRPr="00784A2A" w:rsidRDefault="00551A48" w:rsidP="00CF31A2">
            <w:pPr>
              <w:rPr>
                <w:b/>
              </w:rPr>
            </w:pPr>
            <w:r w:rsidRPr="00784A2A">
              <w:rPr>
                <w:b/>
              </w:rPr>
              <w:t>MS</w:t>
            </w:r>
          </w:p>
        </w:tc>
        <w:tc>
          <w:tcPr>
            <w:tcW w:w="0" w:type="auto"/>
            <w:tcBorders>
              <w:top w:val="single" w:sz="4" w:space="0" w:color="auto"/>
              <w:bottom w:val="single" w:sz="4" w:space="0" w:color="auto"/>
            </w:tcBorders>
          </w:tcPr>
          <w:p w14:paraId="2399AB0F" w14:textId="77777777" w:rsidR="00551A48" w:rsidRPr="00784A2A" w:rsidRDefault="00551A48" w:rsidP="00CF31A2">
            <w:pPr>
              <w:rPr>
                <w:b/>
              </w:rPr>
            </w:pPr>
            <w:r w:rsidRPr="00784A2A">
              <w:rPr>
                <w:b/>
              </w:rPr>
              <w:t>F</w:t>
            </w:r>
          </w:p>
        </w:tc>
        <w:tc>
          <w:tcPr>
            <w:tcW w:w="0" w:type="auto"/>
            <w:tcBorders>
              <w:top w:val="single" w:sz="4" w:space="0" w:color="auto"/>
              <w:bottom w:val="single" w:sz="4" w:space="0" w:color="auto"/>
            </w:tcBorders>
          </w:tcPr>
          <w:p w14:paraId="59442EC5" w14:textId="77777777" w:rsidR="00551A48" w:rsidRPr="00784A2A" w:rsidRDefault="00551A48" w:rsidP="00CF31A2">
            <w:pPr>
              <w:rPr>
                <w:b/>
              </w:rPr>
            </w:pPr>
            <w:r w:rsidRPr="00784A2A">
              <w:rPr>
                <w:b/>
              </w:rPr>
              <w:t>P</w:t>
            </w:r>
          </w:p>
        </w:tc>
      </w:tr>
      <w:tr w:rsidR="00551A48" w:rsidRPr="00784A2A" w14:paraId="13149AB8" w14:textId="77777777" w:rsidTr="00CF31A2">
        <w:tc>
          <w:tcPr>
            <w:tcW w:w="0" w:type="auto"/>
            <w:tcBorders>
              <w:top w:val="single" w:sz="4" w:space="0" w:color="auto"/>
            </w:tcBorders>
          </w:tcPr>
          <w:p w14:paraId="063AD8DD" w14:textId="77777777" w:rsidR="00551A48" w:rsidRPr="00784A2A" w:rsidRDefault="00551A48" w:rsidP="00CF31A2">
            <w:pPr>
              <w:rPr>
                <w:b/>
                <w:u w:val="single"/>
              </w:rPr>
            </w:pPr>
            <w:r w:rsidRPr="00784A2A">
              <w:rPr>
                <w:b/>
                <w:u w:val="single"/>
              </w:rPr>
              <w:t>Coral physiology</w:t>
            </w:r>
          </w:p>
        </w:tc>
        <w:tc>
          <w:tcPr>
            <w:tcW w:w="0" w:type="auto"/>
            <w:tcBorders>
              <w:top w:val="single" w:sz="4" w:space="0" w:color="auto"/>
            </w:tcBorders>
          </w:tcPr>
          <w:p w14:paraId="1A9E5B4C" w14:textId="77777777" w:rsidR="00551A48" w:rsidRPr="00784A2A" w:rsidRDefault="00551A48" w:rsidP="00CF31A2"/>
        </w:tc>
        <w:tc>
          <w:tcPr>
            <w:tcW w:w="0" w:type="auto"/>
            <w:tcBorders>
              <w:top w:val="single" w:sz="4" w:space="0" w:color="auto"/>
            </w:tcBorders>
          </w:tcPr>
          <w:p w14:paraId="48213140" w14:textId="77777777" w:rsidR="00551A48" w:rsidRPr="00784A2A" w:rsidRDefault="00551A48" w:rsidP="00CF31A2"/>
        </w:tc>
        <w:tc>
          <w:tcPr>
            <w:tcW w:w="0" w:type="auto"/>
            <w:tcBorders>
              <w:top w:val="single" w:sz="4" w:space="0" w:color="auto"/>
            </w:tcBorders>
          </w:tcPr>
          <w:p w14:paraId="3C6B3865" w14:textId="77777777" w:rsidR="00551A48" w:rsidRPr="00784A2A" w:rsidRDefault="00551A48" w:rsidP="00CF31A2"/>
        </w:tc>
        <w:tc>
          <w:tcPr>
            <w:tcW w:w="0" w:type="auto"/>
            <w:tcBorders>
              <w:top w:val="single" w:sz="4" w:space="0" w:color="auto"/>
            </w:tcBorders>
          </w:tcPr>
          <w:p w14:paraId="785F53DA" w14:textId="77777777" w:rsidR="00551A48" w:rsidRPr="00784A2A" w:rsidRDefault="00551A48" w:rsidP="00CF31A2"/>
        </w:tc>
        <w:tc>
          <w:tcPr>
            <w:tcW w:w="0" w:type="auto"/>
            <w:tcBorders>
              <w:top w:val="single" w:sz="4" w:space="0" w:color="auto"/>
            </w:tcBorders>
          </w:tcPr>
          <w:p w14:paraId="7C20D83D" w14:textId="77777777" w:rsidR="00551A48" w:rsidRPr="00784A2A" w:rsidRDefault="00551A48" w:rsidP="00CF31A2"/>
        </w:tc>
      </w:tr>
      <w:tr w:rsidR="00551A48" w:rsidRPr="00784A2A" w14:paraId="621D97E1" w14:textId="77777777" w:rsidTr="00CF31A2">
        <w:tc>
          <w:tcPr>
            <w:tcW w:w="0" w:type="auto"/>
          </w:tcPr>
          <w:p w14:paraId="18803061" w14:textId="77777777" w:rsidR="00551A48" w:rsidRPr="00784A2A" w:rsidRDefault="00551A48" w:rsidP="00CF31A2">
            <w:pPr>
              <w:rPr>
                <w:b/>
                <w:u w:val="single"/>
              </w:rPr>
            </w:pPr>
            <w:r w:rsidRPr="00784A2A">
              <w:t>Temp</w:t>
            </w:r>
          </w:p>
        </w:tc>
        <w:tc>
          <w:tcPr>
            <w:tcW w:w="0" w:type="auto"/>
          </w:tcPr>
          <w:p w14:paraId="08CCC12C" w14:textId="77777777" w:rsidR="00551A48" w:rsidRPr="00784A2A" w:rsidRDefault="00551A48" w:rsidP="00CF31A2">
            <w:r w:rsidRPr="00784A2A">
              <w:t>1</w:t>
            </w:r>
          </w:p>
        </w:tc>
        <w:tc>
          <w:tcPr>
            <w:tcW w:w="0" w:type="auto"/>
          </w:tcPr>
          <w:p w14:paraId="321B76D9" w14:textId="77777777" w:rsidR="00551A48" w:rsidRPr="00784A2A" w:rsidRDefault="00551A48" w:rsidP="00CF31A2">
            <w:r w:rsidRPr="00784A2A">
              <w:t>17.109</w:t>
            </w:r>
          </w:p>
        </w:tc>
        <w:tc>
          <w:tcPr>
            <w:tcW w:w="0" w:type="auto"/>
          </w:tcPr>
          <w:p w14:paraId="62AB2FB5" w14:textId="77777777" w:rsidR="00551A48" w:rsidRPr="00784A2A" w:rsidRDefault="00551A48" w:rsidP="00CF31A2">
            <w:r w:rsidRPr="00784A2A">
              <w:t>17.109</w:t>
            </w:r>
          </w:p>
        </w:tc>
        <w:tc>
          <w:tcPr>
            <w:tcW w:w="0" w:type="auto"/>
          </w:tcPr>
          <w:p w14:paraId="5C521A87" w14:textId="77777777" w:rsidR="00551A48" w:rsidRPr="00784A2A" w:rsidRDefault="00551A48" w:rsidP="00CF31A2">
            <w:r w:rsidRPr="00784A2A">
              <w:t>3.449</w:t>
            </w:r>
          </w:p>
        </w:tc>
        <w:tc>
          <w:tcPr>
            <w:tcW w:w="0" w:type="auto"/>
          </w:tcPr>
          <w:p w14:paraId="54D09CD6" w14:textId="77777777" w:rsidR="00551A48" w:rsidRPr="00784A2A" w:rsidRDefault="00551A48" w:rsidP="00CF31A2">
            <w:pPr>
              <w:rPr>
                <w:b/>
              </w:rPr>
            </w:pPr>
            <w:r w:rsidRPr="00784A2A">
              <w:rPr>
                <w:b/>
              </w:rPr>
              <w:t>&lt;0.01</w:t>
            </w:r>
          </w:p>
        </w:tc>
      </w:tr>
      <w:tr w:rsidR="00551A48" w:rsidRPr="00784A2A" w14:paraId="5BE90B23" w14:textId="77777777" w:rsidTr="00CF31A2">
        <w:tc>
          <w:tcPr>
            <w:tcW w:w="0" w:type="auto"/>
          </w:tcPr>
          <w:p w14:paraId="24588049" w14:textId="77777777" w:rsidR="00551A48" w:rsidRPr="00784A2A" w:rsidRDefault="00551A48" w:rsidP="00CF31A2">
            <w:pPr>
              <w:rPr>
                <w:b/>
                <w:u w:val="single"/>
              </w:rPr>
            </w:pPr>
            <w:r w:rsidRPr="00784A2A">
              <w:t>pH</w:t>
            </w:r>
          </w:p>
        </w:tc>
        <w:tc>
          <w:tcPr>
            <w:tcW w:w="0" w:type="auto"/>
          </w:tcPr>
          <w:p w14:paraId="723E396C" w14:textId="77777777" w:rsidR="00551A48" w:rsidRPr="00784A2A" w:rsidRDefault="00551A48" w:rsidP="00CF31A2">
            <w:r w:rsidRPr="00784A2A">
              <w:t>1</w:t>
            </w:r>
          </w:p>
        </w:tc>
        <w:tc>
          <w:tcPr>
            <w:tcW w:w="0" w:type="auto"/>
          </w:tcPr>
          <w:p w14:paraId="582DDA52" w14:textId="77777777" w:rsidR="00551A48" w:rsidRPr="00784A2A" w:rsidRDefault="00551A48" w:rsidP="00CF31A2">
            <w:r w:rsidRPr="00784A2A">
              <w:t>1.89</w:t>
            </w:r>
          </w:p>
        </w:tc>
        <w:tc>
          <w:tcPr>
            <w:tcW w:w="0" w:type="auto"/>
          </w:tcPr>
          <w:p w14:paraId="721D5FD1" w14:textId="77777777" w:rsidR="00551A48" w:rsidRPr="00784A2A" w:rsidRDefault="00551A48" w:rsidP="00CF31A2">
            <w:r w:rsidRPr="00784A2A">
              <w:t>1.89</w:t>
            </w:r>
          </w:p>
        </w:tc>
        <w:tc>
          <w:tcPr>
            <w:tcW w:w="0" w:type="auto"/>
          </w:tcPr>
          <w:p w14:paraId="6BF1C192" w14:textId="77777777" w:rsidR="00551A48" w:rsidRPr="00784A2A" w:rsidRDefault="00551A48" w:rsidP="00CF31A2">
            <w:r w:rsidRPr="00784A2A">
              <w:t>0.844</w:t>
            </w:r>
          </w:p>
        </w:tc>
        <w:tc>
          <w:tcPr>
            <w:tcW w:w="0" w:type="auto"/>
          </w:tcPr>
          <w:p w14:paraId="349BE691" w14:textId="77777777" w:rsidR="00551A48" w:rsidRPr="00784A2A" w:rsidRDefault="00551A48" w:rsidP="00CF31A2">
            <w:r w:rsidRPr="00784A2A">
              <w:t>0.494</w:t>
            </w:r>
          </w:p>
        </w:tc>
      </w:tr>
      <w:tr w:rsidR="00551A48" w:rsidRPr="00784A2A" w14:paraId="409BFE3A" w14:textId="77777777" w:rsidTr="00CF31A2">
        <w:tc>
          <w:tcPr>
            <w:tcW w:w="0" w:type="auto"/>
          </w:tcPr>
          <w:p w14:paraId="165D1BFA" w14:textId="77777777" w:rsidR="00551A48" w:rsidRPr="00784A2A" w:rsidRDefault="00551A48" w:rsidP="00CF31A2">
            <w:pPr>
              <w:rPr>
                <w:b/>
                <w:u w:val="single"/>
              </w:rPr>
            </w:pPr>
            <w:r w:rsidRPr="00784A2A">
              <w:t>Temp×pH</w:t>
            </w:r>
          </w:p>
        </w:tc>
        <w:tc>
          <w:tcPr>
            <w:tcW w:w="0" w:type="auto"/>
          </w:tcPr>
          <w:p w14:paraId="0D070CA2" w14:textId="77777777" w:rsidR="00551A48" w:rsidRPr="00784A2A" w:rsidRDefault="00551A48" w:rsidP="00CF31A2">
            <w:r w:rsidRPr="00784A2A">
              <w:t>1</w:t>
            </w:r>
          </w:p>
        </w:tc>
        <w:tc>
          <w:tcPr>
            <w:tcW w:w="0" w:type="auto"/>
          </w:tcPr>
          <w:p w14:paraId="627C48EA" w14:textId="77777777" w:rsidR="00551A48" w:rsidRPr="00784A2A" w:rsidRDefault="00551A48" w:rsidP="00CF31A2">
            <w:r w:rsidRPr="00784A2A">
              <w:t>8.55</w:t>
            </w:r>
          </w:p>
        </w:tc>
        <w:tc>
          <w:tcPr>
            <w:tcW w:w="0" w:type="auto"/>
          </w:tcPr>
          <w:p w14:paraId="55061D56" w14:textId="77777777" w:rsidR="00551A48" w:rsidRPr="00784A2A" w:rsidRDefault="00551A48" w:rsidP="00CF31A2">
            <w:r w:rsidRPr="00784A2A">
              <w:t>8.55</w:t>
            </w:r>
          </w:p>
        </w:tc>
        <w:tc>
          <w:tcPr>
            <w:tcW w:w="0" w:type="auto"/>
          </w:tcPr>
          <w:p w14:paraId="66A04E65" w14:textId="77777777" w:rsidR="00551A48" w:rsidRPr="00784A2A" w:rsidRDefault="00551A48" w:rsidP="00CF31A2">
            <w:r w:rsidRPr="00784A2A">
              <w:t>0.777</w:t>
            </w:r>
          </w:p>
        </w:tc>
        <w:tc>
          <w:tcPr>
            <w:tcW w:w="0" w:type="auto"/>
          </w:tcPr>
          <w:p w14:paraId="2EEC76F2" w14:textId="77777777" w:rsidR="00551A48" w:rsidRPr="00784A2A" w:rsidRDefault="00551A48" w:rsidP="00CF31A2">
            <w:r w:rsidRPr="00784A2A">
              <w:t>0.541</w:t>
            </w:r>
          </w:p>
        </w:tc>
      </w:tr>
      <w:tr w:rsidR="00551A48" w:rsidRPr="00784A2A" w14:paraId="3FF48D92" w14:textId="77777777" w:rsidTr="00CF31A2">
        <w:tc>
          <w:tcPr>
            <w:tcW w:w="0" w:type="auto"/>
          </w:tcPr>
          <w:p w14:paraId="3B74C885" w14:textId="77777777" w:rsidR="00551A48" w:rsidRPr="00784A2A" w:rsidRDefault="00551A48" w:rsidP="00CF31A2">
            <w:pPr>
              <w:rPr>
                <w:b/>
                <w:u w:val="single"/>
              </w:rPr>
            </w:pPr>
            <w:r w:rsidRPr="00784A2A">
              <w:t>Residuals</w:t>
            </w:r>
          </w:p>
        </w:tc>
        <w:tc>
          <w:tcPr>
            <w:tcW w:w="0" w:type="auto"/>
          </w:tcPr>
          <w:p w14:paraId="0A3D5ACE" w14:textId="77777777" w:rsidR="00551A48" w:rsidRPr="00784A2A" w:rsidRDefault="00551A48" w:rsidP="00CF31A2">
            <w:r w:rsidRPr="00784A2A">
              <w:t>274</w:t>
            </w:r>
          </w:p>
        </w:tc>
        <w:tc>
          <w:tcPr>
            <w:tcW w:w="0" w:type="auto"/>
          </w:tcPr>
          <w:p w14:paraId="6ED1450F" w14:textId="77777777" w:rsidR="00551A48" w:rsidRPr="00784A2A" w:rsidRDefault="00551A48" w:rsidP="00CF31A2">
            <w:r w:rsidRPr="00784A2A">
              <w:t>1359.4</w:t>
            </w:r>
          </w:p>
        </w:tc>
        <w:tc>
          <w:tcPr>
            <w:tcW w:w="0" w:type="auto"/>
          </w:tcPr>
          <w:p w14:paraId="6D534170" w14:textId="77777777" w:rsidR="00551A48" w:rsidRPr="00784A2A" w:rsidRDefault="00551A48" w:rsidP="00CF31A2">
            <w:r w:rsidRPr="00784A2A">
              <w:t>9.61</w:t>
            </w:r>
          </w:p>
        </w:tc>
        <w:tc>
          <w:tcPr>
            <w:tcW w:w="0" w:type="auto"/>
          </w:tcPr>
          <w:p w14:paraId="2E026298" w14:textId="77777777" w:rsidR="00551A48" w:rsidRPr="00784A2A" w:rsidRDefault="00551A48" w:rsidP="00CF31A2"/>
        </w:tc>
        <w:tc>
          <w:tcPr>
            <w:tcW w:w="0" w:type="auto"/>
          </w:tcPr>
          <w:p w14:paraId="2C8D3344" w14:textId="77777777" w:rsidR="00551A48" w:rsidRPr="00784A2A" w:rsidRDefault="00551A48" w:rsidP="00CF31A2"/>
        </w:tc>
      </w:tr>
      <w:tr w:rsidR="00551A48" w:rsidRPr="00784A2A" w14:paraId="6CB809AA" w14:textId="77777777" w:rsidTr="00CF31A2">
        <w:tc>
          <w:tcPr>
            <w:tcW w:w="0" w:type="auto"/>
          </w:tcPr>
          <w:p w14:paraId="23E7FA06" w14:textId="77777777" w:rsidR="00551A48" w:rsidRPr="00784A2A" w:rsidRDefault="00551A48" w:rsidP="00CF31A2">
            <w:pPr>
              <w:rPr>
                <w:b/>
                <w:u w:val="single"/>
              </w:rPr>
            </w:pPr>
            <w:r w:rsidRPr="00784A2A">
              <w:t>Total</w:t>
            </w:r>
          </w:p>
        </w:tc>
        <w:tc>
          <w:tcPr>
            <w:tcW w:w="0" w:type="auto"/>
          </w:tcPr>
          <w:p w14:paraId="156F85CF" w14:textId="77777777" w:rsidR="00551A48" w:rsidRPr="00784A2A" w:rsidRDefault="00551A48" w:rsidP="00CF31A2">
            <w:r w:rsidRPr="00784A2A">
              <w:t>277</w:t>
            </w:r>
          </w:p>
        </w:tc>
        <w:tc>
          <w:tcPr>
            <w:tcW w:w="0" w:type="auto"/>
          </w:tcPr>
          <w:p w14:paraId="726D1091" w14:textId="77777777" w:rsidR="00551A48" w:rsidRPr="00784A2A" w:rsidRDefault="00551A48" w:rsidP="00CF31A2">
            <w:r w:rsidRPr="00784A2A">
              <w:t>1385</w:t>
            </w:r>
          </w:p>
        </w:tc>
        <w:tc>
          <w:tcPr>
            <w:tcW w:w="0" w:type="auto"/>
          </w:tcPr>
          <w:p w14:paraId="5D21779F" w14:textId="77777777" w:rsidR="00551A48" w:rsidRPr="00784A2A" w:rsidRDefault="00551A48" w:rsidP="00CF31A2"/>
        </w:tc>
        <w:tc>
          <w:tcPr>
            <w:tcW w:w="0" w:type="auto"/>
          </w:tcPr>
          <w:p w14:paraId="67F6ECCB" w14:textId="77777777" w:rsidR="00551A48" w:rsidRPr="00784A2A" w:rsidRDefault="00551A48" w:rsidP="00CF31A2"/>
        </w:tc>
        <w:tc>
          <w:tcPr>
            <w:tcW w:w="0" w:type="auto"/>
          </w:tcPr>
          <w:p w14:paraId="06E72661" w14:textId="77777777" w:rsidR="00551A48" w:rsidRPr="00784A2A" w:rsidRDefault="00551A48" w:rsidP="00CF31A2"/>
        </w:tc>
      </w:tr>
      <w:tr w:rsidR="00551A48" w:rsidRPr="00784A2A" w14:paraId="032C9D85" w14:textId="77777777" w:rsidTr="00CF31A2">
        <w:tc>
          <w:tcPr>
            <w:tcW w:w="0" w:type="auto"/>
          </w:tcPr>
          <w:p w14:paraId="6B57A1F6" w14:textId="77777777" w:rsidR="00551A48" w:rsidRPr="00784A2A" w:rsidRDefault="00551A48" w:rsidP="00CF31A2"/>
        </w:tc>
        <w:tc>
          <w:tcPr>
            <w:tcW w:w="0" w:type="auto"/>
          </w:tcPr>
          <w:p w14:paraId="1BED4717" w14:textId="77777777" w:rsidR="00551A48" w:rsidRPr="00784A2A" w:rsidRDefault="00551A48" w:rsidP="00CF31A2"/>
        </w:tc>
        <w:tc>
          <w:tcPr>
            <w:tcW w:w="0" w:type="auto"/>
          </w:tcPr>
          <w:p w14:paraId="78CD0668" w14:textId="77777777" w:rsidR="00551A48" w:rsidRPr="00784A2A" w:rsidRDefault="00551A48" w:rsidP="00CF31A2"/>
        </w:tc>
        <w:tc>
          <w:tcPr>
            <w:tcW w:w="0" w:type="auto"/>
          </w:tcPr>
          <w:p w14:paraId="6C7BC7CD" w14:textId="77777777" w:rsidR="00551A48" w:rsidRPr="00784A2A" w:rsidRDefault="00551A48" w:rsidP="00CF31A2"/>
        </w:tc>
        <w:tc>
          <w:tcPr>
            <w:tcW w:w="0" w:type="auto"/>
          </w:tcPr>
          <w:p w14:paraId="63AD05C5" w14:textId="77777777" w:rsidR="00551A48" w:rsidRPr="00784A2A" w:rsidRDefault="00551A48" w:rsidP="00CF31A2"/>
        </w:tc>
        <w:tc>
          <w:tcPr>
            <w:tcW w:w="0" w:type="auto"/>
          </w:tcPr>
          <w:p w14:paraId="7FC351F8" w14:textId="77777777" w:rsidR="00551A48" w:rsidRPr="00784A2A" w:rsidRDefault="00551A48" w:rsidP="00CF31A2"/>
        </w:tc>
      </w:tr>
      <w:tr w:rsidR="00551A48" w:rsidRPr="00784A2A" w14:paraId="5EB04BE3" w14:textId="77777777" w:rsidTr="00CF31A2">
        <w:tc>
          <w:tcPr>
            <w:tcW w:w="0" w:type="auto"/>
          </w:tcPr>
          <w:p w14:paraId="61A3A5B2" w14:textId="77777777" w:rsidR="00551A48" w:rsidRPr="00784A2A" w:rsidRDefault="00551A48" w:rsidP="00CF31A2">
            <w:pPr>
              <w:rPr>
                <w:b/>
                <w:u w:val="single"/>
              </w:rPr>
            </w:pPr>
            <w:r w:rsidRPr="00784A2A">
              <w:rPr>
                <w:b/>
                <w:u w:val="single"/>
              </w:rPr>
              <w:t>Benthic community structure</w:t>
            </w:r>
          </w:p>
        </w:tc>
        <w:tc>
          <w:tcPr>
            <w:tcW w:w="0" w:type="auto"/>
          </w:tcPr>
          <w:p w14:paraId="5E188837" w14:textId="77777777" w:rsidR="00551A48" w:rsidRPr="00784A2A" w:rsidRDefault="00551A48" w:rsidP="00CF31A2"/>
        </w:tc>
        <w:tc>
          <w:tcPr>
            <w:tcW w:w="0" w:type="auto"/>
          </w:tcPr>
          <w:p w14:paraId="6E2E7BB2" w14:textId="77777777" w:rsidR="00551A48" w:rsidRPr="00784A2A" w:rsidRDefault="00551A48" w:rsidP="00CF31A2"/>
        </w:tc>
        <w:tc>
          <w:tcPr>
            <w:tcW w:w="0" w:type="auto"/>
          </w:tcPr>
          <w:p w14:paraId="084C5414" w14:textId="77777777" w:rsidR="00551A48" w:rsidRPr="00784A2A" w:rsidRDefault="00551A48" w:rsidP="00CF31A2"/>
        </w:tc>
        <w:tc>
          <w:tcPr>
            <w:tcW w:w="0" w:type="auto"/>
          </w:tcPr>
          <w:p w14:paraId="734232D8" w14:textId="77777777" w:rsidR="00551A48" w:rsidRPr="00784A2A" w:rsidRDefault="00551A48" w:rsidP="00CF31A2"/>
        </w:tc>
        <w:tc>
          <w:tcPr>
            <w:tcW w:w="0" w:type="auto"/>
          </w:tcPr>
          <w:p w14:paraId="4DA56F6B" w14:textId="77777777" w:rsidR="00551A48" w:rsidRPr="00784A2A" w:rsidRDefault="00551A48" w:rsidP="00CF31A2"/>
        </w:tc>
      </w:tr>
      <w:tr w:rsidR="00551A48" w:rsidRPr="00784A2A" w14:paraId="385E1A77" w14:textId="77777777" w:rsidTr="00CF31A2">
        <w:tc>
          <w:tcPr>
            <w:tcW w:w="0" w:type="auto"/>
          </w:tcPr>
          <w:p w14:paraId="2C5C3283" w14:textId="77777777" w:rsidR="00551A48" w:rsidRPr="00784A2A" w:rsidRDefault="00551A48" w:rsidP="00CF31A2">
            <w:r w:rsidRPr="00784A2A">
              <w:t>Temp</w:t>
            </w:r>
          </w:p>
        </w:tc>
        <w:tc>
          <w:tcPr>
            <w:tcW w:w="0" w:type="auto"/>
          </w:tcPr>
          <w:p w14:paraId="680A8668" w14:textId="77777777" w:rsidR="00551A48" w:rsidRPr="00784A2A" w:rsidRDefault="00551A48" w:rsidP="00CF31A2">
            <w:r w:rsidRPr="00784A2A">
              <w:t>1</w:t>
            </w:r>
          </w:p>
        </w:tc>
        <w:tc>
          <w:tcPr>
            <w:tcW w:w="0" w:type="auto"/>
          </w:tcPr>
          <w:p w14:paraId="76D3342C" w14:textId="77777777" w:rsidR="00551A48" w:rsidRPr="00784A2A" w:rsidRDefault="00551A48" w:rsidP="00CF31A2">
            <w:r w:rsidRPr="00784A2A">
              <w:t>0.032352</w:t>
            </w:r>
          </w:p>
        </w:tc>
        <w:tc>
          <w:tcPr>
            <w:tcW w:w="0" w:type="auto"/>
          </w:tcPr>
          <w:p w14:paraId="1F856782" w14:textId="77777777" w:rsidR="00551A48" w:rsidRPr="00784A2A" w:rsidRDefault="00551A48" w:rsidP="00CF31A2">
            <w:r w:rsidRPr="00784A2A">
              <w:t>0.032352</w:t>
            </w:r>
          </w:p>
        </w:tc>
        <w:tc>
          <w:tcPr>
            <w:tcW w:w="0" w:type="auto"/>
          </w:tcPr>
          <w:p w14:paraId="5BE0B2E0" w14:textId="77777777" w:rsidR="00551A48" w:rsidRPr="00784A2A" w:rsidRDefault="00551A48" w:rsidP="00CF31A2">
            <w:r w:rsidRPr="00784A2A">
              <w:t>2.95481</w:t>
            </w:r>
          </w:p>
        </w:tc>
        <w:tc>
          <w:tcPr>
            <w:tcW w:w="0" w:type="auto"/>
          </w:tcPr>
          <w:p w14:paraId="563B349C" w14:textId="77777777" w:rsidR="00551A48" w:rsidRPr="00784A2A" w:rsidRDefault="00551A48" w:rsidP="00CF31A2">
            <w:pPr>
              <w:rPr>
                <w:b/>
              </w:rPr>
            </w:pPr>
            <w:r w:rsidRPr="00784A2A">
              <w:rPr>
                <w:b/>
              </w:rPr>
              <w:t>0.017</w:t>
            </w:r>
          </w:p>
        </w:tc>
      </w:tr>
      <w:tr w:rsidR="00551A48" w:rsidRPr="00784A2A" w14:paraId="6C44A14D" w14:textId="77777777" w:rsidTr="00CF31A2">
        <w:tc>
          <w:tcPr>
            <w:tcW w:w="0" w:type="auto"/>
          </w:tcPr>
          <w:p w14:paraId="0D2A2040" w14:textId="77777777" w:rsidR="00551A48" w:rsidRPr="00784A2A" w:rsidRDefault="00551A48" w:rsidP="00CF31A2">
            <w:r w:rsidRPr="00784A2A">
              <w:t>pH</w:t>
            </w:r>
          </w:p>
        </w:tc>
        <w:tc>
          <w:tcPr>
            <w:tcW w:w="0" w:type="auto"/>
          </w:tcPr>
          <w:p w14:paraId="2423E2A3" w14:textId="77777777" w:rsidR="00551A48" w:rsidRPr="00784A2A" w:rsidRDefault="00551A48" w:rsidP="00CF31A2">
            <w:r w:rsidRPr="00784A2A">
              <w:t>1</w:t>
            </w:r>
          </w:p>
        </w:tc>
        <w:tc>
          <w:tcPr>
            <w:tcW w:w="0" w:type="auto"/>
          </w:tcPr>
          <w:p w14:paraId="0FBA4136" w14:textId="77777777" w:rsidR="00551A48" w:rsidRPr="00784A2A" w:rsidRDefault="00551A48" w:rsidP="00CF31A2">
            <w:r w:rsidRPr="00784A2A">
              <w:t>0.019522</w:t>
            </w:r>
          </w:p>
        </w:tc>
        <w:tc>
          <w:tcPr>
            <w:tcW w:w="0" w:type="auto"/>
          </w:tcPr>
          <w:p w14:paraId="77647EB8" w14:textId="77777777" w:rsidR="00551A48" w:rsidRPr="00784A2A" w:rsidRDefault="00551A48" w:rsidP="00CF31A2">
            <w:r w:rsidRPr="00784A2A">
              <w:t>0.019522</w:t>
            </w:r>
          </w:p>
        </w:tc>
        <w:tc>
          <w:tcPr>
            <w:tcW w:w="0" w:type="auto"/>
          </w:tcPr>
          <w:p w14:paraId="655E4B55" w14:textId="77777777" w:rsidR="00551A48" w:rsidRPr="00784A2A" w:rsidRDefault="00551A48" w:rsidP="00CF31A2">
            <w:r w:rsidRPr="00784A2A">
              <w:t>1.78301</w:t>
            </w:r>
          </w:p>
        </w:tc>
        <w:tc>
          <w:tcPr>
            <w:tcW w:w="0" w:type="auto"/>
          </w:tcPr>
          <w:p w14:paraId="6D7CEAB2" w14:textId="77777777" w:rsidR="00551A48" w:rsidRPr="00784A2A" w:rsidRDefault="00551A48" w:rsidP="00CF31A2">
            <w:r w:rsidRPr="00784A2A">
              <w:t>0.117</w:t>
            </w:r>
          </w:p>
        </w:tc>
      </w:tr>
      <w:tr w:rsidR="00551A48" w:rsidRPr="00784A2A" w14:paraId="170387C1" w14:textId="77777777" w:rsidTr="00CF31A2">
        <w:tc>
          <w:tcPr>
            <w:tcW w:w="0" w:type="auto"/>
          </w:tcPr>
          <w:p w14:paraId="1FED03E1" w14:textId="77777777" w:rsidR="00551A48" w:rsidRPr="00784A2A" w:rsidRDefault="00551A48" w:rsidP="00CF31A2">
            <w:r w:rsidRPr="00784A2A">
              <w:t>Temp×pH</w:t>
            </w:r>
          </w:p>
        </w:tc>
        <w:tc>
          <w:tcPr>
            <w:tcW w:w="0" w:type="auto"/>
          </w:tcPr>
          <w:p w14:paraId="62BAA0C8" w14:textId="77777777" w:rsidR="00551A48" w:rsidRPr="00784A2A" w:rsidRDefault="00551A48" w:rsidP="00CF31A2">
            <w:r w:rsidRPr="00784A2A">
              <w:t>1</w:t>
            </w:r>
          </w:p>
        </w:tc>
        <w:tc>
          <w:tcPr>
            <w:tcW w:w="0" w:type="auto"/>
          </w:tcPr>
          <w:p w14:paraId="2CB714E4" w14:textId="77777777" w:rsidR="00551A48" w:rsidRPr="00784A2A" w:rsidRDefault="00551A48" w:rsidP="00CF31A2">
            <w:r w:rsidRPr="00784A2A">
              <w:t>0.009421</w:t>
            </w:r>
          </w:p>
        </w:tc>
        <w:tc>
          <w:tcPr>
            <w:tcW w:w="0" w:type="auto"/>
          </w:tcPr>
          <w:p w14:paraId="06A92874" w14:textId="77777777" w:rsidR="00551A48" w:rsidRPr="00784A2A" w:rsidRDefault="00551A48" w:rsidP="00CF31A2">
            <w:r w:rsidRPr="00784A2A">
              <w:t>0.009421</w:t>
            </w:r>
          </w:p>
        </w:tc>
        <w:tc>
          <w:tcPr>
            <w:tcW w:w="0" w:type="auto"/>
          </w:tcPr>
          <w:p w14:paraId="22819168" w14:textId="77777777" w:rsidR="00551A48" w:rsidRPr="00784A2A" w:rsidRDefault="00551A48" w:rsidP="00CF31A2">
            <w:r w:rsidRPr="00784A2A">
              <w:t>0.86051</w:t>
            </w:r>
          </w:p>
        </w:tc>
        <w:tc>
          <w:tcPr>
            <w:tcW w:w="0" w:type="auto"/>
          </w:tcPr>
          <w:p w14:paraId="5FB3FD26" w14:textId="77777777" w:rsidR="00551A48" w:rsidRPr="00784A2A" w:rsidRDefault="00551A48" w:rsidP="00CF31A2">
            <w:r w:rsidRPr="00784A2A">
              <w:t>0.499</w:t>
            </w:r>
          </w:p>
        </w:tc>
      </w:tr>
      <w:tr w:rsidR="00551A48" w:rsidRPr="00784A2A" w14:paraId="5254E955" w14:textId="77777777" w:rsidTr="00CF31A2">
        <w:tc>
          <w:tcPr>
            <w:tcW w:w="0" w:type="auto"/>
          </w:tcPr>
          <w:p w14:paraId="7D7BAEA2" w14:textId="77777777" w:rsidR="00551A48" w:rsidRPr="00784A2A" w:rsidRDefault="00551A48" w:rsidP="00CF31A2">
            <w:r w:rsidRPr="00784A2A">
              <w:t>Residuals</w:t>
            </w:r>
          </w:p>
        </w:tc>
        <w:tc>
          <w:tcPr>
            <w:tcW w:w="0" w:type="auto"/>
          </w:tcPr>
          <w:p w14:paraId="0CE76D8C" w14:textId="77777777" w:rsidR="00551A48" w:rsidRPr="00784A2A" w:rsidRDefault="00551A48" w:rsidP="00CF31A2">
            <w:r w:rsidRPr="00784A2A">
              <w:t>20</w:t>
            </w:r>
          </w:p>
        </w:tc>
        <w:tc>
          <w:tcPr>
            <w:tcW w:w="0" w:type="auto"/>
          </w:tcPr>
          <w:p w14:paraId="25624E88" w14:textId="77777777" w:rsidR="00551A48" w:rsidRPr="00784A2A" w:rsidRDefault="00551A48" w:rsidP="00CF31A2">
            <w:r w:rsidRPr="00784A2A">
              <w:t>0.218976</w:t>
            </w:r>
          </w:p>
        </w:tc>
        <w:tc>
          <w:tcPr>
            <w:tcW w:w="0" w:type="auto"/>
          </w:tcPr>
          <w:p w14:paraId="476B7380" w14:textId="77777777" w:rsidR="00551A48" w:rsidRPr="00784A2A" w:rsidRDefault="00551A48" w:rsidP="00CF31A2">
            <w:r w:rsidRPr="00784A2A">
              <w:t>0.010949</w:t>
            </w:r>
          </w:p>
        </w:tc>
        <w:tc>
          <w:tcPr>
            <w:tcW w:w="0" w:type="auto"/>
          </w:tcPr>
          <w:p w14:paraId="003AC2E8" w14:textId="77777777" w:rsidR="00551A48" w:rsidRPr="00784A2A" w:rsidRDefault="00551A48" w:rsidP="00CF31A2"/>
        </w:tc>
        <w:tc>
          <w:tcPr>
            <w:tcW w:w="0" w:type="auto"/>
          </w:tcPr>
          <w:p w14:paraId="6953E3BE" w14:textId="77777777" w:rsidR="00551A48" w:rsidRPr="00784A2A" w:rsidRDefault="00551A48" w:rsidP="00CF31A2"/>
        </w:tc>
      </w:tr>
      <w:tr w:rsidR="00551A48" w:rsidRPr="00784A2A" w14:paraId="0DF7C0F9" w14:textId="77777777" w:rsidTr="00CF31A2">
        <w:tc>
          <w:tcPr>
            <w:tcW w:w="0" w:type="auto"/>
          </w:tcPr>
          <w:p w14:paraId="1E884D07" w14:textId="77777777" w:rsidR="00551A48" w:rsidRPr="00784A2A" w:rsidRDefault="00551A48" w:rsidP="00CF31A2">
            <w:r w:rsidRPr="00784A2A">
              <w:t>Total</w:t>
            </w:r>
          </w:p>
        </w:tc>
        <w:tc>
          <w:tcPr>
            <w:tcW w:w="0" w:type="auto"/>
          </w:tcPr>
          <w:p w14:paraId="6DFFD5A4" w14:textId="77777777" w:rsidR="00551A48" w:rsidRPr="00784A2A" w:rsidRDefault="00551A48" w:rsidP="00CF31A2">
            <w:r w:rsidRPr="00784A2A">
              <w:t>23</w:t>
            </w:r>
          </w:p>
        </w:tc>
        <w:tc>
          <w:tcPr>
            <w:tcW w:w="0" w:type="auto"/>
          </w:tcPr>
          <w:p w14:paraId="0AB3D517" w14:textId="77777777" w:rsidR="00551A48" w:rsidRPr="00784A2A" w:rsidRDefault="00551A48" w:rsidP="00CF31A2">
            <w:r w:rsidRPr="00784A2A">
              <w:t>0.280271</w:t>
            </w:r>
          </w:p>
        </w:tc>
        <w:tc>
          <w:tcPr>
            <w:tcW w:w="0" w:type="auto"/>
          </w:tcPr>
          <w:p w14:paraId="30028509" w14:textId="77777777" w:rsidR="00551A48" w:rsidRPr="00784A2A" w:rsidRDefault="00551A48" w:rsidP="00CF31A2"/>
        </w:tc>
        <w:tc>
          <w:tcPr>
            <w:tcW w:w="0" w:type="auto"/>
          </w:tcPr>
          <w:p w14:paraId="6BB66E27" w14:textId="77777777" w:rsidR="00551A48" w:rsidRPr="00784A2A" w:rsidRDefault="00551A48" w:rsidP="00CF31A2"/>
        </w:tc>
        <w:tc>
          <w:tcPr>
            <w:tcW w:w="0" w:type="auto"/>
          </w:tcPr>
          <w:p w14:paraId="50ACBDBC" w14:textId="77777777" w:rsidR="00551A48" w:rsidRPr="00784A2A" w:rsidRDefault="00551A48" w:rsidP="00CF31A2">
            <w:pPr>
              <w:rPr>
                <w:b/>
              </w:rPr>
            </w:pPr>
          </w:p>
        </w:tc>
      </w:tr>
      <w:tr w:rsidR="00551A48" w:rsidRPr="00784A2A" w14:paraId="6A00F358" w14:textId="77777777" w:rsidTr="00CF31A2">
        <w:tc>
          <w:tcPr>
            <w:tcW w:w="0" w:type="auto"/>
          </w:tcPr>
          <w:p w14:paraId="74B2C49B" w14:textId="77777777" w:rsidR="00551A48" w:rsidRPr="00784A2A" w:rsidRDefault="00551A48" w:rsidP="00CF31A2"/>
        </w:tc>
        <w:tc>
          <w:tcPr>
            <w:tcW w:w="0" w:type="auto"/>
          </w:tcPr>
          <w:p w14:paraId="092D5856" w14:textId="77777777" w:rsidR="00551A48" w:rsidRPr="00784A2A" w:rsidRDefault="00551A48" w:rsidP="00CF31A2"/>
        </w:tc>
        <w:tc>
          <w:tcPr>
            <w:tcW w:w="0" w:type="auto"/>
          </w:tcPr>
          <w:p w14:paraId="2BA28F9E" w14:textId="77777777" w:rsidR="00551A48" w:rsidRPr="00784A2A" w:rsidRDefault="00551A48" w:rsidP="00CF31A2"/>
        </w:tc>
        <w:tc>
          <w:tcPr>
            <w:tcW w:w="0" w:type="auto"/>
          </w:tcPr>
          <w:p w14:paraId="166C78F7" w14:textId="77777777" w:rsidR="00551A48" w:rsidRPr="00784A2A" w:rsidRDefault="00551A48" w:rsidP="00CF31A2"/>
        </w:tc>
        <w:tc>
          <w:tcPr>
            <w:tcW w:w="0" w:type="auto"/>
          </w:tcPr>
          <w:p w14:paraId="5A696A07" w14:textId="77777777" w:rsidR="00551A48" w:rsidRPr="00784A2A" w:rsidRDefault="00551A48" w:rsidP="00CF31A2"/>
        </w:tc>
        <w:tc>
          <w:tcPr>
            <w:tcW w:w="0" w:type="auto"/>
          </w:tcPr>
          <w:p w14:paraId="191587A1" w14:textId="77777777" w:rsidR="00551A48" w:rsidRPr="00784A2A" w:rsidRDefault="00551A48" w:rsidP="00CF31A2"/>
        </w:tc>
      </w:tr>
      <w:tr w:rsidR="00551A48" w:rsidRPr="00784A2A" w14:paraId="0A3ED5A5" w14:textId="77777777" w:rsidTr="00CF31A2">
        <w:tc>
          <w:tcPr>
            <w:tcW w:w="0" w:type="auto"/>
          </w:tcPr>
          <w:p w14:paraId="4184583A" w14:textId="77777777" w:rsidR="00551A48" w:rsidRPr="00784A2A" w:rsidRDefault="00551A48" w:rsidP="00CF31A2">
            <w:pPr>
              <w:rPr>
                <w:b/>
                <w:u w:val="single"/>
              </w:rPr>
            </w:pPr>
            <w:r w:rsidRPr="00784A2A">
              <w:rPr>
                <w:b/>
                <w:u w:val="single"/>
              </w:rPr>
              <w:t>Coral-associated microbes</w:t>
            </w:r>
          </w:p>
        </w:tc>
        <w:tc>
          <w:tcPr>
            <w:tcW w:w="0" w:type="auto"/>
          </w:tcPr>
          <w:p w14:paraId="0D397A12" w14:textId="77777777" w:rsidR="00551A48" w:rsidRPr="00784A2A" w:rsidRDefault="00551A48" w:rsidP="00CF31A2"/>
        </w:tc>
        <w:tc>
          <w:tcPr>
            <w:tcW w:w="0" w:type="auto"/>
          </w:tcPr>
          <w:p w14:paraId="710CC593" w14:textId="77777777" w:rsidR="00551A48" w:rsidRPr="00784A2A" w:rsidRDefault="00551A48" w:rsidP="00CF31A2"/>
        </w:tc>
        <w:tc>
          <w:tcPr>
            <w:tcW w:w="0" w:type="auto"/>
          </w:tcPr>
          <w:p w14:paraId="12048BB8" w14:textId="77777777" w:rsidR="00551A48" w:rsidRPr="00784A2A" w:rsidRDefault="00551A48" w:rsidP="00CF31A2"/>
        </w:tc>
        <w:tc>
          <w:tcPr>
            <w:tcW w:w="0" w:type="auto"/>
          </w:tcPr>
          <w:p w14:paraId="5370DA4C" w14:textId="77777777" w:rsidR="00551A48" w:rsidRPr="00784A2A" w:rsidRDefault="00551A48" w:rsidP="00CF31A2"/>
        </w:tc>
        <w:tc>
          <w:tcPr>
            <w:tcW w:w="0" w:type="auto"/>
          </w:tcPr>
          <w:p w14:paraId="2B738840" w14:textId="77777777" w:rsidR="00551A48" w:rsidRPr="00784A2A" w:rsidRDefault="00551A48" w:rsidP="00CF31A2"/>
        </w:tc>
      </w:tr>
      <w:tr w:rsidR="00551A48" w:rsidRPr="00784A2A" w14:paraId="53C502D4" w14:textId="77777777" w:rsidTr="00CF31A2">
        <w:tc>
          <w:tcPr>
            <w:tcW w:w="0" w:type="auto"/>
          </w:tcPr>
          <w:p w14:paraId="2796DEFA" w14:textId="77777777" w:rsidR="00551A48" w:rsidRPr="00784A2A" w:rsidRDefault="00551A48" w:rsidP="00CF31A2">
            <w:r w:rsidRPr="00784A2A">
              <w:t>Temp</w:t>
            </w:r>
          </w:p>
        </w:tc>
        <w:tc>
          <w:tcPr>
            <w:tcW w:w="0" w:type="auto"/>
          </w:tcPr>
          <w:p w14:paraId="61F4F3F6" w14:textId="77777777" w:rsidR="00551A48" w:rsidRPr="00784A2A" w:rsidRDefault="00551A48" w:rsidP="00CF31A2">
            <w:r w:rsidRPr="00784A2A">
              <w:t>1</w:t>
            </w:r>
          </w:p>
        </w:tc>
        <w:tc>
          <w:tcPr>
            <w:tcW w:w="0" w:type="auto"/>
          </w:tcPr>
          <w:p w14:paraId="0D4007BA" w14:textId="77777777" w:rsidR="00551A48" w:rsidRPr="00784A2A" w:rsidRDefault="00551A48" w:rsidP="00CF31A2">
            <w:r w:rsidRPr="00784A2A">
              <w:t>10,861</w:t>
            </w:r>
          </w:p>
        </w:tc>
        <w:tc>
          <w:tcPr>
            <w:tcW w:w="0" w:type="auto"/>
          </w:tcPr>
          <w:p w14:paraId="6C751880" w14:textId="77777777" w:rsidR="00551A48" w:rsidRPr="00784A2A" w:rsidRDefault="00551A48" w:rsidP="00CF31A2">
            <w:r w:rsidRPr="00784A2A">
              <w:t>10,861</w:t>
            </w:r>
          </w:p>
        </w:tc>
        <w:tc>
          <w:tcPr>
            <w:tcW w:w="0" w:type="auto"/>
          </w:tcPr>
          <w:p w14:paraId="6339CD99" w14:textId="77777777" w:rsidR="00551A48" w:rsidRPr="00784A2A" w:rsidRDefault="00551A48" w:rsidP="00CF31A2">
            <w:r w:rsidRPr="00784A2A">
              <w:t>2.6884</w:t>
            </w:r>
          </w:p>
        </w:tc>
        <w:tc>
          <w:tcPr>
            <w:tcW w:w="0" w:type="auto"/>
          </w:tcPr>
          <w:p w14:paraId="3B916463" w14:textId="77777777" w:rsidR="00551A48" w:rsidRPr="00784A2A" w:rsidRDefault="00551A48" w:rsidP="00CF31A2">
            <w:r w:rsidRPr="00784A2A">
              <w:rPr>
                <w:b/>
                <w:bCs/>
              </w:rPr>
              <w:t>&lt;0.001</w:t>
            </w:r>
          </w:p>
        </w:tc>
      </w:tr>
      <w:tr w:rsidR="00551A48" w:rsidRPr="00784A2A" w14:paraId="1A7A474E" w14:textId="77777777" w:rsidTr="00CF31A2">
        <w:tc>
          <w:tcPr>
            <w:tcW w:w="0" w:type="auto"/>
          </w:tcPr>
          <w:p w14:paraId="480A6930" w14:textId="77777777" w:rsidR="00551A48" w:rsidRPr="00784A2A" w:rsidRDefault="00551A48" w:rsidP="00CF31A2">
            <w:r w:rsidRPr="00784A2A">
              <w:t>pH</w:t>
            </w:r>
          </w:p>
        </w:tc>
        <w:tc>
          <w:tcPr>
            <w:tcW w:w="0" w:type="auto"/>
          </w:tcPr>
          <w:p w14:paraId="52723F09" w14:textId="77777777" w:rsidR="00551A48" w:rsidRPr="00784A2A" w:rsidRDefault="00551A48" w:rsidP="00CF31A2">
            <w:r w:rsidRPr="00784A2A">
              <w:t>1</w:t>
            </w:r>
          </w:p>
        </w:tc>
        <w:tc>
          <w:tcPr>
            <w:tcW w:w="0" w:type="auto"/>
          </w:tcPr>
          <w:p w14:paraId="03E92BFE" w14:textId="77777777" w:rsidR="00551A48" w:rsidRPr="00784A2A" w:rsidRDefault="00551A48" w:rsidP="00CF31A2">
            <w:r w:rsidRPr="00784A2A">
              <w:t>6482.9</w:t>
            </w:r>
          </w:p>
        </w:tc>
        <w:tc>
          <w:tcPr>
            <w:tcW w:w="0" w:type="auto"/>
          </w:tcPr>
          <w:p w14:paraId="23495C15" w14:textId="77777777" w:rsidR="00551A48" w:rsidRPr="00784A2A" w:rsidRDefault="00551A48" w:rsidP="00CF31A2">
            <w:r w:rsidRPr="00784A2A">
              <w:t>6482.9</w:t>
            </w:r>
          </w:p>
        </w:tc>
        <w:tc>
          <w:tcPr>
            <w:tcW w:w="0" w:type="auto"/>
          </w:tcPr>
          <w:p w14:paraId="505E5CEE" w14:textId="77777777" w:rsidR="00551A48" w:rsidRPr="00784A2A" w:rsidRDefault="00551A48" w:rsidP="00CF31A2">
            <w:r w:rsidRPr="00784A2A">
              <w:t>1.6047</w:t>
            </w:r>
          </w:p>
        </w:tc>
        <w:tc>
          <w:tcPr>
            <w:tcW w:w="0" w:type="auto"/>
          </w:tcPr>
          <w:p w14:paraId="4F20055B" w14:textId="77777777" w:rsidR="00551A48" w:rsidRPr="00784A2A" w:rsidRDefault="00551A48" w:rsidP="00CF31A2">
            <w:pPr>
              <w:rPr>
                <w:b/>
              </w:rPr>
            </w:pPr>
            <w:r w:rsidRPr="00784A2A">
              <w:rPr>
                <w:b/>
                <w:bCs/>
              </w:rPr>
              <w:t>0.049</w:t>
            </w:r>
          </w:p>
        </w:tc>
      </w:tr>
      <w:tr w:rsidR="00551A48" w:rsidRPr="00784A2A" w14:paraId="3FA4D9C8" w14:textId="77777777" w:rsidTr="00CF31A2">
        <w:tc>
          <w:tcPr>
            <w:tcW w:w="0" w:type="auto"/>
          </w:tcPr>
          <w:p w14:paraId="600E4D9B" w14:textId="77777777" w:rsidR="00551A48" w:rsidRPr="00784A2A" w:rsidRDefault="00551A48" w:rsidP="00CF31A2">
            <w:r w:rsidRPr="00784A2A">
              <w:t>Temp×pH</w:t>
            </w:r>
          </w:p>
        </w:tc>
        <w:tc>
          <w:tcPr>
            <w:tcW w:w="0" w:type="auto"/>
          </w:tcPr>
          <w:p w14:paraId="1FC41E15" w14:textId="77777777" w:rsidR="00551A48" w:rsidRPr="00784A2A" w:rsidRDefault="00551A48" w:rsidP="00CF31A2">
            <w:r w:rsidRPr="00784A2A">
              <w:t>1</w:t>
            </w:r>
          </w:p>
        </w:tc>
        <w:tc>
          <w:tcPr>
            <w:tcW w:w="0" w:type="auto"/>
          </w:tcPr>
          <w:p w14:paraId="41C2DF40" w14:textId="77777777" w:rsidR="00551A48" w:rsidRPr="00784A2A" w:rsidRDefault="00551A48" w:rsidP="00CF31A2">
            <w:r w:rsidRPr="00784A2A">
              <w:t>5082</w:t>
            </w:r>
          </w:p>
        </w:tc>
        <w:tc>
          <w:tcPr>
            <w:tcW w:w="0" w:type="auto"/>
          </w:tcPr>
          <w:p w14:paraId="6BFB68FF" w14:textId="77777777" w:rsidR="00551A48" w:rsidRPr="00784A2A" w:rsidRDefault="00551A48" w:rsidP="00CF31A2">
            <w:r w:rsidRPr="00784A2A">
              <w:t>5082</w:t>
            </w:r>
          </w:p>
        </w:tc>
        <w:tc>
          <w:tcPr>
            <w:tcW w:w="0" w:type="auto"/>
          </w:tcPr>
          <w:p w14:paraId="26F7FB2B" w14:textId="77777777" w:rsidR="00551A48" w:rsidRPr="00784A2A" w:rsidRDefault="00551A48" w:rsidP="00CF31A2">
            <w:r w:rsidRPr="00784A2A">
              <w:t>1.258</w:t>
            </w:r>
          </w:p>
        </w:tc>
        <w:tc>
          <w:tcPr>
            <w:tcW w:w="0" w:type="auto"/>
          </w:tcPr>
          <w:p w14:paraId="126B7644" w14:textId="77777777" w:rsidR="00551A48" w:rsidRPr="00784A2A" w:rsidRDefault="00551A48" w:rsidP="00CF31A2">
            <w:r w:rsidRPr="00784A2A">
              <w:t>0.179</w:t>
            </w:r>
          </w:p>
        </w:tc>
      </w:tr>
      <w:tr w:rsidR="00551A48" w:rsidRPr="00784A2A" w14:paraId="3BAA13F5" w14:textId="77777777" w:rsidTr="00CF31A2">
        <w:tc>
          <w:tcPr>
            <w:tcW w:w="0" w:type="auto"/>
          </w:tcPr>
          <w:p w14:paraId="3243A7A5" w14:textId="77777777" w:rsidR="00551A48" w:rsidRPr="00784A2A" w:rsidRDefault="00551A48" w:rsidP="00CF31A2">
            <w:r w:rsidRPr="00784A2A">
              <w:t>Residuals</w:t>
            </w:r>
          </w:p>
        </w:tc>
        <w:tc>
          <w:tcPr>
            <w:tcW w:w="0" w:type="auto"/>
          </w:tcPr>
          <w:p w14:paraId="6883448C" w14:textId="77777777" w:rsidR="00551A48" w:rsidRPr="00784A2A" w:rsidRDefault="00551A48" w:rsidP="00CF31A2">
            <w:r w:rsidRPr="00784A2A">
              <w:t>242</w:t>
            </w:r>
          </w:p>
        </w:tc>
        <w:tc>
          <w:tcPr>
            <w:tcW w:w="0" w:type="auto"/>
          </w:tcPr>
          <w:p w14:paraId="0EE9A660" w14:textId="77777777" w:rsidR="00551A48" w:rsidRPr="00784A2A" w:rsidRDefault="00551A48" w:rsidP="00CF31A2">
            <w:r w:rsidRPr="00784A2A">
              <w:t>977,650</w:t>
            </w:r>
          </w:p>
        </w:tc>
        <w:tc>
          <w:tcPr>
            <w:tcW w:w="0" w:type="auto"/>
          </w:tcPr>
          <w:p w14:paraId="34A0597D" w14:textId="77777777" w:rsidR="00551A48" w:rsidRPr="00784A2A" w:rsidRDefault="00551A48" w:rsidP="00CF31A2">
            <w:r w:rsidRPr="00784A2A">
              <w:t>4039.9</w:t>
            </w:r>
          </w:p>
        </w:tc>
        <w:tc>
          <w:tcPr>
            <w:tcW w:w="0" w:type="auto"/>
          </w:tcPr>
          <w:p w14:paraId="0695D520" w14:textId="77777777" w:rsidR="00551A48" w:rsidRPr="00784A2A" w:rsidRDefault="00551A48" w:rsidP="00CF31A2"/>
        </w:tc>
        <w:tc>
          <w:tcPr>
            <w:tcW w:w="0" w:type="auto"/>
          </w:tcPr>
          <w:p w14:paraId="3D1DCF64" w14:textId="77777777" w:rsidR="00551A48" w:rsidRPr="00784A2A" w:rsidRDefault="00551A48" w:rsidP="00CF31A2"/>
        </w:tc>
      </w:tr>
      <w:tr w:rsidR="00551A48" w:rsidRPr="00784A2A" w14:paraId="690877DC" w14:textId="77777777" w:rsidTr="00CF31A2">
        <w:tc>
          <w:tcPr>
            <w:tcW w:w="0" w:type="auto"/>
          </w:tcPr>
          <w:p w14:paraId="06CC75AC" w14:textId="77777777" w:rsidR="00551A48" w:rsidRPr="00784A2A" w:rsidRDefault="00551A48" w:rsidP="00CF31A2">
            <w:r w:rsidRPr="00784A2A">
              <w:t>Total</w:t>
            </w:r>
          </w:p>
        </w:tc>
        <w:tc>
          <w:tcPr>
            <w:tcW w:w="0" w:type="auto"/>
          </w:tcPr>
          <w:p w14:paraId="6CCB0EE3" w14:textId="77777777" w:rsidR="00551A48" w:rsidRPr="00784A2A" w:rsidRDefault="00551A48" w:rsidP="00CF31A2">
            <w:r w:rsidRPr="00784A2A">
              <w:t>245</w:t>
            </w:r>
          </w:p>
        </w:tc>
        <w:tc>
          <w:tcPr>
            <w:tcW w:w="0" w:type="auto"/>
          </w:tcPr>
          <w:p w14:paraId="45071EA3" w14:textId="77777777" w:rsidR="00551A48" w:rsidRPr="00784A2A" w:rsidRDefault="00551A48" w:rsidP="00CF31A2">
            <w:r w:rsidRPr="00784A2A">
              <w:t>999,180</w:t>
            </w:r>
          </w:p>
        </w:tc>
        <w:tc>
          <w:tcPr>
            <w:tcW w:w="0" w:type="auto"/>
          </w:tcPr>
          <w:p w14:paraId="3D2F3CF0" w14:textId="77777777" w:rsidR="00551A48" w:rsidRPr="00784A2A" w:rsidRDefault="00551A48" w:rsidP="00CF31A2"/>
        </w:tc>
        <w:tc>
          <w:tcPr>
            <w:tcW w:w="0" w:type="auto"/>
          </w:tcPr>
          <w:p w14:paraId="5841A857" w14:textId="77777777" w:rsidR="00551A48" w:rsidRPr="00784A2A" w:rsidRDefault="00551A48" w:rsidP="00CF31A2"/>
        </w:tc>
        <w:tc>
          <w:tcPr>
            <w:tcW w:w="0" w:type="auto"/>
          </w:tcPr>
          <w:p w14:paraId="69E3F3AF" w14:textId="77777777" w:rsidR="00551A48" w:rsidRPr="00784A2A" w:rsidRDefault="00551A48" w:rsidP="00CF31A2"/>
        </w:tc>
      </w:tr>
    </w:tbl>
    <w:p w14:paraId="04EB135C" w14:textId="77777777" w:rsidR="00551A48" w:rsidRPr="00182A99" w:rsidRDefault="00551A48" w:rsidP="00551A48">
      <w:pPr>
        <w:rPr>
          <w:rFonts w:eastAsia="Times New Roman"/>
          <w:sz w:val="24"/>
        </w:rPr>
      </w:pPr>
    </w:p>
    <w:p w14:paraId="49525B21" w14:textId="77777777" w:rsidR="00551A48" w:rsidRPr="00182A99" w:rsidRDefault="00551A48" w:rsidP="00551A48">
      <w:pPr>
        <w:keepNext/>
        <w:spacing w:before="240" w:after="60"/>
        <w:outlineLvl w:val="0"/>
        <w:rPr>
          <w:rFonts w:eastAsia="Times New Roman"/>
          <w:b/>
          <w:bCs/>
          <w:kern w:val="32"/>
          <w:sz w:val="24"/>
          <w:szCs w:val="24"/>
        </w:rPr>
      </w:pPr>
      <w:r w:rsidRPr="00182A99">
        <w:rPr>
          <w:rFonts w:eastAsia="Times New Roman"/>
          <w:b/>
          <w:bCs/>
          <w:kern w:val="32"/>
          <w:sz w:val="24"/>
          <w:szCs w:val="24"/>
        </w:rPr>
        <w:t>Table S4.</w:t>
      </w:r>
    </w:p>
    <w:p w14:paraId="777EEF5B" w14:textId="77777777" w:rsidR="00551A48" w:rsidRPr="00182A99" w:rsidRDefault="00551A48" w:rsidP="00551A48">
      <w:pPr>
        <w:rPr>
          <w:rFonts w:eastAsia="Times New Roman"/>
          <w:sz w:val="24"/>
        </w:rPr>
      </w:pPr>
      <w:r w:rsidRPr="00182A99">
        <w:rPr>
          <w:rFonts w:eastAsia="Times New Roman"/>
          <w:sz w:val="24"/>
          <w:szCs w:val="24"/>
        </w:rPr>
        <w:t>PERMANOVA test results for treatment effects on coral physiology, benthic community structure on settlement tiles, and coral-associated microbial communities. Water column-associated microbial communities showed no treatment effects.</w:t>
      </w:r>
    </w:p>
    <w:p w14:paraId="5BB16540" w14:textId="77777777" w:rsidR="00551A48" w:rsidRDefault="00551A48" w:rsidP="00551A48">
      <w:pPr>
        <w:pStyle w:val="Legend"/>
      </w:pPr>
    </w:p>
    <w:p w14:paraId="7EA5CAA6" w14:textId="77777777" w:rsidR="00551A48" w:rsidRDefault="00551A48">
      <w:bookmarkStart w:id="0" w:name="_GoBack"/>
      <w:bookmarkEnd w:id="0"/>
    </w:p>
    <w:sectPr w:rsidR="00551A48" w:rsidSect="000B7E4F">
      <w:headerReference w:type="default" r:id="rId13"/>
      <w:footerReference w:type="default" r:id="rId14"/>
      <w:headerReference w:type="first" r:id="rId15"/>
      <w:footerReference w:type="first" r:id="rId16"/>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20B0604020202020204"/>
    <w:charset w:val="00"/>
    <w:family w:val="roman"/>
    <w:notTrueType/>
    <w:pitch w:val="variable"/>
    <w:sig w:usb0="00000003" w:usb1="00000000" w:usb2="00000000" w:usb3="00000000" w:csb0="00000001" w:csb1="00000000"/>
  </w:font>
  <w:font w:name="BlissMedium">
    <w:altName w:val="Cambria"/>
    <w:panose1 w:val="020B0604020202020204"/>
    <w:charset w:val="00"/>
    <w:family w:val="roman"/>
    <w:notTrueType/>
    <w:pitch w:val="variable"/>
    <w:sig w:usb0="00000003" w:usb1="00000000" w:usb2="00000000" w:usb3="00000000" w:csb0="00000001" w:csb1="00000000"/>
  </w:font>
  <w:font w:name="BlissBold">
    <w:altName w:val="Cambria"/>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t1-mini-regular">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30B8A" w14:textId="77777777" w:rsidR="00182A99" w:rsidRPr="004D7D01" w:rsidRDefault="00551A48">
    <w:pPr>
      <w:pStyle w:val="Footer"/>
      <w:jc w:val="center"/>
      <w:rPr>
        <w:caps/>
        <w:noProof/>
        <w:color w:val="000000" w:themeColor="text1"/>
      </w:rPr>
    </w:pPr>
    <w:r w:rsidRPr="004D7D01">
      <w:rPr>
        <w:caps/>
        <w:color w:val="000000" w:themeColor="text1"/>
      </w:rPr>
      <w:fldChar w:fldCharType="begin"/>
    </w:r>
    <w:r w:rsidRPr="004D7D01">
      <w:rPr>
        <w:caps/>
        <w:color w:val="000000" w:themeColor="text1"/>
      </w:rPr>
      <w:instrText xml:space="preserve"> PAGE   \* MERGEFORMAT </w:instrText>
    </w:r>
    <w:r w:rsidRPr="004D7D01">
      <w:rPr>
        <w:caps/>
        <w:color w:val="000000" w:themeColor="text1"/>
      </w:rPr>
      <w:fldChar w:fldCharType="separate"/>
    </w:r>
    <w:r>
      <w:rPr>
        <w:caps/>
        <w:noProof/>
        <w:color w:val="000000" w:themeColor="text1"/>
      </w:rPr>
      <w:t>14</w:t>
    </w:r>
    <w:r w:rsidRPr="004D7D01">
      <w:rPr>
        <w:caps/>
        <w:noProof/>
        <w:color w:val="000000" w:themeColor="text1"/>
      </w:rPr>
      <w:fldChar w:fldCharType="end"/>
    </w:r>
  </w:p>
  <w:p w14:paraId="795EB1FA" w14:textId="77777777" w:rsidR="00182A99" w:rsidRDefault="00551A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2F164" w14:textId="77777777" w:rsidR="00182A99" w:rsidRDefault="00551A48">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26A3797F" w14:textId="77777777" w:rsidR="00182A99" w:rsidRDefault="00551A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06C0C" w14:textId="77777777" w:rsidR="00182A99" w:rsidRDefault="00551A48"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DA891" w14:textId="77777777" w:rsidR="00182A99" w:rsidRPr="00204015" w:rsidRDefault="00551A48" w:rsidP="00D73714">
    <w:pPr>
      <w:pStyle w:val="Header"/>
    </w:pPr>
    <w:r>
      <w:rPr>
        <w:noProof/>
      </w:rPr>
      <w:drawing>
        <wp:anchor distT="0" distB="0" distL="114300" distR="114300" simplePos="0" relativeHeight="251659264" behindDoc="1" locked="0" layoutInCell="1" allowOverlap="1" wp14:anchorId="7E634BEC" wp14:editId="426489C1">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4D18849D" w14:textId="77777777" w:rsidR="00182A99" w:rsidRDefault="00551A48"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3780F8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B00D07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9C2F56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B56846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468B9A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9081AA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D5E9BE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2B031C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4AEA41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922496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501E6740"/>
    <w:multiLevelType w:val="hybridMultilevel"/>
    <w:tmpl w:val="EB720E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A48"/>
    <w:rsid w:val="00551A48"/>
    <w:rsid w:val="00D53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61745"/>
  <w15:chartTrackingRefBased/>
  <w15:docId w15:val="{BACF0B7B-27DD-AE4B-B02B-300981265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51A48"/>
    <w:rPr>
      <w:rFonts w:ascii="Times New Roman" w:eastAsia="Calibri" w:hAnsi="Times New Roman" w:cs="Times New Roman"/>
      <w:sz w:val="20"/>
      <w:szCs w:val="20"/>
      <w:lang w:eastAsia="en-US"/>
    </w:rPr>
  </w:style>
  <w:style w:type="paragraph" w:styleId="Heading1">
    <w:name w:val="heading 1"/>
    <w:basedOn w:val="Normal"/>
    <w:next w:val="Normal"/>
    <w:link w:val="Heading1Char"/>
    <w:qFormat/>
    <w:rsid w:val="00551A48"/>
    <w:pPr>
      <w:keepNext/>
      <w:widowControl w:val="0"/>
      <w:autoSpaceDE w:val="0"/>
      <w:autoSpaceDN w:val="0"/>
      <w:adjustRightInd w:val="0"/>
      <w:jc w:val="both"/>
      <w:outlineLvl w:val="0"/>
    </w:pPr>
    <w:rPr>
      <w:rFonts w:eastAsia="Times New Roman"/>
      <w:b/>
      <w:bCs/>
      <w:sz w:val="22"/>
      <w:szCs w:val="23"/>
    </w:rPr>
  </w:style>
  <w:style w:type="paragraph" w:styleId="Heading2">
    <w:name w:val="heading 2"/>
    <w:basedOn w:val="Normal"/>
    <w:next w:val="Normal"/>
    <w:link w:val="Heading2Char"/>
    <w:semiHidden/>
    <w:qFormat/>
    <w:rsid w:val="00551A48"/>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semiHidden/>
    <w:qFormat/>
    <w:rsid w:val="00551A48"/>
    <w:pPr>
      <w:keepNext/>
      <w:spacing w:line="480" w:lineRule="auto"/>
      <w:outlineLvl w:val="2"/>
    </w:pPr>
    <w:rPr>
      <w:rFonts w:ascii="Times" w:eastAsia="Times" w:hAnsi="Times"/>
      <w:b/>
      <w:sz w:val="24"/>
    </w:rPr>
  </w:style>
  <w:style w:type="paragraph" w:styleId="Heading4">
    <w:name w:val="heading 4"/>
    <w:basedOn w:val="Normal"/>
    <w:next w:val="Normal"/>
    <w:link w:val="Heading4Char"/>
    <w:semiHidden/>
    <w:qFormat/>
    <w:rsid w:val="00551A48"/>
    <w:pPr>
      <w:keepNext/>
      <w:spacing w:line="480" w:lineRule="auto"/>
      <w:outlineLvl w:val="3"/>
    </w:pPr>
    <w:rPr>
      <w:rFonts w:ascii="Times" w:eastAsia="Times New Roman" w:hAnsi="Times"/>
      <w:b/>
      <w:color w:val="0000FF"/>
      <w:sz w:val="44"/>
    </w:rPr>
  </w:style>
  <w:style w:type="paragraph" w:styleId="Heading5">
    <w:name w:val="heading 5"/>
    <w:basedOn w:val="Normal"/>
    <w:next w:val="Normal"/>
    <w:link w:val="Heading5Char"/>
    <w:semiHidden/>
    <w:qFormat/>
    <w:rsid w:val="00551A48"/>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semiHidden/>
    <w:qFormat/>
    <w:rsid w:val="00551A48"/>
    <w:pPr>
      <w:spacing w:before="240" w:after="60"/>
      <w:outlineLvl w:val="5"/>
    </w:pPr>
    <w:rPr>
      <w:rFonts w:ascii="Calibri" w:eastAsia="Times New Roman" w:hAnsi="Calibri"/>
      <w:b/>
      <w:bCs/>
      <w:sz w:val="22"/>
      <w:szCs w:val="22"/>
    </w:rPr>
  </w:style>
  <w:style w:type="paragraph" w:styleId="Heading7">
    <w:name w:val="heading 7"/>
    <w:basedOn w:val="Normal"/>
    <w:next w:val="Normal"/>
    <w:link w:val="Heading7Char"/>
    <w:semiHidden/>
    <w:qFormat/>
    <w:rsid w:val="00551A48"/>
    <w:pPr>
      <w:spacing w:before="240" w:after="60"/>
      <w:outlineLvl w:val="6"/>
    </w:pPr>
    <w:rPr>
      <w:rFonts w:ascii="Calibri" w:eastAsia="Times New Roman" w:hAnsi="Calibri"/>
      <w:sz w:val="24"/>
      <w:szCs w:val="24"/>
    </w:rPr>
  </w:style>
  <w:style w:type="paragraph" w:styleId="Heading8">
    <w:name w:val="heading 8"/>
    <w:basedOn w:val="Normal"/>
    <w:next w:val="Normal"/>
    <w:link w:val="Heading8Char"/>
    <w:semiHidden/>
    <w:qFormat/>
    <w:rsid w:val="00551A48"/>
    <w:pPr>
      <w:spacing w:before="240" w:after="60"/>
      <w:outlineLvl w:val="7"/>
    </w:pPr>
    <w:rPr>
      <w:rFonts w:ascii="Calibri" w:eastAsia="Times New Roman" w:hAnsi="Calibri"/>
      <w:i/>
      <w:iCs/>
      <w:sz w:val="24"/>
      <w:szCs w:val="24"/>
    </w:rPr>
  </w:style>
  <w:style w:type="paragraph" w:styleId="Heading9">
    <w:name w:val="heading 9"/>
    <w:basedOn w:val="Normal"/>
    <w:next w:val="Normal"/>
    <w:link w:val="Heading9Char"/>
    <w:semiHidden/>
    <w:qFormat/>
    <w:rsid w:val="00551A48"/>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51A48"/>
    <w:rPr>
      <w:rFonts w:ascii="Times New Roman" w:eastAsia="Times New Roman" w:hAnsi="Times New Roman" w:cs="Times New Roman"/>
      <w:b/>
      <w:bCs/>
      <w:sz w:val="22"/>
      <w:szCs w:val="23"/>
      <w:lang w:eastAsia="en-US"/>
    </w:rPr>
  </w:style>
  <w:style w:type="character" w:customStyle="1" w:styleId="Heading2Char">
    <w:name w:val="Heading 2 Char"/>
    <w:basedOn w:val="DefaultParagraphFont"/>
    <w:link w:val="Heading2"/>
    <w:semiHidden/>
    <w:rsid w:val="00551A48"/>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semiHidden/>
    <w:rsid w:val="00551A48"/>
    <w:rPr>
      <w:rFonts w:ascii="Times" w:eastAsia="Times" w:hAnsi="Times" w:cs="Times New Roman"/>
      <w:b/>
      <w:szCs w:val="20"/>
      <w:lang w:eastAsia="en-US"/>
    </w:rPr>
  </w:style>
  <w:style w:type="character" w:customStyle="1" w:styleId="Heading4Char">
    <w:name w:val="Heading 4 Char"/>
    <w:basedOn w:val="DefaultParagraphFont"/>
    <w:link w:val="Heading4"/>
    <w:semiHidden/>
    <w:rsid w:val="00551A48"/>
    <w:rPr>
      <w:rFonts w:ascii="Times" w:eastAsia="Times New Roman" w:hAnsi="Times" w:cs="Times New Roman"/>
      <w:b/>
      <w:color w:val="0000FF"/>
      <w:sz w:val="44"/>
      <w:szCs w:val="20"/>
      <w:lang w:eastAsia="en-US"/>
    </w:rPr>
  </w:style>
  <w:style w:type="character" w:customStyle="1" w:styleId="Heading5Char">
    <w:name w:val="Heading 5 Char"/>
    <w:basedOn w:val="DefaultParagraphFont"/>
    <w:link w:val="Heading5"/>
    <w:semiHidden/>
    <w:rsid w:val="00551A48"/>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semiHidden/>
    <w:rsid w:val="00551A48"/>
    <w:rPr>
      <w:rFonts w:ascii="Calibri" w:eastAsia="Times New Roman" w:hAnsi="Calibri" w:cs="Times New Roman"/>
      <w:b/>
      <w:bCs/>
      <w:sz w:val="22"/>
      <w:szCs w:val="22"/>
      <w:lang w:eastAsia="en-US"/>
    </w:rPr>
  </w:style>
  <w:style w:type="character" w:customStyle="1" w:styleId="Heading7Char">
    <w:name w:val="Heading 7 Char"/>
    <w:basedOn w:val="DefaultParagraphFont"/>
    <w:link w:val="Heading7"/>
    <w:semiHidden/>
    <w:rsid w:val="00551A48"/>
    <w:rPr>
      <w:rFonts w:ascii="Calibri" w:eastAsia="Times New Roman" w:hAnsi="Calibri" w:cs="Times New Roman"/>
      <w:lang w:eastAsia="en-US"/>
    </w:rPr>
  </w:style>
  <w:style w:type="character" w:customStyle="1" w:styleId="Heading8Char">
    <w:name w:val="Heading 8 Char"/>
    <w:basedOn w:val="DefaultParagraphFont"/>
    <w:link w:val="Heading8"/>
    <w:semiHidden/>
    <w:rsid w:val="00551A48"/>
    <w:rPr>
      <w:rFonts w:ascii="Calibri" w:eastAsia="Times New Roman" w:hAnsi="Calibri" w:cs="Times New Roman"/>
      <w:i/>
      <w:iCs/>
      <w:lang w:eastAsia="en-US"/>
    </w:rPr>
  </w:style>
  <w:style w:type="character" w:customStyle="1" w:styleId="Heading9Char">
    <w:name w:val="Heading 9 Char"/>
    <w:basedOn w:val="DefaultParagraphFont"/>
    <w:link w:val="Heading9"/>
    <w:semiHidden/>
    <w:rsid w:val="00551A48"/>
    <w:rPr>
      <w:rFonts w:ascii="Cambria" w:eastAsia="Times New Roman" w:hAnsi="Cambria" w:cs="Times New Roman"/>
      <w:sz w:val="22"/>
      <w:szCs w:val="22"/>
      <w:lang w:eastAsia="en-US"/>
    </w:rPr>
  </w:style>
  <w:style w:type="paragraph" w:customStyle="1" w:styleId="BaseText">
    <w:name w:val="Base_Text"/>
    <w:rsid w:val="00551A48"/>
    <w:pPr>
      <w:spacing w:before="120"/>
    </w:pPr>
    <w:rPr>
      <w:rFonts w:ascii="Times New Roman" w:eastAsia="Times New Roman" w:hAnsi="Times New Roman" w:cs="Times New Roman"/>
      <w:lang w:eastAsia="en-US"/>
    </w:rPr>
  </w:style>
  <w:style w:type="paragraph" w:customStyle="1" w:styleId="1stparatext">
    <w:name w:val="1st para text"/>
    <w:basedOn w:val="BaseText"/>
    <w:rsid w:val="00551A48"/>
  </w:style>
  <w:style w:type="paragraph" w:customStyle="1" w:styleId="BaseHeading">
    <w:name w:val="Base_Heading"/>
    <w:rsid w:val="00551A48"/>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551A48"/>
  </w:style>
  <w:style w:type="paragraph" w:customStyle="1" w:styleId="AbstractSummary">
    <w:name w:val="Abstract/Summary"/>
    <w:basedOn w:val="BaseText"/>
    <w:rsid w:val="00551A48"/>
  </w:style>
  <w:style w:type="paragraph" w:customStyle="1" w:styleId="Referencesandnotes">
    <w:name w:val="References and notes"/>
    <w:basedOn w:val="BaseText"/>
    <w:rsid w:val="00551A48"/>
    <w:pPr>
      <w:ind w:left="720" w:hanging="720"/>
    </w:pPr>
  </w:style>
  <w:style w:type="paragraph" w:customStyle="1" w:styleId="Acknowledgement">
    <w:name w:val="Acknowledgement"/>
    <w:basedOn w:val="Referencesandnotes"/>
    <w:rsid w:val="00551A48"/>
  </w:style>
  <w:style w:type="paragraph" w:customStyle="1" w:styleId="Subhead">
    <w:name w:val="Subhead"/>
    <w:basedOn w:val="BaseHeading"/>
    <w:rsid w:val="00551A48"/>
    <w:rPr>
      <w:b/>
      <w:bCs/>
      <w:sz w:val="24"/>
      <w:szCs w:val="24"/>
    </w:rPr>
  </w:style>
  <w:style w:type="paragraph" w:customStyle="1" w:styleId="AppendixHead">
    <w:name w:val="AppendixHead"/>
    <w:basedOn w:val="Subhead"/>
    <w:rsid w:val="00551A48"/>
  </w:style>
  <w:style w:type="paragraph" w:customStyle="1" w:styleId="AppendixSubhead">
    <w:name w:val="AppendixSubhead"/>
    <w:basedOn w:val="Subhead"/>
    <w:rsid w:val="00551A48"/>
  </w:style>
  <w:style w:type="paragraph" w:customStyle="1" w:styleId="Articletype">
    <w:name w:val="Article type"/>
    <w:basedOn w:val="BaseText"/>
    <w:rsid w:val="00551A48"/>
  </w:style>
  <w:style w:type="character" w:customStyle="1" w:styleId="aubase">
    <w:name w:val="au_base"/>
    <w:rsid w:val="00551A48"/>
    <w:rPr>
      <w:sz w:val="24"/>
    </w:rPr>
  </w:style>
  <w:style w:type="character" w:customStyle="1" w:styleId="aucollab">
    <w:name w:val="au_collab"/>
    <w:basedOn w:val="aubase"/>
    <w:rsid w:val="00551A48"/>
    <w:rPr>
      <w:sz w:val="24"/>
      <w:bdr w:val="none" w:sz="0" w:space="0" w:color="auto"/>
      <w:shd w:val="clear" w:color="auto" w:fill="C0C0C0"/>
    </w:rPr>
  </w:style>
  <w:style w:type="character" w:customStyle="1" w:styleId="audeg">
    <w:name w:val="au_deg"/>
    <w:basedOn w:val="DefaultParagraphFont"/>
    <w:rsid w:val="00551A48"/>
    <w:rPr>
      <w:sz w:val="24"/>
      <w:bdr w:val="none" w:sz="0" w:space="0" w:color="auto"/>
      <w:shd w:val="clear" w:color="auto" w:fill="FFFF00"/>
    </w:rPr>
  </w:style>
  <w:style w:type="character" w:customStyle="1" w:styleId="aufname">
    <w:name w:val="au_fname"/>
    <w:basedOn w:val="aubase"/>
    <w:rsid w:val="00551A48"/>
    <w:rPr>
      <w:sz w:val="24"/>
      <w:bdr w:val="none" w:sz="0" w:space="0" w:color="auto"/>
      <w:shd w:val="clear" w:color="auto" w:fill="00FFFF"/>
    </w:rPr>
  </w:style>
  <w:style w:type="character" w:customStyle="1" w:styleId="aurole">
    <w:name w:val="au_role"/>
    <w:basedOn w:val="aubase"/>
    <w:rsid w:val="00551A48"/>
    <w:rPr>
      <w:sz w:val="24"/>
      <w:bdr w:val="none" w:sz="0" w:space="0" w:color="auto"/>
      <w:shd w:val="clear" w:color="auto" w:fill="808000"/>
    </w:rPr>
  </w:style>
  <w:style w:type="character" w:customStyle="1" w:styleId="ausuffix">
    <w:name w:val="au_suffix"/>
    <w:basedOn w:val="aubase"/>
    <w:rsid w:val="00551A48"/>
    <w:rPr>
      <w:sz w:val="24"/>
      <w:bdr w:val="none" w:sz="0" w:space="0" w:color="auto"/>
      <w:shd w:val="clear" w:color="auto" w:fill="FF00FF"/>
    </w:rPr>
  </w:style>
  <w:style w:type="character" w:customStyle="1" w:styleId="ausurname">
    <w:name w:val="au_surname"/>
    <w:basedOn w:val="aubase"/>
    <w:rsid w:val="00551A48"/>
    <w:rPr>
      <w:sz w:val="24"/>
      <w:bdr w:val="none" w:sz="0" w:space="0" w:color="auto"/>
      <w:shd w:val="clear" w:color="auto" w:fill="00FF00"/>
    </w:rPr>
  </w:style>
  <w:style w:type="paragraph" w:customStyle="1" w:styleId="AuthorAttribute">
    <w:name w:val="Author Attribute"/>
    <w:basedOn w:val="BaseText"/>
    <w:rsid w:val="00551A48"/>
    <w:pPr>
      <w:spacing w:before="480"/>
    </w:pPr>
  </w:style>
  <w:style w:type="paragraph" w:customStyle="1" w:styleId="Footnote">
    <w:name w:val="Footnote"/>
    <w:basedOn w:val="BaseText"/>
    <w:rsid w:val="00551A48"/>
  </w:style>
  <w:style w:type="paragraph" w:customStyle="1" w:styleId="AuthorFootnote">
    <w:name w:val="AuthorFootnote"/>
    <w:basedOn w:val="Footnote"/>
    <w:rsid w:val="00551A48"/>
    <w:pPr>
      <w:autoSpaceDE w:val="0"/>
      <w:autoSpaceDN w:val="0"/>
      <w:adjustRightInd w:val="0"/>
    </w:pPr>
    <w:rPr>
      <w:lang w:bidi="he-IL"/>
    </w:rPr>
  </w:style>
  <w:style w:type="paragraph" w:customStyle="1" w:styleId="Authors">
    <w:name w:val="Authors"/>
    <w:basedOn w:val="BaseText"/>
    <w:rsid w:val="00551A48"/>
    <w:pPr>
      <w:spacing w:after="360"/>
      <w:jc w:val="center"/>
    </w:pPr>
  </w:style>
  <w:style w:type="paragraph" w:styleId="BalloonText">
    <w:name w:val="Balloon Text"/>
    <w:basedOn w:val="Normal"/>
    <w:link w:val="BalloonTextChar"/>
    <w:uiPriority w:val="99"/>
    <w:semiHidden/>
    <w:rsid w:val="00551A48"/>
    <w:rPr>
      <w:rFonts w:ascii="Lucida Grande" w:eastAsia="Times New Roman" w:hAnsi="Lucida Grande"/>
      <w:sz w:val="18"/>
      <w:szCs w:val="18"/>
    </w:rPr>
  </w:style>
  <w:style w:type="character" w:customStyle="1" w:styleId="BalloonTextChar">
    <w:name w:val="Balloon Text Char"/>
    <w:basedOn w:val="DefaultParagraphFont"/>
    <w:link w:val="BalloonText"/>
    <w:uiPriority w:val="99"/>
    <w:semiHidden/>
    <w:rsid w:val="00551A48"/>
    <w:rPr>
      <w:rFonts w:ascii="Lucida Grande" w:eastAsia="Times New Roman" w:hAnsi="Lucida Grande" w:cs="Times New Roman"/>
      <w:sz w:val="18"/>
      <w:szCs w:val="18"/>
      <w:lang w:eastAsia="en-US"/>
    </w:rPr>
  </w:style>
  <w:style w:type="character" w:customStyle="1" w:styleId="bibarticle">
    <w:name w:val="bib_article"/>
    <w:basedOn w:val="DefaultParagraphFont"/>
    <w:rsid w:val="00551A48"/>
    <w:rPr>
      <w:sz w:val="24"/>
      <w:bdr w:val="none" w:sz="0" w:space="0" w:color="auto"/>
      <w:shd w:val="clear" w:color="auto" w:fill="00FFFF"/>
    </w:rPr>
  </w:style>
  <w:style w:type="character" w:customStyle="1" w:styleId="bibbase">
    <w:name w:val="bib_base"/>
    <w:rsid w:val="00551A48"/>
    <w:rPr>
      <w:sz w:val="24"/>
    </w:rPr>
  </w:style>
  <w:style w:type="character" w:customStyle="1" w:styleId="bibcomment">
    <w:name w:val="bib_comment"/>
    <w:basedOn w:val="bibbase"/>
    <w:rsid w:val="00551A48"/>
    <w:rPr>
      <w:sz w:val="24"/>
    </w:rPr>
  </w:style>
  <w:style w:type="character" w:customStyle="1" w:styleId="bibdeg">
    <w:name w:val="bib_deg"/>
    <w:basedOn w:val="bibbase"/>
    <w:rsid w:val="00551A48"/>
    <w:rPr>
      <w:sz w:val="24"/>
    </w:rPr>
  </w:style>
  <w:style w:type="character" w:customStyle="1" w:styleId="bibdoi">
    <w:name w:val="bib_doi"/>
    <w:basedOn w:val="bibbase"/>
    <w:rsid w:val="00551A48"/>
    <w:rPr>
      <w:sz w:val="24"/>
      <w:bdr w:val="none" w:sz="0" w:space="0" w:color="auto"/>
      <w:shd w:val="clear" w:color="auto" w:fill="00FF00"/>
    </w:rPr>
  </w:style>
  <w:style w:type="character" w:customStyle="1" w:styleId="bibetal">
    <w:name w:val="bib_etal"/>
    <w:basedOn w:val="bibbase"/>
    <w:rsid w:val="00551A48"/>
    <w:rPr>
      <w:sz w:val="24"/>
      <w:bdr w:val="none" w:sz="0" w:space="0" w:color="auto"/>
      <w:shd w:val="clear" w:color="auto" w:fill="008080"/>
    </w:rPr>
  </w:style>
  <w:style w:type="character" w:customStyle="1" w:styleId="bibfname">
    <w:name w:val="bib_fname"/>
    <w:basedOn w:val="bibbase"/>
    <w:rsid w:val="00551A48"/>
    <w:rPr>
      <w:sz w:val="24"/>
      <w:bdr w:val="none" w:sz="0" w:space="0" w:color="auto"/>
      <w:shd w:val="clear" w:color="auto" w:fill="FFFF00"/>
    </w:rPr>
  </w:style>
  <w:style w:type="character" w:customStyle="1" w:styleId="bibfpage">
    <w:name w:val="bib_fpage"/>
    <w:basedOn w:val="bibbase"/>
    <w:rsid w:val="00551A48"/>
    <w:rPr>
      <w:sz w:val="24"/>
      <w:bdr w:val="none" w:sz="0" w:space="0" w:color="auto"/>
      <w:shd w:val="clear" w:color="auto" w:fill="808080"/>
    </w:rPr>
  </w:style>
  <w:style w:type="character" w:customStyle="1" w:styleId="bibissue">
    <w:name w:val="bib_issue"/>
    <w:basedOn w:val="bibbase"/>
    <w:rsid w:val="00551A48"/>
    <w:rPr>
      <w:sz w:val="24"/>
      <w:bdr w:val="none" w:sz="0" w:space="0" w:color="auto"/>
      <w:shd w:val="clear" w:color="auto" w:fill="FFFF00"/>
    </w:rPr>
  </w:style>
  <w:style w:type="character" w:customStyle="1" w:styleId="bibjournal">
    <w:name w:val="bib_journal"/>
    <w:basedOn w:val="bibbase"/>
    <w:rsid w:val="00551A48"/>
    <w:rPr>
      <w:sz w:val="24"/>
      <w:bdr w:val="none" w:sz="0" w:space="0" w:color="auto"/>
      <w:shd w:val="clear" w:color="auto" w:fill="808000"/>
    </w:rPr>
  </w:style>
  <w:style w:type="character" w:customStyle="1" w:styleId="biblpage">
    <w:name w:val="bib_lpage"/>
    <w:basedOn w:val="bibbase"/>
    <w:rsid w:val="00551A48"/>
    <w:rPr>
      <w:sz w:val="24"/>
      <w:bdr w:val="none" w:sz="0" w:space="0" w:color="auto"/>
      <w:shd w:val="clear" w:color="auto" w:fill="808080"/>
    </w:rPr>
  </w:style>
  <w:style w:type="character" w:customStyle="1" w:styleId="bibmedline">
    <w:name w:val="bib_medline"/>
    <w:basedOn w:val="bibbase"/>
    <w:rsid w:val="00551A48"/>
    <w:rPr>
      <w:sz w:val="24"/>
    </w:rPr>
  </w:style>
  <w:style w:type="character" w:customStyle="1" w:styleId="bibnumber">
    <w:name w:val="bib_number"/>
    <w:basedOn w:val="bibbase"/>
    <w:rsid w:val="00551A48"/>
    <w:rPr>
      <w:sz w:val="24"/>
    </w:rPr>
  </w:style>
  <w:style w:type="character" w:customStyle="1" w:styleId="biborganization">
    <w:name w:val="bib_organization"/>
    <w:basedOn w:val="bibbase"/>
    <w:rsid w:val="00551A48"/>
    <w:rPr>
      <w:sz w:val="24"/>
      <w:bdr w:val="none" w:sz="0" w:space="0" w:color="auto"/>
      <w:shd w:val="clear" w:color="auto" w:fill="808000"/>
    </w:rPr>
  </w:style>
  <w:style w:type="character" w:customStyle="1" w:styleId="bibsuffix">
    <w:name w:val="bib_suffix"/>
    <w:basedOn w:val="bibbase"/>
    <w:rsid w:val="00551A48"/>
    <w:rPr>
      <w:sz w:val="24"/>
    </w:rPr>
  </w:style>
  <w:style w:type="character" w:customStyle="1" w:styleId="bibsuppl">
    <w:name w:val="bib_suppl"/>
    <w:basedOn w:val="bibbase"/>
    <w:rsid w:val="00551A48"/>
    <w:rPr>
      <w:sz w:val="24"/>
      <w:bdr w:val="none" w:sz="0" w:space="0" w:color="auto"/>
      <w:shd w:val="clear" w:color="auto" w:fill="FFFF00"/>
    </w:rPr>
  </w:style>
  <w:style w:type="character" w:customStyle="1" w:styleId="bibsurname">
    <w:name w:val="bib_surname"/>
    <w:basedOn w:val="bibbase"/>
    <w:rsid w:val="00551A48"/>
    <w:rPr>
      <w:sz w:val="24"/>
      <w:bdr w:val="none" w:sz="0" w:space="0" w:color="auto"/>
      <w:shd w:val="clear" w:color="auto" w:fill="FFFF00"/>
    </w:rPr>
  </w:style>
  <w:style w:type="character" w:customStyle="1" w:styleId="bibunpubl">
    <w:name w:val="bib_unpubl"/>
    <w:basedOn w:val="bibbase"/>
    <w:rsid w:val="00551A48"/>
    <w:rPr>
      <w:sz w:val="24"/>
    </w:rPr>
  </w:style>
  <w:style w:type="character" w:customStyle="1" w:styleId="biburl">
    <w:name w:val="bib_url"/>
    <w:basedOn w:val="bibbase"/>
    <w:rsid w:val="00551A48"/>
    <w:rPr>
      <w:sz w:val="24"/>
      <w:bdr w:val="none" w:sz="0" w:space="0" w:color="auto"/>
      <w:shd w:val="clear" w:color="auto" w:fill="00FF00"/>
    </w:rPr>
  </w:style>
  <w:style w:type="character" w:customStyle="1" w:styleId="bibvolume">
    <w:name w:val="bib_volume"/>
    <w:basedOn w:val="bibbase"/>
    <w:rsid w:val="00551A48"/>
    <w:rPr>
      <w:sz w:val="24"/>
      <w:bdr w:val="none" w:sz="0" w:space="0" w:color="auto"/>
      <w:shd w:val="clear" w:color="auto" w:fill="00FF00"/>
    </w:rPr>
  </w:style>
  <w:style w:type="character" w:customStyle="1" w:styleId="bibyear">
    <w:name w:val="bib_year"/>
    <w:basedOn w:val="bibbase"/>
    <w:rsid w:val="00551A48"/>
    <w:rPr>
      <w:sz w:val="24"/>
      <w:bdr w:val="none" w:sz="0" w:space="0" w:color="auto"/>
      <w:shd w:val="clear" w:color="auto" w:fill="FF00FF"/>
    </w:rPr>
  </w:style>
  <w:style w:type="paragraph" w:customStyle="1" w:styleId="BookorMeetingInformation">
    <w:name w:val="Book or Meeting Information"/>
    <w:basedOn w:val="BaseText"/>
    <w:rsid w:val="00551A48"/>
  </w:style>
  <w:style w:type="paragraph" w:customStyle="1" w:styleId="BookInformation">
    <w:name w:val="BookInformation"/>
    <w:basedOn w:val="BaseText"/>
    <w:rsid w:val="00551A48"/>
  </w:style>
  <w:style w:type="paragraph" w:customStyle="1" w:styleId="Level2Head">
    <w:name w:val="Level 2 Head"/>
    <w:basedOn w:val="BaseHeading"/>
    <w:rsid w:val="00551A48"/>
    <w:pPr>
      <w:outlineLvl w:val="1"/>
    </w:pPr>
    <w:rPr>
      <w:i/>
      <w:iCs/>
      <w:sz w:val="24"/>
      <w:szCs w:val="24"/>
    </w:rPr>
  </w:style>
  <w:style w:type="paragraph" w:customStyle="1" w:styleId="BoxLevel2Head">
    <w:name w:val="BoxLevel 2 Head"/>
    <w:basedOn w:val="Level2Head"/>
    <w:rsid w:val="00551A48"/>
    <w:pPr>
      <w:shd w:val="clear" w:color="auto" w:fill="E6E6E6"/>
    </w:pPr>
  </w:style>
  <w:style w:type="paragraph" w:customStyle="1" w:styleId="BoxListUnnumbered">
    <w:name w:val="BoxListUnnumbered"/>
    <w:basedOn w:val="BaseText"/>
    <w:rsid w:val="00551A48"/>
    <w:pPr>
      <w:shd w:val="clear" w:color="auto" w:fill="E6E6E6"/>
      <w:ind w:left="1080" w:hanging="360"/>
    </w:pPr>
  </w:style>
  <w:style w:type="paragraph" w:customStyle="1" w:styleId="BoxList">
    <w:name w:val="BoxList"/>
    <w:basedOn w:val="BoxListUnnumbered"/>
    <w:rsid w:val="00551A48"/>
  </w:style>
  <w:style w:type="paragraph" w:customStyle="1" w:styleId="BoxSubhead">
    <w:name w:val="BoxSubhead"/>
    <w:basedOn w:val="Subhead"/>
    <w:rsid w:val="00551A48"/>
    <w:pPr>
      <w:shd w:val="clear" w:color="auto" w:fill="E6E6E6"/>
    </w:pPr>
  </w:style>
  <w:style w:type="paragraph" w:customStyle="1" w:styleId="Paragraph">
    <w:name w:val="Paragraph"/>
    <w:basedOn w:val="BaseText"/>
    <w:rsid w:val="00551A48"/>
    <w:pPr>
      <w:ind w:firstLine="720"/>
    </w:pPr>
  </w:style>
  <w:style w:type="paragraph" w:customStyle="1" w:styleId="BoxText">
    <w:name w:val="BoxText"/>
    <w:basedOn w:val="Paragraph"/>
    <w:rsid w:val="00551A48"/>
    <w:pPr>
      <w:shd w:val="clear" w:color="auto" w:fill="E6E6E6"/>
    </w:pPr>
  </w:style>
  <w:style w:type="paragraph" w:customStyle="1" w:styleId="BoxTitle">
    <w:name w:val="BoxTitle"/>
    <w:basedOn w:val="BaseHeading"/>
    <w:rsid w:val="00551A48"/>
    <w:pPr>
      <w:shd w:val="clear" w:color="auto" w:fill="E6E6E6"/>
    </w:pPr>
    <w:rPr>
      <w:b/>
      <w:sz w:val="24"/>
      <w:szCs w:val="24"/>
    </w:rPr>
  </w:style>
  <w:style w:type="paragraph" w:customStyle="1" w:styleId="BulletedText">
    <w:name w:val="Bulleted Text"/>
    <w:basedOn w:val="BaseText"/>
    <w:rsid w:val="00551A48"/>
    <w:pPr>
      <w:ind w:left="720" w:hanging="720"/>
    </w:pPr>
  </w:style>
  <w:style w:type="paragraph" w:customStyle="1" w:styleId="career-magazine">
    <w:name w:val="career-magazine"/>
    <w:basedOn w:val="BaseText"/>
    <w:rsid w:val="00551A48"/>
    <w:pPr>
      <w:jc w:val="right"/>
    </w:pPr>
    <w:rPr>
      <w:color w:val="FF0000"/>
    </w:rPr>
  </w:style>
  <w:style w:type="paragraph" w:customStyle="1" w:styleId="career-stage">
    <w:name w:val="career-stage"/>
    <w:basedOn w:val="BaseText"/>
    <w:rsid w:val="00551A48"/>
    <w:pPr>
      <w:jc w:val="right"/>
    </w:pPr>
    <w:rPr>
      <w:color w:val="339966"/>
    </w:rPr>
  </w:style>
  <w:style w:type="character" w:customStyle="1" w:styleId="citebase">
    <w:name w:val="cite_base"/>
    <w:rsid w:val="00551A48"/>
    <w:rPr>
      <w:sz w:val="24"/>
    </w:rPr>
  </w:style>
  <w:style w:type="character" w:customStyle="1" w:styleId="citebib">
    <w:name w:val="cite_bib"/>
    <w:basedOn w:val="DefaultParagraphFont"/>
    <w:rsid w:val="00551A48"/>
    <w:rPr>
      <w:sz w:val="24"/>
      <w:bdr w:val="none" w:sz="0" w:space="0" w:color="auto"/>
      <w:shd w:val="clear" w:color="auto" w:fill="00FFFF"/>
    </w:rPr>
  </w:style>
  <w:style w:type="character" w:customStyle="1" w:styleId="citebox">
    <w:name w:val="cite_box"/>
    <w:basedOn w:val="citebase"/>
    <w:rsid w:val="00551A48"/>
    <w:rPr>
      <w:sz w:val="24"/>
    </w:rPr>
  </w:style>
  <w:style w:type="character" w:customStyle="1" w:styleId="citeen">
    <w:name w:val="cite_en"/>
    <w:basedOn w:val="citebase"/>
    <w:rsid w:val="00551A48"/>
    <w:rPr>
      <w:sz w:val="24"/>
      <w:shd w:val="clear" w:color="auto" w:fill="FFFF00"/>
      <w:vertAlign w:val="superscript"/>
    </w:rPr>
  </w:style>
  <w:style w:type="character" w:customStyle="1" w:styleId="citeeq">
    <w:name w:val="cite_eq"/>
    <w:basedOn w:val="citebase"/>
    <w:rsid w:val="00551A48"/>
    <w:rPr>
      <w:sz w:val="24"/>
      <w:bdr w:val="none" w:sz="0" w:space="0" w:color="auto"/>
      <w:shd w:val="clear" w:color="auto" w:fill="FF99CC"/>
    </w:rPr>
  </w:style>
  <w:style w:type="character" w:customStyle="1" w:styleId="citefig">
    <w:name w:val="cite_fig"/>
    <w:basedOn w:val="citebase"/>
    <w:rsid w:val="00551A48"/>
    <w:rPr>
      <w:color w:val="000000"/>
      <w:sz w:val="24"/>
      <w:bdr w:val="none" w:sz="0" w:space="0" w:color="auto"/>
      <w:shd w:val="clear" w:color="auto" w:fill="00FF00"/>
    </w:rPr>
  </w:style>
  <w:style w:type="character" w:customStyle="1" w:styleId="citefn">
    <w:name w:val="cite_fn"/>
    <w:basedOn w:val="citebase"/>
    <w:rsid w:val="00551A48"/>
    <w:rPr>
      <w:sz w:val="24"/>
      <w:bdr w:val="none" w:sz="0" w:space="0" w:color="auto"/>
      <w:shd w:val="clear" w:color="auto" w:fill="FF0000"/>
    </w:rPr>
  </w:style>
  <w:style w:type="character" w:customStyle="1" w:styleId="citetbl">
    <w:name w:val="cite_tbl"/>
    <w:basedOn w:val="citebase"/>
    <w:rsid w:val="00551A48"/>
    <w:rPr>
      <w:color w:val="000000"/>
      <w:sz w:val="24"/>
      <w:bdr w:val="none" w:sz="0" w:space="0" w:color="auto"/>
      <w:shd w:val="clear" w:color="auto" w:fill="FF00FF"/>
    </w:rPr>
  </w:style>
  <w:style w:type="character" w:styleId="CommentReference">
    <w:name w:val="annotation reference"/>
    <w:basedOn w:val="DefaultParagraphFont"/>
    <w:uiPriority w:val="99"/>
    <w:qFormat/>
    <w:rsid w:val="00551A48"/>
    <w:rPr>
      <w:sz w:val="18"/>
      <w:szCs w:val="18"/>
    </w:rPr>
  </w:style>
  <w:style w:type="paragraph" w:styleId="CommentText">
    <w:name w:val="annotation text"/>
    <w:basedOn w:val="Normal"/>
    <w:link w:val="CommentTextChar"/>
    <w:uiPriority w:val="99"/>
    <w:rsid w:val="00551A48"/>
    <w:rPr>
      <w:rFonts w:eastAsia="Times New Roman"/>
    </w:rPr>
  </w:style>
  <w:style w:type="character" w:customStyle="1" w:styleId="CommentTextChar">
    <w:name w:val="Comment Text Char"/>
    <w:basedOn w:val="DefaultParagraphFont"/>
    <w:link w:val="CommentText"/>
    <w:uiPriority w:val="99"/>
    <w:rsid w:val="00551A48"/>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551A48"/>
    <w:rPr>
      <w:b/>
      <w:bCs/>
    </w:rPr>
  </w:style>
  <w:style w:type="character" w:customStyle="1" w:styleId="CommentSubjectChar">
    <w:name w:val="Comment Subject Char"/>
    <w:basedOn w:val="CommentTextChar"/>
    <w:link w:val="CommentSubject"/>
    <w:uiPriority w:val="99"/>
    <w:semiHidden/>
    <w:rsid w:val="00551A48"/>
    <w:rPr>
      <w:rFonts w:ascii="Times New Roman" w:eastAsia="Times New Roman" w:hAnsi="Times New Roman" w:cs="Times New Roman"/>
      <w:b/>
      <w:bCs/>
      <w:sz w:val="20"/>
      <w:szCs w:val="20"/>
      <w:lang w:eastAsia="en-US"/>
    </w:rPr>
  </w:style>
  <w:style w:type="paragraph" w:customStyle="1" w:styleId="ContinuedParagraph">
    <w:name w:val="ContinuedParagraph"/>
    <w:basedOn w:val="Paragraph"/>
    <w:rsid w:val="00551A48"/>
    <w:pPr>
      <w:ind w:firstLine="0"/>
    </w:pPr>
  </w:style>
  <w:style w:type="character" w:customStyle="1" w:styleId="ContractNumber">
    <w:name w:val="Contract Number"/>
    <w:basedOn w:val="DefaultParagraphFont"/>
    <w:rsid w:val="00551A48"/>
    <w:rPr>
      <w:sz w:val="24"/>
      <w:szCs w:val="24"/>
      <w:bdr w:val="none" w:sz="0" w:space="0" w:color="auto"/>
      <w:shd w:val="clear" w:color="auto" w:fill="CCFFCC"/>
    </w:rPr>
  </w:style>
  <w:style w:type="character" w:customStyle="1" w:styleId="ContractSponsor">
    <w:name w:val="Contract Sponsor"/>
    <w:basedOn w:val="DefaultParagraphFont"/>
    <w:rsid w:val="00551A48"/>
    <w:rPr>
      <w:sz w:val="24"/>
      <w:szCs w:val="24"/>
      <w:bdr w:val="none" w:sz="0" w:space="0" w:color="auto"/>
      <w:shd w:val="clear" w:color="auto" w:fill="FFCC99"/>
    </w:rPr>
  </w:style>
  <w:style w:type="paragraph" w:customStyle="1" w:styleId="Correspondence">
    <w:name w:val="Correspondence"/>
    <w:basedOn w:val="BaseText"/>
    <w:rsid w:val="00551A48"/>
    <w:pPr>
      <w:spacing w:before="0" w:after="240"/>
    </w:pPr>
  </w:style>
  <w:style w:type="paragraph" w:customStyle="1" w:styleId="DateAccepted">
    <w:name w:val="Date Accepted"/>
    <w:basedOn w:val="BaseText"/>
    <w:rsid w:val="00551A48"/>
    <w:pPr>
      <w:spacing w:before="360"/>
    </w:pPr>
  </w:style>
  <w:style w:type="paragraph" w:customStyle="1" w:styleId="Deck">
    <w:name w:val="Deck"/>
    <w:basedOn w:val="BaseHeading"/>
    <w:rsid w:val="00551A48"/>
    <w:pPr>
      <w:outlineLvl w:val="1"/>
    </w:pPr>
  </w:style>
  <w:style w:type="paragraph" w:customStyle="1" w:styleId="DefTerm">
    <w:name w:val="DefTerm"/>
    <w:basedOn w:val="BaseText"/>
    <w:rsid w:val="00551A48"/>
    <w:pPr>
      <w:ind w:left="720"/>
    </w:pPr>
  </w:style>
  <w:style w:type="paragraph" w:customStyle="1" w:styleId="Definition">
    <w:name w:val="Definition"/>
    <w:basedOn w:val="DefTerm"/>
    <w:rsid w:val="00551A48"/>
    <w:pPr>
      <w:ind w:left="1080" w:hanging="360"/>
    </w:pPr>
  </w:style>
  <w:style w:type="paragraph" w:customStyle="1" w:styleId="DefListTitle">
    <w:name w:val="DefListTitle"/>
    <w:basedOn w:val="BaseHeading"/>
    <w:rsid w:val="00551A48"/>
  </w:style>
  <w:style w:type="paragraph" w:customStyle="1" w:styleId="discipline">
    <w:name w:val="discipline"/>
    <w:basedOn w:val="BaseText"/>
    <w:rsid w:val="00551A48"/>
    <w:pPr>
      <w:jc w:val="right"/>
    </w:pPr>
    <w:rPr>
      <w:color w:val="993366"/>
    </w:rPr>
  </w:style>
  <w:style w:type="paragraph" w:customStyle="1" w:styleId="Editors">
    <w:name w:val="Editors"/>
    <w:basedOn w:val="Authors"/>
    <w:rsid w:val="00551A48"/>
  </w:style>
  <w:style w:type="character" w:styleId="Emphasis">
    <w:name w:val="Emphasis"/>
    <w:basedOn w:val="DefaultParagraphFont"/>
    <w:uiPriority w:val="20"/>
    <w:qFormat/>
    <w:rsid w:val="00551A48"/>
    <w:rPr>
      <w:i/>
      <w:iCs/>
    </w:rPr>
  </w:style>
  <w:style w:type="character" w:styleId="EndnoteReference">
    <w:name w:val="endnote reference"/>
    <w:basedOn w:val="DefaultParagraphFont"/>
    <w:semiHidden/>
    <w:rsid w:val="00551A48"/>
    <w:rPr>
      <w:vertAlign w:val="superscript"/>
    </w:rPr>
  </w:style>
  <w:style w:type="paragraph" w:styleId="EndnoteText">
    <w:name w:val="endnote text"/>
    <w:basedOn w:val="Normal"/>
    <w:link w:val="EndnoteTextChar"/>
    <w:semiHidden/>
    <w:rsid w:val="00551A48"/>
    <w:rPr>
      <w:rFonts w:ascii="Cambria" w:eastAsia="Cambria" w:hAnsi="Cambria"/>
    </w:rPr>
  </w:style>
  <w:style w:type="character" w:customStyle="1" w:styleId="EndnoteTextChar">
    <w:name w:val="Endnote Text Char"/>
    <w:basedOn w:val="DefaultParagraphFont"/>
    <w:link w:val="EndnoteText"/>
    <w:semiHidden/>
    <w:rsid w:val="00551A48"/>
    <w:rPr>
      <w:rFonts w:ascii="Cambria" w:eastAsia="Cambria" w:hAnsi="Cambria" w:cs="Times New Roman"/>
      <w:sz w:val="20"/>
      <w:szCs w:val="20"/>
      <w:lang w:eastAsia="en-US"/>
    </w:rPr>
  </w:style>
  <w:style w:type="character" w:customStyle="1" w:styleId="eqno">
    <w:name w:val="eq_no"/>
    <w:basedOn w:val="citebase"/>
    <w:rsid w:val="00551A48"/>
    <w:rPr>
      <w:sz w:val="24"/>
    </w:rPr>
  </w:style>
  <w:style w:type="paragraph" w:customStyle="1" w:styleId="Equation">
    <w:name w:val="Equation"/>
    <w:basedOn w:val="BaseText"/>
    <w:rsid w:val="00551A48"/>
    <w:pPr>
      <w:jc w:val="center"/>
    </w:pPr>
  </w:style>
  <w:style w:type="paragraph" w:customStyle="1" w:styleId="FieldCodes">
    <w:name w:val="FieldCodes"/>
    <w:basedOn w:val="BaseText"/>
    <w:rsid w:val="00551A48"/>
  </w:style>
  <w:style w:type="paragraph" w:customStyle="1" w:styleId="Legend">
    <w:name w:val="Legend"/>
    <w:basedOn w:val="BaseHeading"/>
    <w:rsid w:val="00551A48"/>
    <w:rPr>
      <w:sz w:val="24"/>
      <w:szCs w:val="24"/>
    </w:rPr>
  </w:style>
  <w:style w:type="paragraph" w:customStyle="1" w:styleId="FigureCopyright">
    <w:name w:val="FigureCopyright"/>
    <w:basedOn w:val="Legend"/>
    <w:rsid w:val="00551A48"/>
    <w:pPr>
      <w:autoSpaceDE w:val="0"/>
      <w:autoSpaceDN w:val="0"/>
      <w:adjustRightInd w:val="0"/>
      <w:spacing w:before="80"/>
    </w:pPr>
    <w:rPr>
      <w:lang w:bidi="he-IL"/>
    </w:rPr>
  </w:style>
  <w:style w:type="paragraph" w:customStyle="1" w:styleId="FigureCredit">
    <w:name w:val="FigureCredit"/>
    <w:basedOn w:val="FigureCopyright"/>
    <w:rsid w:val="00551A48"/>
  </w:style>
  <w:style w:type="character" w:styleId="FollowedHyperlink">
    <w:name w:val="FollowedHyperlink"/>
    <w:basedOn w:val="DefaultParagraphFont"/>
    <w:rsid w:val="00551A48"/>
    <w:rPr>
      <w:color w:val="800080"/>
      <w:u w:val="single"/>
    </w:rPr>
  </w:style>
  <w:style w:type="paragraph" w:styleId="Footer">
    <w:name w:val="footer"/>
    <w:basedOn w:val="Normal"/>
    <w:link w:val="FooterChar"/>
    <w:uiPriority w:val="99"/>
    <w:rsid w:val="00551A48"/>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551A48"/>
    <w:rPr>
      <w:rFonts w:ascii="Times New Roman" w:eastAsia="Times New Roman" w:hAnsi="Times New Roman" w:cs="Times New Roman"/>
      <w:sz w:val="20"/>
      <w:szCs w:val="20"/>
      <w:lang w:eastAsia="en-US"/>
    </w:rPr>
  </w:style>
  <w:style w:type="character" w:styleId="FootnoteReference">
    <w:name w:val="footnote reference"/>
    <w:basedOn w:val="DefaultParagraphFont"/>
    <w:semiHidden/>
    <w:rsid w:val="00551A48"/>
    <w:rPr>
      <w:vertAlign w:val="superscript"/>
    </w:rPr>
  </w:style>
  <w:style w:type="paragraph" w:customStyle="1" w:styleId="Gloss">
    <w:name w:val="Gloss"/>
    <w:basedOn w:val="AbstractSummary"/>
    <w:rsid w:val="00551A48"/>
  </w:style>
  <w:style w:type="paragraph" w:customStyle="1" w:styleId="Glossary">
    <w:name w:val="Glossary"/>
    <w:basedOn w:val="BaseText"/>
    <w:rsid w:val="00551A48"/>
  </w:style>
  <w:style w:type="paragraph" w:customStyle="1" w:styleId="GlossHead">
    <w:name w:val="GlossHead"/>
    <w:basedOn w:val="AbstractHead"/>
    <w:rsid w:val="00551A48"/>
  </w:style>
  <w:style w:type="paragraph" w:customStyle="1" w:styleId="GraphicAltText">
    <w:name w:val="GraphicAltText"/>
    <w:basedOn w:val="Legend"/>
    <w:rsid w:val="00551A48"/>
    <w:pPr>
      <w:autoSpaceDE w:val="0"/>
      <w:autoSpaceDN w:val="0"/>
      <w:adjustRightInd w:val="0"/>
    </w:pPr>
  </w:style>
  <w:style w:type="paragraph" w:customStyle="1" w:styleId="GraphicCredit">
    <w:name w:val="GraphicCredit"/>
    <w:basedOn w:val="FigureCredit"/>
    <w:rsid w:val="00551A48"/>
  </w:style>
  <w:style w:type="paragraph" w:customStyle="1" w:styleId="Head">
    <w:name w:val="Head"/>
    <w:basedOn w:val="BaseHeading"/>
    <w:rsid w:val="00551A48"/>
    <w:pPr>
      <w:spacing w:before="120" w:after="120"/>
      <w:jc w:val="center"/>
    </w:pPr>
    <w:rPr>
      <w:b/>
      <w:bCs/>
    </w:rPr>
  </w:style>
  <w:style w:type="paragraph" w:styleId="Header">
    <w:name w:val="header"/>
    <w:basedOn w:val="Normal"/>
    <w:link w:val="HeaderChar"/>
    <w:uiPriority w:val="99"/>
    <w:rsid w:val="00551A48"/>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551A48"/>
    <w:rPr>
      <w:rFonts w:ascii="Times New Roman" w:eastAsia="Times New Roman" w:hAnsi="Times New Roman" w:cs="Times New Roman"/>
      <w:sz w:val="20"/>
      <w:szCs w:val="20"/>
      <w:lang w:eastAsia="en-US"/>
    </w:rPr>
  </w:style>
  <w:style w:type="character" w:styleId="HTMLAcronym">
    <w:name w:val="HTML Acronym"/>
    <w:basedOn w:val="DefaultParagraphFont"/>
    <w:rsid w:val="00551A48"/>
  </w:style>
  <w:style w:type="character" w:styleId="HTMLCite">
    <w:name w:val="HTML Cite"/>
    <w:basedOn w:val="DefaultParagraphFont"/>
    <w:rsid w:val="00551A48"/>
    <w:rPr>
      <w:i/>
      <w:iCs/>
    </w:rPr>
  </w:style>
  <w:style w:type="character" w:styleId="HTMLCode">
    <w:name w:val="HTML Code"/>
    <w:basedOn w:val="DefaultParagraphFont"/>
    <w:rsid w:val="00551A48"/>
    <w:rPr>
      <w:rFonts w:ascii="Courier New" w:hAnsi="Courier New" w:cs="Courier New"/>
      <w:sz w:val="20"/>
      <w:szCs w:val="20"/>
    </w:rPr>
  </w:style>
  <w:style w:type="character" w:styleId="HTMLDefinition">
    <w:name w:val="HTML Definition"/>
    <w:basedOn w:val="DefaultParagraphFont"/>
    <w:rsid w:val="00551A48"/>
    <w:rPr>
      <w:i/>
      <w:iCs/>
    </w:rPr>
  </w:style>
  <w:style w:type="character" w:styleId="HTMLKeyboard">
    <w:name w:val="HTML Keyboard"/>
    <w:basedOn w:val="DefaultParagraphFont"/>
    <w:rsid w:val="00551A48"/>
    <w:rPr>
      <w:rFonts w:ascii="Courier New" w:hAnsi="Courier New" w:cs="Courier New"/>
      <w:sz w:val="20"/>
      <w:szCs w:val="20"/>
    </w:rPr>
  </w:style>
  <w:style w:type="paragraph" w:styleId="HTMLPreformatted">
    <w:name w:val="HTML Preformatted"/>
    <w:basedOn w:val="Normal"/>
    <w:link w:val="HTMLPreformattedChar"/>
    <w:rsid w:val="00551A48"/>
    <w:rPr>
      <w:rFonts w:ascii="Consolas" w:eastAsia="Times New Roman" w:hAnsi="Consolas"/>
    </w:rPr>
  </w:style>
  <w:style w:type="character" w:customStyle="1" w:styleId="HTMLPreformattedChar">
    <w:name w:val="HTML Preformatted Char"/>
    <w:basedOn w:val="DefaultParagraphFont"/>
    <w:link w:val="HTMLPreformatted"/>
    <w:rsid w:val="00551A48"/>
    <w:rPr>
      <w:rFonts w:ascii="Consolas" w:eastAsia="Times New Roman" w:hAnsi="Consolas" w:cs="Times New Roman"/>
      <w:sz w:val="20"/>
      <w:szCs w:val="20"/>
      <w:lang w:eastAsia="en-US"/>
    </w:rPr>
  </w:style>
  <w:style w:type="character" w:styleId="HTMLSample">
    <w:name w:val="HTML Sample"/>
    <w:basedOn w:val="DefaultParagraphFont"/>
    <w:rsid w:val="00551A48"/>
    <w:rPr>
      <w:rFonts w:ascii="Courier New" w:hAnsi="Courier New" w:cs="Courier New"/>
    </w:rPr>
  </w:style>
  <w:style w:type="character" w:styleId="HTMLTypewriter">
    <w:name w:val="HTML Typewriter"/>
    <w:basedOn w:val="DefaultParagraphFont"/>
    <w:rsid w:val="00551A48"/>
    <w:rPr>
      <w:rFonts w:ascii="Courier New" w:hAnsi="Courier New" w:cs="Courier New"/>
      <w:sz w:val="20"/>
      <w:szCs w:val="20"/>
    </w:rPr>
  </w:style>
  <w:style w:type="character" w:styleId="HTMLVariable">
    <w:name w:val="HTML Variable"/>
    <w:basedOn w:val="DefaultParagraphFont"/>
    <w:rsid w:val="00551A48"/>
    <w:rPr>
      <w:i/>
      <w:iCs/>
    </w:rPr>
  </w:style>
  <w:style w:type="character" w:styleId="Hyperlink">
    <w:name w:val="Hyperlink"/>
    <w:basedOn w:val="DefaultParagraphFont"/>
    <w:rsid w:val="00551A48"/>
    <w:rPr>
      <w:color w:val="0000FF"/>
      <w:u w:val="single"/>
    </w:rPr>
  </w:style>
  <w:style w:type="paragraph" w:customStyle="1" w:styleId="InstructionsText">
    <w:name w:val="Instructions Text"/>
    <w:basedOn w:val="BaseText"/>
    <w:rsid w:val="00551A48"/>
  </w:style>
  <w:style w:type="paragraph" w:customStyle="1" w:styleId="Overline">
    <w:name w:val="Overline"/>
    <w:basedOn w:val="BaseText"/>
    <w:rsid w:val="00551A48"/>
  </w:style>
  <w:style w:type="paragraph" w:customStyle="1" w:styleId="IssueName">
    <w:name w:val="IssueName"/>
    <w:basedOn w:val="Overline"/>
    <w:rsid w:val="00551A48"/>
  </w:style>
  <w:style w:type="paragraph" w:customStyle="1" w:styleId="Keywords">
    <w:name w:val="Keywords"/>
    <w:basedOn w:val="BaseText"/>
    <w:rsid w:val="00551A48"/>
  </w:style>
  <w:style w:type="paragraph" w:customStyle="1" w:styleId="Level3Head">
    <w:name w:val="Level 3 Head"/>
    <w:basedOn w:val="BaseHeading"/>
    <w:rsid w:val="00551A48"/>
    <w:pPr>
      <w:outlineLvl w:val="2"/>
    </w:pPr>
    <w:rPr>
      <w:sz w:val="24"/>
      <w:szCs w:val="24"/>
      <w:u w:val="single"/>
    </w:rPr>
  </w:style>
  <w:style w:type="paragraph" w:customStyle="1" w:styleId="Level4Head">
    <w:name w:val="Level 4 Head"/>
    <w:basedOn w:val="BaseHeading"/>
    <w:rsid w:val="00551A48"/>
    <w:pPr>
      <w:ind w:left="346"/>
    </w:pPr>
    <w:rPr>
      <w:sz w:val="24"/>
      <w:szCs w:val="24"/>
    </w:rPr>
  </w:style>
  <w:style w:type="character" w:styleId="LineNumber">
    <w:name w:val="line number"/>
    <w:basedOn w:val="DefaultParagraphFont"/>
    <w:uiPriority w:val="99"/>
    <w:rsid w:val="00551A48"/>
  </w:style>
  <w:style w:type="paragraph" w:customStyle="1" w:styleId="Literaryquote">
    <w:name w:val="Literary quote"/>
    <w:basedOn w:val="BaseText"/>
    <w:rsid w:val="00551A48"/>
    <w:pPr>
      <w:ind w:left="1440" w:right="1440"/>
    </w:pPr>
  </w:style>
  <w:style w:type="paragraph" w:customStyle="1" w:styleId="MaterialsText">
    <w:name w:val="Materials Text"/>
    <w:basedOn w:val="BaseText"/>
    <w:rsid w:val="00551A48"/>
  </w:style>
  <w:style w:type="paragraph" w:customStyle="1" w:styleId="NoteInProof">
    <w:name w:val="NoteInProof"/>
    <w:basedOn w:val="BaseText"/>
    <w:rsid w:val="00551A48"/>
  </w:style>
  <w:style w:type="paragraph" w:customStyle="1" w:styleId="Notes">
    <w:name w:val="Notes"/>
    <w:basedOn w:val="BaseText"/>
    <w:rsid w:val="00551A48"/>
    <w:rPr>
      <w:i/>
    </w:rPr>
  </w:style>
  <w:style w:type="paragraph" w:customStyle="1" w:styleId="Notes-Helvetica">
    <w:name w:val="Notes-Helvetica"/>
    <w:basedOn w:val="BaseText"/>
    <w:rsid w:val="00551A48"/>
    <w:rPr>
      <w:i/>
    </w:rPr>
  </w:style>
  <w:style w:type="paragraph" w:customStyle="1" w:styleId="NumberedInstructions">
    <w:name w:val="Numbered Instructions"/>
    <w:basedOn w:val="BaseText"/>
    <w:rsid w:val="00551A48"/>
  </w:style>
  <w:style w:type="paragraph" w:customStyle="1" w:styleId="OutlineLevel1">
    <w:name w:val="OutlineLevel1"/>
    <w:basedOn w:val="BaseHeading"/>
    <w:rsid w:val="00551A48"/>
    <w:rPr>
      <w:b/>
      <w:bCs/>
    </w:rPr>
  </w:style>
  <w:style w:type="paragraph" w:customStyle="1" w:styleId="OutlineLevel2">
    <w:name w:val="OutlineLevel2"/>
    <w:basedOn w:val="BaseHeading"/>
    <w:rsid w:val="00551A48"/>
    <w:pPr>
      <w:ind w:left="360"/>
      <w:outlineLvl w:val="1"/>
    </w:pPr>
    <w:rPr>
      <w:b/>
      <w:bCs/>
      <w:sz w:val="24"/>
      <w:szCs w:val="24"/>
    </w:rPr>
  </w:style>
  <w:style w:type="paragraph" w:customStyle="1" w:styleId="OutlineLevel3">
    <w:name w:val="OutlineLevel3"/>
    <w:basedOn w:val="BaseHeading"/>
    <w:rsid w:val="00551A48"/>
    <w:pPr>
      <w:ind w:left="720"/>
      <w:outlineLvl w:val="2"/>
    </w:pPr>
    <w:rPr>
      <w:b/>
      <w:bCs/>
      <w:sz w:val="24"/>
      <w:szCs w:val="24"/>
    </w:rPr>
  </w:style>
  <w:style w:type="character" w:styleId="PageNumber">
    <w:name w:val="page number"/>
    <w:basedOn w:val="DefaultParagraphFont"/>
    <w:rsid w:val="00551A48"/>
  </w:style>
  <w:style w:type="paragraph" w:customStyle="1" w:styleId="Preformat">
    <w:name w:val="Preformat"/>
    <w:basedOn w:val="BaseText"/>
    <w:rsid w:val="00551A48"/>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551A48"/>
  </w:style>
  <w:style w:type="paragraph" w:customStyle="1" w:styleId="ProductInformation">
    <w:name w:val="ProductInformation"/>
    <w:basedOn w:val="BaseText"/>
    <w:rsid w:val="00551A48"/>
  </w:style>
  <w:style w:type="paragraph" w:customStyle="1" w:styleId="ProductTitle">
    <w:name w:val="ProductTitle"/>
    <w:basedOn w:val="BaseText"/>
    <w:rsid w:val="00551A48"/>
    <w:rPr>
      <w:b/>
      <w:bCs/>
    </w:rPr>
  </w:style>
  <w:style w:type="paragraph" w:customStyle="1" w:styleId="PublishedOnline">
    <w:name w:val="Published Online"/>
    <w:basedOn w:val="DateAccepted"/>
    <w:rsid w:val="00551A48"/>
  </w:style>
  <w:style w:type="paragraph" w:customStyle="1" w:styleId="RecipeMaterials">
    <w:name w:val="Recipe Materials"/>
    <w:basedOn w:val="BaseText"/>
    <w:rsid w:val="00551A48"/>
  </w:style>
  <w:style w:type="paragraph" w:customStyle="1" w:styleId="Refhead">
    <w:name w:val="Ref head"/>
    <w:basedOn w:val="BaseHeading"/>
    <w:rsid w:val="00551A48"/>
    <w:pPr>
      <w:spacing w:before="120" w:after="120"/>
    </w:pPr>
    <w:rPr>
      <w:b/>
      <w:bCs/>
      <w:sz w:val="24"/>
      <w:szCs w:val="24"/>
    </w:rPr>
  </w:style>
  <w:style w:type="paragraph" w:customStyle="1" w:styleId="ReferenceNote">
    <w:name w:val="Reference Note"/>
    <w:basedOn w:val="Referencesandnotes"/>
    <w:rsid w:val="00551A48"/>
  </w:style>
  <w:style w:type="paragraph" w:customStyle="1" w:styleId="ReferencesandnotesLong">
    <w:name w:val="References and notes Long"/>
    <w:basedOn w:val="BaseText"/>
    <w:rsid w:val="00551A48"/>
    <w:pPr>
      <w:ind w:left="720" w:hanging="720"/>
    </w:pPr>
  </w:style>
  <w:style w:type="paragraph" w:customStyle="1" w:styleId="region">
    <w:name w:val="region"/>
    <w:basedOn w:val="BaseText"/>
    <w:rsid w:val="00551A48"/>
    <w:pPr>
      <w:jc w:val="right"/>
    </w:pPr>
    <w:rPr>
      <w:color w:val="0000FF"/>
    </w:rPr>
  </w:style>
  <w:style w:type="paragraph" w:customStyle="1" w:styleId="RelatedArticle">
    <w:name w:val="RelatedArticle"/>
    <w:basedOn w:val="Referencesandnotes"/>
    <w:rsid w:val="00551A48"/>
  </w:style>
  <w:style w:type="paragraph" w:customStyle="1" w:styleId="RunHead">
    <w:name w:val="RunHead"/>
    <w:basedOn w:val="BaseText"/>
    <w:rsid w:val="00551A48"/>
  </w:style>
  <w:style w:type="paragraph" w:customStyle="1" w:styleId="SOMContent">
    <w:name w:val="SOMContent"/>
    <w:basedOn w:val="1stparatext"/>
    <w:rsid w:val="00551A48"/>
  </w:style>
  <w:style w:type="paragraph" w:customStyle="1" w:styleId="SOMHead">
    <w:name w:val="SOMHead"/>
    <w:basedOn w:val="BaseHeading"/>
    <w:rsid w:val="00551A48"/>
    <w:rPr>
      <w:b/>
      <w:sz w:val="24"/>
      <w:szCs w:val="24"/>
    </w:rPr>
  </w:style>
  <w:style w:type="paragraph" w:customStyle="1" w:styleId="Speaker">
    <w:name w:val="Speaker"/>
    <w:basedOn w:val="Paragraph"/>
    <w:rsid w:val="00551A48"/>
    <w:pPr>
      <w:autoSpaceDE w:val="0"/>
      <w:autoSpaceDN w:val="0"/>
      <w:adjustRightInd w:val="0"/>
    </w:pPr>
    <w:rPr>
      <w:b/>
      <w:lang w:bidi="he-IL"/>
    </w:rPr>
  </w:style>
  <w:style w:type="paragraph" w:customStyle="1" w:styleId="Speech">
    <w:name w:val="Speech"/>
    <w:basedOn w:val="Paragraph"/>
    <w:rsid w:val="00551A48"/>
    <w:pPr>
      <w:autoSpaceDE w:val="0"/>
      <w:autoSpaceDN w:val="0"/>
      <w:adjustRightInd w:val="0"/>
    </w:pPr>
    <w:rPr>
      <w:lang w:bidi="he-IL"/>
    </w:rPr>
  </w:style>
  <w:style w:type="character" w:styleId="Strong">
    <w:name w:val="Strong"/>
    <w:basedOn w:val="DefaultParagraphFont"/>
    <w:uiPriority w:val="22"/>
    <w:qFormat/>
    <w:rsid w:val="00551A48"/>
    <w:rPr>
      <w:b/>
      <w:bCs/>
    </w:rPr>
  </w:style>
  <w:style w:type="paragraph" w:customStyle="1" w:styleId="SX-Abstract">
    <w:name w:val="SX-Abstract"/>
    <w:basedOn w:val="Normal"/>
    <w:qFormat/>
    <w:rsid w:val="00551A48"/>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551A48"/>
    <w:pPr>
      <w:spacing w:after="160" w:line="190" w:lineRule="exact"/>
    </w:pPr>
    <w:rPr>
      <w:rFonts w:ascii="BlissRegular" w:eastAsia="Times New Roman" w:hAnsi="BlissRegular"/>
      <w:sz w:val="16"/>
    </w:rPr>
  </w:style>
  <w:style w:type="paragraph" w:customStyle="1" w:styleId="SX-Articlehead">
    <w:name w:val="SX-Article head"/>
    <w:basedOn w:val="Normal"/>
    <w:qFormat/>
    <w:rsid w:val="00551A48"/>
    <w:pPr>
      <w:spacing w:before="210" w:line="210" w:lineRule="exact"/>
      <w:ind w:firstLine="288"/>
      <w:jc w:val="both"/>
    </w:pPr>
    <w:rPr>
      <w:rFonts w:eastAsia="Times New Roman"/>
      <w:b/>
      <w:sz w:val="18"/>
    </w:rPr>
  </w:style>
  <w:style w:type="paragraph" w:customStyle="1" w:styleId="SX-Authornames">
    <w:name w:val="SX-Author names"/>
    <w:basedOn w:val="Normal"/>
    <w:rsid w:val="00551A48"/>
    <w:pPr>
      <w:spacing w:after="120" w:line="210" w:lineRule="exact"/>
    </w:pPr>
    <w:rPr>
      <w:rFonts w:ascii="BlissMedium" w:eastAsia="Times New Roman" w:hAnsi="BlissMedium"/>
    </w:rPr>
  </w:style>
  <w:style w:type="paragraph" w:customStyle="1" w:styleId="SX-Bodytext">
    <w:name w:val="SX-Body text"/>
    <w:basedOn w:val="Normal"/>
    <w:next w:val="Normal"/>
    <w:rsid w:val="00551A48"/>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551A48"/>
    <w:pPr>
      <w:ind w:firstLine="0"/>
    </w:pPr>
  </w:style>
  <w:style w:type="paragraph" w:customStyle="1" w:styleId="SX-Correspondence">
    <w:name w:val="SX-Correspondence"/>
    <w:basedOn w:val="SX-Affiliation"/>
    <w:qFormat/>
    <w:rsid w:val="00551A48"/>
    <w:pPr>
      <w:spacing w:after="80"/>
    </w:pPr>
  </w:style>
  <w:style w:type="paragraph" w:customStyle="1" w:styleId="SX-Date">
    <w:name w:val="SX-Date"/>
    <w:basedOn w:val="Normal"/>
    <w:qFormat/>
    <w:rsid w:val="00551A48"/>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551A48"/>
    <w:pPr>
      <w:autoSpaceDE w:val="0"/>
      <w:autoSpaceDN w:val="0"/>
      <w:adjustRightInd w:val="0"/>
      <w:spacing w:line="240" w:lineRule="auto"/>
      <w:jc w:val="center"/>
    </w:pPr>
  </w:style>
  <w:style w:type="paragraph" w:customStyle="1" w:styleId="SX-Legend">
    <w:name w:val="SX-Legend"/>
    <w:basedOn w:val="SX-Authornames"/>
    <w:rsid w:val="00551A48"/>
    <w:pPr>
      <w:jc w:val="both"/>
    </w:pPr>
    <w:rPr>
      <w:sz w:val="18"/>
    </w:rPr>
  </w:style>
  <w:style w:type="paragraph" w:customStyle="1" w:styleId="SX-References">
    <w:name w:val="SX-References"/>
    <w:basedOn w:val="Normal"/>
    <w:rsid w:val="00551A48"/>
    <w:pPr>
      <w:spacing w:line="190" w:lineRule="exact"/>
      <w:ind w:left="245" w:hanging="245"/>
      <w:jc w:val="both"/>
    </w:pPr>
    <w:rPr>
      <w:rFonts w:eastAsia="Times New Roman"/>
      <w:sz w:val="16"/>
    </w:rPr>
  </w:style>
  <w:style w:type="paragraph" w:customStyle="1" w:styleId="SX-RefHead">
    <w:name w:val="SX-RefHead"/>
    <w:basedOn w:val="Normal"/>
    <w:rsid w:val="00551A48"/>
    <w:pPr>
      <w:spacing w:before="200" w:line="190" w:lineRule="exact"/>
    </w:pPr>
    <w:rPr>
      <w:rFonts w:eastAsia="Times New Roman"/>
      <w:b/>
      <w:sz w:val="16"/>
    </w:rPr>
  </w:style>
  <w:style w:type="character" w:customStyle="1" w:styleId="SX-reflink">
    <w:name w:val="SX-reflink"/>
    <w:basedOn w:val="DefaultParagraphFont"/>
    <w:uiPriority w:val="1"/>
    <w:qFormat/>
    <w:rsid w:val="00551A48"/>
    <w:rPr>
      <w:color w:val="0000FF"/>
      <w:sz w:val="16"/>
      <w:u w:val="words"/>
      <w:bdr w:val="none" w:sz="0" w:space="0" w:color="auto"/>
      <w:shd w:val="clear" w:color="auto" w:fill="FFFFFF"/>
    </w:rPr>
  </w:style>
  <w:style w:type="paragraph" w:customStyle="1" w:styleId="SX-SOMHead">
    <w:name w:val="SX-SOMHead"/>
    <w:basedOn w:val="SX-RefHead"/>
    <w:rsid w:val="00551A48"/>
  </w:style>
  <w:style w:type="paragraph" w:customStyle="1" w:styleId="SX-Tablehead">
    <w:name w:val="SX-Tablehead"/>
    <w:basedOn w:val="Normal"/>
    <w:qFormat/>
    <w:rsid w:val="00551A48"/>
    <w:rPr>
      <w:rFonts w:eastAsia="Times New Roman"/>
      <w:szCs w:val="24"/>
    </w:rPr>
  </w:style>
  <w:style w:type="paragraph" w:customStyle="1" w:styleId="SX-Tablelegend">
    <w:name w:val="SX-Tablelegend"/>
    <w:basedOn w:val="Normal"/>
    <w:qFormat/>
    <w:rsid w:val="00551A48"/>
    <w:pPr>
      <w:spacing w:line="190" w:lineRule="exact"/>
      <w:ind w:left="245" w:hanging="245"/>
      <w:jc w:val="both"/>
    </w:pPr>
    <w:rPr>
      <w:rFonts w:eastAsia="Times New Roman"/>
      <w:sz w:val="16"/>
    </w:rPr>
  </w:style>
  <w:style w:type="paragraph" w:customStyle="1" w:styleId="SX-Tabletext">
    <w:name w:val="SX-Tabletext"/>
    <w:basedOn w:val="Normal"/>
    <w:qFormat/>
    <w:rsid w:val="00551A48"/>
    <w:pPr>
      <w:spacing w:line="210" w:lineRule="exact"/>
      <w:jc w:val="center"/>
    </w:pPr>
    <w:rPr>
      <w:rFonts w:eastAsia="Times New Roman"/>
      <w:sz w:val="18"/>
    </w:rPr>
  </w:style>
  <w:style w:type="paragraph" w:customStyle="1" w:styleId="SX-Tabletitle">
    <w:name w:val="SX-Tabletitle"/>
    <w:basedOn w:val="Normal"/>
    <w:qFormat/>
    <w:rsid w:val="00551A48"/>
    <w:pPr>
      <w:spacing w:after="120" w:line="210" w:lineRule="exact"/>
      <w:jc w:val="both"/>
    </w:pPr>
    <w:rPr>
      <w:rFonts w:ascii="BlissMedium" w:eastAsia="Times New Roman" w:hAnsi="BlissMedium"/>
      <w:sz w:val="18"/>
    </w:rPr>
  </w:style>
  <w:style w:type="paragraph" w:customStyle="1" w:styleId="SX-Title">
    <w:name w:val="SX-Title"/>
    <w:basedOn w:val="Normal"/>
    <w:rsid w:val="00551A48"/>
    <w:pPr>
      <w:spacing w:after="240" w:line="500" w:lineRule="exact"/>
    </w:pPr>
    <w:rPr>
      <w:rFonts w:ascii="BlissBold" w:eastAsia="Times New Roman" w:hAnsi="BlissBold"/>
      <w:b/>
      <w:sz w:val="44"/>
    </w:rPr>
  </w:style>
  <w:style w:type="paragraph" w:customStyle="1" w:styleId="Tablecolumnhead">
    <w:name w:val="Table column head"/>
    <w:basedOn w:val="BaseText"/>
    <w:rsid w:val="00551A48"/>
    <w:pPr>
      <w:spacing w:before="0"/>
    </w:pPr>
  </w:style>
  <w:style w:type="paragraph" w:customStyle="1" w:styleId="Tabletext">
    <w:name w:val="Table text"/>
    <w:basedOn w:val="BaseText"/>
    <w:rsid w:val="00551A48"/>
    <w:pPr>
      <w:spacing w:before="0"/>
    </w:pPr>
  </w:style>
  <w:style w:type="paragraph" w:customStyle="1" w:styleId="TableLegend">
    <w:name w:val="TableLegend"/>
    <w:basedOn w:val="BaseText"/>
    <w:rsid w:val="00551A48"/>
    <w:pPr>
      <w:spacing w:before="0"/>
    </w:pPr>
  </w:style>
  <w:style w:type="paragraph" w:customStyle="1" w:styleId="TableTitle">
    <w:name w:val="TableTitle"/>
    <w:basedOn w:val="BaseHeading"/>
    <w:rsid w:val="00551A48"/>
  </w:style>
  <w:style w:type="paragraph" w:customStyle="1" w:styleId="Teaser">
    <w:name w:val="Teaser"/>
    <w:basedOn w:val="BaseText"/>
    <w:rsid w:val="00551A48"/>
  </w:style>
  <w:style w:type="paragraph" w:customStyle="1" w:styleId="TWIS">
    <w:name w:val="TWIS"/>
    <w:basedOn w:val="AbstractSummary"/>
    <w:rsid w:val="00551A48"/>
    <w:pPr>
      <w:autoSpaceDE w:val="0"/>
      <w:autoSpaceDN w:val="0"/>
      <w:adjustRightInd w:val="0"/>
    </w:pPr>
  </w:style>
  <w:style w:type="paragraph" w:customStyle="1" w:styleId="TWISorEC">
    <w:name w:val="TWIS or EC"/>
    <w:basedOn w:val="Normal"/>
    <w:rsid w:val="00551A48"/>
    <w:pPr>
      <w:spacing w:line="210" w:lineRule="exact"/>
    </w:pPr>
    <w:rPr>
      <w:rFonts w:ascii="BlissRegular" w:eastAsia="Times New Roman" w:hAnsi="BlissRegular"/>
      <w:sz w:val="19"/>
    </w:rPr>
  </w:style>
  <w:style w:type="paragraph" w:customStyle="1" w:styleId="work-sector">
    <w:name w:val="work-sector"/>
    <w:basedOn w:val="BaseText"/>
    <w:rsid w:val="00551A48"/>
    <w:pPr>
      <w:jc w:val="right"/>
    </w:pPr>
    <w:rPr>
      <w:color w:val="003300"/>
    </w:rPr>
  </w:style>
  <w:style w:type="paragraph" w:customStyle="1" w:styleId="DOI">
    <w:name w:val="DOI"/>
    <w:basedOn w:val="DateAccepted"/>
    <w:qFormat/>
    <w:rsid w:val="00551A48"/>
  </w:style>
  <w:style w:type="character" w:customStyle="1" w:styleId="UnresolvedMention1">
    <w:name w:val="Unresolved Mention1"/>
    <w:basedOn w:val="DefaultParagraphFont"/>
    <w:uiPriority w:val="99"/>
    <w:semiHidden/>
    <w:unhideWhenUsed/>
    <w:rsid w:val="00551A48"/>
    <w:rPr>
      <w:color w:val="808080"/>
      <w:shd w:val="clear" w:color="auto" w:fill="E6E6E6"/>
    </w:rPr>
  </w:style>
  <w:style w:type="paragraph" w:customStyle="1" w:styleId="acknowledgement0">
    <w:name w:val="acknowledgement"/>
    <w:basedOn w:val="Normal"/>
    <w:rsid w:val="00551A48"/>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551A48"/>
  </w:style>
  <w:style w:type="numbering" w:customStyle="1" w:styleId="NoList1">
    <w:name w:val="No List1"/>
    <w:next w:val="NoList"/>
    <w:uiPriority w:val="99"/>
    <w:semiHidden/>
    <w:unhideWhenUsed/>
    <w:rsid w:val="00551A48"/>
  </w:style>
  <w:style w:type="paragraph" w:styleId="Revision">
    <w:name w:val="Revision"/>
    <w:hidden/>
    <w:uiPriority w:val="99"/>
    <w:rsid w:val="00551A48"/>
    <w:rPr>
      <w:rFonts w:eastAsiaTheme="minorHAnsi"/>
      <w:sz w:val="22"/>
      <w:szCs w:val="22"/>
      <w:lang w:eastAsia="en-US"/>
    </w:rPr>
  </w:style>
  <w:style w:type="table" w:styleId="TableGrid">
    <w:name w:val="Table Grid"/>
    <w:basedOn w:val="TableNormal"/>
    <w:uiPriority w:val="39"/>
    <w:rsid w:val="00551A48"/>
    <w:rPr>
      <w:rFonts w:ascii="Times New Roman" w:eastAsiaTheme="minorHAns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DefaultParagraphFont"/>
    <w:rsid w:val="00551A48"/>
  </w:style>
  <w:style w:type="character" w:customStyle="1" w:styleId="pr-title-format">
    <w:name w:val="pr-title-format"/>
    <w:basedOn w:val="DefaultParagraphFont"/>
    <w:rsid w:val="00551A48"/>
  </w:style>
  <w:style w:type="character" w:customStyle="1" w:styleId="auth-name">
    <w:name w:val="auth-name"/>
    <w:basedOn w:val="DefaultParagraphFont"/>
    <w:rsid w:val="00551A48"/>
  </w:style>
  <w:style w:type="paragraph" w:styleId="NormalWeb">
    <w:name w:val="Normal (Web)"/>
    <w:basedOn w:val="Normal"/>
    <w:uiPriority w:val="99"/>
    <w:semiHidden/>
    <w:unhideWhenUsed/>
    <w:rsid w:val="00551A48"/>
    <w:pPr>
      <w:spacing w:before="100" w:beforeAutospacing="1" w:after="100" w:afterAutospacing="1"/>
    </w:pPr>
    <w:rPr>
      <w:rFonts w:eastAsiaTheme="minorEastAsia"/>
      <w:sz w:val="24"/>
      <w:szCs w:val="24"/>
    </w:rPr>
  </w:style>
  <w:style w:type="paragraph" w:styleId="Bibliography">
    <w:name w:val="Bibliography"/>
    <w:basedOn w:val="Normal"/>
    <w:next w:val="Normal"/>
    <w:uiPriority w:val="37"/>
    <w:unhideWhenUsed/>
    <w:rsid w:val="00551A48"/>
    <w:pPr>
      <w:tabs>
        <w:tab w:val="left" w:pos="504"/>
      </w:tabs>
      <w:spacing w:line="480" w:lineRule="auto"/>
      <w:ind w:left="504" w:hanging="504"/>
    </w:pPr>
    <w:rPr>
      <w:rFonts w:asciiTheme="minorHAnsi" w:eastAsiaTheme="minorHAnsi" w:hAnsiTheme="minorHAnsi" w:cstheme="minorBidi"/>
      <w:sz w:val="22"/>
      <w:szCs w:val="22"/>
    </w:rPr>
  </w:style>
  <w:style w:type="numbering" w:customStyle="1" w:styleId="NoList2">
    <w:name w:val="No List2"/>
    <w:next w:val="NoList"/>
    <w:uiPriority w:val="99"/>
    <w:semiHidden/>
    <w:unhideWhenUsed/>
    <w:rsid w:val="00551A48"/>
  </w:style>
  <w:style w:type="table" w:customStyle="1" w:styleId="TableGrid1">
    <w:name w:val="Table Grid1"/>
    <w:basedOn w:val="TableNormal"/>
    <w:next w:val="TableGrid"/>
    <w:uiPriority w:val="39"/>
    <w:rsid w:val="00551A48"/>
    <w:rPr>
      <w:rFonts w:ascii="Times New Roman" w:eastAsiaTheme="minorHAns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551A48"/>
  </w:style>
  <w:style w:type="table" w:customStyle="1" w:styleId="TableGrid2">
    <w:name w:val="Table Grid2"/>
    <w:basedOn w:val="TableNormal"/>
    <w:next w:val="TableGrid"/>
    <w:uiPriority w:val="39"/>
    <w:rsid w:val="00551A48"/>
    <w:rPr>
      <w:rFonts w:ascii="Times New Roman" w:eastAsiaTheme="minorHAns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551A48"/>
  </w:style>
  <w:style w:type="paragraph" w:customStyle="1" w:styleId="SMHeading">
    <w:name w:val="SM Heading"/>
    <w:basedOn w:val="Heading1"/>
    <w:qFormat/>
    <w:rsid w:val="00551A48"/>
    <w:pPr>
      <w:widowControl/>
      <w:autoSpaceDE/>
      <w:autoSpaceDN/>
      <w:adjustRightInd/>
      <w:spacing w:before="240" w:after="60"/>
      <w:jc w:val="left"/>
    </w:pPr>
    <w:rPr>
      <w:kern w:val="32"/>
      <w:sz w:val="24"/>
      <w:szCs w:val="24"/>
    </w:rPr>
  </w:style>
  <w:style w:type="paragraph" w:customStyle="1" w:styleId="SMSubheading">
    <w:name w:val="SM Subheading"/>
    <w:basedOn w:val="Normal"/>
    <w:qFormat/>
    <w:rsid w:val="00551A48"/>
    <w:rPr>
      <w:rFonts w:eastAsia="Times New Roman"/>
      <w:sz w:val="24"/>
      <w:u w:val="words"/>
    </w:rPr>
  </w:style>
  <w:style w:type="paragraph" w:customStyle="1" w:styleId="SMText">
    <w:name w:val="SM Text"/>
    <w:basedOn w:val="Normal"/>
    <w:qFormat/>
    <w:rsid w:val="00551A48"/>
    <w:pPr>
      <w:ind w:firstLine="480"/>
    </w:pPr>
    <w:rPr>
      <w:rFonts w:eastAsia="Times New Roman"/>
      <w:sz w:val="24"/>
    </w:rPr>
  </w:style>
  <w:style w:type="paragraph" w:customStyle="1" w:styleId="SMcaption">
    <w:name w:val="SM caption"/>
    <w:basedOn w:val="SMText"/>
    <w:qFormat/>
    <w:rsid w:val="00551A48"/>
    <w:pPr>
      <w:ind w:firstLine="0"/>
    </w:pPr>
  </w:style>
  <w:style w:type="paragraph" w:styleId="BlockText">
    <w:name w:val="Block Text"/>
    <w:basedOn w:val="Normal"/>
    <w:semiHidden/>
    <w:rsid w:val="00551A48"/>
    <w:pPr>
      <w:spacing w:after="120"/>
      <w:ind w:left="1440" w:right="1440"/>
    </w:pPr>
    <w:rPr>
      <w:rFonts w:eastAsia="Times New Roman"/>
      <w:sz w:val="24"/>
    </w:rPr>
  </w:style>
  <w:style w:type="paragraph" w:styleId="BodyText">
    <w:name w:val="Body Text"/>
    <w:basedOn w:val="Normal"/>
    <w:link w:val="BodyTextChar"/>
    <w:semiHidden/>
    <w:rsid w:val="00551A48"/>
    <w:pPr>
      <w:spacing w:after="120"/>
    </w:pPr>
    <w:rPr>
      <w:rFonts w:eastAsia="Times New Roman"/>
      <w:sz w:val="24"/>
    </w:rPr>
  </w:style>
  <w:style w:type="character" w:customStyle="1" w:styleId="BodyTextChar">
    <w:name w:val="Body Text Char"/>
    <w:basedOn w:val="DefaultParagraphFont"/>
    <w:link w:val="BodyText"/>
    <w:semiHidden/>
    <w:rsid w:val="00551A48"/>
    <w:rPr>
      <w:rFonts w:ascii="Times New Roman" w:eastAsia="Times New Roman" w:hAnsi="Times New Roman" w:cs="Times New Roman"/>
      <w:szCs w:val="20"/>
      <w:lang w:eastAsia="en-US"/>
    </w:rPr>
  </w:style>
  <w:style w:type="paragraph" w:styleId="BodyText2">
    <w:name w:val="Body Text 2"/>
    <w:basedOn w:val="Normal"/>
    <w:link w:val="BodyText2Char"/>
    <w:semiHidden/>
    <w:rsid w:val="00551A48"/>
    <w:pPr>
      <w:spacing w:after="120" w:line="480" w:lineRule="auto"/>
    </w:pPr>
    <w:rPr>
      <w:rFonts w:eastAsia="Times New Roman"/>
      <w:sz w:val="24"/>
    </w:rPr>
  </w:style>
  <w:style w:type="character" w:customStyle="1" w:styleId="BodyText2Char">
    <w:name w:val="Body Text 2 Char"/>
    <w:basedOn w:val="DefaultParagraphFont"/>
    <w:link w:val="BodyText2"/>
    <w:semiHidden/>
    <w:rsid w:val="00551A48"/>
    <w:rPr>
      <w:rFonts w:ascii="Times New Roman" w:eastAsia="Times New Roman" w:hAnsi="Times New Roman" w:cs="Times New Roman"/>
      <w:szCs w:val="20"/>
      <w:lang w:eastAsia="en-US"/>
    </w:rPr>
  </w:style>
  <w:style w:type="paragraph" w:styleId="BodyText3">
    <w:name w:val="Body Text 3"/>
    <w:basedOn w:val="Normal"/>
    <w:link w:val="BodyText3Char"/>
    <w:semiHidden/>
    <w:rsid w:val="00551A48"/>
    <w:pPr>
      <w:spacing w:after="120"/>
    </w:pPr>
    <w:rPr>
      <w:rFonts w:eastAsia="Times New Roman"/>
      <w:sz w:val="16"/>
      <w:szCs w:val="16"/>
    </w:rPr>
  </w:style>
  <w:style w:type="character" w:customStyle="1" w:styleId="BodyText3Char">
    <w:name w:val="Body Text 3 Char"/>
    <w:basedOn w:val="DefaultParagraphFont"/>
    <w:link w:val="BodyText3"/>
    <w:semiHidden/>
    <w:rsid w:val="00551A48"/>
    <w:rPr>
      <w:rFonts w:ascii="Times New Roman" w:eastAsia="Times New Roman" w:hAnsi="Times New Roman" w:cs="Times New Roman"/>
      <w:sz w:val="16"/>
      <w:szCs w:val="16"/>
      <w:lang w:eastAsia="en-US"/>
    </w:rPr>
  </w:style>
  <w:style w:type="paragraph" w:styleId="BodyTextFirstIndent">
    <w:name w:val="Body Text First Indent"/>
    <w:basedOn w:val="BodyText"/>
    <w:link w:val="BodyTextFirstIndentChar"/>
    <w:semiHidden/>
    <w:rsid w:val="00551A48"/>
    <w:pPr>
      <w:ind w:firstLine="210"/>
    </w:pPr>
  </w:style>
  <w:style w:type="character" w:customStyle="1" w:styleId="BodyTextFirstIndentChar">
    <w:name w:val="Body Text First Indent Char"/>
    <w:basedOn w:val="BodyTextChar"/>
    <w:link w:val="BodyTextFirstIndent"/>
    <w:semiHidden/>
    <w:rsid w:val="00551A48"/>
    <w:rPr>
      <w:rFonts w:ascii="Times New Roman" w:eastAsia="Times New Roman" w:hAnsi="Times New Roman" w:cs="Times New Roman"/>
      <w:szCs w:val="20"/>
      <w:lang w:eastAsia="en-US"/>
    </w:rPr>
  </w:style>
  <w:style w:type="paragraph" w:styleId="BodyTextIndent">
    <w:name w:val="Body Text Indent"/>
    <w:basedOn w:val="Normal"/>
    <w:link w:val="BodyTextIndentChar"/>
    <w:semiHidden/>
    <w:rsid w:val="00551A48"/>
    <w:pPr>
      <w:spacing w:after="120"/>
      <w:ind w:left="360"/>
    </w:pPr>
    <w:rPr>
      <w:rFonts w:eastAsia="Times New Roman"/>
      <w:sz w:val="24"/>
    </w:rPr>
  </w:style>
  <w:style w:type="character" w:customStyle="1" w:styleId="BodyTextIndentChar">
    <w:name w:val="Body Text Indent Char"/>
    <w:basedOn w:val="DefaultParagraphFont"/>
    <w:link w:val="BodyTextIndent"/>
    <w:semiHidden/>
    <w:rsid w:val="00551A48"/>
    <w:rPr>
      <w:rFonts w:ascii="Times New Roman" w:eastAsia="Times New Roman" w:hAnsi="Times New Roman" w:cs="Times New Roman"/>
      <w:szCs w:val="20"/>
      <w:lang w:eastAsia="en-US"/>
    </w:rPr>
  </w:style>
  <w:style w:type="paragraph" w:styleId="BodyTextFirstIndent2">
    <w:name w:val="Body Text First Indent 2"/>
    <w:basedOn w:val="BodyTextIndent"/>
    <w:link w:val="BodyTextFirstIndent2Char"/>
    <w:semiHidden/>
    <w:rsid w:val="00551A48"/>
    <w:pPr>
      <w:ind w:firstLine="210"/>
    </w:pPr>
  </w:style>
  <w:style w:type="character" w:customStyle="1" w:styleId="BodyTextFirstIndent2Char">
    <w:name w:val="Body Text First Indent 2 Char"/>
    <w:basedOn w:val="BodyTextIndentChar"/>
    <w:link w:val="BodyTextFirstIndent2"/>
    <w:semiHidden/>
    <w:rsid w:val="00551A48"/>
    <w:rPr>
      <w:rFonts w:ascii="Times New Roman" w:eastAsia="Times New Roman" w:hAnsi="Times New Roman" w:cs="Times New Roman"/>
      <w:szCs w:val="20"/>
      <w:lang w:eastAsia="en-US"/>
    </w:rPr>
  </w:style>
  <w:style w:type="paragraph" w:styleId="BodyTextIndent2">
    <w:name w:val="Body Text Indent 2"/>
    <w:basedOn w:val="Normal"/>
    <w:link w:val="BodyTextIndent2Char"/>
    <w:semiHidden/>
    <w:rsid w:val="00551A48"/>
    <w:pPr>
      <w:spacing w:after="120" w:line="480" w:lineRule="auto"/>
      <w:ind w:left="360"/>
    </w:pPr>
    <w:rPr>
      <w:rFonts w:eastAsia="Times New Roman"/>
      <w:sz w:val="24"/>
    </w:rPr>
  </w:style>
  <w:style w:type="character" w:customStyle="1" w:styleId="BodyTextIndent2Char">
    <w:name w:val="Body Text Indent 2 Char"/>
    <w:basedOn w:val="DefaultParagraphFont"/>
    <w:link w:val="BodyTextIndent2"/>
    <w:semiHidden/>
    <w:rsid w:val="00551A48"/>
    <w:rPr>
      <w:rFonts w:ascii="Times New Roman" w:eastAsia="Times New Roman" w:hAnsi="Times New Roman" w:cs="Times New Roman"/>
      <w:szCs w:val="20"/>
      <w:lang w:eastAsia="en-US"/>
    </w:rPr>
  </w:style>
  <w:style w:type="paragraph" w:styleId="BodyTextIndent3">
    <w:name w:val="Body Text Indent 3"/>
    <w:basedOn w:val="Normal"/>
    <w:link w:val="BodyTextIndent3Char"/>
    <w:semiHidden/>
    <w:rsid w:val="00551A48"/>
    <w:pPr>
      <w:spacing w:after="120"/>
      <w:ind w:left="360"/>
    </w:pPr>
    <w:rPr>
      <w:rFonts w:eastAsia="Times New Roman"/>
      <w:sz w:val="16"/>
      <w:szCs w:val="16"/>
    </w:rPr>
  </w:style>
  <w:style w:type="character" w:customStyle="1" w:styleId="BodyTextIndent3Char">
    <w:name w:val="Body Text Indent 3 Char"/>
    <w:basedOn w:val="DefaultParagraphFont"/>
    <w:link w:val="BodyTextIndent3"/>
    <w:semiHidden/>
    <w:rsid w:val="00551A48"/>
    <w:rPr>
      <w:rFonts w:ascii="Times New Roman" w:eastAsia="Times New Roman" w:hAnsi="Times New Roman" w:cs="Times New Roman"/>
      <w:sz w:val="16"/>
      <w:szCs w:val="16"/>
      <w:lang w:eastAsia="en-US"/>
    </w:rPr>
  </w:style>
  <w:style w:type="paragraph" w:styleId="Caption">
    <w:name w:val="caption"/>
    <w:basedOn w:val="Normal"/>
    <w:next w:val="Normal"/>
    <w:semiHidden/>
    <w:qFormat/>
    <w:rsid w:val="00551A48"/>
    <w:rPr>
      <w:rFonts w:eastAsia="Times New Roman"/>
      <w:b/>
      <w:bCs/>
    </w:rPr>
  </w:style>
  <w:style w:type="paragraph" w:styleId="Closing">
    <w:name w:val="Closing"/>
    <w:basedOn w:val="Normal"/>
    <w:link w:val="ClosingChar"/>
    <w:semiHidden/>
    <w:rsid w:val="00551A48"/>
    <w:pPr>
      <w:ind w:left="4320"/>
    </w:pPr>
    <w:rPr>
      <w:rFonts w:eastAsia="Times New Roman"/>
      <w:sz w:val="24"/>
    </w:rPr>
  </w:style>
  <w:style w:type="character" w:customStyle="1" w:styleId="ClosingChar">
    <w:name w:val="Closing Char"/>
    <w:basedOn w:val="DefaultParagraphFont"/>
    <w:link w:val="Closing"/>
    <w:semiHidden/>
    <w:rsid w:val="00551A48"/>
    <w:rPr>
      <w:rFonts w:ascii="Times New Roman" w:eastAsia="Times New Roman" w:hAnsi="Times New Roman" w:cs="Times New Roman"/>
      <w:szCs w:val="20"/>
      <w:lang w:eastAsia="en-US"/>
    </w:rPr>
  </w:style>
  <w:style w:type="paragraph" w:styleId="Date">
    <w:name w:val="Date"/>
    <w:basedOn w:val="Normal"/>
    <w:next w:val="Normal"/>
    <w:link w:val="DateChar"/>
    <w:semiHidden/>
    <w:rsid w:val="00551A48"/>
    <w:rPr>
      <w:rFonts w:eastAsia="Times New Roman"/>
      <w:sz w:val="24"/>
    </w:rPr>
  </w:style>
  <w:style w:type="character" w:customStyle="1" w:styleId="DateChar">
    <w:name w:val="Date Char"/>
    <w:basedOn w:val="DefaultParagraphFont"/>
    <w:link w:val="Date"/>
    <w:semiHidden/>
    <w:rsid w:val="00551A48"/>
    <w:rPr>
      <w:rFonts w:ascii="Times New Roman" w:eastAsia="Times New Roman" w:hAnsi="Times New Roman" w:cs="Times New Roman"/>
      <w:szCs w:val="20"/>
      <w:lang w:eastAsia="en-US"/>
    </w:rPr>
  </w:style>
  <w:style w:type="paragraph" w:styleId="DocumentMap">
    <w:name w:val="Document Map"/>
    <w:basedOn w:val="Normal"/>
    <w:link w:val="DocumentMapChar"/>
    <w:semiHidden/>
    <w:rsid w:val="00551A48"/>
    <w:rPr>
      <w:rFonts w:ascii="Tahoma" w:eastAsia="Times New Roman" w:hAnsi="Tahoma" w:cs="Tahoma"/>
      <w:sz w:val="16"/>
      <w:szCs w:val="16"/>
    </w:rPr>
  </w:style>
  <w:style w:type="character" w:customStyle="1" w:styleId="DocumentMapChar">
    <w:name w:val="Document Map Char"/>
    <w:basedOn w:val="DefaultParagraphFont"/>
    <w:link w:val="DocumentMap"/>
    <w:semiHidden/>
    <w:rsid w:val="00551A48"/>
    <w:rPr>
      <w:rFonts w:ascii="Tahoma" w:eastAsia="Times New Roman" w:hAnsi="Tahoma" w:cs="Tahoma"/>
      <w:sz w:val="16"/>
      <w:szCs w:val="16"/>
      <w:lang w:eastAsia="en-US"/>
    </w:rPr>
  </w:style>
  <w:style w:type="paragraph" w:styleId="E-mailSignature">
    <w:name w:val="E-mail Signature"/>
    <w:basedOn w:val="Normal"/>
    <w:link w:val="E-mailSignatureChar"/>
    <w:semiHidden/>
    <w:rsid w:val="00551A48"/>
    <w:rPr>
      <w:rFonts w:eastAsia="Times New Roman"/>
      <w:sz w:val="24"/>
    </w:rPr>
  </w:style>
  <w:style w:type="character" w:customStyle="1" w:styleId="E-mailSignatureChar">
    <w:name w:val="E-mail Signature Char"/>
    <w:basedOn w:val="DefaultParagraphFont"/>
    <w:link w:val="E-mailSignature"/>
    <w:semiHidden/>
    <w:rsid w:val="00551A48"/>
    <w:rPr>
      <w:rFonts w:ascii="Times New Roman" w:eastAsia="Times New Roman" w:hAnsi="Times New Roman" w:cs="Times New Roman"/>
      <w:szCs w:val="20"/>
      <w:lang w:eastAsia="en-US"/>
    </w:rPr>
  </w:style>
  <w:style w:type="paragraph" w:styleId="EnvelopeAddress">
    <w:name w:val="envelope address"/>
    <w:basedOn w:val="Normal"/>
    <w:semiHidden/>
    <w:rsid w:val="00551A4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semiHidden/>
    <w:rsid w:val="00551A48"/>
    <w:rPr>
      <w:rFonts w:ascii="Cambria" w:eastAsia="Times New Roman" w:hAnsi="Cambria"/>
    </w:rPr>
  </w:style>
  <w:style w:type="paragraph" w:styleId="FootnoteText">
    <w:name w:val="footnote text"/>
    <w:basedOn w:val="Normal"/>
    <w:link w:val="FootnoteTextChar"/>
    <w:semiHidden/>
    <w:rsid w:val="00551A48"/>
    <w:rPr>
      <w:rFonts w:eastAsia="Times New Roman"/>
    </w:rPr>
  </w:style>
  <w:style w:type="character" w:customStyle="1" w:styleId="FootnoteTextChar">
    <w:name w:val="Footnote Text Char"/>
    <w:basedOn w:val="DefaultParagraphFont"/>
    <w:link w:val="FootnoteText"/>
    <w:semiHidden/>
    <w:rsid w:val="00551A48"/>
    <w:rPr>
      <w:rFonts w:ascii="Times New Roman" w:eastAsia="Times New Roman" w:hAnsi="Times New Roman" w:cs="Times New Roman"/>
      <w:sz w:val="20"/>
      <w:szCs w:val="20"/>
      <w:lang w:eastAsia="en-US"/>
    </w:rPr>
  </w:style>
  <w:style w:type="paragraph" w:styleId="HTMLAddress">
    <w:name w:val="HTML Address"/>
    <w:basedOn w:val="Normal"/>
    <w:link w:val="HTMLAddressChar"/>
    <w:semiHidden/>
    <w:rsid w:val="00551A48"/>
    <w:rPr>
      <w:rFonts w:eastAsia="Times New Roman"/>
      <w:i/>
      <w:iCs/>
      <w:sz w:val="24"/>
    </w:rPr>
  </w:style>
  <w:style w:type="character" w:customStyle="1" w:styleId="HTMLAddressChar">
    <w:name w:val="HTML Address Char"/>
    <w:basedOn w:val="DefaultParagraphFont"/>
    <w:link w:val="HTMLAddress"/>
    <w:semiHidden/>
    <w:rsid w:val="00551A48"/>
    <w:rPr>
      <w:rFonts w:ascii="Times New Roman" w:eastAsia="Times New Roman" w:hAnsi="Times New Roman" w:cs="Times New Roman"/>
      <w:i/>
      <w:iCs/>
      <w:szCs w:val="20"/>
      <w:lang w:eastAsia="en-US"/>
    </w:rPr>
  </w:style>
  <w:style w:type="paragraph" w:styleId="Index1">
    <w:name w:val="index 1"/>
    <w:basedOn w:val="Normal"/>
    <w:next w:val="Normal"/>
    <w:autoRedefine/>
    <w:semiHidden/>
    <w:rsid w:val="00551A48"/>
    <w:pPr>
      <w:ind w:left="240" w:hanging="240"/>
    </w:pPr>
    <w:rPr>
      <w:rFonts w:eastAsia="Times New Roman"/>
      <w:sz w:val="24"/>
    </w:rPr>
  </w:style>
  <w:style w:type="paragraph" w:styleId="Index2">
    <w:name w:val="index 2"/>
    <w:basedOn w:val="Normal"/>
    <w:next w:val="Normal"/>
    <w:autoRedefine/>
    <w:semiHidden/>
    <w:rsid w:val="00551A48"/>
    <w:pPr>
      <w:ind w:left="480" w:hanging="240"/>
    </w:pPr>
    <w:rPr>
      <w:rFonts w:eastAsia="Times New Roman"/>
      <w:sz w:val="24"/>
    </w:rPr>
  </w:style>
  <w:style w:type="paragraph" w:styleId="Index3">
    <w:name w:val="index 3"/>
    <w:basedOn w:val="Normal"/>
    <w:next w:val="Normal"/>
    <w:autoRedefine/>
    <w:semiHidden/>
    <w:rsid w:val="00551A48"/>
    <w:pPr>
      <w:ind w:left="720" w:hanging="240"/>
    </w:pPr>
    <w:rPr>
      <w:rFonts w:eastAsia="Times New Roman"/>
      <w:sz w:val="24"/>
    </w:rPr>
  </w:style>
  <w:style w:type="paragraph" w:styleId="Index4">
    <w:name w:val="index 4"/>
    <w:basedOn w:val="Normal"/>
    <w:next w:val="Normal"/>
    <w:autoRedefine/>
    <w:semiHidden/>
    <w:rsid w:val="00551A48"/>
    <w:pPr>
      <w:ind w:left="960" w:hanging="240"/>
    </w:pPr>
    <w:rPr>
      <w:rFonts w:eastAsia="Times New Roman"/>
      <w:sz w:val="24"/>
    </w:rPr>
  </w:style>
  <w:style w:type="paragraph" w:styleId="Index5">
    <w:name w:val="index 5"/>
    <w:basedOn w:val="Normal"/>
    <w:next w:val="Normal"/>
    <w:autoRedefine/>
    <w:semiHidden/>
    <w:rsid w:val="00551A48"/>
    <w:pPr>
      <w:ind w:left="1200" w:hanging="240"/>
    </w:pPr>
    <w:rPr>
      <w:rFonts w:eastAsia="Times New Roman"/>
      <w:sz w:val="24"/>
    </w:rPr>
  </w:style>
  <w:style w:type="paragraph" w:styleId="Index6">
    <w:name w:val="index 6"/>
    <w:basedOn w:val="Normal"/>
    <w:next w:val="Normal"/>
    <w:autoRedefine/>
    <w:semiHidden/>
    <w:rsid w:val="00551A48"/>
    <w:pPr>
      <w:ind w:left="1440" w:hanging="240"/>
    </w:pPr>
    <w:rPr>
      <w:rFonts w:eastAsia="Times New Roman"/>
      <w:sz w:val="24"/>
    </w:rPr>
  </w:style>
  <w:style w:type="paragraph" w:styleId="Index7">
    <w:name w:val="index 7"/>
    <w:basedOn w:val="Normal"/>
    <w:next w:val="Normal"/>
    <w:autoRedefine/>
    <w:semiHidden/>
    <w:rsid w:val="00551A48"/>
    <w:pPr>
      <w:ind w:left="1680" w:hanging="240"/>
    </w:pPr>
    <w:rPr>
      <w:rFonts w:eastAsia="Times New Roman"/>
      <w:sz w:val="24"/>
    </w:rPr>
  </w:style>
  <w:style w:type="paragraph" w:styleId="Index8">
    <w:name w:val="index 8"/>
    <w:basedOn w:val="Normal"/>
    <w:next w:val="Normal"/>
    <w:autoRedefine/>
    <w:semiHidden/>
    <w:rsid w:val="00551A48"/>
    <w:pPr>
      <w:ind w:left="1920" w:hanging="240"/>
    </w:pPr>
    <w:rPr>
      <w:rFonts w:eastAsia="Times New Roman"/>
      <w:sz w:val="24"/>
    </w:rPr>
  </w:style>
  <w:style w:type="paragraph" w:styleId="Index9">
    <w:name w:val="index 9"/>
    <w:basedOn w:val="Normal"/>
    <w:next w:val="Normal"/>
    <w:autoRedefine/>
    <w:semiHidden/>
    <w:rsid w:val="00551A48"/>
    <w:pPr>
      <w:ind w:left="2160" w:hanging="240"/>
    </w:pPr>
    <w:rPr>
      <w:rFonts w:eastAsia="Times New Roman"/>
      <w:sz w:val="24"/>
    </w:rPr>
  </w:style>
  <w:style w:type="paragraph" w:styleId="IndexHeading">
    <w:name w:val="index heading"/>
    <w:basedOn w:val="Normal"/>
    <w:next w:val="Index1"/>
    <w:semiHidden/>
    <w:rsid w:val="00551A48"/>
    <w:rPr>
      <w:rFonts w:ascii="Cambria" w:eastAsia="Times New Roman" w:hAnsi="Cambria"/>
      <w:b/>
      <w:bCs/>
      <w:sz w:val="24"/>
    </w:rPr>
  </w:style>
  <w:style w:type="paragraph" w:styleId="IntenseQuote">
    <w:name w:val="Intense Quote"/>
    <w:basedOn w:val="Normal"/>
    <w:next w:val="Normal"/>
    <w:link w:val="IntenseQuoteChar"/>
    <w:uiPriority w:val="30"/>
    <w:qFormat/>
    <w:rsid w:val="00551A48"/>
    <w:pPr>
      <w:pBdr>
        <w:bottom w:val="single" w:sz="4" w:space="4" w:color="4F81BD"/>
      </w:pBdr>
      <w:spacing w:before="200" w:after="280"/>
      <w:ind w:left="936" w:right="936"/>
    </w:pPr>
    <w:rPr>
      <w:rFonts w:eastAsia="Times New Roman"/>
      <w:b/>
      <w:bCs/>
      <w:i/>
      <w:iCs/>
      <w:color w:val="4F81BD"/>
      <w:sz w:val="24"/>
    </w:rPr>
  </w:style>
  <w:style w:type="character" w:customStyle="1" w:styleId="IntenseQuoteChar">
    <w:name w:val="Intense Quote Char"/>
    <w:basedOn w:val="DefaultParagraphFont"/>
    <w:link w:val="IntenseQuote"/>
    <w:uiPriority w:val="30"/>
    <w:rsid w:val="00551A48"/>
    <w:rPr>
      <w:rFonts w:ascii="Times New Roman" w:eastAsia="Times New Roman" w:hAnsi="Times New Roman" w:cs="Times New Roman"/>
      <w:b/>
      <w:bCs/>
      <w:i/>
      <w:iCs/>
      <w:color w:val="4F81BD"/>
      <w:szCs w:val="20"/>
      <w:lang w:eastAsia="en-US"/>
    </w:rPr>
  </w:style>
  <w:style w:type="paragraph" w:styleId="List">
    <w:name w:val="List"/>
    <w:basedOn w:val="Normal"/>
    <w:semiHidden/>
    <w:rsid w:val="00551A48"/>
    <w:pPr>
      <w:ind w:left="360" w:hanging="360"/>
      <w:contextualSpacing/>
    </w:pPr>
    <w:rPr>
      <w:rFonts w:eastAsia="Times New Roman"/>
      <w:sz w:val="24"/>
    </w:rPr>
  </w:style>
  <w:style w:type="paragraph" w:styleId="List2">
    <w:name w:val="List 2"/>
    <w:basedOn w:val="Normal"/>
    <w:semiHidden/>
    <w:rsid w:val="00551A48"/>
    <w:pPr>
      <w:ind w:left="720" w:hanging="360"/>
      <w:contextualSpacing/>
    </w:pPr>
    <w:rPr>
      <w:rFonts w:eastAsia="Times New Roman"/>
      <w:sz w:val="24"/>
    </w:rPr>
  </w:style>
  <w:style w:type="paragraph" w:styleId="List3">
    <w:name w:val="List 3"/>
    <w:basedOn w:val="Normal"/>
    <w:semiHidden/>
    <w:rsid w:val="00551A48"/>
    <w:pPr>
      <w:ind w:left="1080" w:hanging="360"/>
      <w:contextualSpacing/>
    </w:pPr>
    <w:rPr>
      <w:rFonts w:eastAsia="Times New Roman"/>
      <w:sz w:val="24"/>
    </w:rPr>
  </w:style>
  <w:style w:type="paragraph" w:styleId="List4">
    <w:name w:val="List 4"/>
    <w:basedOn w:val="Normal"/>
    <w:semiHidden/>
    <w:rsid w:val="00551A48"/>
    <w:pPr>
      <w:ind w:left="1440" w:hanging="360"/>
      <w:contextualSpacing/>
    </w:pPr>
    <w:rPr>
      <w:rFonts w:eastAsia="Times New Roman"/>
      <w:sz w:val="24"/>
    </w:rPr>
  </w:style>
  <w:style w:type="paragraph" w:styleId="List5">
    <w:name w:val="List 5"/>
    <w:basedOn w:val="Normal"/>
    <w:semiHidden/>
    <w:rsid w:val="00551A48"/>
    <w:pPr>
      <w:ind w:left="1800" w:hanging="360"/>
      <w:contextualSpacing/>
    </w:pPr>
    <w:rPr>
      <w:rFonts w:eastAsia="Times New Roman"/>
      <w:sz w:val="24"/>
    </w:rPr>
  </w:style>
  <w:style w:type="paragraph" w:styleId="ListBullet">
    <w:name w:val="List Bullet"/>
    <w:basedOn w:val="Normal"/>
    <w:semiHidden/>
    <w:rsid w:val="00551A48"/>
    <w:pPr>
      <w:tabs>
        <w:tab w:val="num" w:pos="360"/>
      </w:tabs>
      <w:ind w:left="360" w:hanging="360"/>
      <w:contextualSpacing/>
    </w:pPr>
    <w:rPr>
      <w:rFonts w:eastAsia="Times New Roman"/>
      <w:sz w:val="24"/>
    </w:rPr>
  </w:style>
  <w:style w:type="paragraph" w:styleId="ListBullet2">
    <w:name w:val="List Bullet 2"/>
    <w:basedOn w:val="Normal"/>
    <w:semiHidden/>
    <w:rsid w:val="00551A48"/>
    <w:pPr>
      <w:tabs>
        <w:tab w:val="num" w:pos="720"/>
      </w:tabs>
      <w:ind w:left="720" w:hanging="360"/>
      <w:contextualSpacing/>
    </w:pPr>
    <w:rPr>
      <w:rFonts w:eastAsia="Times New Roman"/>
      <w:sz w:val="24"/>
    </w:rPr>
  </w:style>
  <w:style w:type="paragraph" w:styleId="ListBullet3">
    <w:name w:val="List Bullet 3"/>
    <w:basedOn w:val="Normal"/>
    <w:semiHidden/>
    <w:rsid w:val="00551A48"/>
    <w:pPr>
      <w:tabs>
        <w:tab w:val="num" w:pos="1080"/>
      </w:tabs>
      <w:ind w:left="1080" w:hanging="360"/>
      <w:contextualSpacing/>
    </w:pPr>
    <w:rPr>
      <w:rFonts w:eastAsia="Times New Roman"/>
      <w:sz w:val="24"/>
    </w:rPr>
  </w:style>
  <w:style w:type="paragraph" w:styleId="ListBullet4">
    <w:name w:val="List Bullet 4"/>
    <w:basedOn w:val="Normal"/>
    <w:semiHidden/>
    <w:rsid w:val="00551A48"/>
    <w:pPr>
      <w:tabs>
        <w:tab w:val="num" w:pos="1440"/>
      </w:tabs>
      <w:ind w:left="1440" w:hanging="360"/>
      <w:contextualSpacing/>
    </w:pPr>
    <w:rPr>
      <w:rFonts w:eastAsia="Times New Roman"/>
      <w:sz w:val="24"/>
    </w:rPr>
  </w:style>
  <w:style w:type="paragraph" w:styleId="ListBullet5">
    <w:name w:val="List Bullet 5"/>
    <w:basedOn w:val="Normal"/>
    <w:semiHidden/>
    <w:rsid w:val="00551A48"/>
    <w:pPr>
      <w:tabs>
        <w:tab w:val="num" w:pos="1800"/>
      </w:tabs>
      <w:ind w:left="1800" w:hanging="360"/>
      <w:contextualSpacing/>
    </w:pPr>
    <w:rPr>
      <w:rFonts w:eastAsia="Times New Roman"/>
      <w:sz w:val="24"/>
    </w:rPr>
  </w:style>
  <w:style w:type="paragraph" w:styleId="ListContinue">
    <w:name w:val="List Continue"/>
    <w:basedOn w:val="Normal"/>
    <w:semiHidden/>
    <w:rsid w:val="00551A48"/>
    <w:pPr>
      <w:spacing w:after="120"/>
      <w:ind w:left="360"/>
      <w:contextualSpacing/>
    </w:pPr>
    <w:rPr>
      <w:rFonts w:eastAsia="Times New Roman"/>
      <w:sz w:val="24"/>
    </w:rPr>
  </w:style>
  <w:style w:type="paragraph" w:styleId="ListContinue2">
    <w:name w:val="List Continue 2"/>
    <w:basedOn w:val="Normal"/>
    <w:semiHidden/>
    <w:rsid w:val="00551A48"/>
    <w:pPr>
      <w:spacing w:after="120"/>
      <w:ind w:left="720"/>
      <w:contextualSpacing/>
    </w:pPr>
    <w:rPr>
      <w:rFonts w:eastAsia="Times New Roman"/>
      <w:sz w:val="24"/>
    </w:rPr>
  </w:style>
  <w:style w:type="paragraph" w:styleId="ListContinue3">
    <w:name w:val="List Continue 3"/>
    <w:basedOn w:val="Normal"/>
    <w:semiHidden/>
    <w:rsid w:val="00551A48"/>
    <w:pPr>
      <w:spacing w:after="120"/>
      <w:ind w:left="1080"/>
      <w:contextualSpacing/>
    </w:pPr>
    <w:rPr>
      <w:rFonts w:eastAsia="Times New Roman"/>
      <w:sz w:val="24"/>
    </w:rPr>
  </w:style>
  <w:style w:type="paragraph" w:styleId="ListContinue4">
    <w:name w:val="List Continue 4"/>
    <w:basedOn w:val="Normal"/>
    <w:semiHidden/>
    <w:rsid w:val="00551A48"/>
    <w:pPr>
      <w:spacing w:after="120"/>
      <w:ind w:left="1440"/>
      <w:contextualSpacing/>
    </w:pPr>
    <w:rPr>
      <w:rFonts w:eastAsia="Times New Roman"/>
      <w:sz w:val="24"/>
    </w:rPr>
  </w:style>
  <w:style w:type="paragraph" w:styleId="ListContinue5">
    <w:name w:val="List Continue 5"/>
    <w:basedOn w:val="Normal"/>
    <w:semiHidden/>
    <w:rsid w:val="00551A48"/>
    <w:pPr>
      <w:spacing w:after="120"/>
      <w:ind w:left="1800"/>
      <w:contextualSpacing/>
    </w:pPr>
    <w:rPr>
      <w:rFonts w:eastAsia="Times New Roman"/>
      <w:sz w:val="24"/>
    </w:rPr>
  </w:style>
  <w:style w:type="paragraph" w:styleId="ListNumber">
    <w:name w:val="List Number"/>
    <w:basedOn w:val="Normal"/>
    <w:semiHidden/>
    <w:rsid w:val="00551A48"/>
    <w:pPr>
      <w:tabs>
        <w:tab w:val="num" w:pos="360"/>
      </w:tabs>
      <w:ind w:left="360" w:hanging="360"/>
      <w:contextualSpacing/>
    </w:pPr>
    <w:rPr>
      <w:rFonts w:eastAsia="Times New Roman"/>
      <w:sz w:val="24"/>
    </w:rPr>
  </w:style>
  <w:style w:type="paragraph" w:styleId="ListNumber2">
    <w:name w:val="List Number 2"/>
    <w:basedOn w:val="Normal"/>
    <w:semiHidden/>
    <w:rsid w:val="00551A48"/>
    <w:pPr>
      <w:tabs>
        <w:tab w:val="num" w:pos="720"/>
      </w:tabs>
      <w:ind w:left="720" w:hanging="360"/>
      <w:contextualSpacing/>
    </w:pPr>
    <w:rPr>
      <w:rFonts w:eastAsia="Times New Roman"/>
      <w:sz w:val="24"/>
    </w:rPr>
  </w:style>
  <w:style w:type="paragraph" w:styleId="ListNumber3">
    <w:name w:val="List Number 3"/>
    <w:basedOn w:val="Normal"/>
    <w:semiHidden/>
    <w:rsid w:val="00551A48"/>
    <w:pPr>
      <w:tabs>
        <w:tab w:val="num" w:pos="1080"/>
      </w:tabs>
      <w:ind w:left="1080" w:hanging="360"/>
      <w:contextualSpacing/>
    </w:pPr>
    <w:rPr>
      <w:rFonts w:eastAsia="Times New Roman"/>
      <w:sz w:val="24"/>
    </w:rPr>
  </w:style>
  <w:style w:type="paragraph" w:styleId="ListNumber4">
    <w:name w:val="List Number 4"/>
    <w:basedOn w:val="Normal"/>
    <w:semiHidden/>
    <w:rsid w:val="00551A48"/>
    <w:pPr>
      <w:tabs>
        <w:tab w:val="num" w:pos="1440"/>
      </w:tabs>
      <w:ind w:left="1440" w:hanging="360"/>
      <w:contextualSpacing/>
    </w:pPr>
    <w:rPr>
      <w:rFonts w:eastAsia="Times New Roman"/>
      <w:sz w:val="24"/>
    </w:rPr>
  </w:style>
  <w:style w:type="paragraph" w:styleId="ListNumber5">
    <w:name w:val="List Number 5"/>
    <w:basedOn w:val="Normal"/>
    <w:semiHidden/>
    <w:rsid w:val="00551A48"/>
    <w:pPr>
      <w:tabs>
        <w:tab w:val="num" w:pos="1800"/>
      </w:tabs>
      <w:ind w:left="1800" w:hanging="360"/>
      <w:contextualSpacing/>
    </w:pPr>
    <w:rPr>
      <w:rFonts w:eastAsia="Times New Roman"/>
      <w:sz w:val="24"/>
    </w:rPr>
  </w:style>
  <w:style w:type="paragraph" w:styleId="ListParagraph">
    <w:name w:val="List Paragraph"/>
    <w:basedOn w:val="Normal"/>
    <w:uiPriority w:val="34"/>
    <w:qFormat/>
    <w:rsid w:val="00551A48"/>
    <w:pPr>
      <w:ind w:left="720"/>
    </w:pPr>
    <w:rPr>
      <w:rFonts w:eastAsia="Times New Roman"/>
      <w:sz w:val="24"/>
    </w:rPr>
  </w:style>
  <w:style w:type="paragraph" w:styleId="MacroText">
    <w:name w:val="macro"/>
    <w:link w:val="MacroTextChar"/>
    <w:semiHidden/>
    <w:rsid w:val="00551A48"/>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sz w:val="20"/>
      <w:szCs w:val="20"/>
      <w:lang w:eastAsia="en-US"/>
    </w:rPr>
  </w:style>
  <w:style w:type="character" w:customStyle="1" w:styleId="MacroTextChar">
    <w:name w:val="Macro Text Char"/>
    <w:basedOn w:val="DefaultParagraphFont"/>
    <w:link w:val="MacroText"/>
    <w:semiHidden/>
    <w:rsid w:val="00551A48"/>
    <w:rPr>
      <w:rFonts w:ascii="Courier New" w:eastAsia="Times New Roman" w:hAnsi="Courier New" w:cs="Courier New"/>
      <w:sz w:val="20"/>
      <w:szCs w:val="20"/>
      <w:lang w:eastAsia="en-US"/>
    </w:rPr>
  </w:style>
  <w:style w:type="paragraph" w:styleId="MessageHeader">
    <w:name w:val="Message Header"/>
    <w:basedOn w:val="Normal"/>
    <w:link w:val="MessageHeaderChar"/>
    <w:semiHidden/>
    <w:rsid w:val="00551A48"/>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eastAsia="Times New Roman" w:hAnsi="Cambria"/>
      <w:sz w:val="24"/>
      <w:szCs w:val="24"/>
    </w:rPr>
  </w:style>
  <w:style w:type="character" w:customStyle="1" w:styleId="MessageHeaderChar">
    <w:name w:val="Message Header Char"/>
    <w:basedOn w:val="DefaultParagraphFont"/>
    <w:link w:val="MessageHeader"/>
    <w:semiHidden/>
    <w:rsid w:val="00551A48"/>
    <w:rPr>
      <w:rFonts w:ascii="Cambria" w:eastAsia="Times New Roman" w:hAnsi="Cambria" w:cs="Times New Roman"/>
      <w:shd w:val="pct20" w:color="auto" w:fill="auto"/>
      <w:lang w:eastAsia="en-US"/>
    </w:rPr>
  </w:style>
  <w:style w:type="paragraph" w:styleId="NoSpacing">
    <w:name w:val="No Spacing"/>
    <w:uiPriority w:val="1"/>
    <w:qFormat/>
    <w:rsid w:val="00551A48"/>
    <w:rPr>
      <w:rFonts w:ascii="Times New Roman" w:eastAsia="Times New Roman" w:hAnsi="Times New Roman" w:cs="Times New Roman"/>
      <w:szCs w:val="20"/>
      <w:lang w:eastAsia="en-US"/>
    </w:rPr>
  </w:style>
  <w:style w:type="paragraph" w:styleId="NormalIndent">
    <w:name w:val="Normal Indent"/>
    <w:basedOn w:val="Normal"/>
    <w:semiHidden/>
    <w:rsid w:val="00551A48"/>
    <w:pPr>
      <w:ind w:left="720"/>
    </w:pPr>
    <w:rPr>
      <w:rFonts w:eastAsia="Times New Roman"/>
      <w:sz w:val="24"/>
    </w:rPr>
  </w:style>
  <w:style w:type="paragraph" w:styleId="NoteHeading">
    <w:name w:val="Note Heading"/>
    <w:basedOn w:val="Normal"/>
    <w:next w:val="Normal"/>
    <w:link w:val="NoteHeadingChar"/>
    <w:semiHidden/>
    <w:rsid w:val="00551A48"/>
    <w:rPr>
      <w:rFonts w:eastAsia="Times New Roman"/>
      <w:sz w:val="24"/>
    </w:rPr>
  </w:style>
  <w:style w:type="character" w:customStyle="1" w:styleId="NoteHeadingChar">
    <w:name w:val="Note Heading Char"/>
    <w:basedOn w:val="DefaultParagraphFont"/>
    <w:link w:val="NoteHeading"/>
    <w:semiHidden/>
    <w:rsid w:val="00551A48"/>
    <w:rPr>
      <w:rFonts w:ascii="Times New Roman" w:eastAsia="Times New Roman" w:hAnsi="Times New Roman" w:cs="Times New Roman"/>
      <w:szCs w:val="20"/>
      <w:lang w:eastAsia="en-US"/>
    </w:rPr>
  </w:style>
  <w:style w:type="paragraph" w:styleId="PlainText">
    <w:name w:val="Plain Text"/>
    <w:basedOn w:val="Normal"/>
    <w:link w:val="PlainTextChar"/>
    <w:semiHidden/>
    <w:rsid w:val="00551A48"/>
    <w:rPr>
      <w:rFonts w:ascii="Courier New" w:eastAsia="Times New Roman" w:hAnsi="Courier New" w:cs="Courier New"/>
    </w:rPr>
  </w:style>
  <w:style w:type="character" w:customStyle="1" w:styleId="PlainTextChar">
    <w:name w:val="Plain Text Char"/>
    <w:basedOn w:val="DefaultParagraphFont"/>
    <w:link w:val="PlainText"/>
    <w:semiHidden/>
    <w:rsid w:val="00551A48"/>
    <w:rPr>
      <w:rFonts w:ascii="Courier New" w:eastAsia="Times New Roman" w:hAnsi="Courier New" w:cs="Courier New"/>
      <w:sz w:val="20"/>
      <w:szCs w:val="20"/>
      <w:lang w:eastAsia="en-US"/>
    </w:rPr>
  </w:style>
  <w:style w:type="paragraph" w:styleId="Quote">
    <w:name w:val="Quote"/>
    <w:basedOn w:val="Normal"/>
    <w:next w:val="Normal"/>
    <w:link w:val="QuoteChar"/>
    <w:uiPriority w:val="29"/>
    <w:qFormat/>
    <w:rsid w:val="00551A48"/>
    <w:rPr>
      <w:rFonts w:eastAsia="Times New Roman"/>
      <w:i/>
      <w:iCs/>
      <w:color w:val="000000"/>
      <w:sz w:val="24"/>
    </w:rPr>
  </w:style>
  <w:style w:type="character" w:customStyle="1" w:styleId="QuoteChar">
    <w:name w:val="Quote Char"/>
    <w:basedOn w:val="DefaultParagraphFont"/>
    <w:link w:val="Quote"/>
    <w:uiPriority w:val="29"/>
    <w:rsid w:val="00551A48"/>
    <w:rPr>
      <w:rFonts w:ascii="Times New Roman" w:eastAsia="Times New Roman" w:hAnsi="Times New Roman" w:cs="Times New Roman"/>
      <w:i/>
      <w:iCs/>
      <w:color w:val="000000"/>
      <w:szCs w:val="20"/>
      <w:lang w:eastAsia="en-US"/>
    </w:rPr>
  </w:style>
  <w:style w:type="paragraph" w:styleId="Salutation">
    <w:name w:val="Salutation"/>
    <w:basedOn w:val="Normal"/>
    <w:next w:val="Normal"/>
    <w:link w:val="SalutationChar"/>
    <w:semiHidden/>
    <w:rsid w:val="00551A48"/>
    <w:rPr>
      <w:rFonts w:eastAsia="Times New Roman"/>
      <w:sz w:val="24"/>
    </w:rPr>
  </w:style>
  <w:style w:type="character" w:customStyle="1" w:styleId="SalutationChar">
    <w:name w:val="Salutation Char"/>
    <w:basedOn w:val="DefaultParagraphFont"/>
    <w:link w:val="Salutation"/>
    <w:semiHidden/>
    <w:rsid w:val="00551A48"/>
    <w:rPr>
      <w:rFonts w:ascii="Times New Roman" w:eastAsia="Times New Roman" w:hAnsi="Times New Roman" w:cs="Times New Roman"/>
      <w:szCs w:val="20"/>
      <w:lang w:eastAsia="en-US"/>
    </w:rPr>
  </w:style>
  <w:style w:type="paragraph" w:styleId="Signature">
    <w:name w:val="Signature"/>
    <w:basedOn w:val="Normal"/>
    <w:link w:val="SignatureChar"/>
    <w:semiHidden/>
    <w:rsid w:val="00551A48"/>
    <w:pPr>
      <w:ind w:left="4320"/>
    </w:pPr>
    <w:rPr>
      <w:rFonts w:eastAsia="Times New Roman"/>
      <w:sz w:val="24"/>
    </w:rPr>
  </w:style>
  <w:style w:type="character" w:customStyle="1" w:styleId="SignatureChar">
    <w:name w:val="Signature Char"/>
    <w:basedOn w:val="DefaultParagraphFont"/>
    <w:link w:val="Signature"/>
    <w:semiHidden/>
    <w:rsid w:val="00551A48"/>
    <w:rPr>
      <w:rFonts w:ascii="Times New Roman" w:eastAsia="Times New Roman" w:hAnsi="Times New Roman" w:cs="Times New Roman"/>
      <w:szCs w:val="20"/>
      <w:lang w:eastAsia="en-US"/>
    </w:rPr>
  </w:style>
  <w:style w:type="paragraph" w:styleId="Subtitle">
    <w:name w:val="Subtitle"/>
    <w:basedOn w:val="Normal"/>
    <w:next w:val="Normal"/>
    <w:link w:val="SubtitleChar"/>
    <w:qFormat/>
    <w:rsid w:val="00551A48"/>
    <w:pPr>
      <w:spacing w:after="60"/>
      <w:jc w:val="center"/>
      <w:outlineLvl w:val="1"/>
    </w:pPr>
    <w:rPr>
      <w:rFonts w:ascii="Cambria" w:eastAsia="Times New Roman" w:hAnsi="Cambria"/>
      <w:sz w:val="24"/>
      <w:szCs w:val="24"/>
    </w:rPr>
  </w:style>
  <w:style w:type="character" w:customStyle="1" w:styleId="SubtitleChar">
    <w:name w:val="Subtitle Char"/>
    <w:basedOn w:val="DefaultParagraphFont"/>
    <w:link w:val="Subtitle"/>
    <w:rsid w:val="00551A48"/>
    <w:rPr>
      <w:rFonts w:ascii="Cambria" w:eastAsia="Times New Roman" w:hAnsi="Cambria" w:cs="Times New Roman"/>
      <w:lang w:eastAsia="en-US"/>
    </w:rPr>
  </w:style>
  <w:style w:type="paragraph" w:styleId="TableofAuthorities">
    <w:name w:val="table of authorities"/>
    <w:basedOn w:val="Normal"/>
    <w:next w:val="Normal"/>
    <w:semiHidden/>
    <w:rsid w:val="00551A48"/>
    <w:pPr>
      <w:ind w:left="240" w:hanging="240"/>
    </w:pPr>
    <w:rPr>
      <w:rFonts w:eastAsia="Times New Roman"/>
      <w:sz w:val="24"/>
    </w:rPr>
  </w:style>
  <w:style w:type="paragraph" w:styleId="TableofFigures">
    <w:name w:val="table of figures"/>
    <w:basedOn w:val="Normal"/>
    <w:next w:val="Normal"/>
    <w:semiHidden/>
    <w:rsid w:val="00551A48"/>
    <w:rPr>
      <w:rFonts w:eastAsia="Times New Roman"/>
      <w:sz w:val="24"/>
    </w:rPr>
  </w:style>
  <w:style w:type="paragraph" w:styleId="Title">
    <w:name w:val="Title"/>
    <w:basedOn w:val="Normal"/>
    <w:next w:val="Normal"/>
    <w:link w:val="TitleChar"/>
    <w:qFormat/>
    <w:rsid w:val="00551A48"/>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rsid w:val="00551A48"/>
    <w:rPr>
      <w:rFonts w:ascii="Cambria" w:eastAsia="Times New Roman" w:hAnsi="Cambria" w:cs="Times New Roman"/>
      <w:b/>
      <w:bCs/>
      <w:kern w:val="28"/>
      <w:sz w:val="32"/>
      <w:szCs w:val="32"/>
      <w:lang w:eastAsia="en-US"/>
    </w:rPr>
  </w:style>
  <w:style w:type="paragraph" w:styleId="TOAHeading">
    <w:name w:val="toa heading"/>
    <w:basedOn w:val="Normal"/>
    <w:next w:val="Normal"/>
    <w:semiHidden/>
    <w:rsid w:val="00551A48"/>
    <w:pPr>
      <w:spacing w:before="120"/>
    </w:pPr>
    <w:rPr>
      <w:rFonts w:ascii="Cambria" w:eastAsia="Times New Roman" w:hAnsi="Cambria"/>
      <w:b/>
      <w:bCs/>
      <w:sz w:val="24"/>
      <w:szCs w:val="24"/>
    </w:rPr>
  </w:style>
  <w:style w:type="paragraph" w:styleId="TOC1">
    <w:name w:val="toc 1"/>
    <w:basedOn w:val="Normal"/>
    <w:next w:val="Normal"/>
    <w:autoRedefine/>
    <w:semiHidden/>
    <w:rsid w:val="00551A48"/>
    <w:rPr>
      <w:rFonts w:eastAsia="Times New Roman"/>
      <w:sz w:val="24"/>
    </w:rPr>
  </w:style>
  <w:style w:type="paragraph" w:styleId="TOC2">
    <w:name w:val="toc 2"/>
    <w:basedOn w:val="Normal"/>
    <w:next w:val="Normal"/>
    <w:autoRedefine/>
    <w:semiHidden/>
    <w:rsid w:val="00551A48"/>
    <w:pPr>
      <w:ind w:left="240"/>
    </w:pPr>
    <w:rPr>
      <w:rFonts w:eastAsia="Times New Roman"/>
      <w:sz w:val="24"/>
    </w:rPr>
  </w:style>
  <w:style w:type="paragraph" w:styleId="TOC3">
    <w:name w:val="toc 3"/>
    <w:basedOn w:val="Normal"/>
    <w:next w:val="Normal"/>
    <w:autoRedefine/>
    <w:semiHidden/>
    <w:rsid w:val="00551A48"/>
    <w:pPr>
      <w:ind w:left="480"/>
    </w:pPr>
    <w:rPr>
      <w:rFonts w:eastAsia="Times New Roman"/>
      <w:sz w:val="24"/>
    </w:rPr>
  </w:style>
  <w:style w:type="paragraph" w:styleId="TOC4">
    <w:name w:val="toc 4"/>
    <w:basedOn w:val="Normal"/>
    <w:next w:val="Normal"/>
    <w:autoRedefine/>
    <w:semiHidden/>
    <w:rsid w:val="00551A48"/>
    <w:pPr>
      <w:ind w:left="720"/>
    </w:pPr>
    <w:rPr>
      <w:rFonts w:eastAsia="Times New Roman"/>
      <w:sz w:val="24"/>
    </w:rPr>
  </w:style>
  <w:style w:type="paragraph" w:styleId="TOC5">
    <w:name w:val="toc 5"/>
    <w:basedOn w:val="Normal"/>
    <w:next w:val="Normal"/>
    <w:autoRedefine/>
    <w:semiHidden/>
    <w:rsid w:val="00551A48"/>
    <w:pPr>
      <w:ind w:left="960"/>
    </w:pPr>
    <w:rPr>
      <w:rFonts w:eastAsia="Times New Roman"/>
      <w:sz w:val="24"/>
    </w:rPr>
  </w:style>
  <w:style w:type="paragraph" w:styleId="TOC6">
    <w:name w:val="toc 6"/>
    <w:basedOn w:val="Normal"/>
    <w:next w:val="Normal"/>
    <w:autoRedefine/>
    <w:semiHidden/>
    <w:rsid w:val="00551A48"/>
    <w:pPr>
      <w:ind w:left="1200"/>
    </w:pPr>
    <w:rPr>
      <w:rFonts w:eastAsia="Times New Roman"/>
      <w:sz w:val="24"/>
    </w:rPr>
  </w:style>
  <w:style w:type="paragraph" w:styleId="TOC7">
    <w:name w:val="toc 7"/>
    <w:basedOn w:val="Normal"/>
    <w:next w:val="Normal"/>
    <w:autoRedefine/>
    <w:semiHidden/>
    <w:rsid w:val="00551A48"/>
    <w:pPr>
      <w:ind w:left="1440"/>
    </w:pPr>
    <w:rPr>
      <w:rFonts w:eastAsia="Times New Roman"/>
      <w:sz w:val="24"/>
    </w:rPr>
  </w:style>
  <w:style w:type="paragraph" w:styleId="TOC8">
    <w:name w:val="toc 8"/>
    <w:basedOn w:val="Normal"/>
    <w:next w:val="Normal"/>
    <w:autoRedefine/>
    <w:semiHidden/>
    <w:rsid w:val="00551A48"/>
    <w:pPr>
      <w:ind w:left="1680"/>
    </w:pPr>
    <w:rPr>
      <w:rFonts w:eastAsia="Times New Roman"/>
      <w:sz w:val="24"/>
    </w:rPr>
  </w:style>
  <w:style w:type="paragraph" w:styleId="TOC9">
    <w:name w:val="toc 9"/>
    <w:basedOn w:val="Normal"/>
    <w:next w:val="Normal"/>
    <w:autoRedefine/>
    <w:semiHidden/>
    <w:rsid w:val="00551A48"/>
    <w:pPr>
      <w:ind w:left="1920"/>
    </w:pPr>
    <w:rPr>
      <w:rFonts w:eastAsia="Times New Roman"/>
      <w:sz w:val="24"/>
    </w:rPr>
  </w:style>
  <w:style w:type="paragraph" w:styleId="TOCHeading">
    <w:name w:val="TOC Heading"/>
    <w:basedOn w:val="Heading1"/>
    <w:next w:val="Normal"/>
    <w:uiPriority w:val="39"/>
    <w:semiHidden/>
    <w:unhideWhenUsed/>
    <w:qFormat/>
    <w:rsid w:val="00551A48"/>
    <w:pPr>
      <w:widowControl/>
      <w:autoSpaceDE/>
      <w:autoSpaceDN/>
      <w:adjustRightInd/>
      <w:spacing w:before="240" w:after="60"/>
      <w:jc w:val="left"/>
      <w:outlineLvl w:val="9"/>
    </w:pPr>
    <w:rPr>
      <w:rFonts w:ascii="Cambria" w:hAnsi="Cambria"/>
      <w:kern w:val="32"/>
      <w:sz w:val="32"/>
      <w:szCs w:val="32"/>
    </w:rPr>
  </w:style>
  <w:style w:type="numbering" w:customStyle="1" w:styleId="NoList11">
    <w:name w:val="No List11"/>
    <w:next w:val="NoList"/>
    <w:uiPriority w:val="99"/>
    <w:semiHidden/>
    <w:unhideWhenUsed/>
    <w:rsid w:val="00551A48"/>
  </w:style>
  <w:style w:type="numbering" w:customStyle="1" w:styleId="NoList21">
    <w:name w:val="No List21"/>
    <w:next w:val="NoList"/>
    <w:uiPriority w:val="99"/>
    <w:semiHidden/>
    <w:unhideWhenUsed/>
    <w:rsid w:val="00551A48"/>
  </w:style>
  <w:style w:type="table" w:customStyle="1" w:styleId="TableGrid3">
    <w:name w:val="Table Grid3"/>
    <w:basedOn w:val="TableNormal"/>
    <w:next w:val="TableGrid"/>
    <w:uiPriority w:val="39"/>
    <w:rsid w:val="00551A48"/>
    <w:rPr>
      <w:rFonts w:ascii="Times New Roman" w:eastAsiaTheme="minorHAns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51A48"/>
    <w:rPr>
      <w:rFonts w:ascii="Times New Roman" w:eastAsiaTheme="minorHAnsi" w:hAnsi="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ithub.com/pmartinezarbizu/pairwiseAdonis" TargetMode="Externa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hyperlink" Target="https://coralnet.ucsd.edu/" TargetMode="External"/><Relationship Id="rId11" Type="http://schemas.openxmlformats.org/officeDocument/2006/relationships/image" Target="media/image4.emf"/><Relationship Id="rId5" Type="http://schemas.openxmlformats.org/officeDocument/2006/relationships/hyperlink" Target="https://www.pacioos.hawaii.edu/metadata/AWS-HIMB.html?format=fgdc" TargetMode="External"/><Relationship Id="rId15" Type="http://schemas.openxmlformats.org/officeDocument/2006/relationships/header" Target="header2.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37428</Words>
  <Characters>213344</Characters>
  <Application>Microsoft Office Word</Application>
  <DocSecurity>0</DocSecurity>
  <Lines>1777</Lines>
  <Paragraphs>500</Paragraphs>
  <ScaleCrop>false</ScaleCrop>
  <Company/>
  <LinksUpToDate>false</LinksUpToDate>
  <CharactersWithSpaces>250272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2021-08-27T16:01:00Z</dcterms:created>
  <dcterms:modified xsi:type="dcterms:W3CDTF">2021-08-27T16:01:00Z</dcterms:modified>
</cp:coreProperties>
</file>