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FA3B0" w14:textId="77777777" w:rsidR="007667E9" w:rsidRPr="004E0211" w:rsidRDefault="007667E9" w:rsidP="007667E9">
      <w:pPr>
        <w:spacing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4E0211">
        <w:rPr>
          <w:rFonts w:asciiTheme="majorBidi" w:hAnsiTheme="majorBidi" w:cstheme="majorBidi"/>
          <w:b/>
          <w:bCs/>
          <w:sz w:val="22"/>
          <w:szCs w:val="22"/>
        </w:rPr>
        <w:t>Supplementary Table 1: ICD and CPT codes for CKD and control cohorts that underwent colorectal EMR in the United States.</w:t>
      </w:r>
    </w:p>
    <w:tbl>
      <w:tblPr>
        <w:tblStyle w:val="TableGrid"/>
        <w:tblW w:w="11160" w:type="dxa"/>
        <w:tblInd w:w="-635" w:type="dxa"/>
        <w:tblLook w:val="04A0" w:firstRow="1" w:lastRow="0" w:firstColumn="1" w:lastColumn="0" w:noHBand="0" w:noVBand="1"/>
      </w:tblPr>
      <w:tblGrid>
        <w:gridCol w:w="2970"/>
        <w:gridCol w:w="5490"/>
        <w:gridCol w:w="2700"/>
      </w:tblGrid>
      <w:tr w:rsidR="007667E9" w:rsidRPr="004E0211" w14:paraId="4AEC515D" w14:textId="77777777" w:rsidTr="005F243A">
        <w:tc>
          <w:tcPr>
            <w:tcW w:w="2970" w:type="dxa"/>
          </w:tcPr>
          <w:p w14:paraId="4547941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Term</w:t>
            </w:r>
          </w:p>
          <w:p w14:paraId="6608373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</w:tc>
        <w:tc>
          <w:tcPr>
            <w:tcW w:w="5490" w:type="dxa"/>
          </w:tcPr>
          <w:p w14:paraId="643A965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Description</w:t>
            </w:r>
          </w:p>
        </w:tc>
        <w:tc>
          <w:tcPr>
            <w:tcW w:w="2700" w:type="dxa"/>
          </w:tcPr>
          <w:p w14:paraId="36A74AC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Code</w:t>
            </w:r>
          </w:p>
        </w:tc>
      </w:tr>
      <w:tr w:rsidR="007667E9" w:rsidRPr="004E0211" w14:paraId="7E59BE32" w14:textId="77777777" w:rsidTr="005F243A">
        <w:tc>
          <w:tcPr>
            <w:tcW w:w="2970" w:type="dxa"/>
            <w:vMerge w:val="restart"/>
          </w:tcPr>
          <w:p w14:paraId="66FA48E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 (CKD)</w:t>
            </w:r>
          </w:p>
        </w:tc>
        <w:tc>
          <w:tcPr>
            <w:tcW w:w="5490" w:type="dxa"/>
          </w:tcPr>
          <w:p w14:paraId="2ACBCA3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disease, stage 1</w:t>
            </w:r>
          </w:p>
        </w:tc>
        <w:tc>
          <w:tcPr>
            <w:tcW w:w="2700" w:type="dxa"/>
          </w:tcPr>
          <w:p w14:paraId="671A7DD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N18.1</w:t>
            </w:r>
          </w:p>
        </w:tc>
      </w:tr>
      <w:tr w:rsidR="007667E9" w:rsidRPr="004E0211" w14:paraId="6C8943A8" w14:textId="77777777" w:rsidTr="005F243A">
        <w:tc>
          <w:tcPr>
            <w:tcW w:w="2970" w:type="dxa"/>
            <w:vMerge/>
          </w:tcPr>
          <w:p w14:paraId="53E28D5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3555CC6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disease, stage 2</w:t>
            </w:r>
          </w:p>
        </w:tc>
        <w:tc>
          <w:tcPr>
            <w:tcW w:w="2700" w:type="dxa"/>
          </w:tcPr>
          <w:p w14:paraId="378E636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N18.2</w:t>
            </w:r>
          </w:p>
        </w:tc>
      </w:tr>
      <w:tr w:rsidR="007667E9" w:rsidRPr="004E0211" w14:paraId="09CBDA0C" w14:textId="77777777" w:rsidTr="005F243A">
        <w:tc>
          <w:tcPr>
            <w:tcW w:w="2970" w:type="dxa"/>
            <w:vMerge/>
          </w:tcPr>
          <w:p w14:paraId="68F575E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2BB9BC2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disease, stage 3</w:t>
            </w:r>
          </w:p>
        </w:tc>
        <w:tc>
          <w:tcPr>
            <w:tcW w:w="2700" w:type="dxa"/>
          </w:tcPr>
          <w:p w14:paraId="0F74AAD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N18.3</w:t>
            </w:r>
          </w:p>
        </w:tc>
      </w:tr>
      <w:tr w:rsidR="007667E9" w:rsidRPr="004E0211" w14:paraId="733365F5" w14:textId="77777777" w:rsidTr="005F243A">
        <w:tc>
          <w:tcPr>
            <w:tcW w:w="2970" w:type="dxa"/>
            <w:vMerge/>
          </w:tcPr>
          <w:p w14:paraId="6C78B83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E3F856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disease, stage 4 (severe)</w:t>
            </w:r>
          </w:p>
        </w:tc>
        <w:tc>
          <w:tcPr>
            <w:tcW w:w="2700" w:type="dxa"/>
          </w:tcPr>
          <w:p w14:paraId="15EE54A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N18.4</w:t>
            </w:r>
          </w:p>
        </w:tc>
      </w:tr>
      <w:tr w:rsidR="007667E9" w:rsidRPr="004E0211" w14:paraId="4780267B" w14:textId="77777777" w:rsidTr="005F243A">
        <w:tc>
          <w:tcPr>
            <w:tcW w:w="2970" w:type="dxa"/>
            <w:vMerge/>
          </w:tcPr>
          <w:p w14:paraId="15DB648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1CACB16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Chronic kidney disease, stage 5</w:t>
            </w:r>
          </w:p>
        </w:tc>
        <w:tc>
          <w:tcPr>
            <w:tcW w:w="2700" w:type="dxa"/>
          </w:tcPr>
          <w:p w14:paraId="281EFA9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N18.5</w:t>
            </w:r>
          </w:p>
        </w:tc>
      </w:tr>
      <w:tr w:rsidR="007667E9" w:rsidRPr="004E0211" w14:paraId="09C17BD5" w14:textId="77777777" w:rsidTr="005F243A">
        <w:tc>
          <w:tcPr>
            <w:tcW w:w="2970" w:type="dxa"/>
            <w:vMerge/>
          </w:tcPr>
          <w:p w14:paraId="1A511C4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34B73A6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 xml:space="preserve">End-stage renal disease </w:t>
            </w:r>
          </w:p>
        </w:tc>
        <w:tc>
          <w:tcPr>
            <w:tcW w:w="2700" w:type="dxa"/>
          </w:tcPr>
          <w:p w14:paraId="744803A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N18.6</w:t>
            </w:r>
          </w:p>
        </w:tc>
      </w:tr>
      <w:tr w:rsidR="007667E9" w:rsidRPr="004E0211" w14:paraId="588DB3AE" w14:textId="77777777" w:rsidTr="005F243A">
        <w:tc>
          <w:tcPr>
            <w:tcW w:w="2970" w:type="dxa"/>
            <w:vMerge/>
          </w:tcPr>
          <w:p w14:paraId="5EB8639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2D136B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 xml:space="preserve">Dependence on renal dialysis </w:t>
            </w:r>
          </w:p>
        </w:tc>
        <w:tc>
          <w:tcPr>
            <w:tcW w:w="2700" w:type="dxa"/>
          </w:tcPr>
          <w:p w14:paraId="0F2D511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Z99.2</w:t>
            </w:r>
          </w:p>
        </w:tc>
      </w:tr>
      <w:tr w:rsidR="007667E9" w:rsidRPr="004E0211" w14:paraId="07570926" w14:textId="77777777" w:rsidTr="005F243A">
        <w:tc>
          <w:tcPr>
            <w:tcW w:w="2970" w:type="dxa"/>
            <w:vMerge w:val="restart"/>
          </w:tcPr>
          <w:p w14:paraId="4F32F48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Colorectal EMR</w:t>
            </w:r>
          </w:p>
        </w:tc>
        <w:tc>
          <w:tcPr>
            <w:tcW w:w="5490" w:type="dxa"/>
          </w:tcPr>
          <w:p w14:paraId="70DAA79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Colonoscopy through stoma; with endoscopic mucosal resection</w:t>
            </w:r>
          </w:p>
        </w:tc>
        <w:tc>
          <w:tcPr>
            <w:tcW w:w="2700" w:type="dxa"/>
          </w:tcPr>
          <w:p w14:paraId="0F5D3F6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44403</w:t>
            </w:r>
          </w:p>
        </w:tc>
      </w:tr>
      <w:tr w:rsidR="007667E9" w:rsidRPr="004E0211" w14:paraId="76ED1A60" w14:textId="77777777" w:rsidTr="005F243A">
        <w:tc>
          <w:tcPr>
            <w:tcW w:w="2970" w:type="dxa"/>
            <w:vMerge/>
          </w:tcPr>
          <w:p w14:paraId="3106B46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9436C5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Sigmoidoscopy, flexible; with endoscopic mucosal resection</w:t>
            </w:r>
          </w:p>
        </w:tc>
        <w:tc>
          <w:tcPr>
            <w:tcW w:w="2700" w:type="dxa"/>
          </w:tcPr>
          <w:p w14:paraId="5AA13EA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45349</w:t>
            </w:r>
          </w:p>
        </w:tc>
      </w:tr>
      <w:tr w:rsidR="007667E9" w:rsidRPr="004E0211" w14:paraId="0BD96D2E" w14:textId="77777777" w:rsidTr="005F243A">
        <w:tc>
          <w:tcPr>
            <w:tcW w:w="2970" w:type="dxa"/>
            <w:vMerge/>
          </w:tcPr>
          <w:p w14:paraId="0119DE4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5871C22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Colonoscopy, flexible; with endoscopic mucosal resection</w:t>
            </w:r>
          </w:p>
        </w:tc>
        <w:tc>
          <w:tcPr>
            <w:tcW w:w="2700" w:type="dxa"/>
          </w:tcPr>
          <w:p w14:paraId="1F333DE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45390</w:t>
            </w:r>
          </w:p>
        </w:tc>
      </w:tr>
      <w:tr w:rsidR="007667E9" w:rsidRPr="004E0211" w14:paraId="24A2215B" w14:textId="77777777" w:rsidTr="005F243A">
        <w:tc>
          <w:tcPr>
            <w:tcW w:w="2970" w:type="dxa"/>
          </w:tcPr>
          <w:p w14:paraId="2F3E370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Renal transplant</w:t>
            </w:r>
          </w:p>
        </w:tc>
        <w:tc>
          <w:tcPr>
            <w:tcW w:w="5490" w:type="dxa"/>
          </w:tcPr>
          <w:p w14:paraId="00D2060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Renal Transplantation Procedures</w:t>
            </w:r>
          </w:p>
        </w:tc>
        <w:tc>
          <w:tcPr>
            <w:tcW w:w="2700" w:type="dxa"/>
          </w:tcPr>
          <w:p w14:paraId="143DDF0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1008098</w:t>
            </w:r>
          </w:p>
        </w:tc>
      </w:tr>
      <w:tr w:rsidR="007667E9" w:rsidRPr="004E0211" w14:paraId="4C423D7B" w14:textId="77777777" w:rsidTr="005F243A">
        <w:tc>
          <w:tcPr>
            <w:tcW w:w="2970" w:type="dxa"/>
            <w:vMerge w:val="restart"/>
          </w:tcPr>
          <w:p w14:paraId="7AE6712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 xml:space="preserve">Post-polypectomy bleeding </w:t>
            </w:r>
          </w:p>
        </w:tc>
        <w:tc>
          <w:tcPr>
            <w:tcW w:w="5490" w:type="dxa"/>
          </w:tcPr>
          <w:p w14:paraId="75905D4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Gastrointestinal hemorrhage, unspecified</w:t>
            </w:r>
          </w:p>
        </w:tc>
        <w:tc>
          <w:tcPr>
            <w:tcW w:w="2700" w:type="dxa"/>
          </w:tcPr>
          <w:p w14:paraId="3E57E03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K92.2</w:t>
            </w:r>
          </w:p>
        </w:tc>
      </w:tr>
      <w:tr w:rsidR="007667E9" w:rsidRPr="004E0211" w14:paraId="19A7EE8E" w14:textId="77777777" w:rsidTr="005F243A">
        <w:tc>
          <w:tcPr>
            <w:tcW w:w="2970" w:type="dxa"/>
            <w:vMerge/>
          </w:tcPr>
          <w:p w14:paraId="243D6FCD" w14:textId="77777777" w:rsidR="007667E9" w:rsidRPr="004E0211" w:rsidRDefault="007667E9" w:rsidP="005F243A">
            <w:pPr>
              <w:spacing w:line="360" w:lineRule="auto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3F6D65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Hemorrhage of anus and rectum</w:t>
            </w:r>
          </w:p>
        </w:tc>
        <w:tc>
          <w:tcPr>
            <w:tcW w:w="2700" w:type="dxa"/>
          </w:tcPr>
          <w:p w14:paraId="0F89199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ICD-10 K62.5</w:t>
            </w:r>
          </w:p>
        </w:tc>
      </w:tr>
      <w:tr w:rsidR="007667E9" w:rsidRPr="004E0211" w14:paraId="439A4E2B" w14:textId="77777777" w:rsidTr="005F243A">
        <w:tc>
          <w:tcPr>
            <w:tcW w:w="2970" w:type="dxa"/>
            <w:vMerge w:val="restart"/>
          </w:tcPr>
          <w:p w14:paraId="5A778D9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Endoscopic reintervention for hemostasis</w:t>
            </w:r>
          </w:p>
        </w:tc>
        <w:tc>
          <w:tcPr>
            <w:tcW w:w="5490" w:type="dxa"/>
          </w:tcPr>
          <w:p w14:paraId="3780733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Colonoscopy through stoma; with control of bleeding, any method</w:t>
            </w:r>
          </w:p>
        </w:tc>
        <w:tc>
          <w:tcPr>
            <w:tcW w:w="2700" w:type="dxa"/>
          </w:tcPr>
          <w:p w14:paraId="55D0BAC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44391</w:t>
            </w:r>
          </w:p>
        </w:tc>
      </w:tr>
      <w:tr w:rsidR="007667E9" w:rsidRPr="004E0211" w14:paraId="6FF4BF91" w14:textId="77777777" w:rsidTr="005F243A">
        <w:tc>
          <w:tcPr>
            <w:tcW w:w="2970" w:type="dxa"/>
            <w:vMerge/>
          </w:tcPr>
          <w:p w14:paraId="11B5945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7E08F42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Sigmoidoscopy, flexible; with control of bleeding, any method</w:t>
            </w:r>
          </w:p>
        </w:tc>
        <w:tc>
          <w:tcPr>
            <w:tcW w:w="2700" w:type="dxa"/>
          </w:tcPr>
          <w:p w14:paraId="388C0DA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45334</w:t>
            </w:r>
          </w:p>
        </w:tc>
      </w:tr>
      <w:tr w:rsidR="007667E9" w:rsidRPr="004E0211" w14:paraId="15C12311" w14:textId="77777777" w:rsidTr="005F243A">
        <w:tc>
          <w:tcPr>
            <w:tcW w:w="2970" w:type="dxa"/>
            <w:vMerge/>
          </w:tcPr>
          <w:p w14:paraId="1B66203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37EE2E8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Colonoscopy, flexible; with control of bleeding, any method</w:t>
            </w:r>
          </w:p>
        </w:tc>
        <w:tc>
          <w:tcPr>
            <w:tcW w:w="2700" w:type="dxa"/>
          </w:tcPr>
          <w:p w14:paraId="477CB1E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45382</w:t>
            </w:r>
          </w:p>
        </w:tc>
      </w:tr>
      <w:tr w:rsidR="007667E9" w:rsidRPr="004E0211" w14:paraId="231880F1" w14:textId="77777777" w:rsidTr="005F243A">
        <w:tc>
          <w:tcPr>
            <w:tcW w:w="2970" w:type="dxa"/>
            <w:vMerge w:val="restart"/>
          </w:tcPr>
          <w:p w14:paraId="2D6AEF3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Blood transfusion</w:t>
            </w:r>
          </w:p>
        </w:tc>
        <w:tc>
          <w:tcPr>
            <w:tcW w:w="5490" w:type="dxa"/>
          </w:tcPr>
          <w:p w14:paraId="7A68A32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Transfusion of Autologous Red Blood Cells into Peripheral Vein, Percutaneous Approach</w:t>
            </w:r>
          </w:p>
        </w:tc>
        <w:tc>
          <w:tcPr>
            <w:tcW w:w="2700" w:type="dxa"/>
          </w:tcPr>
          <w:p w14:paraId="1B478DD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30233N0</w:t>
            </w:r>
          </w:p>
        </w:tc>
      </w:tr>
      <w:tr w:rsidR="007667E9" w:rsidRPr="004E0211" w14:paraId="2E88A154" w14:textId="77777777" w:rsidTr="005F243A">
        <w:tc>
          <w:tcPr>
            <w:tcW w:w="2970" w:type="dxa"/>
            <w:vMerge/>
          </w:tcPr>
          <w:p w14:paraId="7E17543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007E5A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Transfusion of Non-autologous Red Blood Cells into Peripheral Vein, Percutaneous Approach</w:t>
            </w:r>
          </w:p>
        </w:tc>
        <w:tc>
          <w:tcPr>
            <w:tcW w:w="2700" w:type="dxa"/>
          </w:tcPr>
          <w:p w14:paraId="2A021FB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30233N1</w:t>
            </w:r>
          </w:p>
        </w:tc>
      </w:tr>
      <w:tr w:rsidR="007667E9" w:rsidRPr="004E0211" w14:paraId="6A634A94" w14:textId="77777777" w:rsidTr="005F243A">
        <w:tc>
          <w:tcPr>
            <w:tcW w:w="2970" w:type="dxa"/>
            <w:vMerge/>
          </w:tcPr>
          <w:p w14:paraId="4AA1DD2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3EAEA9A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Transfusion of Autologous Red Blood Cells into Central Vein, Percutaneous Approach</w:t>
            </w:r>
          </w:p>
        </w:tc>
        <w:tc>
          <w:tcPr>
            <w:tcW w:w="2700" w:type="dxa"/>
          </w:tcPr>
          <w:p w14:paraId="4DAFBFF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30243N0</w:t>
            </w:r>
          </w:p>
        </w:tc>
      </w:tr>
      <w:tr w:rsidR="007667E9" w:rsidRPr="004E0211" w14:paraId="5CC39338" w14:textId="77777777" w:rsidTr="005F243A">
        <w:tc>
          <w:tcPr>
            <w:tcW w:w="2970" w:type="dxa"/>
            <w:vMerge/>
          </w:tcPr>
          <w:p w14:paraId="7E30FB4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490" w:type="dxa"/>
          </w:tcPr>
          <w:p w14:paraId="3825127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Transfusion of Non-autologous Red Blood Cells into Central Vein, Percutaneous Approach</w:t>
            </w:r>
          </w:p>
        </w:tc>
        <w:tc>
          <w:tcPr>
            <w:tcW w:w="2700" w:type="dxa"/>
          </w:tcPr>
          <w:p w14:paraId="014204E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30243N1</w:t>
            </w:r>
          </w:p>
        </w:tc>
      </w:tr>
      <w:tr w:rsidR="007667E9" w:rsidRPr="004E0211" w14:paraId="17DF650F" w14:textId="77777777" w:rsidTr="005F243A">
        <w:tc>
          <w:tcPr>
            <w:tcW w:w="2970" w:type="dxa"/>
          </w:tcPr>
          <w:p w14:paraId="55F3C21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lastRenderedPageBreak/>
              <w:t>ICU admission</w:t>
            </w:r>
          </w:p>
        </w:tc>
        <w:tc>
          <w:tcPr>
            <w:tcW w:w="5490" w:type="dxa"/>
          </w:tcPr>
          <w:p w14:paraId="036A674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Critical Care Services</w:t>
            </w:r>
          </w:p>
        </w:tc>
        <w:tc>
          <w:tcPr>
            <w:tcW w:w="2700" w:type="dxa"/>
          </w:tcPr>
          <w:p w14:paraId="240967C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CPT 1013729</w:t>
            </w:r>
          </w:p>
        </w:tc>
      </w:tr>
      <w:tr w:rsidR="007667E9" w:rsidRPr="004E0211" w14:paraId="7272AF14" w14:textId="77777777" w:rsidTr="005F243A">
        <w:tc>
          <w:tcPr>
            <w:tcW w:w="2970" w:type="dxa"/>
          </w:tcPr>
          <w:p w14:paraId="7034BE8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Antiplatelets</w:t>
            </w:r>
          </w:p>
        </w:tc>
        <w:tc>
          <w:tcPr>
            <w:tcW w:w="5490" w:type="dxa"/>
          </w:tcPr>
          <w:p w14:paraId="327DFED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Warfarin, Apixaban, Rivaroxaban, and Dabigatran</w:t>
            </w:r>
          </w:p>
        </w:tc>
        <w:tc>
          <w:tcPr>
            <w:tcW w:w="2700" w:type="dxa"/>
          </w:tcPr>
          <w:p w14:paraId="26A7123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RxNorms: 11289, 1364430, 1114195, and 1037042</w:t>
            </w:r>
          </w:p>
        </w:tc>
      </w:tr>
      <w:tr w:rsidR="007667E9" w:rsidRPr="004E0211" w14:paraId="05C13B5A" w14:textId="77777777" w:rsidTr="005F243A">
        <w:tc>
          <w:tcPr>
            <w:tcW w:w="2970" w:type="dxa"/>
          </w:tcPr>
          <w:p w14:paraId="34B3901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Anticoagulants</w:t>
            </w:r>
          </w:p>
        </w:tc>
        <w:tc>
          <w:tcPr>
            <w:tcW w:w="5490" w:type="dxa"/>
          </w:tcPr>
          <w:p w14:paraId="67AADB7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Aspirin, Clopidogrel, Ticagrelor, and Prasugrel</w:t>
            </w:r>
          </w:p>
        </w:tc>
        <w:tc>
          <w:tcPr>
            <w:tcW w:w="2700" w:type="dxa"/>
          </w:tcPr>
          <w:p w14:paraId="20B2C87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RxNorms: 1191, 32968, 1116632, and 613391</w:t>
            </w:r>
          </w:p>
        </w:tc>
      </w:tr>
    </w:tbl>
    <w:p w14:paraId="610E8F0F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4E0211">
        <w:rPr>
          <w:rFonts w:asciiTheme="majorBidi" w:hAnsiTheme="majorBidi" w:cstheme="majorBidi"/>
          <w:b/>
          <w:bCs/>
          <w:sz w:val="22"/>
          <w:szCs w:val="22"/>
        </w:rPr>
        <w:t>Abbreviations:</w:t>
      </w:r>
      <w:r w:rsidRPr="004E0211">
        <w:rPr>
          <w:rFonts w:asciiTheme="majorBidi" w:hAnsiTheme="majorBidi" w:cstheme="majorBidi"/>
          <w:sz w:val="22"/>
          <w:szCs w:val="22"/>
        </w:rPr>
        <w:t xml:space="preserve"> CKD: chronic kidney disease, CPT: current procedural terminology, EMR: endoscopic mucosal resection, ICU: intensive care unit, INR: international normalized ratio, ICD: international classification of diseases-10.</w:t>
      </w:r>
    </w:p>
    <w:p w14:paraId="06932877" w14:textId="77777777" w:rsidR="007667E9" w:rsidRPr="004E0211" w:rsidRDefault="007667E9" w:rsidP="007667E9">
      <w:pPr>
        <w:rPr>
          <w:rFonts w:asciiTheme="majorBidi" w:hAnsiTheme="majorBidi" w:cstheme="majorBidi"/>
          <w:sz w:val="22"/>
          <w:szCs w:val="22"/>
        </w:rPr>
      </w:pPr>
    </w:p>
    <w:p w14:paraId="568413ED" w14:textId="77777777" w:rsidR="007667E9" w:rsidRPr="004E0211" w:rsidRDefault="007667E9" w:rsidP="007667E9">
      <w:pPr>
        <w:rPr>
          <w:rFonts w:asciiTheme="majorBidi" w:hAnsiTheme="majorBidi" w:cstheme="majorBidi"/>
          <w:sz w:val="22"/>
          <w:szCs w:val="22"/>
        </w:rPr>
      </w:pPr>
    </w:p>
    <w:p w14:paraId="23FD5BDE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9BA1549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02CF6FDC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6B02F255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6B17958C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02D11792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2A81EB52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552D73DE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BC2FCA4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1262F620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7988D53B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11692DB3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0B0AE9D9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3CB9D7B0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0945B12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16769D1B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5F75C6EF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45DAC85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58B04128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7CC0895F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01630CA8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FE94858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43894477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  <w:highlight w:val="yellow"/>
        </w:rPr>
      </w:pPr>
    </w:p>
    <w:p w14:paraId="04146F23" w14:textId="77777777" w:rsidR="007667E9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1EF84664" w14:textId="77777777" w:rsidR="007667E9" w:rsidRPr="004E0211" w:rsidRDefault="007667E9" w:rsidP="007667E9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4E0211">
        <w:rPr>
          <w:rFonts w:asciiTheme="majorBidi" w:hAnsiTheme="majorBidi" w:cstheme="majorBidi"/>
          <w:b/>
          <w:bCs/>
          <w:sz w:val="22"/>
          <w:szCs w:val="22"/>
        </w:rPr>
        <w:lastRenderedPageBreak/>
        <w:t>Supplementary Table 2: Baseline patient characteristics in CKD and controls before and after propensity-score matching.</w:t>
      </w:r>
    </w:p>
    <w:tbl>
      <w:tblPr>
        <w:tblW w:w="11340" w:type="dxa"/>
        <w:tblInd w:w="-1085" w:type="dxa"/>
        <w:tblLook w:val="04A0" w:firstRow="1" w:lastRow="0" w:firstColumn="1" w:lastColumn="0" w:noHBand="0" w:noVBand="1"/>
      </w:tblPr>
      <w:tblGrid>
        <w:gridCol w:w="2700"/>
        <w:gridCol w:w="1530"/>
        <w:gridCol w:w="1530"/>
        <w:gridCol w:w="1170"/>
        <w:gridCol w:w="1609"/>
        <w:gridCol w:w="1631"/>
        <w:gridCol w:w="1170"/>
      </w:tblGrid>
      <w:tr w:rsidR="007667E9" w:rsidRPr="004E0211" w14:paraId="1A0D7C60" w14:textId="77777777" w:rsidTr="005F243A">
        <w:trPr>
          <w:trHeight w:val="288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1386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highlight w:val="yellow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DAB9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Before PSM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F3CE0C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8F89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After PSM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B62DF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7667E9" w:rsidRPr="004E0211" w14:paraId="78059EA3" w14:textId="77777777" w:rsidTr="005F243A">
        <w:trPr>
          <w:trHeight w:val="288"/>
        </w:trPr>
        <w:tc>
          <w:tcPr>
            <w:tcW w:w="2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269321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  <w:highlight w:val="yellow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68B34D3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EMR CKD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1A5D49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EMR Control</w:t>
            </w:r>
          </w:p>
        </w:tc>
        <w:tc>
          <w:tcPr>
            <w:tcW w:w="11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901F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4D2C3BA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EMR CKD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4F9BCA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EMR Control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8237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</w:p>
        </w:tc>
      </w:tr>
      <w:tr w:rsidR="007667E9" w:rsidRPr="004E0211" w14:paraId="104B4950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A3D0B9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Total number of patients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8B064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7,804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7C86B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54.758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8174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B1FD0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7,460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4591A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7,460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244E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</w:p>
        </w:tc>
      </w:tr>
      <w:tr w:rsidR="007667E9" w:rsidRPr="004E0211" w14:paraId="74577F82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48364A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Demographics</w:t>
            </w:r>
          </w:p>
        </w:tc>
      </w:tr>
      <w:tr w:rsidR="007667E9" w:rsidRPr="004E0211" w14:paraId="3587B494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C39B21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Age, years (mean ± SD)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23396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69 ± 9.7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5DD3E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62.2 ± 11.1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7E4D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33F43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68.8 ± 9.7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2C941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68.9 ± 9.2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ABD9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0.25</w:t>
            </w:r>
          </w:p>
        </w:tc>
      </w:tr>
      <w:tr w:rsidR="007667E9" w:rsidRPr="004E0211" w14:paraId="29F991C8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275521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Race </w:t>
            </w:r>
          </w:p>
        </w:tc>
      </w:tr>
      <w:tr w:rsidR="007667E9" w:rsidRPr="004E0211" w14:paraId="6B2FE924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5A615F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White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5670C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64.5%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32228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67.8%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3FF9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504C3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64.8%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87F0E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66%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32C15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0.14</w:t>
            </w:r>
          </w:p>
        </w:tc>
      </w:tr>
      <w:tr w:rsidR="007667E9" w:rsidRPr="004E0211" w14:paraId="2F76D127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0FEF4F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Black or African American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5C6C7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15.5%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B9BEA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7.6%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D34FE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AD1ED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14.8%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851AB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14.2%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E949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0.25</w:t>
            </w:r>
          </w:p>
        </w:tc>
      </w:tr>
      <w:tr w:rsidR="007667E9" w:rsidRPr="004E0211" w14:paraId="64AF48D9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428168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Asian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6B747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607CB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3.1%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D066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0.20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0C087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2.9%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ADB60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3.1%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C89C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0.53</w:t>
            </w:r>
          </w:p>
        </w:tc>
      </w:tr>
      <w:tr w:rsidR="007667E9" w:rsidRPr="004E0211" w14:paraId="689055C9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8AA2B2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Ethnicity</w:t>
            </w:r>
          </w:p>
        </w:tc>
      </w:tr>
      <w:tr w:rsidR="007667E9" w:rsidRPr="004E0211" w14:paraId="1C26180A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37F908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Hispanic or Latino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5968C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16191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5.2%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CEB15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0.35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97588C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0C388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4.7%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1091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0.32</w:t>
            </w:r>
          </w:p>
        </w:tc>
      </w:tr>
      <w:tr w:rsidR="007667E9" w:rsidRPr="004E0211" w14:paraId="2CD99DEE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74EDF4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Sex</w:t>
            </w: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 </w:t>
            </w:r>
          </w:p>
        </w:tc>
      </w:tr>
      <w:tr w:rsidR="007667E9" w:rsidRPr="004E0211" w14:paraId="5CA21B69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8C89B4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Male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8B9AD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53.4%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C07C9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45.7%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81C6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E543D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52.6%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68C5C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53%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85D5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0.67</w:t>
            </w:r>
          </w:p>
        </w:tc>
      </w:tr>
      <w:tr w:rsidR="007667E9" w:rsidRPr="004E0211" w14:paraId="0AB8CF24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02838E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Female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7DB47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41.1%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80A62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49%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71E74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C162F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41.8%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FF3B2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41.5%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8C5C2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0.72</w:t>
            </w:r>
          </w:p>
        </w:tc>
      </w:tr>
      <w:tr w:rsidR="007667E9" w:rsidRPr="004E0211" w14:paraId="6E436BF8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EF52AB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Comorbidities</w:t>
            </w: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 </w:t>
            </w:r>
          </w:p>
        </w:tc>
      </w:tr>
      <w:tr w:rsidR="007667E9" w:rsidRPr="004E0211" w14:paraId="0A21D742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92010E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Type 2 diabetes mellitus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3F489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45.7%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D0557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13.6%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6ABDA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FB3F5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43.5%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BA780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43.4%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B629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0.83</w:t>
            </w:r>
          </w:p>
        </w:tc>
      </w:tr>
      <w:tr w:rsidR="007667E9" w:rsidRPr="004E0211" w14:paraId="4A477280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4BAC62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Essential hypertension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21084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79.4%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47CCC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38.9%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88F77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89869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78.5%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FD0ED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80%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2F5E7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0.03</w:t>
            </w:r>
          </w:p>
        </w:tc>
      </w:tr>
      <w:tr w:rsidR="007667E9" w:rsidRPr="004E0211" w14:paraId="0E723986" w14:textId="77777777" w:rsidTr="005F243A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007F57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Liver cirrhosis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1FEE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3BC22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2.1%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93FF6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BAC75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5.5%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7E778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BB3F2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0.94</w:t>
            </w:r>
          </w:p>
        </w:tc>
      </w:tr>
      <w:tr w:rsidR="007667E9" w:rsidRPr="004E0211" w14:paraId="0A722389" w14:textId="77777777" w:rsidTr="005F243A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157D4E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Thrombocytopenia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74F8F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10.3%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7F2D1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2.3%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F08DC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7C431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8.5%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26B8D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7.8%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8E417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0.12</w:t>
            </w:r>
          </w:p>
        </w:tc>
      </w:tr>
      <w:tr w:rsidR="007667E9" w:rsidRPr="004E0211" w14:paraId="7C5BCA28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CA062D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Antiplatelets</w:t>
            </w: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 </w:t>
            </w:r>
          </w:p>
        </w:tc>
      </w:tr>
      <w:tr w:rsidR="007667E9" w:rsidRPr="004E0211" w14:paraId="4FFB3C0D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674A41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Aspirin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D9884D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51.7%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2D152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23.2%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916C5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F5D9B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49.9%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AD027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50.5%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54F2C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0.49</w:t>
            </w:r>
          </w:p>
        </w:tc>
      </w:tr>
      <w:tr w:rsidR="007667E9" w:rsidRPr="004E0211" w14:paraId="47F7E760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3B9C4E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Clopidogrel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E85785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16.7%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72547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4.2%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1F608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C7DCB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15%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6B03A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14.1%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77760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0.11</w:t>
            </w:r>
          </w:p>
        </w:tc>
      </w:tr>
      <w:tr w:rsidR="007667E9" w:rsidRPr="004E0211" w14:paraId="6A3E433A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41908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Ticagrelor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F1028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9C3F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0.7%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0926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5E77C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2.1%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25E3C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1.9%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9F7AF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0.35</w:t>
            </w:r>
          </w:p>
        </w:tc>
      </w:tr>
      <w:tr w:rsidR="007667E9" w:rsidRPr="004E0211" w14:paraId="5C61311D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A60A11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hAnsiTheme="majorBidi" w:cstheme="majorBidi"/>
                <w:sz w:val="22"/>
                <w:szCs w:val="22"/>
              </w:rPr>
              <w:t>Prasugrel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DD3400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0A75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0.2%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C1599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963E7B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0.7%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E7EBF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0.6%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54698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0.41</w:t>
            </w:r>
          </w:p>
        </w:tc>
      </w:tr>
      <w:tr w:rsidR="007667E9" w:rsidRPr="004E0211" w14:paraId="5956741C" w14:textId="77777777" w:rsidTr="005F243A">
        <w:trPr>
          <w:trHeight w:val="288"/>
        </w:trPr>
        <w:tc>
          <w:tcPr>
            <w:tcW w:w="113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A613E8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Anticoagulants </w:t>
            </w:r>
          </w:p>
        </w:tc>
      </w:tr>
      <w:tr w:rsidR="007667E9" w:rsidRPr="004E0211" w14:paraId="161B0863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B1454A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  <w:r w:rsidRPr="004E0211">
              <w:rPr>
                <w:rFonts w:asciiTheme="majorBidi" w:eastAsia="Times New Roman" w:hAnsiTheme="majorBidi" w:cstheme="majorBidi"/>
                <w:sz w:val="22"/>
                <w:szCs w:val="22"/>
              </w:rPr>
              <w:t>Warfarin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BC100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11.5%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BFEF2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2.8%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77D5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9F82E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9.8%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96D1EF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9.1%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4A0E7F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0.15</w:t>
            </w:r>
          </w:p>
        </w:tc>
      </w:tr>
      <w:tr w:rsidR="007667E9" w:rsidRPr="004E0211" w14:paraId="699E3E60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D872C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sz w:val="22"/>
                <w:szCs w:val="22"/>
              </w:rPr>
              <w:t>Apixaban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D7683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11.8%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C5FFE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3.5%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F6959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D65BF7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10.4%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92C17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9.5%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59913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0.06</w:t>
            </w:r>
          </w:p>
        </w:tc>
      </w:tr>
      <w:tr w:rsidR="007667E9" w:rsidRPr="004E0211" w14:paraId="5AE6E687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CBC5DC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  <w:r w:rsidRPr="004E0211">
              <w:rPr>
                <w:rFonts w:asciiTheme="majorBidi" w:eastAsia="Times New Roman" w:hAnsiTheme="majorBidi" w:cstheme="majorBidi"/>
                <w:sz w:val="22"/>
                <w:szCs w:val="22"/>
              </w:rPr>
              <w:t>Rivaroxaban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7272BA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25.9%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A7E8F6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2.3%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129B1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C953AE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5.6%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9BEEB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4.6%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2288C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0.01</w:t>
            </w:r>
          </w:p>
        </w:tc>
      </w:tr>
      <w:tr w:rsidR="007667E9" w:rsidRPr="004E0211" w14:paraId="128795FC" w14:textId="77777777" w:rsidTr="005F243A">
        <w:trPr>
          <w:trHeight w:val="288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6C2E0" w14:textId="77777777" w:rsidR="007667E9" w:rsidRPr="004E0211" w:rsidRDefault="007667E9" w:rsidP="005F243A">
            <w:pPr>
              <w:spacing w:line="360" w:lineRule="auto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  <w:highlight w:val="yellow"/>
              </w:rPr>
            </w:pPr>
            <w:r w:rsidRPr="004E0211">
              <w:rPr>
                <w:rFonts w:asciiTheme="majorBidi" w:eastAsia="Times New Roman" w:hAnsiTheme="majorBidi" w:cstheme="majorBidi"/>
                <w:sz w:val="22"/>
                <w:szCs w:val="22"/>
              </w:rPr>
              <w:t>Dabigatran (%)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0EF28D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1%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7BE9A2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0.4%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BEC098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b/>
                <w:bCs/>
                <w:color w:val="0D0D0D"/>
                <w:sz w:val="22"/>
                <w:szCs w:val="22"/>
              </w:rPr>
              <w:t>&lt;0.001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EF71C4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0.9%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EC514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0.8%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71259" w14:textId="77777777" w:rsidR="007667E9" w:rsidRPr="004E0211" w:rsidRDefault="007667E9" w:rsidP="005F243A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</w:pPr>
            <w:r w:rsidRPr="004E0211">
              <w:rPr>
                <w:rFonts w:asciiTheme="majorBidi" w:eastAsia="Times New Roman" w:hAnsiTheme="majorBidi" w:cstheme="majorBidi"/>
                <w:color w:val="0D0D0D"/>
                <w:sz w:val="22"/>
                <w:szCs w:val="22"/>
              </w:rPr>
              <w:t>0.43</w:t>
            </w:r>
          </w:p>
        </w:tc>
      </w:tr>
    </w:tbl>
    <w:p w14:paraId="2E786A63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7E9"/>
    <w:rsid w:val="002A5090"/>
    <w:rsid w:val="003F36CB"/>
    <w:rsid w:val="005C6F5D"/>
    <w:rsid w:val="007620B2"/>
    <w:rsid w:val="007667E9"/>
    <w:rsid w:val="00880769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29174"/>
  <w15:chartTrackingRefBased/>
  <w15:docId w15:val="{A6909908-D307-4904-9EEA-27BB5AC1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7E9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67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67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67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67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67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67E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67E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67E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67E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67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67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67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67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67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67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67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67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67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67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6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7E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6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67E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67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67E9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67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67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67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67E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67E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515</Words>
  <Characters>2942</Characters>
  <Application>Microsoft Office Word</Application>
  <DocSecurity>0</DocSecurity>
  <Lines>24</Lines>
  <Paragraphs>6</Paragraphs>
  <ScaleCrop>false</ScaleCrop>
  <Company>Springer Nature</Company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2025-04-25T06:54:00Z</dcterms:created>
  <dcterms:modified xsi:type="dcterms:W3CDTF">2025-04-25T06:55:00Z</dcterms:modified>
</cp:coreProperties>
</file>