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5B367" w14:textId="77777777" w:rsidR="00535316" w:rsidRPr="00C24EF2" w:rsidRDefault="00535316" w:rsidP="00535316">
      <w:pPr>
        <w:jc w:val="both"/>
        <w:rPr>
          <w:rFonts w:ascii="Times New Roman" w:hAnsi="Times New Roman" w:cs="Times New Roman"/>
        </w:rPr>
      </w:pPr>
    </w:p>
    <w:p w14:paraId="05306CBC" w14:textId="77777777" w:rsidR="00535316" w:rsidRPr="00C24EF2" w:rsidRDefault="00535316" w:rsidP="00535316">
      <w:pPr>
        <w:jc w:val="center"/>
        <w:rPr>
          <w:rFonts w:ascii="Times New Roman" w:hAnsi="Times New Roman" w:cs="Times New Roman"/>
        </w:rPr>
      </w:pPr>
      <w:r w:rsidRPr="00C24EF2">
        <w:rPr>
          <w:rFonts w:ascii="Times New Roman" w:hAnsi="Times New Roman" w:cs="Times New Roman"/>
          <w:noProof/>
        </w:rPr>
        <w:drawing>
          <wp:inline distT="0" distB="0" distL="0" distR="0" wp14:anchorId="6666B6AE" wp14:editId="0D7B2F3E">
            <wp:extent cx="5225409" cy="6094429"/>
            <wp:effectExtent l="0" t="0" r="0" b="1905"/>
            <wp:docPr id="521569958" name="Picture 24" descr="A map of the coa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569958" name="Picture 24" descr="A map of the coas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28928" cy="6098534"/>
                    </a:xfrm>
                    <a:prstGeom prst="rect">
                      <a:avLst/>
                    </a:prstGeom>
                  </pic:spPr>
                </pic:pic>
              </a:graphicData>
            </a:graphic>
          </wp:inline>
        </w:drawing>
      </w:r>
    </w:p>
    <w:p w14:paraId="2DC81495"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t xml:space="preserve">Extended Data Fig. 1 | Overview of training and evaluation sites. </w:t>
      </w:r>
      <w:r w:rsidRPr="006B00D4">
        <w:rPr>
          <w:rFonts w:ascii="Times New Roman" w:hAnsi="Times New Roman" w:cs="Times New Roman"/>
        </w:rPr>
        <w:t>The locations of the 1,519 training and 260 validation sites of random sizes (at least 256 x 256 pixels) used for model training, containing a total of 142,012 dead tree labels. We developed 350 1-ha independent evaluation sites that capture different elevation and dead tree density gradients, consisting of 9,624 dead trees. The background map shows the elevation (from 0 to 50 m above sea level) of the US Atlantic coast.</w:t>
      </w:r>
    </w:p>
    <w:p w14:paraId="6FCA5904" w14:textId="77777777" w:rsidR="00535316" w:rsidRPr="006B00D4" w:rsidRDefault="00535316" w:rsidP="00535316">
      <w:pPr>
        <w:jc w:val="both"/>
        <w:rPr>
          <w:rFonts w:ascii="Times New Roman" w:hAnsi="Times New Roman" w:cs="Times New Roman"/>
        </w:rPr>
      </w:pPr>
    </w:p>
    <w:p w14:paraId="40C5D3D5" w14:textId="77777777" w:rsidR="00535316" w:rsidRPr="006B00D4" w:rsidRDefault="00535316" w:rsidP="00535316">
      <w:pPr>
        <w:jc w:val="both"/>
        <w:rPr>
          <w:rFonts w:ascii="Times New Roman" w:hAnsi="Times New Roman" w:cs="Times New Roman"/>
        </w:rPr>
      </w:pPr>
    </w:p>
    <w:p w14:paraId="005C6315" w14:textId="77777777" w:rsidR="00535316" w:rsidRPr="006B00D4" w:rsidRDefault="00535316" w:rsidP="00535316">
      <w:pPr>
        <w:jc w:val="both"/>
        <w:rPr>
          <w:rFonts w:ascii="Times New Roman" w:hAnsi="Times New Roman" w:cs="Times New Roman"/>
        </w:rPr>
      </w:pPr>
    </w:p>
    <w:p w14:paraId="7351C1CA"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2284662F" w14:textId="77777777" w:rsidR="00535316" w:rsidRPr="006B00D4" w:rsidRDefault="00535316" w:rsidP="00535316">
      <w:pPr>
        <w:jc w:val="center"/>
        <w:rPr>
          <w:rFonts w:ascii="Times New Roman" w:hAnsi="Times New Roman" w:cs="Times New Roman"/>
        </w:rPr>
      </w:pPr>
      <w:r w:rsidRPr="006B00D4">
        <w:rPr>
          <w:rFonts w:ascii="Times New Roman" w:hAnsi="Times New Roman" w:cs="Times New Roman"/>
          <w:noProof/>
        </w:rPr>
        <w:lastRenderedPageBreak/>
        <w:drawing>
          <wp:inline distT="0" distB="0" distL="0" distR="0" wp14:anchorId="49D024EE" wp14:editId="51259C45">
            <wp:extent cx="4787900" cy="6164580"/>
            <wp:effectExtent l="0" t="0" r="0" b="0"/>
            <wp:docPr id="282867546" name="Picture 282867546" descr="A collage of images of tre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67546" name="Picture 1" descr="A collage of images of trees&#10;&#10;Description automatically generated"/>
                    <pic:cNvPicPr/>
                  </pic:nvPicPr>
                  <pic:blipFill rotWithShape="1">
                    <a:blip r:embed="rId5"/>
                    <a:srcRect r="19444"/>
                    <a:stretch/>
                  </pic:blipFill>
                  <pic:spPr bwMode="auto">
                    <a:xfrm>
                      <a:off x="0" y="0"/>
                      <a:ext cx="4787900" cy="6164580"/>
                    </a:xfrm>
                    <a:prstGeom prst="rect">
                      <a:avLst/>
                    </a:prstGeom>
                    <a:ln>
                      <a:noFill/>
                    </a:ln>
                    <a:extLst>
                      <a:ext uri="{53640926-AAD7-44D8-BBD7-CCE9431645EC}">
                        <a14:shadowObscured xmlns:a14="http://schemas.microsoft.com/office/drawing/2010/main"/>
                      </a:ext>
                    </a:extLst>
                  </pic:spPr>
                </pic:pic>
              </a:graphicData>
            </a:graphic>
          </wp:inline>
        </w:drawing>
      </w:r>
    </w:p>
    <w:p w14:paraId="4C50EE6B"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t xml:space="preserve">Extended Data Fig. 2 | Examples of evaluation dataset. </w:t>
      </w:r>
      <w:r w:rsidRPr="006B00D4">
        <w:rPr>
          <w:rFonts w:ascii="Times New Roman" w:hAnsi="Times New Roman" w:cs="Times New Roman"/>
        </w:rPr>
        <w:t xml:space="preserve">Manually labeled dead trees were compared with predicted dead trees in 350 1-ha plots distributed across the Atlantic coast. We defined dead trees as overstory dead trees with visible shadow and white/grey appearance. Model accuracy was evaluated at plot-level (counting) and tree-level (localization). Last row showed </w:t>
      </w:r>
      <w:r>
        <w:rPr>
          <w:rFonts w:ascii="Times New Roman" w:hAnsi="Times New Roman" w:cs="Times New Roman"/>
        </w:rPr>
        <w:t xml:space="preserve">an </w:t>
      </w:r>
      <w:r w:rsidRPr="006B00D4">
        <w:rPr>
          <w:rFonts w:ascii="Times New Roman" w:hAnsi="Times New Roman" w:cs="Times New Roman"/>
        </w:rPr>
        <w:t xml:space="preserve">occasion where dead tree delineation by both human and deep learning model </w:t>
      </w:r>
      <w:r>
        <w:rPr>
          <w:rFonts w:ascii="Times New Roman" w:hAnsi="Times New Roman" w:cs="Times New Roman"/>
        </w:rPr>
        <w:t>was</w:t>
      </w:r>
      <w:r w:rsidRPr="006B00D4">
        <w:rPr>
          <w:rFonts w:ascii="Times New Roman" w:hAnsi="Times New Roman" w:cs="Times New Roman"/>
        </w:rPr>
        <w:t xml:space="preserve"> difficult.</w:t>
      </w:r>
    </w:p>
    <w:p w14:paraId="57D75470" w14:textId="77777777" w:rsidR="00535316" w:rsidRPr="006B00D4" w:rsidRDefault="00535316" w:rsidP="00535316">
      <w:pPr>
        <w:jc w:val="both"/>
        <w:rPr>
          <w:rFonts w:ascii="Times New Roman" w:hAnsi="Times New Roman" w:cs="Times New Roman"/>
        </w:rPr>
      </w:pPr>
    </w:p>
    <w:p w14:paraId="7ACF3728" w14:textId="77777777" w:rsidR="00535316" w:rsidRPr="006B00D4" w:rsidRDefault="00535316" w:rsidP="00535316"/>
    <w:p w14:paraId="7A83FE00"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34B44B99" w14:textId="77777777" w:rsidR="00535316" w:rsidRPr="006B00D4" w:rsidRDefault="00535316" w:rsidP="00535316">
      <w:pPr>
        <w:jc w:val="center"/>
        <w:rPr>
          <w:rFonts w:ascii="Times New Roman" w:hAnsi="Times New Roman" w:cs="Times New Roman"/>
        </w:rPr>
      </w:pPr>
      <w:r w:rsidRPr="006B00D4">
        <w:rPr>
          <w:rFonts w:ascii="Times New Roman" w:hAnsi="Times New Roman" w:cs="Times New Roman"/>
          <w:noProof/>
        </w:rPr>
        <w:lastRenderedPageBreak/>
        <w:drawing>
          <wp:inline distT="0" distB="0" distL="0" distR="0" wp14:anchorId="2AE8ECCB" wp14:editId="44D0E689">
            <wp:extent cx="5608948" cy="5962503"/>
            <wp:effectExtent l="0" t="0" r="5080" b="0"/>
            <wp:docPr id="433437921" name="Picture 2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437921" name="Picture 22" descr="A screenshot of a graph&#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6847" cy="5970900"/>
                    </a:xfrm>
                    <a:prstGeom prst="rect">
                      <a:avLst/>
                    </a:prstGeom>
                  </pic:spPr>
                </pic:pic>
              </a:graphicData>
            </a:graphic>
          </wp:inline>
        </w:drawing>
      </w:r>
    </w:p>
    <w:p w14:paraId="03C50154" w14:textId="77777777" w:rsidR="00535316" w:rsidRPr="006B00D4" w:rsidRDefault="00535316" w:rsidP="00535316">
      <w:pPr>
        <w:rPr>
          <w:rFonts w:ascii="Times New Roman" w:hAnsi="Times New Roman" w:cs="Times New Roman"/>
        </w:rPr>
      </w:pPr>
      <w:r w:rsidRPr="006B00D4">
        <w:rPr>
          <w:rFonts w:ascii="Times New Roman" w:hAnsi="Times New Roman" w:cs="Times New Roman"/>
          <w:noProof/>
        </w:rPr>
        <mc:AlternateContent>
          <mc:Choice Requires="wps">
            <w:drawing>
              <wp:inline distT="0" distB="0" distL="0" distR="0" wp14:anchorId="1D28F7DA" wp14:editId="47B9371E">
                <wp:extent cx="5875506" cy="1196502"/>
                <wp:effectExtent l="0" t="0" r="0" b="0"/>
                <wp:docPr id="1077450781" name="Text Box 1077450781"/>
                <wp:cNvGraphicFramePr/>
                <a:graphic xmlns:a="http://schemas.openxmlformats.org/drawingml/2006/main">
                  <a:graphicData uri="http://schemas.microsoft.com/office/word/2010/wordprocessingShape">
                    <wps:wsp>
                      <wps:cNvSpPr txBox="1"/>
                      <wps:spPr>
                        <a:xfrm>
                          <a:off x="0" y="0"/>
                          <a:ext cx="5875506" cy="1196502"/>
                        </a:xfrm>
                        <a:prstGeom prst="rect">
                          <a:avLst/>
                        </a:prstGeom>
                        <a:noFill/>
                        <a:ln w="6350">
                          <a:noFill/>
                        </a:ln>
                      </wps:spPr>
                      <wps:txbx>
                        <w:txbxContent>
                          <w:p w14:paraId="23F8B89A" w14:textId="77777777" w:rsidR="00535316" w:rsidRPr="008779B5" w:rsidRDefault="00535316" w:rsidP="00535316">
                            <w:pPr>
                              <w:jc w:val="both"/>
                              <w:rPr>
                                <w:rFonts w:ascii="Times New Roman" w:hAnsi="Times New Roman" w:cs="Times New Roman"/>
                                <w:sz w:val="21"/>
                                <w:szCs w:val="21"/>
                              </w:rPr>
                            </w:pPr>
                            <w:r w:rsidRPr="008779B5">
                              <w:rPr>
                                <w:rFonts w:ascii="Times New Roman" w:hAnsi="Times New Roman" w:cs="Times New Roman"/>
                                <w:b/>
                                <w:bCs/>
                                <w:sz w:val="21"/>
                                <w:szCs w:val="21"/>
                              </w:rPr>
                              <w:t>Extended Data Fig. 3 | Plot-level and tree-level evaluation. a.</w:t>
                            </w:r>
                            <w:r w:rsidRPr="008779B5">
                              <w:rPr>
                                <w:rFonts w:ascii="Times New Roman" w:hAnsi="Times New Roman" w:cs="Times New Roman"/>
                                <w:sz w:val="21"/>
                                <w:szCs w:val="21"/>
                              </w:rPr>
                              <w:t xml:space="preserve"> Manually labeled dead trees were compared with predicted dead trees in 200 1-ha plots collected in the NAIP year used in this study. Here, the number of dead trees per ha was compared. Color indicates different states. </w:t>
                            </w:r>
                            <w:r w:rsidRPr="008779B5">
                              <w:rPr>
                                <w:rFonts w:ascii="Times New Roman" w:hAnsi="Times New Roman" w:cs="Times New Roman"/>
                                <w:b/>
                                <w:bCs/>
                                <w:sz w:val="21"/>
                                <w:szCs w:val="21"/>
                              </w:rPr>
                              <w:t xml:space="preserve">b. </w:t>
                            </w:r>
                            <w:r w:rsidRPr="008779B5">
                              <w:rPr>
                                <w:rFonts w:ascii="Times New Roman" w:hAnsi="Times New Roman" w:cs="Times New Roman"/>
                                <w:sz w:val="21"/>
                                <w:szCs w:val="21"/>
                              </w:rPr>
                              <w:t xml:space="preserve">As in </w:t>
                            </w:r>
                            <w:r w:rsidRPr="008779B5">
                              <w:rPr>
                                <w:rFonts w:ascii="Times New Roman" w:hAnsi="Times New Roman" w:cs="Times New Roman"/>
                                <w:b/>
                                <w:bCs/>
                                <w:sz w:val="21"/>
                                <w:szCs w:val="21"/>
                              </w:rPr>
                              <w:t>a</w:t>
                            </w:r>
                            <w:r w:rsidRPr="008779B5">
                              <w:rPr>
                                <w:rFonts w:ascii="Times New Roman" w:hAnsi="Times New Roman" w:cs="Times New Roman"/>
                                <w:sz w:val="21"/>
                                <w:szCs w:val="21"/>
                              </w:rPr>
                              <w:t xml:space="preserve">, but using all 350 plots, including those state-year NAIP combination that were not used in the study. </w:t>
                            </w:r>
                            <w:r w:rsidRPr="008779B5">
                              <w:rPr>
                                <w:rFonts w:ascii="Times New Roman" w:hAnsi="Times New Roman" w:cs="Times New Roman"/>
                                <w:b/>
                                <w:bCs/>
                                <w:sz w:val="21"/>
                                <w:szCs w:val="21"/>
                              </w:rPr>
                              <w:t xml:space="preserve">c. </w:t>
                            </w:r>
                            <w:r w:rsidRPr="00D770A9">
                              <w:rPr>
                                <w:rFonts w:ascii="Times New Roman" w:hAnsi="Times New Roman" w:cs="Times New Roman"/>
                                <w:sz w:val="21"/>
                                <w:szCs w:val="21"/>
                              </w:rPr>
                              <w:t>O</w:t>
                            </w:r>
                            <w:r w:rsidRPr="008779B5">
                              <w:rPr>
                                <w:rFonts w:ascii="Times New Roman" w:hAnsi="Times New Roman" w:cs="Times New Roman"/>
                                <w:sz w:val="21"/>
                                <w:szCs w:val="21"/>
                              </w:rPr>
                              <w:t>verall accuracy (F1 score)</w:t>
                            </w:r>
                            <w:r w:rsidRPr="008779B5">
                              <w:rPr>
                                <w:rFonts w:ascii="Times New Roman" w:hAnsi="Times New Roman" w:cs="Times New Roman"/>
                                <w:b/>
                                <w:bCs/>
                                <w:sz w:val="21"/>
                                <w:szCs w:val="21"/>
                              </w:rPr>
                              <w:t> </w:t>
                            </w:r>
                            <w:r w:rsidRPr="008779B5">
                              <w:rPr>
                                <w:rFonts w:ascii="Times New Roman" w:hAnsi="Times New Roman" w:cs="Times New Roman"/>
                                <w:sz w:val="21"/>
                                <w:szCs w:val="21"/>
                              </w:rPr>
                              <w:t>of localizing Individual trees across states. Each point represent the F1 score of a plot. The figure only showed plots with &gt; 10 manual labeled dead trees since F1 score is highly sensitive when sample size is low. The overall F1 score considering all labels and predictions is 0.82.</w:t>
                            </w:r>
                          </w:p>
                          <w:p w14:paraId="17CEBE72" w14:textId="77777777" w:rsidR="00535316" w:rsidRPr="001F5C8E" w:rsidRDefault="00535316" w:rsidP="00535316">
                            <w:pPr>
                              <w:jc w:val="both"/>
                              <w:rPr>
                                <w:rFonts w:ascii="Times New Roman" w:hAnsi="Times New Roman" w:cs="Times New Roman"/>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1D28F7DA" id="_x0000_t202" coordsize="21600,21600" o:spt="202" path="m,l,21600r21600,l21600,xe">
                <v:stroke joinstyle="miter"/>
                <v:path gradientshapeok="t" o:connecttype="rect"/>
              </v:shapetype>
              <v:shape id="Text Box 1077450781" o:spid="_x0000_s1026" type="#_x0000_t202" style="width:462.65pt;height:9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" filled="f" stroked="f" strokeweight=".5pt">
                <v:textbox>
                  <w:txbxContent>
                    <w:p w14:paraId="23F8B89A" w14:textId="77777777" w:rsidR="00535316" w:rsidRPr="008779B5" w:rsidRDefault="00535316" w:rsidP="00535316">
                      <w:pPr>
                        <w:jc w:val="both"/>
                        <w:rPr>
                          <w:rFonts w:ascii="Times New Roman" w:hAnsi="Times New Roman" w:cs="Times New Roman"/>
                          <w:sz w:val="21"/>
                          <w:szCs w:val="21"/>
                        </w:rPr>
                      </w:pPr>
                      <w:r w:rsidRPr="008779B5">
                        <w:rPr>
                          <w:rFonts w:ascii="Times New Roman" w:hAnsi="Times New Roman" w:cs="Times New Roman"/>
                          <w:b/>
                          <w:bCs/>
                          <w:sz w:val="21"/>
                          <w:szCs w:val="21"/>
                        </w:rPr>
                        <w:t>Extended Data Fig. 3 | Plot-level and tree-level evaluation. a.</w:t>
                      </w:r>
                      <w:r w:rsidRPr="008779B5">
                        <w:rPr>
                          <w:rFonts w:ascii="Times New Roman" w:hAnsi="Times New Roman" w:cs="Times New Roman"/>
                          <w:sz w:val="21"/>
                          <w:szCs w:val="21"/>
                        </w:rPr>
                        <w:t xml:space="preserve"> Manually labeled dead trees were compared with predicted dead trees in 200 1-ha plots collected in the NAIP year used in this study. Here, the number of dead trees per ha was compared. Color indicates different states. </w:t>
                      </w:r>
                      <w:r w:rsidRPr="008779B5">
                        <w:rPr>
                          <w:rFonts w:ascii="Times New Roman" w:hAnsi="Times New Roman" w:cs="Times New Roman"/>
                          <w:b/>
                          <w:bCs/>
                          <w:sz w:val="21"/>
                          <w:szCs w:val="21"/>
                        </w:rPr>
                        <w:t xml:space="preserve">b. </w:t>
                      </w:r>
                      <w:r w:rsidRPr="008779B5">
                        <w:rPr>
                          <w:rFonts w:ascii="Times New Roman" w:hAnsi="Times New Roman" w:cs="Times New Roman"/>
                          <w:sz w:val="21"/>
                          <w:szCs w:val="21"/>
                        </w:rPr>
                        <w:t xml:space="preserve">As in </w:t>
                      </w:r>
                      <w:r w:rsidRPr="008779B5">
                        <w:rPr>
                          <w:rFonts w:ascii="Times New Roman" w:hAnsi="Times New Roman" w:cs="Times New Roman"/>
                          <w:b/>
                          <w:bCs/>
                          <w:sz w:val="21"/>
                          <w:szCs w:val="21"/>
                        </w:rPr>
                        <w:t>a</w:t>
                      </w:r>
                      <w:r w:rsidRPr="008779B5">
                        <w:rPr>
                          <w:rFonts w:ascii="Times New Roman" w:hAnsi="Times New Roman" w:cs="Times New Roman"/>
                          <w:sz w:val="21"/>
                          <w:szCs w:val="21"/>
                        </w:rPr>
                        <w:t xml:space="preserve">, but using all 350 plots, including those state-year NAIP combination that were not used in the study. </w:t>
                      </w:r>
                      <w:r w:rsidRPr="008779B5">
                        <w:rPr>
                          <w:rFonts w:ascii="Times New Roman" w:hAnsi="Times New Roman" w:cs="Times New Roman"/>
                          <w:b/>
                          <w:bCs/>
                          <w:sz w:val="21"/>
                          <w:szCs w:val="21"/>
                        </w:rPr>
                        <w:t xml:space="preserve">c. </w:t>
                      </w:r>
                      <w:r w:rsidRPr="00D770A9">
                        <w:rPr>
                          <w:rFonts w:ascii="Times New Roman" w:hAnsi="Times New Roman" w:cs="Times New Roman"/>
                          <w:sz w:val="21"/>
                          <w:szCs w:val="21"/>
                        </w:rPr>
                        <w:t>O</w:t>
                      </w:r>
                      <w:r w:rsidRPr="008779B5">
                        <w:rPr>
                          <w:rFonts w:ascii="Times New Roman" w:hAnsi="Times New Roman" w:cs="Times New Roman"/>
                          <w:sz w:val="21"/>
                          <w:szCs w:val="21"/>
                        </w:rPr>
                        <w:t>verall accuracy (F1 score)</w:t>
                      </w:r>
                      <w:r w:rsidRPr="008779B5">
                        <w:rPr>
                          <w:rFonts w:ascii="Times New Roman" w:hAnsi="Times New Roman" w:cs="Times New Roman"/>
                          <w:b/>
                          <w:bCs/>
                          <w:sz w:val="21"/>
                          <w:szCs w:val="21"/>
                        </w:rPr>
                        <w:t> </w:t>
                      </w:r>
                      <w:r w:rsidRPr="008779B5">
                        <w:rPr>
                          <w:rFonts w:ascii="Times New Roman" w:hAnsi="Times New Roman" w:cs="Times New Roman"/>
                          <w:sz w:val="21"/>
                          <w:szCs w:val="21"/>
                        </w:rPr>
                        <w:t>of localizing Individual trees across states. Each point represent the F1 score of a plot. The figure only showed plots with &gt; 10 manual labeled dead trees since F1 score is highly sensitive when sample size is low. The overall F1 score considering all labels and predictions is 0.82.</w:t>
                      </w:r>
                    </w:p>
                    <w:p w14:paraId="17CEBE72" w14:textId="77777777" w:rsidR="00535316" w:rsidRPr="001F5C8E" w:rsidRDefault="00535316" w:rsidP="00535316">
                      <w:pPr>
                        <w:jc w:val="both"/>
                        <w:rPr>
                          <w:rFonts w:ascii="Times New Roman" w:hAnsi="Times New Roman" w:cs="Times New Roman"/>
                          <w:sz w:val="21"/>
                          <w:szCs w:val="21"/>
                        </w:rPr>
                      </w:pPr>
                    </w:p>
                  </w:txbxContent>
                </v:textbox>
                <w10:anchorlock/>
              </v:shape>
            </w:pict>
          </mc:Fallback>
        </mc:AlternateContent>
      </w:r>
    </w:p>
    <w:p w14:paraId="37D0B7B4"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5D24331B" w14:textId="77777777" w:rsidR="00535316" w:rsidRPr="006B00D4" w:rsidRDefault="00535316" w:rsidP="00535316">
      <w:pPr>
        <w:jc w:val="center"/>
        <w:rPr>
          <w:rFonts w:ascii="Times New Roman" w:hAnsi="Times New Roman" w:cs="Times New Roman"/>
        </w:rPr>
      </w:pPr>
      <w:r w:rsidRPr="006B00D4">
        <w:rPr>
          <w:rFonts w:ascii="Times New Roman" w:hAnsi="Times New Roman" w:cs="Times New Roman"/>
          <w:noProof/>
        </w:rPr>
        <w:lastRenderedPageBreak/>
        <w:drawing>
          <wp:inline distT="0" distB="0" distL="0" distR="0" wp14:anchorId="27845A55" wp14:editId="1B8A3FF4">
            <wp:extent cx="3640841" cy="2978870"/>
            <wp:effectExtent l="0" t="0" r="4445" b="5715"/>
            <wp:docPr id="751479634" name="Picture 18" descr="A graph of trees and elev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479634" name="Picture 18" descr="A graph of trees and elevation&#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74464" cy="3006379"/>
                    </a:xfrm>
                    <a:prstGeom prst="rect">
                      <a:avLst/>
                    </a:prstGeom>
                  </pic:spPr>
                </pic:pic>
              </a:graphicData>
            </a:graphic>
          </wp:inline>
        </w:drawing>
      </w:r>
    </w:p>
    <w:p w14:paraId="50C96DEC" w14:textId="77777777" w:rsidR="00535316" w:rsidRPr="006B00D4" w:rsidRDefault="00535316" w:rsidP="00535316">
      <w:pPr>
        <w:rPr>
          <w:rFonts w:ascii="Times New Roman" w:hAnsi="Times New Roman" w:cs="Times New Roman"/>
        </w:rPr>
      </w:pPr>
    </w:p>
    <w:p w14:paraId="5A8ACBC7" w14:textId="77777777" w:rsidR="00535316" w:rsidRPr="006B00D4" w:rsidRDefault="00535316" w:rsidP="00535316">
      <w:pPr>
        <w:jc w:val="both"/>
        <w:rPr>
          <w:rFonts w:ascii="Times New Roman" w:hAnsi="Times New Roman" w:cs="Times New Roman"/>
          <w:b/>
          <w:bCs/>
        </w:rPr>
      </w:pPr>
      <w:r w:rsidRPr="006B00D4">
        <w:rPr>
          <w:rFonts w:ascii="Times New Roman" w:hAnsi="Times New Roman" w:cs="Times New Roman"/>
          <w:b/>
          <w:bCs/>
        </w:rPr>
        <w:t>Extended Data Fig. 4 |</w:t>
      </w:r>
      <w:r>
        <w:rPr>
          <w:rFonts w:ascii="Times New Roman" w:hAnsi="Times New Roman" w:cs="Times New Roman"/>
          <w:b/>
          <w:bCs/>
        </w:rPr>
        <w:t xml:space="preserve"> Modelled total t</w:t>
      </w:r>
      <w:r w:rsidRPr="006B00D4">
        <w:rPr>
          <w:rFonts w:ascii="Times New Roman" w:hAnsi="Times New Roman" w:cs="Times New Roman"/>
          <w:b/>
          <w:bCs/>
        </w:rPr>
        <w:t xml:space="preserve">ree density and tree cover across elevation gradients. </w:t>
      </w:r>
      <w:r w:rsidRPr="006B00D4">
        <w:rPr>
          <w:rFonts w:ascii="Times New Roman" w:hAnsi="Times New Roman" w:cs="Times New Roman"/>
        </w:rPr>
        <w:t>Tree density data from the USFS tree density map in 2012, which was modeled using the Forest Inventory and Analysis (FIA) field plots and gridded environmental data</w:t>
      </w:r>
      <w:r w:rsidRPr="006B00D4">
        <w:rPr>
          <w:rFonts w:ascii="Times New Roman" w:hAnsi="Times New Roman" w:cs="Times New Roman"/>
        </w:rPr>
        <w:fldChar w:fldCharType="begin"/>
      </w:r>
      <w:r>
        <w:rPr>
          <w:rFonts w:ascii="Times New Roman" w:hAnsi="Times New Roman" w:cs="Times New Roman"/>
        </w:rPr>
        <w:instrText xml:space="preserve"> ADDIN ZOTERO_ITEM CSL_CITATION {"citationID":"OxwoP38P","properties":{"formattedCitation":"\\super 80\\nosupersub{}","plainCitation":"80","noteIndex":0},"citationItems":[{"id":8608,"uris":["http://zotero.org/users/9374087/items/CPUBPT5V"],"itemData":{"id":8608,"type":"webpage","abstract":"Individual Tree Species Parameter Maps Viewer The Individual Tree Species Parameter Maps (ITSP) were developed to support the","container-title":"US Forest Service","language":"en","title":"Individual Tree Species Parameter Maps","URL":"https://www.fs.usda.gov/science-technology/data-tools-products/fhp-mapping-reporting/individual-tree-species-parameter-maps","author":[{"family":"USFS","given":""}],"accessed":{"date-parts":[["2025",3,2]]},"issued":{"date-parts":[["2022",6,6]]},"citation-key":"usfsIndividualTreeSpecies2022"}}],"schema":"https://github.com/citation-style-language/schema/raw/master/csl-citation.json"} </w:instrText>
      </w:r>
      <w:r w:rsidRPr="006B00D4">
        <w:rPr>
          <w:rFonts w:ascii="Times New Roman" w:hAnsi="Times New Roman" w:cs="Times New Roman"/>
        </w:rPr>
        <w:fldChar w:fldCharType="separate"/>
      </w:r>
      <w:r w:rsidRPr="00A57FFA">
        <w:rPr>
          <w:rFonts w:ascii="Times New Roman" w:hAnsi="Times New Roman" w:cs="Times New Roman"/>
          <w:kern w:val="0"/>
          <w:vertAlign w:val="superscript"/>
        </w:rPr>
        <w:t>80</w:t>
      </w:r>
      <w:r w:rsidRPr="006B00D4">
        <w:rPr>
          <w:rFonts w:ascii="Times New Roman" w:hAnsi="Times New Roman" w:cs="Times New Roman"/>
        </w:rPr>
        <w:fldChar w:fldCharType="end"/>
      </w:r>
      <w:r w:rsidRPr="006B00D4">
        <w:rPr>
          <w:rFonts w:ascii="Times New Roman" w:hAnsi="Times New Roman" w:cs="Times New Roman"/>
        </w:rPr>
        <w:t>.</w:t>
      </w:r>
      <w:r>
        <w:rPr>
          <w:rFonts w:ascii="Times New Roman" w:hAnsi="Times New Roman" w:cs="Times New Roman"/>
        </w:rPr>
        <w:t xml:space="preserve"> T</w:t>
      </w:r>
      <w:r w:rsidRPr="006B00D4">
        <w:rPr>
          <w:rFonts w:ascii="Times New Roman" w:hAnsi="Times New Roman" w:cs="Times New Roman"/>
        </w:rPr>
        <w:t>ree cover data from the Hansen tree cover map in 2000 derived from Landsat</w:t>
      </w:r>
      <w:r w:rsidRPr="006B00D4">
        <w:rPr>
          <w:rFonts w:ascii="Times New Roman" w:hAnsi="Times New Roman" w:cs="Times New Roman"/>
        </w:rPr>
        <w:fldChar w:fldCharType="begin"/>
      </w:r>
      <w:r>
        <w:rPr>
          <w:rFonts w:ascii="Times New Roman" w:hAnsi="Times New Roman" w:cs="Times New Roman"/>
        </w:rPr>
        <w:instrText xml:space="preserve"> ADDIN ZOTERO_ITEM CSL_CITATION {"citationID":"U428T0eN","properties":{"formattedCitation":"\\super 67\\nosupersub{}","plainCitation":"67","noteIndex":0},"citationItems":[{"id":1404,"uris":["http://zotero.org/users/9374087/items/2VJF948A"],"itemData":{"id":1404,"type":"article-journal","abstract":"Quantification of global forest change has been lacking despite the recognized importance of forest ecosystem services. In this study, Earth observation satellite data were used to map global forest loss (2.3 million square kilometers) and gain (0.8 million square kilometers) from 2000 to 2012 at a spatial resolution of 30 meters. The tropics were the only climate domain to exhibit a trend, with forest loss increasing by 2101 square kilometers per year. Brazil’s well-documented reduction in deforestation was offset by increasing forest loss in Indonesia, Malaysia, Paraguay, Bolivia, Zambia, Angola, and elsewhere. Intensive forestry practiced within subtropical forests resulted in the highest rates of forest change globally. Boreal forest loss due largely to fire and forestry was second to that in the tropics in absolute and proportional terms. These results depict a globally consistent and locally relevant record of forest change.","container-title":"Science","DOI":"10.1126/science.1244693","issue":"6160","note":"publisher: American Association for the Advancement of Science","page":"850-853","source":"science.org (Atypon)","title":"High-Resolution Global Maps of 21st-Century Forest Cover Change","volume":"342","author":[{"family":"Hansen","given":"M. C."},{"family":"Potapov","given":"P. V."},{"family":"Moore","given":"R."},{"family":"Hancher","given":"M."},{"family":"Turubanova","given":"S. A."},{"family":"Tyukavina","given":"A."},{"family":"Thau","given":"D."},{"family":"Stehman","given":"S. V."},{"family":"Goetz","given":"S. J."},{"family":"Loveland","given":"T. R."},{"family":"Kommareddy","given":"A."},{"family":"Egorov","given":"A."},{"family":"Chini","given":"L."},{"family":"Justice","given":"C. O."},{"family":"Townshend","given":"J. R. G."}],"issued":{"date-parts":[["2013",11,15]]},"citation-key":"hansenHighResolutionGlobalMaps2013"}}],"schema":"https://github.com/citation-style-language/schema/raw/master/csl-citation.json"} </w:instrText>
      </w:r>
      <w:r w:rsidRPr="006B00D4">
        <w:rPr>
          <w:rFonts w:ascii="Times New Roman" w:hAnsi="Times New Roman" w:cs="Times New Roman"/>
        </w:rPr>
        <w:fldChar w:fldCharType="separate"/>
      </w:r>
      <w:r w:rsidRPr="00A57FFA">
        <w:rPr>
          <w:rFonts w:ascii="Times New Roman" w:hAnsi="Times New Roman" w:cs="Times New Roman"/>
          <w:kern w:val="0"/>
          <w:vertAlign w:val="superscript"/>
        </w:rPr>
        <w:t>67</w:t>
      </w:r>
      <w:r w:rsidRPr="006B00D4">
        <w:rPr>
          <w:rFonts w:ascii="Times New Roman" w:hAnsi="Times New Roman" w:cs="Times New Roman"/>
        </w:rPr>
        <w:fldChar w:fldCharType="end"/>
      </w:r>
      <w:r w:rsidRPr="006B00D4">
        <w:rPr>
          <w:rFonts w:ascii="Times New Roman" w:hAnsi="Times New Roman" w:cs="Times New Roman"/>
        </w:rPr>
        <w:t xml:space="preserve">. It is important to note that these datasets </w:t>
      </w:r>
      <w:r>
        <w:rPr>
          <w:rFonts w:ascii="Times New Roman" w:hAnsi="Times New Roman" w:cs="Times New Roman"/>
        </w:rPr>
        <w:t>are not directly comparable</w:t>
      </w:r>
      <w:r w:rsidRPr="006B00D4">
        <w:rPr>
          <w:rFonts w:ascii="Times New Roman" w:hAnsi="Times New Roman" w:cs="Times New Roman"/>
        </w:rPr>
        <w:t xml:space="preserve"> with our product due to differences in methodology and input data source. Instead, these datasets are used as a reference to assess how tree cover or total tree count changes with elevations. We found that tree cover remains stable across elevations,</w:t>
      </w:r>
      <w:r>
        <w:rPr>
          <w:rFonts w:ascii="Times New Roman" w:hAnsi="Times New Roman" w:cs="Times New Roman"/>
        </w:rPr>
        <w:t xml:space="preserve"> and</w:t>
      </w:r>
      <w:r w:rsidRPr="006B00D4">
        <w:rPr>
          <w:rFonts w:ascii="Times New Roman" w:hAnsi="Times New Roman" w:cs="Times New Roman"/>
        </w:rPr>
        <w:t xml:space="preserve"> although the total tree density </w:t>
      </w:r>
      <w:r>
        <w:rPr>
          <w:rFonts w:ascii="Times New Roman" w:hAnsi="Times New Roman" w:cs="Times New Roman"/>
        </w:rPr>
        <w:t>slowly</w:t>
      </w:r>
      <w:r w:rsidRPr="006B00D4">
        <w:rPr>
          <w:rFonts w:ascii="Times New Roman" w:hAnsi="Times New Roman" w:cs="Times New Roman"/>
        </w:rPr>
        <w:t xml:space="preserve"> increases with decreasing elevation, it cannot explain the drastic increase in tree mortality density below 5 m </w:t>
      </w:r>
      <w:r>
        <w:rPr>
          <w:rFonts w:ascii="Times New Roman" w:hAnsi="Times New Roman" w:cs="Times New Roman"/>
        </w:rPr>
        <w:t>in this study</w:t>
      </w:r>
      <w:r w:rsidRPr="006B00D4">
        <w:rPr>
          <w:rFonts w:ascii="Times New Roman" w:hAnsi="Times New Roman" w:cs="Times New Roman"/>
        </w:rPr>
        <w:t xml:space="preserve">. </w:t>
      </w:r>
    </w:p>
    <w:p w14:paraId="19B8715B" w14:textId="77777777" w:rsidR="00535316" w:rsidRPr="006B00D4" w:rsidRDefault="00535316" w:rsidP="00535316">
      <w:pPr>
        <w:rPr>
          <w:rFonts w:ascii="Times New Roman" w:hAnsi="Times New Roman" w:cs="Times New Roman"/>
        </w:rPr>
      </w:pPr>
    </w:p>
    <w:p w14:paraId="53E15E4A"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07EB197F" w14:textId="77777777" w:rsidR="00535316" w:rsidRPr="006B00D4" w:rsidRDefault="00535316" w:rsidP="00535316">
      <w:pPr>
        <w:rPr>
          <w:rFonts w:ascii="Times New Roman" w:hAnsi="Times New Roman" w:cs="Times New Roman"/>
        </w:rPr>
      </w:pPr>
    </w:p>
    <w:p w14:paraId="613DE418" w14:textId="77777777" w:rsidR="00535316" w:rsidRDefault="00535316" w:rsidP="00535316">
      <w:pPr>
        <w:jc w:val="center"/>
        <w:rPr>
          <w:rFonts w:ascii="Times New Roman" w:hAnsi="Times New Roman" w:cs="Times New Roman"/>
        </w:rPr>
      </w:pPr>
      <w:r>
        <w:rPr>
          <w:rFonts w:ascii="Times New Roman" w:hAnsi="Times New Roman" w:cs="Times New Roman"/>
          <w:noProof/>
        </w:rPr>
        <w:drawing>
          <wp:inline distT="0" distB="0" distL="0" distR="0" wp14:anchorId="21C43BA6" wp14:editId="00311824">
            <wp:extent cx="5571947" cy="5091545"/>
            <wp:effectExtent l="0" t="0" r="3810" b="1270"/>
            <wp:docPr id="99569286" name="Picture 1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69286" name="Picture 11" descr="A screenshot of a computer screen&#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80715" cy="5099557"/>
                    </a:xfrm>
                    <a:prstGeom prst="rect">
                      <a:avLst/>
                    </a:prstGeom>
                  </pic:spPr>
                </pic:pic>
              </a:graphicData>
            </a:graphic>
          </wp:inline>
        </w:drawing>
      </w:r>
    </w:p>
    <w:p w14:paraId="1E644716" w14:textId="77777777" w:rsidR="00535316" w:rsidRPr="006B00D4" w:rsidRDefault="00535316" w:rsidP="00535316">
      <w:pPr>
        <w:jc w:val="center"/>
        <w:rPr>
          <w:rFonts w:ascii="Times New Roman" w:hAnsi="Times New Roman" w:cs="Times New Roman"/>
        </w:rPr>
      </w:pPr>
    </w:p>
    <w:p w14:paraId="0807CCB8" w14:textId="77777777" w:rsidR="00535316" w:rsidRPr="00E979A7" w:rsidRDefault="00535316" w:rsidP="00535316">
      <w:pPr>
        <w:jc w:val="both"/>
        <w:rPr>
          <w:rFonts w:ascii="Times New Roman" w:hAnsi="Times New Roman" w:cs="Times New Roman"/>
        </w:rPr>
      </w:pPr>
      <w:r w:rsidRPr="00E979A7">
        <w:rPr>
          <w:rFonts w:ascii="Times New Roman" w:hAnsi="Times New Roman" w:cs="Times New Roman"/>
          <w:b/>
          <w:bCs/>
        </w:rPr>
        <w:t xml:space="preserve">Extended Data Fig. 5 | Comparison with existing coastal forest loss product. a. </w:t>
      </w:r>
      <w:r w:rsidRPr="00E979A7">
        <w:rPr>
          <w:rFonts w:ascii="Times New Roman" w:hAnsi="Times New Roman" w:cs="Times New Roman"/>
        </w:rPr>
        <w:t xml:space="preserve">Comparing ghost forest scene in NAIP (0.6m), Sentinel (10m) and Landsat (30m). All images are in false-color. Dead trees and healthy vegetation are displayed in white/grey and red respectively. </w:t>
      </w:r>
      <w:r w:rsidRPr="00E979A7">
        <w:rPr>
          <w:rFonts w:ascii="Times New Roman" w:hAnsi="Times New Roman" w:cs="Times New Roman"/>
          <w:b/>
          <w:bCs/>
        </w:rPr>
        <w:t xml:space="preserve">b. </w:t>
      </w:r>
      <w:r w:rsidRPr="00E979A7">
        <w:rPr>
          <w:rFonts w:ascii="Times New Roman" w:hAnsi="Times New Roman" w:cs="Times New Roman"/>
        </w:rPr>
        <w:t xml:space="preserve">An example comparing our tree mortality </w:t>
      </w:r>
      <w:r>
        <w:rPr>
          <w:rFonts w:ascii="Times New Roman" w:hAnsi="Times New Roman" w:cs="Times New Roman"/>
        </w:rPr>
        <w:t>map</w:t>
      </w:r>
      <w:r w:rsidRPr="00E979A7">
        <w:rPr>
          <w:rFonts w:ascii="Times New Roman" w:hAnsi="Times New Roman" w:cs="Times New Roman"/>
        </w:rPr>
        <w:t xml:space="preserve"> with an existing Landsat-based coastal forest loss </w:t>
      </w:r>
      <w:r>
        <w:rPr>
          <w:rFonts w:ascii="Times New Roman" w:hAnsi="Times New Roman" w:cs="Times New Roman"/>
        </w:rPr>
        <w:t>product</w:t>
      </w:r>
      <w:r w:rsidRPr="00E979A7">
        <w:rPr>
          <w:rFonts w:ascii="Times New Roman" w:hAnsi="Times New Roman" w:cs="Times New Roman"/>
        </w:rPr>
        <w:t xml:space="preserve"> from 2001 to 2016</w:t>
      </w:r>
      <w:r>
        <w:rPr>
          <w:rFonts w:ascii="Times New Roman" w:hAnsi="Times New Roman" w:cs="Times New Roman"/>
        </w:rPr>
        <w:t xml:space="preserve"> </w:t>
      </w:r>
      <w:r w:rsidRPr="00E979A7">
        <w:rPr>
          <w:rFonts w:ascii="Times New Roman" w:hAnsi="Times New Roman" w:cs="Times New Roman"/>
        </w:rPr>
        <w:t>(C-CAP)</w:t>
      </w:r>
      <w:r w:rsidRPr="00E979A7">
        <w:rPr>
          <w:rFonts w:ascii="Times New Roman" w:hAnsi="Times New Roman" w:cs="Times New Roman"/>
          <w:vertAlign w:val="superscript"/>
        </w:rPr>
        <w:t>68</w:t>
      </w:r>
      <w:r>
        <w:rPr>
          <w:rFonts w:ascii="Times New Roman" w:hAnsi="Times New Roman" w:cs="Times New Roman"/>
        </w:rPr>
        <w:t xml:space="preserve">, </w:t>
      </w:r>
      <w:r w:rsidRPr="00E979A7">
        <w:rPr>
          <w:rFonts w:ascii="Times New Roman" w:hAnsi="Times New Roman" w:cs="Times New Roman"/>
        </w:rPr>
        <w:t>excluding human-driven landcover change</w:t>
      </w:r>
      <w:r>
        <w:rPr>
          <w:rFonts w:ascii="Times New Roman" w:hAnsi="Times New Roman" w:cs="Times New Roman"/>
        </w:rPr>
        <w:t xml:space="preserve"> (e.g. agriculture conversion)</w:t>
      </w:r>
      <w:r w:rsidRPr="00E979A7">
        <w:rPr>
          <w:rFonts w:ascii="Times New Roman" w:hAnsi="Times New Roman" w:cs="Times New Roman"/>
        </w:rPr>
        <w:t xml:space="preserve">. The star symbol represents the location of </w:t>
      </w:r>
      <w:r w:rsidRPr="00E979A7">
        <w:rPr>
          <w:rFonts w:ascii="Times New Roman" w:hAnsi="Times New Roman" w:cs="Times New Roman"/>
          <w:b/>
          <w:bCs/>
        </w:rPr>
        <w:t>a</w:t>
      </w:r>
      <w:r w:rsidRPr="00E979A7">
        <w:rPr>
          <w:rFonts w:ascii="Times New Roman" w:hAnsi="Times New Roman" w:cs="Times New Roman"/>
        </w:rPr>
        <w:t xml:space="preserve">. There was </w:t>
      </w:r>
      <w:r>
        <w:rPr>
          <w:rFonts w:ascii="Times New Roman" w:hAnsi="Times New Roman" w:cs="Times New Roman"/>
        </w:rPr>
        <w:t>very little</w:t>
      </w:r>
      <w:r w:rsidRPr="00E979A7">
        <w:rPr>
          <w:rFonts w:ascii="Times New Roman" w:hAnsi="Times New Roman" w:cs="Times New Roman"/>
        </w:rPr>
        <w:t xml:space="preserve"> overlap</w:t>
      </w:r>
      <w:r>
        <w:rPr>
          <w:rFonts w:ascii="Times New Roman" w:hAnsi="Times New Roman" w:cs="Times New Roman"/>
        </w:rPr>
        <w:t xml:space="preserve"> </w:t>
      </w:r>
      <w:r w:rsidRPr="00E979A7">
        <w:rPr>
          <w:rFonts w:ascii="Times New Roman" w:hAnsi="Times New Roman" w:cs="Times New Roman"/>
        </w:rPr>
        <w:t xml:space="preserve">between </w:t>
      </w:r>
      <w:r>
        <w:rPr>
          <w:rFonts w:ascii="Times New Roman" w:hAnsi="Times New Roman" w:cs="Times New Roman"/>
        </w:rPr>
        <w:t xml:space="preserve">the high dead tree density area in </w:t>
      </w:r>
      <w:r w:rsidRPr="00E979A7">
        <w:rPr>
          <w:rFonts w:ascii="Times New Roman" w:hAnsi="Times New Roman" w:cs="Times New Roman"/>
        </w:rPr>
        <w:t xml:space="preserve">our </w:t>
      </w:r>
      <w:r>
        <w:rPr>
          <w:rFonts w:ascii="Times New Roman" w:hAnsi="Times New Roman" w:cs="Times New Roman"/>
        </w:rPr>
        <w:t xml:space="preserve">map </w:t>
      </w:r>
      <w:r w:rsidRPr="00E979A7">
        <w:rPr>
          <w:rFonts w:ascii="Times New Roman" w:hAnsi="Times New Roman" w:cs="Times New Roman"/>
        </w:rPr>
        <w:t>and the</w:t>
      </w:r>
      <w:r>
        <w:rPr>
          <w:rFonts w:ascii="Times New Roman" w:hAnsi="Times New Roman" w:cs="Times New Roman"/>
        </w:rPr>
        <w:t xml:space="preserve"> high forest loss area in the</w:t>
      </w:r>
      <w:r w:rsidRPr="00E979A7">
        <w:rPr>
          <w:rFonts w:ascii="Times New Roman" w:hAnsi="Times New Roman" w:cs="Times New Roman"/>
        </w:rPr>
        <w:t xml:space="preserve"> existing </w:t>
      </w:r>
      <w:r>
        <w:rPr>
          <w:rFonts w:ascii="Times New Roman" w:hAnsi="Times New Roman" w:cs="Times New Roman"/>
        </w:rPr>
        <w:t xml:space="preserve">product, </w:t>
      </w:r>
      <w:r w:rsidRPr="00E979A7">
        <w:rPr>
          <w:rFonts w:ascii="Times New Roman" w:hAnsi="Times New Roman" w:cs="Times New Roman"/>
        </w:rPr>
        <w:t xml:space="preserve">since </w:t>
      </w:r>
      <w:r>
        <w:rPr>
          <w:rFonts w:ascii="Times New Roman" w:hAnsi="Times New Roman" w:cs="Times New Roman"/>
        </w:rPr>
        <w:t>most</w:t>
      </w:r>
      <w:r w:rsidRPr="00E979A7">
        <w:rPr>
          <w:rFonts w:ascii="Times New Roman" w:hAnsi="Times New Roman" w:cs="Times New Roman"/>
        </w:rPr>
        <w:t xml:space="preserve"> mortality mapped </w:t>
      </w:r>
      <w:r>
        <w:rPr>
          <w:rFonts w:ascii="Times New Roman" w:hAnsi="Times New Roman" w:cs="Times New Roman"/>
        </w:rPr>
        <w:t>in</w:t>
      </w:r>
      <w:r w:rsidRPr="00E979A7">
        <w:rPr>
          <w:rFonts w:ascii="Times New Roman" w:hAnsi="Times New Roman" w:cs="Times New Roman"/>
        </w:rPr>
        <w:t xml:space="preserve"> our study was not detected </w:t>
      </w:r>
      <w:r>
        <w:rPr>
          <w:rFonts w:ascii="Times New Roman" w:hAnsi="Times New Roman" w:cs="Times New Roman"/>
        </w:rPr>
        <w:t>in</w:t>
      </w:r>
      <w:r w:rsidRPr="00E979A7">
        <w:rPr>
          <w:rFonts w:ascii="Times New Roman" w:hAnsi="Times New Roman" w:cs="Times New Roman"/>
        </w:rPr>
        <w:t xml:space="preserve"> the Landsat-based </w:t>
      </w:r>
      <w:r>
        <w:rPr>
          <w:rFonts w:ascii="Times New Roman" w:hAnsi="Times New Roman" w:cs="Times New Roman"/>
        </w:rPr>
        <w:t>map</w:t>
      </w:r>
      <w:r w:rsidRPr="00E979A7">
        <w:rPr>
          <w:rFonts w:ascii="Times New Roman" w:hAnsi="Times New Roman" w:cs="Times New Roman"/>
        </w:rPr>
        <w:t xml:space="preserve">. </w:t>
      </w:r>
      <w:r w:rsidRPr="00E979A7">
        <w:rPr>
          <w:rFonts w:ascii="Times New Roman" w:hAnsi="Times New Roman" w:cs="Times New Roman"/>
          <w:b/>
          <w:bCs/>
        </w:rPr>
        <w:t xml:space="preserve">c. </w:t>
      </w:r>
      <w:r w:rsidRPr="00E979A7">
        <w:rPr>
          <w:rFonts w:ascii="Times New Roman" w:hAnsi="Times New Roman" w:cs="Times New Roman"/>
        </w:rPr>
        <w:t xml:space="preserve">Mean forest loss from 2001 to 2016  across elevations (0.5 bin). This highlights that coarse-resolution product severely underestimates coastal forest </w:t>
      </w:r>
      <w:r>
        <w:rPr>
          <w:rFonts w:ascii="Times New Roman" w:hAnsi="Times New Roman" w:cs="Times New Roman"/>
        </w:rPr>
        <w:t>mortality</w:t>
      </w:r>
      <w:r w:rsidRPr="00E979A7">
        <w:rPr>
          <w:rFonts w:ascii="Times New Roman" w:hAnsi="Times New Roman" w:cs="Times New Roman"/>
        </w:rPr>
        <w:t xml:space="preserve"> in low-lying areas. </w:t>
      </w:r>
      <w:r>
        <w:rPr>
          <w:rFonts w:ascii="Times New Roman" w:hAnsi="Times New Roman" w:cs="Times New Roman"/>
        </w:rPr>
        <w:t>Comparing with f</w:t>
      </w:r>
      <w:r w:rsidRPr="00E979A7">
        <w:rPr>
          <w:rFonts w:ascii="Times New Roman" w:hAnsi="Times New Roman" w:cs="Times New Roman"/>
        </w:rPr>
        <w:t xml:space="preserve">orest loss </w:t>
      </w:r>
      <w:r>
        <w:rPr>
          <w:rFonts w:ascii="Times New Roman" w:hAnsi="Times New Roman" w:cs="Times New Roman"/>
        </w:rPr>
        <w:t xml:space="preserve">data </w:t>
      </w:r>
      <w:r w:rsidRPr="00E979A7">
        <w:rPr>
          <w:rFonts w:ascii="Times New Roman" w:hAnsi="Times New Roman" w:cs="Times New Roman"/>
        </w:rPr>
        <w:t xml:space="preserve">from 2001 to 2021 </w:t>
      </w:r>
      <w:r>
        <w:rPr>
          <w:rFonts w:ascii="Times New Roman" w:hAnsi="Times New Roman" w:cs="Times New Roman"/>
        </w:rPr>
        <w:t>yielded similar results</w:t>
      </w:r>
      <w:r w:rsidRPr="00E979A7">
        <w:rPr>
          <w:rFonts w:ascii="Times New Roman" w:hAnsi="Times New Roman" w:cs="Times New Roman"/>
        </w:rPr>
        <w:t>.</w:t>
      </w:r>
    </w:p>
    <w:p w14:paraId="2E456B63" w14:textId="77777777" w:rsidR="00535316" w:rsidRPr="006B00D4" w:rsidRDefault="00535316" w:rsidP="00535316">
      <w:pPr>
        <w:jc w:val="both"/>
        <w:rPr>
          <w:rFonts w:ascii="Times New Roman" w:hAnsi="Times New Roman" w:cs="Times New Roman"/>
        </w:rPr>
      </w:pPr>
    </w:p>
    <w:p w14:paraId="383585D0" w14:textId="77777777" w:rsidR="00535316" w:rsidRDefault="00535316" w:rsidP="00535316">
      <w:pPr>
        <w:rPr>
          <w:rFonts w:ascii="Times New Roman" w:hAnsi="Times New Roman" w:cs="Times New Roman"/>
        </w:rPr>
      </w:pPr>
      <w:r>
        <w:rPr>
          <w:rFonts w:ascii="Times New Roman" w:hAnsi="Times New Roman" w:cs="Times New Roman"/>
        </w:rPr>
        <w:br w:type="page"/>
      </w:r>
    </w:p>
    <w:p w14:paraId="785B5606" w14:textId="77777777" w:rsidR="00535316" w:rsidRPr="006B00D4" w:rsidRDefault="00535316" w:rsidP="00535316">
      <w:pPr>
        <w:rPr>
          <w:rFonts w:ascii="Times New Roman" w:hAnsi="Times New Roman" w:cs="Times New Roman"/>
        </w:rPr>
      </w:pPr>
    </w:p>
    <w:p w14:paraId="63001FBC" w14:textId="77777777" w:rsidR="00535316" w:rsidRPr="006B00D4" w:rsidRDefault="00535316" w:rsidP="00535316">
      <w:pPr>
        <w:rPr>
          <w:rFonts w:ascii="Times New Roman" w:hAnsi="Times New Roman" w:cs="Times New Roman"/>
        </w:rPr>
      </w:pPr>
      <w:r w:rsidRPr="006B00D4">
        <w:rPr>
          <w:rFonts w:ascii="Times New Roman" w:hAnsi="Times New Roman" w:cs="Times New Roman"/>
          <w:noProof/>
        </w:rPr>
        <w:drawing>
          <wp:inline distT="0" distB="0" distL="0" distR="0" wp14:anchorId="7677BF78" wp14:editId="6AF946BE">
            <wp:extent cx="5943600" cy="3561080"/>
            <wp:effectExtent l="0" t="0" r="0" b="0"/>
            <wp:docPr id="97556012" name="Picture 17" descr="A map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56012" name="Picture 17" descr="A map of the united stat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561080"/>
                    </a:xfrm>
                    <a:prstGeom prst="rect">
                      <a:avLst/>
                    </a:prstGeom>
                  </pic:spPr>
                </pic:pic>
              </a:graphicData>
            </a:graphic>
          </wp:inline>
        </w:drawing>
      </w:r>
    </w:p>
    <w:p w14:paraId="16CE5D5F" w14:textId="77777777" w:rsidR="00535316" w:rsidRPr="006B00D4" w:rsidRDefault="00535316" w:rsidP="00535316">
      <w:pPr>
        <w:jc w:val="both"/>
        <w:rPr>
          <w:rFonts w:ascii="Times New Roman" w:hAnsi="Times New Roman" w:cs="Times New Roman"/>
          <w:b/>
          <w:bCs/>
        </w:rPr>
      </w:pPr>
    </w:p>
    <w:p w14:paraId="05E0B279"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t>Extended Data Fig. 6 | Quality of NAIP imagery in this study. a.</w:t>
      </w:r>
      <w:r w:rsidRPr="006B00D4">
        <w:rPr>
          <w:rFonts w:ascii="Times New Roman" w:hAnsi="Times New Roman" w:cs="Times New Roman"/>
        </w:rPr>
        <w:t xml:space="preserve"> Spatial distribution of acquisition timing of NAIP imagery for our map. The quality assurance (QA) label was assigned based on state-averaged forest phenological timing using MODIS land surface phenology product. </w:t>
      </w:r>
      <w:r w:rsidRPr="006B00D4">
        <w:rPr>
          <w:rFonts w:ascii="Times New Roman" w:hAnsi="Times New Roman" w:cs="Times New Roman"/>
          <w:b/>
          <w:bCs/>
        </w:rPr>
        <w:t xml:space="preserve">b. </w:t>
      </w:r>
      <w:r w:rsidRPr="006B00D4">
        <w:rPr>
          <w:rFonts w:ascii="Times New Roman" w:hAnsi="Times New Roman" w:cs="Times New Roman"/>
        </w:rPr>
        <w:t xml:space="preserve">Eccentricity map showing median dead tree crown eccentricity per 500 m pixel. Generally, we advise careful use of data acquired during green-up, green-down, and with high eccentricity values. </w:t>
      </w:r>
    </w:p>
    <w:p w14:paraId="182B7ED6" w14:textId="77777777" w:rsidR="00535316" w:rsidRPr="006B00D4" w:rsidRDefault="00535316" w:rsidP="00535316">
      <w:pPr>
        <w:jc w:val="both"/>
        <w:rPr>
          <w:rFonts w:ascii="Times New Roman" w:hAnsi="Times New Roman" w:cs="Times New Roman"/>
        </w:rPr>
      </w:pPr>
    </w:p>
    <w:p w14:paraId="57AD9808" w14:textId="77777777" w:rsidR="00535316" w:rsidRPr="006B00D4" w:rsidRDefault="00535316" w:rsidP="00535316">
      <w:pPr>
        <w:rPr>
          <w:rFonts w:ascii="Times New Roman" w:hAnsi="Times New Roman" w:cs="Times New Roman"/>
        </w:rPr>
      </w:pPr>
    </w:p>
    <w:p w14:paraId="39AE3EE7" w14:textId="77777777" w:rsidR="00535316" w:rsidRPr="006B00D4" w:rsidRDefault="00535316" w:rsidP="00535316">
      <w:pPr>
        <w:rPr>
          <w:rFonts w:ascii="Times New Roman" w:hAnsi="Times New Roman" w:cs="Times New Roman"/>
        </w:rPr>
      </w:pPr>
    </w:p>
    <w:p w14:paraId="6CAFEF25"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3476465E" w14:textId="77777777" w:rsidR="00535316" w:rsidRPr="006B00D4" w:rsidRDefault="00535316" w:rsidP="00535316">
      <w:pPr>
        <w:rPr>
          <w:rFonts w:ascii="Times New Roman" w:hAnsi="Times New Roman" w:cs="Times New Roman"/>
        </w:rPr>
      </w:pPr>
    </w:p>
    <w:p w14:paraId="38765B97" w14:textId="77777777" w:rsidR="00535316" w:rsidRPr="006B00D4" w:rsidRDefault="00535316" w:rsidP="00535316">
      <w:pPr>
        <w:jc w:val="center"/>
        <w:rPr>
          <w:rFonts w:ascii="Times New Roman" w:hAnsi="Times New Roman" w:cs="Times New Roman"/>
        </w:rPr>
      </w:pPr>
      <w:r w:rsidRPr="006B00D4">
        <w:rPr>
          <w:rFonts w:ascii="Times New Roman" w:hAnsi="Times New Roman" w:cs="Times New Roman"/>
          <w:noProof/>
        </w:rPr>
        <w:drawing>
          <wp:inline distT="0" distB="0" distL="0" distR="0" wp14:anchorId="781BE1AE" wp14:editId="60ADB763">
            <wp:extent cx="5003800" cy="6858000"/>
            <wp:effectExtent l="0" t="0" r="0" b="0"/>
            <wp:docPr id="1105887197" name="Picture 16" descr="A map of the united stat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887197" name="Picture 16" descr="A map of the united stat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03800" cy="6858000"/>
                    </a:xfrm>
                    <a:prstGeom prst="rect">
                      <a:avLst/>
                    </a:prstGeom>
                  </pic:spPr>
                </pic:pic>
              </a:graphicData>
            </a:graphic>
          </wp:inline>
        </w:drawing>
      </w:r>
    </w:p>
    <w:p w14:paraId="2FA488B9"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t>Extended Data Fig. 7 | Ghost forest hotspots in low-lying (&lt; 5 m) areas</w:t>
      </w:r>
      <w:r w:rsidRPr="006B00D4">
        <w:rPr>
          <w:rFonts w:ascii="Times New Roman" w:hAnsi="Times New Roman" w:cs="Times New Roman" w:hint="eastAsia"/>
          <w:b/>
          <w:bCs/>
        </w:rPr>
        <w:t>.</w:t>
      </w:r>
      <w:r w:rsidRPr="006B00D4">
        <w:rPr>
          <w:rFonts w:ascii="Times New Roman" w:hAnsi="Times New Roman" w:cs="Times New Roman"/>
          <w:b/>
          <w:bCs/>
        </w:rPr>
        <w:t xml:space="preserve"> </w:t>
      </w:r>
      <w:r w:rsidRPr="006B00D4">
        <w:rPr>
          <w:rFonts w:ascii="Times New Roman" w:hAnsi="Times New Roman" w:cs="Times New Roman"/>
        </w:rPr>
        <w:t>Hotspots of clustered dead trees were identified using spatial autocorrelation statistics (Methods).</w:t>
      </w:r>
    </w:p>
    <w:p w14:paraId="561DE504" w14:textId="77777777" w:rsidR="00535316" w:rsidRPr="006B00D4" w:rsidRDefault="00535316" w:rsidP="00535316">
      <w:pPr>
        <w:jc w:val="both"/>
        <w:rPr>
          <w:rFonts w:ascii="Times New Roman" w:hAnsi="Times New Roman" w:cs="Times New Roman"/>
        </w:rPr>
      </w:pPr>
    </w:p>
    <w:p w14:paraId="53E7B30D" w14:textId="77777777" w:rsidR="00535316" w:rsidRPr="006B00D4" w:rsidRDefault="00535316" w:rsidP="00535316">
      <w:pPr>
        <w:rPr>
          <w:rFonts w:ascii="Times New Roman" w:hAnsi="Times New Roman" w:cs="Times New Roman"/>
        </w:rPr>
      </w:pPr>
    </w:p>
    <w:p w14:paraId="7ACCE970"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22246739" w14:textId="77777777" w:rsidR="00535316" w:rsidRPr="006B00D4" w:rsidRDefault="00535316" w:rsidP="00535316">
      <w:pPr>
        <w:rPr>
          <w:rFonts w:ascii="Times New Roman" w:hAnsi="Times New Roman" w:cs="Times New Roman"/>
        </w:rPr>
      </w:pPr>
    </w:p>
    <w:p w14:paraId="6998C128" w14:textId="77777777" w:rsidR="00535316" w:rsidRPr="006B00D4" w:rsidRDefault="00535316" w:rsidP="00535316">
      <w:pPr>
        <w:rPr>
          <w:rFonts w:ascii="Times New Roman" w:hAnsi="Times New Roman" w:cs="Times New Roman"/>
        </w:rPr>
      </w:pPr>
    </w:p>
    <w:p w14:paraId="2437185D" w14:textId="77777777" w:rsidR="00535316" w:rsidRPr="006B00D4" w:rsidRDefault="00535316" w:rsidP="00535316">
      <w:pPr>
        <w:rPr>
          <w:rFonts w:ascii="Times New Roman" w:hAnsi="Times New Roman" w:cs="Times New Roman"/>
        </w:rPr>
      </w:pPr>
    </w:p>
    <w:p w14:paraId="70AE72C9" w14:textId="77777777" w:rsidR="00535316" w:rsidRPr="006B00D4" w:rsidRDefault="00535316" w:rsidP="00535316">
      <w:pPr>
        <w:rPr>
          <w:rFonts w:ascii="Times New Roman" w:hAnsi="Times New Roman" w:cs="Times New Roman"/>
        </w:rPr>
      </w:pPr>
      <w:r>
        <w:rPr>
          <w:rFonts w:ascii="Times New Roman" w:hAnsi="Times New Roman" w:cs="Times New Roman"/>
          <w:noProof/>
        </w:rPr>
        <w:drawing>
          <wp:inline distT="0" distB="0" distL="0" distR="0" wp14:anchorId="03612F74" wp14:editId="42662A7D">
            <wp:extent cx="5943600" cy="2502535"/>
            <wp:effectExtent l="0" t="0" r="0" b="0"/>
            <wp:docPr id="1060960918" name="Picture 8" descr="A graph of a comparison of the same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960918" name="Picture 8" descr="A graph of a comparison of the same model&#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502535"/>
                    </a:xfrm>
                    <a:prstGeom prst="rect">
                      <a:avLst/>
                    </a:prstGeom>
                  </pic:spPr>
                </pic:pic>
              </a:graphicData>
            </a:graphic>
          </wp:inline>
        </w:drawing>
      </w:r>
    </w:p>
    <w:p w14:paraId="6F768267"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t>Extended Data Fig. 8 | Site-matching performance for flood-controlled areas</w:t>
      </w:r>
      <w:r w:rsidRPr="006B00D4">
        <w:rPr>
          <w:rFonts w:ascii="Times New Roman" w:hAnsi="Times New Roman" w:cs="Times New Roman" w:hint="eastAsia"/>
          <w:b/>
          <w:bCs/>
        </w:rPr>
        <w:t>.</w:t>
      </w:r>
      <w:r w:rsidRPr="006B00D4">
        <w:rPr>
          <w:rFonts w:ascii="Times New Roman" w:hAnsi="Times New Roman" w:cs="Times New Roman"/>
          <w:b/>
          <w:bCs/>
        </w:rPr>
        <w:t xml:space="preserve"> a</w:t>
      </w:r>
      <w:r w:rsidRPr="006B00D4">
        <w:rPr>
          <w:rFonts w:ascii="Times New Roman" w:hAnsi="Times New Roman" w:cs="Times New Roman"/>
        </w:rPr>
        <w:t xml:space="preserve">. Matching for sites with and without roads. </w:t>
      </w:r>
      <w:r w:rsidRPr="006B00D4">
        <w:rPr>
          <w:rFonts w:ascii="Times New Roman" w:hAnsi="Times New Roman" w:cs="Times New Roman"/>
          <w:b/>
          <w:bCs/>
        </w:rPr>
        <w:t>b</w:t>
      </w:r>
      <w:r w:rsidRPr="006B00D4">
        <w:rPr>
          <w:rFonts w:ascii="Times New Roman" w:hAnsi="Times New Roman" w:cs="Times New Roman"/>
        </w:rPr>
        <w:t>. Matching for sites with and without levees. Absolute standardized mean difference (ASMD) refers to the difference between the matched and unmatched (all) data. ASMD values less than 0.1 indicate good matching.</w:t>
      </w:r>
    </w:p>
    <w:p w14:paraId="30758D26" w14:textId="77777777" w:rsidR="00535316" w:rsidRPr="006B00D4" w:rsidRDefault="00535316" w:rsidP="00535316">
      <w:pPr>
        <w:rPr>
          <w:rFonts w:ascii="Times New Roman" w:hAnsi="Times New Roman" w:cs="Times New Roman"/>
        </w:rPr>
      </w:pPr>
    </w:p>
    <w:p w14:paraId="28B4BBA7" w14:textId="77777777" w:rsidR="00535316" w:rsidRPr="006B00D4" w:rsidRDefault="00535316" w:rsidP="00535316">
      <w:pPr>
        <w:rPr>
          <w:rFonts w:ascii="Times New Roman" w:hAnsi="Times New Roman" w:cs="Times New Roman"/>
        </w:rPr>
      </w:pPr>
    </w:p>
    <w:p w14:paraId="388FCF22"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000A208D" w14:textId="77777777" w:rsidR="00535316" w:rsidRPr="006B00D4" w:rsidRDefault="00535316" w:rsidP="00535316">
      <w:pPr>
        <w:rPr>
          <w:rFonts w:ascii="Times New Roman" w:hAnsi="Times New Roman" w:cs="Times New Roman"/>
        </w:rPr>
      </w:pPr>
    </w:p>
    <w:p w14:paraId="1F8F627E"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t>Extended Data Table 1 | Model performance across states</w:t>
      </w:r>
    </w:p>
    <w:p w14:paraId="5AC24820" w14:textId="77777777" w:rsidR="00535316" w:rsidRPr="006B00D4" w:rsidRDefault="00535316" w:rsidP="00535316">
      <w:pPr>
        <w:rPr>
          <w:rFonts w:ascii="Times New Roman" w:hAnsi="Times New Roman" w:cs="Times New Roman"/>
        </w:rPr>
      </w:pPr>
      <w:r w:rsidRPr="00626BF4">
        <w:rPr>
          <w:rFonts w:ascii="Times New Roman" w:hAnsi="Times New Roman" w:cs="Times New Roman"/>
          <w:noProof/>
        </w:rPr>
        <w:drawing>
          <wp:inline distT="0" distB="0" distL="0" distR="0" wp14:anchorId="6478E3D6" wp14:editId="0CC96E33">
            <wp:extent cx="5943600" cy="2945130"/>
            <wp:effectExtent l="0" t="0" r="0" b="1270"/>
            <wp:docPr id="1401456114" name="Picture 1" descr="A table with numbers and a number of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56114" name="Picture 1" descr="A table with numbers and a number of trees&#10;&#10;AI-generated content may be incorrect."/>
                    <pic:cNvPicPr/>
                  </pic:nvPicPr>
                  <pic:blipFill>
                    <a:blip r:embed="rId12"/>
                    <a:stretch>
                      <a:fillRect/>
                    </a:stretch>
                  </pic:blipFill>
                  <pic:spPr>
                    <a:xfrm>
                      <a:off x="0" y="0"/>
                      <a:ext cx="5943600" cy="2945130"/>
                    </a:xfrm>
                    <a:prstGeom prst="rect">
                      <a:avLst/>
                    </a:prstGeom>
                  </pic:spPr>
                </pic:pic>
              </a:graphicData>
            </a:graphic>
          </wp:inline>
        </w:drawing>
      </w:r>
    </w:p>
    <w:p w14:paraId="6A55DE9F"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rPr>
        <w:t xml:space="preserve">Precision, recall and F1 score were calculated based on the true positive, false positive and false negative predictions of individual trees (Methods). </w:t>
      </w:r>
      <w:r w:rsidRPr="006B00D4">
        <w:rPr>
          <w:rFonts w:ascii="Times New Roman" w:hAnsi="Times New Roman" w:cs="Times New Roman"/>
          <w:b/>
          <w:bCs/>
        </w:rPr>
        <w:t xml:space="preserve"> </w:t>
      </w:r>
    </w:p>
    <w:p w14:paraId="7B4A6249" w14:textId="77777777" w:rsidR="00535316" w:rsidRPr="006B00D4" w:rsidRDefault="00535316" w:rsidP="00535316">
      <w:pPr>
        <w:rPr>
          <w:rFonts w:ascii="Times New Roman" w:hAnsi="Times New Roman" w:cs="Times New Roman"/>
        </w:rPr>
      </w:pPr>
    </w:p>
    <w:p w14:paraId="6FA97344" w14:textId="77777777" w:rsidR="00535316" w:rsidRPr="006B00D4" w:rsidRDefault="00535316" w:rsidP="00535316">
      <w:pPr>
        <w:rPr>
          <w:rFonts w:ascii="Times New Roman" w:hAnsi="Times New Roman" w:cs="Times New Roman"/>
        </w:rPr>
      </w:pPr>
      <w:r w:rsidRPr="006B00D4">
        <w:rPr>
          <w:rFonts w:ascii="Times New Roman" w:hAnsi="Times New Roman" w:cs="Times New Roman"/>
        </w:rPr>
        <w:br w:type="page"/>
      </w:r>
    </w:p>
    <w:p w14:paraId="52B7F582" w14:textId="77777777" w:rsidR="00535316" w:rsidRPr="006B00D4" w:rsidRDefault="00535316" w:rsidP="00535316">
      <w:pPr>
        <w:jc w:val="both"/>
        <w:rPr>
          <w:rFonts w:ascii="Times New Roman" w:hAnsi="Times New Roman" w:cs="Times New Roman"/>
        </w:rPr>
      </w:pPr>
      <w:r w:rsidRPr="006B00D4">
        <w:rPr>
          <w:rFonts w:ascii="Times New Roman" w:hAnsi="Times New Roman" w:cs="Times New Roman"/>
          <w:b/>
          <w:bCs/>
        </w:rPr>
        <w:lastRenderedPageBreak/>
        <w:t>Extended Data Table 2 | Distribution of dead trees and hotspots across states in low-lying areas (&lt; 5 m)</w:t>
      </w:r>
    </w:p>
    <w:p w14:paraId="7652552A" w14:textId="77777777" w:rsidR="00535316" w:rsidRPr="006B00D4" w:rsidRDefault="00535316" w:rsidP="00535316">
      <w:pPr>
        <w:jc w:val="center"/>
        <w:rPr>
          <w:rFonts w:ascii="Times New Roman" w:hAnsi="Times New Roman" w:cs="Times New Roman"/>
        </w:rPr>
      </w:pPr>
      <w:r w:rsidRPr="0009295F">
        <w:rPr>
          <w:rFonts w:ascii="Times New Roman" w:hAnsi="Times New Roman" w:cs="Times New Roman"/>
          <w:noProof/>
        </w:rPr>
        <w:drawing>
          <wp:inline distT="0" distB="0" distL="0" distR="0" wp14:anchorId="26954BC2" wp14:editId="488811EA">
            <wp:extent cx="5943600" cy="2971800"/>
            <wp:effectExtent l="0" t="0" r="0" b="0"/>
            <wp:docPr id="1292546570" name="Picture 1" descr="A table with numbers and a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546570" name="Picture 1" descr="A table with numbers and a number&#10;&#10;AI-generated content may be incorrect."/>
                    <pic:cNvPicPr/>
                  </pic:nvPicPr>
                  <pic:blipFill>
                    <a:blip r:embed="rId13"/>
                    <a:stretch>
                      <a:fillRect/>
                    </a:stretch>
                  </pic:blipFill>
                  <pic:spPr>
                    <a:xfrm>
                      <a:off x="0" y="0"/>
                      <a:ext cx="5943600" cy="2971800"/>
                    </a:xfrm>
                    <a:prstGeom prst="rect">
                      <a:avLst/>
                    </a:prstGeom>
                  </pic:spPr>
                </pic:pic>
              </a:graphicData>
            </a:graphic>
          </wp:inline>
        </w:drawing>
      </w:r>
    </w:p>
    <w:p w14:paraId="4F9A1D66" w14:textId="77777777" w:rsidR="00535316" w:rsidRPr="006B00D4" w:rsidRDefault="00535316" w:rsidP="00535316">
      <w:pPr>
        <w:rPr>
          <w:rFonts w:ascii="Times New Roman" w:hAnsi="Times New Roman" w:cs="Times New Roman"/>
        </w:rPr>
      </w:pPr>
    </w:p>
    <w:p w14:paraId="44B4EF40"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316"/>
    <w:rsid w:val="00235F39"/>
    <w:rsid w:val="0038214D"/>
    <w:rsid w:val="00535316"/>
    <w:rsid w:val="00AD7A41"/>
    <w:rsid w:val="00AE732B"/>
    <w:rsid w:val="00CF3EC8"/>
    <w:rsid w:val="00FC654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81787"/>
  <w15:chartTrackingRefBased/>
  <w15:docId w15:val="{4C2D638A-552C-4824-B3DA-CCDBA46EB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316"/>
    <w:pPr>
      <w:spacing w:after="0" w:line="240" w:lineRule="auto"/>
    </w:pPr>
    <w:rPr>
      <w:rFonts w:ascii="Constantia" w:eastAsiaTheme="minorEastAsia" w:hAnsi="Constantia"/>
      <w:lang w:eastAsia="zh-TW"/>
    </w:rPr>
  </w:style>
  <w:style w:type="paragraph" w:styleId="Heading1">
    <w:name w:val="heading 1"/>
    <w:basedOn w:val="Normal"/>
    <w:next w:val="Normal"/>
    <w:link w:val="Heading1Char"/>
    <w:uiPriority w:val="9"/>
    <w:qFormat/>
    <w:rsid w:val="0053531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53531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535316"/>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535316"/>
    <w:pPr>
      <w:keepNext/>
      <w:keepLines/>
      <w:spacing w:before="80" w:after="40" w:line="278" w:lineRule="auto"/>
      <w:outlineLvl w:val="3"/>
    </w:pPr>
    <w:rPr>
      <w:rFonts w:asciiTheme="minorHAnsi" w:eastAsiaTheme="majorEastAsia" w:hAnsiTheme="minorHAnsi" w:cstheme="majorBidi"/>
      <w:i/>
      <w:iCs/>
      <w:color w:val="0F4761" w:themeColor="accent1" w:themeShade="BF"/>
      <w:lang w:eastAsia="en-US"/>
    </w:rPr>
  </w:style>
  <w:style w:type="paragraph" w:styleId="Heading5">
    <w:name w:val="heading 5"/>
    <w:basedOn w:val="Normal"/>
    <w:next w:val="Normal"/>
    <w:link w:val="Heading5Char"/>
    <w:uiPriority w:val="9"/>
    <w:semiHidden/>
    <w:unhideWhenUsed/>
    <w:qFormat/>
    <w:rsid w:val="00535316"/>
    <w:pPr>
      <w:keepNext/>
      <w:keepLines/>
      <w:spacing w:before="80" w:after="40" w:line="278" w:lineRule="auto"/>
      <w:outlineLvl w:val="4"/>
    </w:pPr>
    <w:rPr>
      <w:rFonts w:asciiTheme="minorHAnsi" w:eastAsiaTheme="majorEastAsia" w:hAnsiTheme="minorHAnsi" w:cstheme="majorBidi"/>
      <w:color w:val="0F4761" w:themeColor="accent1" w:themeShade="BF"/>
      <w:lang w:eastAsia="en-US"/>
    </w:rPr>
  </w:style>
  <w:style w:type="paragraph" w:styleId="Heading6">
    <w:name w:val="heading 6"/>
    <w:basedOn w:val="Normal"/>
    <w:next w:val="Normal"/>
    <w:link w:val="Heading6Char"/>
    <w:uiPriority w:val="9"/>
    <w:semiHidden/>
    <w:unhideWhenUsed/>
    <w:qFormat/>
    <w:rsid w:val="00535316"/>
    <w:pPr>
      <w:keepNext/>
      <w:keepLines/>
      <w:spacing w:before="40" w:line="278" w:lineRule="auto"/>
      <w:outlineLvl w:val="5"/>
    </w:pPr>
    <w:rPr>
      <w:rFonts w:asciiTheme="minorHAnsi" w:eastAsiaTheme="majorEastAsia" w:hAnsiTheme="minorHAnsi" w:cstheme="majorBidi"/>
      <w:i/>
      <w:iCs/>
      <w:color w:val="595959" w:themeColor="text1" w:themeTint="A6"/>
      <w:lang w:eastAsia="en-US"/>
    </w:rPr>
  </w:style>
  <w:style w:type="paragraph" w:styleId="Heading7">
    <w:name w:val="heading 7"/>
    <w:basedOn w:val="Normal"/>
    <w:next w:val="Normal"/>
    <w:link w:val="Heading7Char"/>
    <w:uiPriority w:val="9"/>
    <w:semiHidden/>
    <w:unhideWhenUsed/>
    <w:qFormat/>
    <w:rsid w:val="00535316"/>
    <w:pPr>
      <w:keepNext/>
      <w:keepLines/>
      <w:spacing w:before="40" w:line="278" w:lineRule="auto"/>
      <w:outlineLvl w:val="6"/>
    </w:pPr>
    <w:rPr>
      <w:rFonts w:asciiTheme="minorHAnsi" w:eastAsiaTheme="majorEastAsia" w:hAnsiTheme="minorHAnsi" w:cstheme="majorBidi"/>
      <w:color w:val="595959" w:themeColor="text1" w:themeTint="A6"/>
      <w:lang w:eastAsia="en-US"/>
    </w:rPr>
  </w:style>
  <w:style w:type="paragraph" w:styleId="Heading8">
    <w:name w:val="heading 8"/>
    <w:basedOn w:val="Normal"/>
    <w:next w:val="Normal"/>
    <w:link w:val="Heading8Char"/>
    <w:uiPriority w:val="9"/>
    <w:semiHidden/>
    <w:unhideWhenUsed/>
    <w:qFormat/>
    <w:rsid w:val="00535316"/>
    <w:pPr>
      <w:keepNext/>
      <w:keepLines/>
      <w:spacing w:line="278" w:lineRule="auto"/>
      <w:outlineLvl w:val="7"/>
    </w:pPr>
    <w:rPr>
      <w:rFonts w:asciiTheme="minorHAnsi" w:eastAsiaTheme="majorEastAsia" w:hAnsiTheme="minorHAnsi" w:cstheme="majorBidi"/>
      <w:i/>
      <w:iCs/>
      <w:color w:val="272727" w:themeColor="text1" w:themeTint="D8"/>
      <w:lang w:eastAsia="en-US"/>
    </w:rPr>
  </w:style>
  <w:style w:type="paragraph" w:styleId="Heading9">
    <w:name w:val="heading 9"/>
    <w:basedOn w:val="Normal"/>
    <w:next w:val="Normal"/>
    <w:link w:val="Heading9Char"/>
    <w:uiPriority w:val="9"/>
    <w:semiHidden/>
    <w:unhideWhenUsed/>
    <w:qFormat/>
    <w:rsid w:val="00535316"/>
    <w:pPr>
      <w:keepNext/>
      <w:keepLines/>
      <w:spacing w:line="278" w:lineRule="auto"/>
      <w:outlineLvl w:val="8"/>
    </w:pPr>
    <w:rPr>
      <w:rFonts w:asciiTheme="minorHAnsi" w:eastAsiaTheme="majorEastAsia" w:hAnsiTheme="minorHAnsi" w:cstheme="majorBidi"/>
      <w:color w:val="272727" w:themeColor="text1" w:themeTint="D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53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53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53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53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53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53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53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53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5316"/>
    <w:rPr>
      <w:rFonts w:eastAsiaTheme="majorEastAsia" w:cstheme="majorBidi"/>
      <w:color w:val="272727" w:themeColor="text1" w:themeTint="D8"/>
    </w:rPr>
  </w:style>
  <w:style w:type="paragraph" w:styleId="Title">
    <w:name w:val="Title"/>
    <w:basedOn w:val="Normal"/>
    <w:next w:val="Normal"/>
    <w:link w:val="TitleChar"/>
    <w:uiPriority w:val="10"/>
    <w:qFormat/>
    <w:rsid w:val="00535316"/>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5353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5316"/>
    <w:pPr>
      <w:numPr>
        <w:ilvl w:val="1"/>
      </w:numPr>
      <w:spacing w:after="160" w:line="278"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5353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5316"/>
    <w:pPr>
      <w:spacing w:before="160" w:after="160" w:line="278" w:lineRule="auto"/>
      <w:jc w:val="center"/>
    </w:pPr>
    <w:rPr>
      <w:rFonts w:asciiTheme="minorHAnsi" w:eastAsiaTheme="minorHAnsi" w:hAnsiTheme="minorHAnsi"/>
      <w:i/>
      <w:iCs/>
      <w:color w:val="404040" w:themeColor="text1" w:themeTint="BF"/>
      <w:lang w:eastAsia="en-US"/>
    </w:rPr>
  </w:style>
  <w:style w:type="character" w:customStyle="1" w:styleId="QuoteChar">
    <w:name w:val="Quote Char"/>
    <w:basedOn w:val="DefaultParagraphFont"/>
    <w:link w:val="Quote"/>
    <w:uiPriority w:val="29"/>
    <w:rsid w:val="00535316"/>
    <w:rPr>
      <w:i/>
      <w:iCs/>
      <w:color w:val="404040" w:themeColor="text1" w:themeTint="BF"/>
    </w:rPr>
  </w:style>
  <w:style w:type="paragraph" w:styleId="ListParagraph">
    <w:name w:val="List Paragraph"/>
    <w:basedOn w:val="Normal"/>
    <w:uiPriority w:val="34"/>
    <w:qFormat/>
    <w:rsid w:val="00535316"/>
    <w:pPr>
      <w:spacing w:after="160" w:line="278" w:lineRule="auto"/>
      <w:ind w:left="720"/>
      <w:contextualSpacing/>
    </w:pPr>
    <w:rPr>
      <w:rFonts w:asciiTheme="minorHAnsi" w:eastAsiaTheme="minorHAnsi" w:hAnsiTheme="minorHAnsi"/>
      <w:lang w:eastAsia="en-US"/>
    </w:rPr>
  </w:style>
  <w:style w:type="character" w:styleId="IntenseEmphasis">
    <w:name w:val="Intense Emphasis"/>
    <w:basedOn w:val="DefaultParagraphFont"/>
    <w:uiPriority w:val="21"/>
    <w:qFormat/>
    <w:rsid w:val="00535316"/>
    <w:rPr>
      <w:i/>
      <w:iCs/>
      <w:color w:val="0F4761" w:themeColor="accent1" w:themeShade="BF"/>
    </w:rPr>
  </w:style>
  <w:style w:type="paragraph" w:styleId="IntenseQuote">
    <w:name w:val="Intense Quote"/>
    <w:basedOn w:val="Normal"/>
    <w:next w:val="Normal"/>
    <w:link w:val="IntenseQuoteChar"/>
    <w:uiPriority w:val="30"/>
    <w:qFormat/>
    <w:rsid w:val="005353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lang w:eastAsia="en-US"/>
    </w:rPr>
  </w:style>
  <w:style w:type="character" w:customStyle="1" w:styleId="IntenseQuoteChar">
    <w:name w:val="Intense Quote Char"/>
    <w:basedOn w:val="DefaultParagraphFont"/>
    <w:link w:val="IntenseQuote"/>
    <w:uiPriority w:val="30"/>
    <w:rsid w:val="00535316"/>
    <w:rPr>
      <w:i/>
      <w:iCs/>
      <w:color w:val="0F4761" w:themeColor="accent1" w:themeShade="BF"/>
    </w:rPr>
  </w:style>
  <w:style w:type="character" w:styleId="IntenseReference">
    <w:name w:val="Intense Reference"/>
    <w:basedOn w:val="DefaultParagraphFont"/>
    <w:uiPriority w:val="32"/>
    <w:qFormat/>
    <w:rsid w:val="005353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1097</Words>
  <Characters>6253</Characters>
  <Application>Microsoft Office Word</Application>
  <DocSecurity>0</DocSecurity>
  <Lines>52</Lines>
  <Paragraphs>14</Paragraphs>
  <ScaleCrop>false</ScaleCrop>
  <Company>Springer Nature</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2025-05-08T11:01:00Z</dcterms:created>
  <dcterms:modified xsi:type="dcterms:W3CDTF">2025-05-08T11:01:00Z</dcterms:modified>
</cp:coreProperties>
</file>