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0AF448" w14:textId="25B9C564" w:rsidR="00440FE3" w:rsidRPr="0057147B" w:rsidRDefault="00184EC1" w:rsidP="00440FE3">
      <w:pPr>
        <w:tabs>
          <w:tab w:val="left" w:pos="1582"/>
        </w:tabs>
        <w:spacing w:line="480" w:lineRule="auto"/>
        <w:jc w:val="both"/>
        <w:rPr>
          <w:rFonts w:ascii="Arial" w:hAnsi="Arial" w:cs="Arial"/>
          <w:lang w:val="en-US"/>
        </w:rPr>
      </w:pPr>
      <w:r w:rsidRPr="00440FE3">
        <w:rPr>
          <w:rFonts w:ascii="Arial" w:hAnsi="Arial" w:cs="Arial"/>
          <w:noProof/>
        </w:rPr>
        <w:drawing>
          <wp:inline distT="0" distB="0" distL="0" distR="0" wp14:anchorId="613E35A5" wp14:editId="2A9CF42D">
            <wp:extent cx="5509895" cy="6825343"/>
            <wp:effectExtent l="0" t="0" r="1905" b="0"/>
            <wp:docPr id="38743592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35927" name="Gráfico 387435927"/>
                    <pic:cNvPicPr/>
                  </pic:nvPicPr>
                  <pic:blipFill rotWithShape="1">
                    <a:blip r:embed="rId6">
                      <a:extLst>
                        <a:ext uri="{96DAC541-7B7A-43D3-8B79-37D633B846F1}">
                          <asvg:svgBlip xmlns:asvg="http://schemas.microsoft.com/office/drawing/2016/SVG/main" r:embed="rId7"/>
                        </a:ext>
                      </a:extLst>
                    </a:blip>
                    <a:srcRect t="11073" b="6271"/>
                    <a:stretch/>
                  </pic:blipFill>
                  <pic:spPr bwMode="auto">
                    <a:xfrm>
                      <a:off x="0" y="0"/>
                      <a:ext cx="5509895" cy="6825343"/>
                    </a:xfrm>
                    <a:prstGeom prst="rect">
                      <a:avLst/>
                    </a:prstGeom>
                    <a:ln>
                      <a:noFill/>
                    </a:ln>
                    <a:extLst>
                      <a:ext uri="{53640926-AAD7-44D8-BBD7-CCE9431645EC}">
                        <a14:shadowObscured xmlns:a14="http://schemas.microsoft.com/office/drawing/2010/main"/>
                      </a:ext>
                    </a:extLst>
                  </pic:spPr>
                </pic:pic>
              </a:graphicData>
            </a:graphic>
          </wp:inline>
        </w:drawing>
      </w:r>
      <w:r w:rsidR="00440FE3" w:rsidRPr="00440FE3">
        <w:rPr>
          <w:rFonts w:ascii="Arial" w:hAnsi="Arial" w:cs="Arial"/>
          <w:b/>
          <w:bCs/>
          <w:lang w:val="en-US"/>
        </w:rPr>
        <w:t>Supplementary Figure 1. Multiple sequence alignment (MSA) of FAM222 proteins.</w:t>
      </w:r>
      <w:r w:rsidR="00440FE3">
        <w:rPr>
          <w:rFonts w:ascii="Arial" w:hAnsi="Arial" w:cs="Arial"/>
          <w:b/>
          <w:bCs/>
          <w:lang w:val="en-US"/>
        </w:rPr>
        <w:t xml:space="preserve"> </w:t>
      </w:r>
      <w:r w:rsidR="00440FE3" w:rsidRPr="00440FE3">
        <w:rPr>
          <w:rFonts w:ascii="Arial" w:hAnsi="Arial" w:cs="Arial"/>
          <w:lang w:val="en-US"/>
        </w:rPr>
        <w:t xml:space="preserve">The multiple sequence alignment (MSA) was generated using FASTA sequences from FAM222 proteins belonging to different vertebrate groups. The alignment is </w:t>
      </w:r>
      <w:r w:rsidR="00440FE3" w:rsidRPr="00440FE3">
        <w:rPr>
          <w:rStyle w:val="s1"/>
          <w:rFonts w:ascii="Arial" w:hAnsi="Arial" w:cs="Arial"/>
          <w:lang w:val="en-US"/>
        </w:rPr>
        <w:t>shaded according to sequence identity</w:t>
      </w:r>
      <w:r w:rsidR="00440FE3" w:rsidRPr="00440FE3">
        <w:rPr>
          <w:rFonts w:ascii="Arial" w:hAnsi="Arial" w:cs="Arial"/>
          <w:lang w:val="en-US"/>
        </w:rPr>
        <w:t xml:space="preserve"> using Jalview.</w:t>
      </w:r>
    </w:p>
    <w:p w14:paraId="564A2813" w14:textId="4B689902" w:rsidR="00440FE3" w:rsidRPr="00440FE3" w:rsidRDefault="00440FE3" w:rsidP="00440FE3">
      <w:pPr>
        <w:pStyle w:val="p2"/>
        <w:spacing w:line="480" w:lineRule="auto"/>
        <w:jc w:val="both"/>
        <w:rPr>
          <w:rFonts w:ascii="Arial" w:hAnsi="Arial" w:cs="Arial"/>
          <w:lang w:val="en-US"/>
        </w:rPr>
      </w:pPr>
      <w:r w:rsidRPr="00440FE3">
        <w:rPr>
          <w:rFonts w:ascii="Arial" w:hAnsi="Arial" w:cs="Arial"/>
          <w:noProof/>
        </w:rPr>
        <w:lastRenderedPageBreak/>
        <w:drawing>
          <wp:inline distT="0" distB="0" distL="0" distR="0" wp14:anchorId="06C2B0C8" wp14:editId="76048DF8">
            <wp:extent cx="5509758" cy="2883050"/>
            <wp:effectExtent l="0" t="0" r="2540" b="0"/>
            <wp:docPr id="37962027"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2027" name="Gráfico 37962027"/>
                    <pic:cNvPicPr/>
                  </pic:nvPicPr>
                  <pic:blipFill rotWithShape="1">
                    <a:blip r:embed="rId8">
                      <a:extLst>
                        <a:ext uri="{96DAC541-7B7A-43D3-8B79-37D633B846F1}">
                          <asvg:svgBlip xmlns:asvg="http://schemas.microsoft.com/office/drawing/2016/SVG/main" r:embed="rId9"/>
                        </a:ext>
                      </a:extLst>
                    </a:blip>
                    <a:srcRect t="9510" b="55575"/>
                    <a:stretch/>
                  </pic:blipFill>
                  <pic:spPr bwMode="auto">
                    <a:xfrm>
                      <a:off x="0" y="0"/>
                      <a:ext cx="5509895" cy="2883122"/>
                    </a:xfrm>
                    <a:prstGeom prst="rect">
                      <a:avLst/>
                    </a:prstGeom>
                    <a:ln>
                      <a:noFill/>
                    </a:ln>
                    <a:extLst>
                      <a:ext uri="{53640926-AAD7-44D8-BBD7-CCE9431645EC}">
                        <a14:shadowObscured xmlns:a14="http://schemas.microsoft.com/office/drawing/2010/main"/>
                      </a:ext>
                    </a:extLst>
                  </pic:spPr>
                </pic:pic>
              </a:graphicData>
            </a:graphic>
          </wp:inline>
        </w:drawing>
      </w:r>
    </w:p>
    <w:p w14:paraId="4E5FCA6B" w14:textId="77777777" w:rsidR="00440FE3" w:rsidRDefault="00440FE3" w:rsidP="00440FE3">
      <w:pPr>
        <w:pStyle w:val="p1"/>
        <w:spacing w:line="480" w:lineRule="auto"/>
        <w:jc w:val="both"/>
        <w:rPr>
          <w:rFonts w:ascii="Arial" w:hAnsi="Arial" w:cs="Arial"/>
          <w:b/>
          <w:bCs/>
          <w:lang w:val="en-US"/>
        </w:rPr>
      </w:pPr>
      <w:r w:rsidRPr="00440FE3">
        <w:rPr>
          <w:rFonts w:ascii="Arial" w:hAnsi="Arial" w:cs="Arial"/>
          <w:b/>
          <w:bCs/>
          <w:lang w:val="en-US"/>
        </w:rPr>
        <w:t>Supplementary Figure 2. Identity matrix of the DCD222 domain.</w:t>
      </w:r>
    </w:p>
    <w:p w14:paraId="16F081D1" w14:textId="5E2611BF" w:rsidR="00440FE3" w:rsidRPr="00440FE3" w:rsidRDefault="00440FE3" w:rsidP="00440FE3">
      <w:pPr>
        <w:pStyle w:val="p1"/>
        <w:spacing w:line="480" w:lineRule="auto"/>
        <w:jc w:val="both"/>
        <w:rPr>
          <w:rFonts w:ascii="Arial" w:hAnsi="Arial" w:cs="Arial"/>
          <w:lang w:val="en-US"/>
        </w:rPr>
      </w:pPr>
      <w:r w:rsidRPr="00440FE3">
        <w:rPr>
          <w:rFonts w:ascii="Arial" w:hAnsi="Arial" w:cs="Arial"/>
          <w:lang w:val="en-US"/>
        </w:rPr>
        <w:t>The identity matrix was derived from a MAFFT alignment of FAM222 protein sequences from human</w:t>
      </w:r>
      <w:r>
        <w:rPr>
          <w:rFonts w:ascii="Arial" w:hAnsi="Arial" w:cs="Arial"/>
          <w:lang w:val="en-US"/>
        </w:rPr>
        <w:t xml:space="preserve"> (</w:t>
      </w:r>
      <w:r w:rsidRPr="00440FE3">
        <w:rPr>
          <w:rFonts w:ascii="Arial" w:hAnsi="Arial" w:cs="Arial"/>
          <w:i/>
          <w:iCs/>
          <w:lang w:val="en-US"/>
        </w:rPr>
        <w:t>Homo sapiens</w:t>
      </w:r>
      <w:r>
        <w:rPr>
          <w:rFonts w:ascii="Arial" w:hAnsi="Arial" w:cs="Arial"/>
          <w:lang w:val="en-US"/>
        </w:rPr>
        <w:t>)</w:t>
      </w:r>
      <w:r w:rsidRPr="00440FE3">
        <w:rPr>
          <w:rFonts w:ascii="Arial" w:hAnsi="Arial" w:cs="Arial"/>
          <w:lang w:val="en-US"/>
        </w:rPr>
        <w:t>, mouse (</w:t>
      </w:r>
      <w:r w:rsidRPr="00440FE3">
        <w:rPr>
          <w:rFonts w:ascii="Arial" w:hAnsi="Arial" w:cs="Arial"/>
          <w:i/>
          <w:iCs/>
          <w:lang w:val="en-US"/>
        </w:rPr>
        <w:t>Mus musculus</w:t>
      </w:r>
      <w:r w:rsidRPr="00440FE3">
        <w:rPr>
          <w:rFonts w:ascii="Arial" w:hAnsi="Arial" w:cs="Arial"/>
          <w:lang w:val="en-US"/>
        </w:rPr>
        <w:t>), frog (</w:t>
      </w:r>
      <w:r w:rsidRPr="00440FE3">
        <w:rPr>
          <w:rFonts w:ascii="Arial" w:hAnsi="Arial" w:cs="Arial"/>
          <w:i/>
          <w:iCs/>
          <w:lang w:val="en-US"/>
        </w:rPr>
        <w:t>Xenopus tropicalis</w:t>
      </w:r>
      <w:r w:rsidRPr="00440FE3">
        <w:rPr>
          <w:rFonts w:ascii="Arial" w:hAnsi="Arial" w:cs="Arial"/>
          <w:lang w:val="en-US"/>
        </w:rPr>
        <w:t>), zebrafish (</w:t>
      </w:r>
      <w:r w:rsidRPr="00440FE3">
        <w:rPr>
          <w:rFonts w:ascii="Arial" w:hAnsi="Arial" w:cs="Arial"/>
          <w:i/>
          <w:iCs/>
          <w:lang w:val="en-US"/>
        </w:rPr>
        <w:t>Danio rerio</w:t>
      </w:r>
      <w:r w:rsidRPr="00440FE3">
        <w:rPr>
          <w:rFonts w:ascii="Arial" w:hAnsi="Arial" w:cs="Arial"/>
          <w:lang w:val="en-US"/>
        </w:rPr>
        <w:t>), lamprey (</w:t>
      </w:r>
      <w:r w:rsidRPr="00440FE3">
        <w:rPr>
          <w:rFonts w:ascii="Arial" w:hAnsi="Arial" w:cs="Arial"/>
          <w:i/>
          <w:iCs/>
          <w:lang w:val="en-US"/>
        </w:rPr>
        <w:t>Petromyzon marinus</w:t>
      </w:r>
      <w:r w:rsidRPr="00440FE3">
        <w:rPr>
          <w:rFonts w:ascii="Arial" w:hAnsi="Arial" w:cs="Arial"/>
          <w:lang w:val="en-US"/>
        </w:rPr>
        <w:t>), and hagfish (</w:t>
      </w:r>
      <w:r w:rsidRPr="00440FE3">
        <w:rPr>
          <w:rFonts w:ascii="Arial" w:hAnsi="Arial" w:cs="Arial"/>
          <w:i/>
          <w:iCs/>
          <w:lang w:val="en-US"/>
        </w:rPr>
        <w:t>Myxine glutinosa</w:t>
      </w:r>
      <w:r w:rsidRPr="00440FE3">
        <w:rPr>
          <w:rFonts w:ascii="Arial" w:hAnsi="Arial" w:cs="Arial"/>
          <w:lang w:val="en-US"/>
        </w:rPr>
        <w:t>).</w:t>
      </w:r>
    </w:p>
    <w:p w14:paraId="683BF044" w14:textId="77777777" w:rsidR="007F7F73" w:rsidRPr="00440FE3" w:rsidRDefault="007F7F73" w:rsidP="00440FE3">
      <w:pPr>
        <w:tabs>
          <w:tab w:val="left" w:pos="1582"/>
        </w:tabs>
        <w:spacing w:line="480" w:lineRule="auto"/>
        <w:jc w:val="both"/>
        <w:rPr>
          <w:rFonts w:ascii="Arial" w:hAnsi="Arial" w:cs="Arial"/>
          <w:lang w:val="en-US"/>
        </w:rPr>
      </w:pPr>
    </w:p>
    <w:p w14:paraId="0587E4C8" w14:textId="77777777" w:rsidR="007F7F73" w:rsidRPr="00440FE3" w:rsidRDefault="007F7F73" w:rsidP="00440FE3">
      <w:pPr>
        <w:tabs>
          <w:tab w:val="left" w:pos="1582"/>
        </w:tabs>
        <w:spacing w:line="480" w:lineRule="auto"/>
        <w:jc w:val="both"/>
        <w:rPr>
          <w:rFonts w:ascii="Arial" w:hAnsi="Arial" w:cs="Arial"/>
          <w:lang w:val="en-US"/>
        </w:rPr>
      </w:pPr>
    </w:p>
    <w:p w14:paraId="51A84A70" w14:textId="77777777" w:rsidR="007F7F73" w:rsidRPr="0057147B" w:rsidRDefault="007F7F73" w:rsidP="00440FE3">
      <w:pPr>
        <w:tabs>
          <w:tab w:val="left" w:pos="1582"/>
        </w:tabs>
        <w:spacing w:line="480" w:lineRule="auto"/>
        <w:jc w:val="both"/>
        <w:rPr>
          <w:rFonts w:ascii="Arial" w:hAnsi="Arial" w:cs="Arial"/>
          <w:noProof/>
          <w:lang w:val="en-US"/>
        </w:rPr>
      </w:pPr>
    </w:p>
    <w:p w14:paraId="6DBD74D0" w14:textId="77777777" w:rsidR="007F7F73" w:rsidRPr="0057147B" w:rsidRDefault="007F7F73" w:rsidP="00440FE3">
      <w:pPr>
        <w:tabs>
          <w:tab w:val="left" w:pos="1582"/>
        </w:tabs>
        <w:spacing w:line="480" w:lineRule="auto"/>
        <w:jc w:val="both"/>
        <w:rPr>
          <w:rFonts w:ascii="Arial" w:hAnsi="Arial" w:cs="Arial"/>
          <w:noProof/>
          <w:lang w:val="en-US"/>
        </w:rPr>
      </w:pPr>
    </w:p>
    <w:p w14:paraId="1D971CF8" w14:textId="77777777" w:rsidR="007F7F73" w:rsidRPr="0057147B" w:rsidRDefault="007F7F73" w:rsidP="00440FE3">
      <w:pPr>
        <w:tabs>
          <w:tab w:val="left" w:pos="1582"/>
        </w:tabs>
        <w:spacing w:line="480" w:lineRule="auto"/>
        <w:jc w:val="both"/>
        <w:rPr>
          <w:rFonts w:ascii="Arial" w:hAnsi="Arial" w:cs="Arial"/>
          <w:noProof/>
          <w:lang w:val="en-US"/>
        </w:rPr>
      </w:pPr>
    </w:p>
    <w:p w14:paraId="147E3F45" w14:textId="77777777" w:rsidR="007F7F73" w:rsidRPr="0057147B" w:rsidRDefault="007F7F73" w:rsidP="00440FE3">
      <w:pPr>
        <w:tabs>
          <w:tab w:val="left" w:pos="1582"/>
        </w:tabs>
        <w:spacing w:line="480" w:lineRule="auto"/>
        <w:jc w:val="both"/>
        <w:rPr>
          <w:rFonts w:ascii="Arial" w:hAnsi="Arial" w:cs="Arial"/>
          <w:noProof/>
          <w:lang w:val="en-US"/>
        </w:rPr>
      </w:pPr>
    </w:p>
    <w:p w14:paraId="2E8FB1C7" w14:textId="77777777" w:rsidR="007F7F73" w:rsidRPr="0057147B" w:rsidRDefault="007F7F73" w:rsidP="00440FE3">
      <w:pPr>
        <w:tabs>
          <w:tab w:val="left" w:pos="1582"/>
        </w:tabs>
        <w:spacing w:line="480" w:lineRule="auto"/>
        <w:jc w:val="both"/>
        <w:rPr>
          <w:rFonts w:ascii="Arial" w:hAnsi="Arial" w:cs="Arial"/>
          <w:noProof/>
          <w:lang w:val="en-US"/>
        </w:rPr>
      </w:pPr>
    </w:p>
    <w:p w14:paraId="7E7A6E7C" w14:textId="65A2AED9" w:rsidR="007F7F73" w:rsidRPr="00440FE3" w:rsidRDefault="007F7F73" w:rsidP="00440FE3">
      <w:pPr>
        <w:tabs>
          <w:tab w:val="left" w:pos="1582"/>
        </w:tabs>
        <w:spacing w:line="480" w:lineRule="auto"/>
        <w:jc w:val="both"/>
        <w:rPr>
          <w:rFonts w:ascii="Arial" w:hAnsi="Arial" w:cs="Arial"/>
          <w:noProof/>
        </w:rPr>
      </w:pPr>
      <w:r w:rsidRPr="00440FE3">
        <w:rPr>
          <w:rFonts w:ascii="Arial" w:hAnsi="Arial" w:cs="Arial"/>
          <w:noProof/>
        </w:rPr>
        <w:lastRenderedPageBreak/>
        <w:drawing>
          <wp:inline distT="0" distB="0" distL="0" distR="0" wp14:anchorId="2D1AA109" wp14:editId="1C82BEC5">
            <wp:extent cx="5509761" cy="5927464"/>
            <wp:effectExtent l="0" t="0" r="2540" b="3810"/>
            <wp:docPr id="1836690813"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90813" name="Gráfico 1836690813"/>
                    <pic:cNvPicPr/>
                  </pic:nvPicPr>
                  <pic:blipFill rotWithShape="1">
                    <a:blip r:embed="rId10">
                      <a:extLst>
                        <a:ext uri="{96DAC541-7B7A-43D3-8B79-37D633B846F1}">
                          <asvg:svgBlip xmlns:asvg="http://schemas.microsoft.com/office/drawing/2016/SVG/main" r:embed="rId11"/>
                        </a:ext>
                      </a:extLst>
                    </a:blip>
                    <a:srcRect t="7296" b="20920"/>
                    <a:stretch/>
                  </pic:blipFill>
                  <pic:spPr bwMode="auto">
                    <a:xfrm>
                      <a:off x="0" y="0"/>
                      <a:ext cx="5509895" cy="5927608"/>
                    </a:xfrm>
                    <a:prstGeom prst="rect">
                      <a:avLst/>
                    </a:prstGeom>
                    <a:ln>
                      <a:noFill/>
                    </a:ln>
                    <a:extLst>
                      <a:ext uri="{53640926-AAD7-44D8-BBD7-CCE9431645EC}">
                        <a14:shadowObscured xmlns:a14="http://schemas.microsoft.com/office/drawing/2010/main"/>
                      </a:ext>
                    </a:extLst>
                  </pic:spPr>
                </pic:pic>
              </a:graphicData>
            </a:graphic>
          </wp:inline>
        </w:drawing>
      </w:r>
    </w:p>
    <w:p w14:paraId="59E86341" w14:textId="77777777" w:rsidR="007F7F73" w:rsidRPr="00440FE3" w:rsidRDefault="007F7F73" w:rsidP="00440FE3">
      <w:pPr>
        <w:spacing w:line="480" w:lineRule="auto"/>
        <w:jc w:val="both"/>
        <w:rPr>
          <w:rFonts w:ascii="Arial" w:hAnsi="Arial" w:cs="Arial"/>
          <w:noProof/>
        </w:rPr>
      </w:pPr>
    </w:p>
    <w:p w14:paraId="2DFC1B2D" w14:textId="77777777" w:rsidR="00440FE3" w:rsidRDefault="00440FE3" w:rsidP="00440FE3">
      <w:pPr>
        <w:pStyle w:val="p1"/>
        <w:spacing w:line="480" w:lineRule="auto"/>
        <w:jc w:val="both"/>
        <w:rPr>
          <w:rFonts w:ascii="Arial" w:hAnsi="Arial" w:cs="Arial"/>
          <w:b/>
          <w:bCs/>
          <w:lang w:val="en-US"/>
        </w:rPr>
      </w:pPr>
      <w:r w:rsidRPr="00440FE3">
        <w:rPr>
          <w:rFonts w:ascii="Arial" w:hAnsi="Arial" w:cs="Arial"/>
          <w:b/>
          <w:bCs/>
          <w:lang w:val="en-US"/>
        </w:rPr>
        <w:t>Supplementary Figure 3. Structural models of laXP and haXP proteins.</w:t>
      </w:r>
    </w:p>
    <w:p w14:paraId="6EFEC6BF" w14:textId="3F1B8F2A" w:rsidR="00440FE3" w:rsidRDefault="00440FE3" w:rsidP="00440FE3">
      <w:pPr>
        <w:pStyle w:val="p1"/>
        <w:spacing w:line="480" w:lineRule="auto"/>
        <w:jc w:val="both"/>
        <w:rPr>
          <w:rFonts w:ascii="Arial" w:hAnsi="Arial" w:cs="Arial"/>
          <w:lang w:val="en-US"/>
        </w:rPr>
      </w:pPr>
      <w:r w:rsidRPr="00440FE3">
        <w:rPr>
          <w:rFonts w:ascii="Arial" w:hAnsi="Arial" w:cs="Arial"/>
          <w:lang w:val="en-US"/>
        </w:rPr>
        <w:t xml:space="preserve">Structural models of laXP and haXP were generated using AlphaFold3 and visualized with ChimeraX. Each protein is </w:t>
      </w:r>
      <w:r w:rsidRPr="00440FE3">
        <w:rPr>
          <w:rStyle w:val="s1"/>
          <w:rFonts w:ascii="Arial" w:eastAsiaTheme="majorEastAsia" w:hAnsi="Arial" w:cs="Arial"/>
          <w:lang w:val="en-US"/>
        </w:rPr>
        <w:t>colored based on its pLDDT confidence score</w:t>
      </w:r>
      <w:r w:rsidRPr="00440FE3">
        <w:rPr>
          <w:rFonts w:ascii="Arial" w:hAnsi="Arial" w:cs="Arial"/>
          <w:lang w:val="en-US"/>
        </w:rPr>
        <w:t>.</w:t>
      </w:r>
    </w:p>
    <w:p w14:paraId="4D9DE5DD" w14:textId="77777777" w:rsidR="00B40CF6" w:rsidRDefault="00B40CF6" w:rsidP="00440FE3">
      <w:pPr>
        <w:pStyle w:val="p1"/>
        <w:spacing w:line="480" w:lineRule="auto"/>
        <w:jc w:val="both"/>
        <w:rPr>
          <w:rFonts w:ascii="Arial" w:hAnsi="Arial" w:cs="Arial"/>
          <w:lang w:val="en-US"/>
        </w:rPr>
      </w:pPr>
    </w:p>
    <w:p w14:paraId="1592EAF3" w14:textId="35DC9B53" w:rsidR="00B40CF6" w:rsidRPr="00440FE3" w:rsidRDefault="00335758" w:rsidP="00335758">
      <w:pPr>
        <w:pStyle w:val="p1"/>
        <w:spacing w:line="480" w:lineRule="auto"/>
        <w:jc w:val="center"/>
        <w:rPr>
          <w:rFonts w:ascii="Arial" w:hAnsi="Arial" w:cs="Arial"/>
          <w:lang w:val="en-US"/>
        </w:rPr>
      </w:pPr>
      <w:r>
        <w:rPr>
          <w:rFonts w:ascii="Arial" w:hAnsi="Arial" w:cs="Arial"/>
          <w:noProof/>
          <w:lang w:val="en-US"/>
          <w14:ligatures w14:val="standardContextual"/>
        </w:rPr>
        <w:lastRenderedPageBreak/>
        <w:drawing>
          <wp:inline distT="0" distB="0" distL="0" distR="0" wp14:anchorId="6B3FA175" wp14:editId="20ABC3EE">
            <wp:extent cx="5509666" cy="6715125"/>
            <wp:effectExtent l="0" t="0" r="2540" b="3175"/>
            <wp:docPr id="1373958663"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58663" name="Gráfico 1373958663"/>
                    <pic:cNvPicPr/>
                  </pic:nvPicPr>
                  <pic:blipFill rotWithShape="1">
                    <a:blip r:embed="rId12">
                      <a:extLst>
                        <a:ext uri="{96DAC541-7B7A-43D3-8B79-37D633B846F1}">
                          <asvg:svgBlip xmlns:asvg="http://schemas.microsoft.com/office/drawing/2016/SVG/main" r:embed="rId13"/>
                        </a:ext>
                      </a:extLst>
                    </a:blip>
                    <a:srcRect t="7440" b="11236"/>
                    <a:stretch/>
                  </pic:blipFill>
                  <pic:spPr bwMode="auto">
                    <a:xfrm>
                      <a:off x="0" y="0"/>
                      <a:ext cx="5509895" cy="6715404"/>
                    </a:xfrm>
                    <a:prstGeom prst="rect">
                      <a:avLst/>
                    </a:prstGeom>
                    <a:ln>
                      <a:noFill/>
                    </a:ln>
                    <a:extLst>
                      <a:ext uri="{53640926-AAD7-44D8-BBD7-CCE9431645EC}">
                        <a14:shadowObscured xmlns:a14="http://schemas.microsoft.com/office/drawing/2010/main"/>
                      </a:ext>
                    </a:extLst>
                  </pic:spPr>
                </pic:pic>
              </a:graphicData>
            </a:graphic>
          </wp:inline>
        </w:drawing>
      </w:r>
    </w:p>
    <w:p w14:paraId="5E3EE2F1" w14:textId="3969556B" w:rsidR="00440FE3" w:rsidRDefault="00440FE3" w:rsidP="00440FE3">
      <w:pPr>
        <w:spacing w:line="480" w:lineRule="auto"/>
        <w:jc w:val="both"/>
        <w:rPr>
          <w:rFonts w:ascii="Arial" w:hAnsi="Arial" w:cs="Arial"/>
          <w:b/>
          <w:bCs/>
          <w:lang w:val="en-US"/>
        </w:rPr>
      </w:pPr>
      <w:r w:rsidRPr="00440FE3">
        <w:rPr>
          <w:rFonts w:ascii="Arial" w:hAnsi="Arial" w:cs="Arial"/>
          <w:b/>
          <w:bCs/>
          <w:lang w:val="en-US"/>
        </w:rPr>
        <w:t xml:space="preserve">Supplementary Figure 4. pLDDT </w:t>
      </w:r>
      <w:r w:rsidR="00B40CF6">
        <w:rPr>
          <w:rFonts w:ascii="Arial" w:hAnsi="Arial" w:cs="Arial"/>
          <w:b/>
          <w:bCs/>
          <w:lang w:val="en-US"/>
        </w:rPr>
        <w:t xml:space="preserve">and </w:t>
      </w:r>
      <w:r w:rsidR="00B40CF6" w:rsidRPr="00440FE3">
        <w:rPr>
          <w:rFonts w:ascii="Arial" w:hAnsi="Arial" w:cs="Arial"/>
          <w:b/>
          <w:bCs/>
          <w:lang w:val="en-US"/>
        </w:rPr>
        <w:t>PAE plots of FAM222 proteins bound to NLK</w:t>
      </w:r>
    </w:p>
    <w:p w14:paraId="1A905799" w14:textId="7CF798BC" w:rsidR="00B40CF6" w:rsidRPr="00B40CF6" w:rsidRDefault="00B40CF6" w:rsidP="00B40CF6">
      <w:pPr>
        <w:spacing w:line="480" w:lineRule="auto"/>
        <w:jc w:val="both"/>
        <w:rPr>
          <w:rFonts w:ascii="Arial" w:hAnsi="Arial" w:cs="Arial"/>
          <w:lang w:val="en-US"/>
        </w:rPr>
      </w:pPr>
      <w:r w:rsidRPr="00B40CF6">
        <w:rPr>
          <w:rFonts w:ascii="Arial" w:hAnsi="Arial" w:cs="Arial"/>
          <w:lang w:val="en-US"/>
        </w:rPr>
        <w:t xml:space="preserve">On the left, the pLDDT scores were extracted from mmCIF files of models predicted by AlphaFold3. The purple dashed boxes highlight the DCD222 domains of hFAM222A, </w:t>
      </w:r>
      <w:r w:rsidRPr="00B40CF6">
        <w:rPr>
          <w:rFonts w:ascii="Arial" w:hAnsi="Arial" w:cs="Arial"/>
          <w:lang w:val="en-US"/>
        </w:rPr>
        <w:lastRenderedPageBreak/>
        <w:t>hFAM222B, laXP, and haXP</w:t>
      </w:r>
      <w:r w:rsidR="00335758">
        <w:rPr>
          <w:rFonts w:ascii="Arial" w:hAnsi="Arial" w:cs="Arial"/>
          <w:lang w:val="en-US"/>
        </w:rPr>
        <w:t xml:space="preserve"> in bound state to NLK</w:t>
      </w:r>
      <w:r w:rsidRPr="00B40CF6">
        <w:rPr>
          <w:rFonts w:ascii="Arial" w:hAnsi="Arial" w:cs="Arial"/>
          <w:lang w:val="en-US"/>
        </w:rPr>
        <w:t xml:space="preserve">. On the right, the </w:t>
      </w:r>
      <w:r w:rsidR="000965EE">
        <w:rPr>
          <w:rFonts w:ascii="Arial" w:hAnsi="Arial" w:cs="Arial"/>
          <w:lang w:val="en-US"/>
        </w:rPr>
        <w:t>P</w:t>
      </w:r>
      <w:r w:rsidRPr="00B40CF6">
        <w:rPr>
          <w:rFonts w:ascii="Arial" w:hAnsi="Arial" w:cs="Arial"/>
          <w:lang w:val="en-US"/>
        </w:rPr>
        <w:t xml:space="preserve">redicted </w:t>
      </w:r>
      <w:r w:rsidR="000965EE">
        <w:rPr>
          <w:rFonts w:ascii="Arial" w:hAnsi="Arial" w:cs="Arial"/>
          <w:lang w:val="en-US"/>
        </w:rPr>
        <w:t>A</w:t>
      </w:r>
      <w:r w:rsidRPr="00B40CF6">
        <w:rPr>
          <w:rFonts w:ascii="Arial" w:hAnsi="Arial" w:cs="Arial"/>
          <w:lang w:val="en-US"/>
        </w:rPr>
        <w:t xml:space="preserve">ligned </w:t>
      </w:r>
      <w:r w:rsidR="000965EE">
        <w:rPr>
          <w:rFonts w:ascii="Arial" w:hAnsi="Arial" w:cs="Arial"/>
          <w:lang w:val="en-US"/>
        </w:rPr>
        <w:t>E</w:t>
      </w:r>
      <w:r w:rsidRPr="00B40CF6">
        <w:rPr>
          <w:rFonts w:ascii="Arial" w:hAnsi="Arial" w:cs="Arial"/>
          <w:lang w:val="en-US"/>
        </w:rPr>
        <w:t xml:space="preserve">rror (PAE) matrices for </w:t>
      </w:r>
      <w:r>
        <w:rPr>
          <w:rFonts w:ascii="Arial" w:hAnsi="Arial" w:cs="Arial"/>
          <w:lang w:val="en-US"/>
        </w:rPr>
        <w:t xml:space="preserve">the same complex </w:t>
      </w:r>
      <w:r w:rsidRPr="00B40CF6">
        <w:rPr>
          <w:rFonts w:ascii="Arial" w:hAnsi="Arial" w:cs="Arial"/>
          <w:lang w:val="en-US"/>
        </w:rPr>
        <w:t>are shown illustrating their interactions with NLK. Values near 0 Å indicate high confidence in the predicted spatial relationship between residues or domains.</w:t>
      </w:r>
    </w:p>
    <w:p w14:paraId="41DC87EB" w14:textId="3D66ADB7" w:rsidR="007F7F73" w:rsidRDefault="007F7F73" w:rsidP="00440FE3">
      <w:pPr>
        <w:spacing w:line="480" w:lineRule="auto"/>
        <w:jc w:val="both"/>
        <w:rPr>
          <w:rFonts w:ascii="Arial" w:hAnsi="Arial" w:cs="Arial"/>
          <w:lang w:val="en-US"/>
        </w:rPr>
      </w:pPr>
    </w:p>
    <w:p w14:paraId="25DA5573" w14:textId="165C367F" w:rsidR="00335758" w:rsidRDefault="00335758" w:rsidP="000965EE">
      <w:pPr>
        <w:spacing w:line="480" w:lineRule="auto"/>
        <w:jc w:val="center"/>
        <w:rPr>
          <w:rFonts w:ascii="Arial" w:hAnsi="Arial" w:cs="Arial"/>
          <w:lang w:val="en-US"/>
        </w:rPr>
      </w:pPr>
      <w:r>
        <w:rPr>
          <w:rFonts w:ascii="Arial" w:hAnsi="Arial" w:cs="Arial"/>
          <w:noProof/>
          <w:lang w:val="en-US"/>
        </w:rPr>
        <w:drawing>
          <wp:inline distT="0" distB="0" distL="0" distR="0" wp14:anchorId="6AA36141" wp14:editId="366089DC">
            <wp:extent cx="5507128" cy="4236243"/>
            <wp:effectExtent l="0" t="0" r="5080" b="5715"/>
            <wp:docPr id="858692298" name="Gráfic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92298" name="Gráfico 858692298"/>
                    <pic:cNvPicPr/>
                  </pic:nvPicPr>
                  <pic:blipFill rotWithShape="1">
                    <a:blip r:embed="rId14">
                      <a:extLst>
                        <a:ext uri="{96DAC541-7B7A-43D3-8B79-37D633B846F1}">
                          <asvg:svgBlip xmlns:asvg="http://schemas.microsoft.com/office/drawing/2016/SVG/main" r:embed="rId15"/>
                        </a:ext>
                      </a:extLst>
                    </a:blip>
                    <a:srcRect t="6402" b="42294"/>
                    <a:stretch/>
                  </pic:blipFill>
                  <pic:spPr bwMode="auto">
                    <a:xfrm>
                      <a:off x="0" y="0"/>
                      <a:ext cx="5507355" cy="4236417"/>
                    </a:xfrm>
                    <a:prstGeom prst="rect">
                      <a:avLst/>
                    </a:prstGeom>
                    <a:ln>
                      <a:noFill/>
                    </a:ln>
                    <a:extLst>
                      <a:ext uri="{53640926-AAD7-44D8-BBD7-CCE9431645EC}">
                        <a14:shadowObscured xmlns:a14="http://schemas.microsoft.com/office/drawing/2010/main"/>
                      </a:ext>
                    </a:extLst>
                  </pic:spPr>
                </pic:pic>
              </a:graphicData>
            </a:graphic>
          </wp:inline>
        </w:drawing>
      </w:r>
    </w:p>
    <w:p w14:paraId="7C007398" w14:textId="0B937008" w:rsidR="00440FE3" w:rsidRPr="00440FE3" w:rsidRDefault="00440FE3" w:rsidP="00440FE3">
      <w:pPr>
        <w:pStyle w:val="p1"/>
        <w:spacing w:line="480" w:lineRule="auto"/>
        <w:jc w:val="both"/>
        <w:rPr>
          <w:rFonts w:ascii="Arial" w:hAnsi="Arial" w:cs="Arial"/>
          <w:lang w:val="en-US"/>
        </w:rPr>
      </w:pPr>
      <w:r w:rsidRPr="00440FE3">
        <w:rPr>
          <w:rFonts w:ascii="Arial" w:hAnsi="Arial" w:cs="Arial"/>
          <w:b/>
          <w:bCs/>
          <w:lang w:val="en-US"/>
        </w:rPr>
        <w:t xml:space="preserve">Supplementary Figure </w:t>
      </w:r>
      <w:r w:rsidR="00335758">
        <w:rPr>
          <w:rFonts w:ascii="Arial" w:hAnsi="Arial" w:cs="Arial"/>
          <w:b/>
          <w:bCs/>
          <w:lang w:val="en-US"/>
        </w:rPr>
        <w:t>5</w:t>
      </w:r>
      <w:r w:rsidRPr="00440FE3">
        <w:rPr>
          <w:rFonts w:ascii="Arial" w:hAnsi="Arial" w:cs="Arial"/>
          <w:b/>
          <w:bCs/>
          <w:lang w:val="en-US"/>
        </w:rPr>
        <w:t xml:space="preserve">. </w:t>
      </w:r>
      <w:r w:rsidR="00335758">
        <w:rPr>
          <w:rFonts w:ascii="Arial" w:hAnsi="Arial" w:cs="Arial"/>
          <w:b/>
          <w:bCs/>
          <w:lang w:val="en-US"/>
        </w:rPr>
        <w:t>S</w:t>
      </w:r>
      <w:r w:rsidRPr="00440FE3">
        <w:rPr>
          <w:rFonts w:ascii="Arial" w:hAnsi="Arial" w:cs="Arial"/>
          <w:b/>
          <w:bCs/>
          <w:lang w:val="en-US"/>
        </w:rPr>
        <w:t>urface representation of hNLK.</w:t>
      </w:r>
    </w:p>
    <w:p w14:paraId="7334267F" w14:textId="398A8037" w:rsidR="00440FE3" w:rsidRPr="00440FE3" w:rsidRDefault="00335758" w:rsidP="00440FE3">
      <w:pPr>
        <w:pStyle w:val="p3"/>
        <w:spacing w:line="480" w:lineRule="auto"/>
        <w:jc w:val="both"/>
        <w:rPr>
          <w:rFonts w:ascii="Arial" w:hAnsi="Arial" w:cs="Arial"/>
          <w:lang w:val="en-US"/>
        </w:rPr>
      </w:pPr>
      <w:r>
        <w:rPr>
          <w:rFonts w:ascii="Arial" w:hAnsi="Arial" w:cs="Arial"/>
          <w:lang w:val="en-US"/>
        </w:rPr>
        <w:t xml:space="preserve">A) </w:t>
      </w:r>
      <w:r w:rsidR="00440FE3" w:rsidRPr="00440FE3">
        <w:rPr>
          <w:rFonts w:ascii="Arial" w:hAnsi="Arial" w:cs="Arial"/>
          <w:lang w:val="en-US"/>
        </w:rPr>
        <w:t>The electrostatic surfaces of hNLK</w:t>
      </w:r>
      <w:r>
        <w:rPr>
          <w:rFonts w:ascii="Arial" w:hAnsi="Arial" w:cs="Arial"/>
          <w:lang w:val="en-US"/>
        </w:rPr>
        <w:t xml:space="preserve"> (Alphafold model</w:t>
      </w:r>
      <w:r w:rsidR="00627DE3">
        <w:rPr>
          <w:rFonts w:ascii="Arial" w:hAnsi="Arial" w:cs="Arial"/>
          <w:lang w:val="en-US"/>
        </w:rPr>
        <w:t xml:space="preserve"> from this study</w:t>
      </w:r>
      <w:r>
        <w:rPr>
          <w:rFonts w:ascii="Arial" w:hAnsi="Arial" w:cs="Arial"/>
          <w:lang w:val="en-US"/>
        </w:rPr>
        <w:t>)</w:t>
      </w:r>
      <w:r w:rsidR="00440FE3" w:rsidRPr="00440FE3">
        <w:rPr>
          <w:rFonts w:ascii="Arial" w:hAnsi="Arial" w:cs="Arial"/>
          <w:lang w:val="en-US"/>
        </w:rPr>
        <w:t xml:space="preserve"> and hMAPK14</w:t>
      </w:r>
      <w:r>
        <w:rPr>
          <w:rFonts w:ascii="Arial" w:hAnsi="Arial" w:cs="Arial"/>
          <w:lang w:val="en-US"/>
        </w:rPr>
        <w:t xml:space="preserve"> (PDB:</w:t>
      </w:r>
      <w:r w:rsidR="003721EF">
        <w:rPr>
          <w:rFonts w:ascii="Arial" w:hAnsi="Arial" w:cs="Arial"/>
          <w:lang w:val="en-US"/>
        </w:rPr>
        <w:t>5ETA</w:t>
      </w:r>
      <w:r>
        <w:rPr>
          <w:rFonts w:ascii="Arial" w:hAnsi="Arial" w:cs="Arial"/>
          <w:lang w:val="en-US"/>
        </w:rPr>
        <w:t>)</w:t>
      </w:r>
      <w:r w:rsidR="00440FE3" w:rsidRPr="00440FE3">
        <w:rPr>
          <w:rFonts w:ascii="Arial" w:hAnsi="Arial" w:cs="Arial"/>
          <w:lang w:val="en-US"/>
        </w:rPr>
        <w:t xml:space="preserve"> are shown, highlighting negatively and positively charged regions. Although these two human MAPKs share significant structural similarities, NLK lacks the negatively charged common docking (CD) region adjacent to the docking groove, a feature unique </w:t>
      </w:r>
      <w:r w:rsidR="00440FE3" w:rsidRPr="00440FE3">
        <w:rPr>
          <w:rFonts w:ascii="Arial" w:hAnsi="Arial" w:cs="Arial"/>
          <w:lang w:val="en-US"/>
        </w:rPr>
        <w:lastRenderedPageBreak/>
        <w:t>to MAPKs. Instead, NLK possesses an alternative structural extension known as the “NLK extension.”</w:t>
      </w:r>
      <w:r>
        <w:rPr>
          <w:rFonts w:ascii="Arial" w:hAnsi="Arial" w:cs="Arial"/>
          <w:lang w:val="en-US"/>
        </w:rPr>
        <w:t xml:space="preserve"> B) </w:t>
      </w:r>
      <w:r w:rsidR="00440FE3" w:rsidRPr="00440FE3">
        <w:rPr>
          <w:rFonts w:ascii="Arial" w:hAnsi="Arial" w:cs="Arial"/>
          <w:lang w:val="en-US"/>
        </w:rPr>
        <w:t>The residue S59 within the revD-motif-like of DCD222, which does not interact with the docking groove of NLK through its side chain but rather through its peptide backbone, forming hydrogen bonds (depicted in pink). Upon phosphorylation of S59 (right panel), no significant changes are observed in the DCD222-NLK interaction.</w:t>
      </w:r>
    </w:p>
    <w:p w14:paraId="61F8C7C3" w14:textId="77777777" w:rsidR="007F7F73" w:rsidRPr="00440FE3" w:rsidRDefault="007F7F73" w:rsidP="00440FE3">
      <w:pPr>
        <w:spacing w:line="480" w:lineRule="auto"/>
        <w:jc w:val="both"/>
        <w:rPr>
          <w:rFonts w:ascii="Arial" w:hAnsi="Arial" w:cs="Arial"/>
          <w:lang w:val="en-US"/>
        </w:rPr>
      </w:pPr>
    </w:p>
    <w:p w14:paraId="4D9351BF" w14:textId="77777777" w:rsidR="007F7F73" w:rsidRPr="00440FE3" w:rsidRDefault="007F7F73" w:rsidP="00440FE3">
      <w:pPr>
        <w:spacing w:line="480" w:lineRule="auto"/>
        <w:jc w:val="both"/>
        <w:rPr>
          <w:rFonts w:ascii="Arial" w:hAnsi="Arial" w:cs="Arial"/>
          <w:lang w:val="en-US"/>
        </w:rPr>
      </w:pPr>
    </w:p>
    <w:p w14:paraId="3BCAAE49" w14:textId="77777777" w:rsidR="007F7F73" w:rsidRPr="00440FE3" w:rsidRDefault="007F7F73" w:rsidP="00440FE3">
      <w:pPr>
        <w:spacing w:line="480" w:lineRule="auto"/>
        <w:jc w:val="both"/>
        <w:rPr>
          <w:rFonts w:ascii="Arial" w:hAnsi="Arial" w:cs="Arial"/>
          <w:lang w:val="en-US"/>
        </w:rPr>
      </w:pPr>
    </w:p>
    <w:p w14:paraId="6105FE95" w14:textId="77777777" w:rsidR="007F7F73" w:rsidRPr="00440FE3" w:rsidRDefault="007F7F73" w:rsidP="00440FE3">
      <w:pPr>
        <w:spacing w:line="480" w:lineRule="auto"/>
        <w:jc w:val="both"/>
        <w:rPr>
          <w:rFonts w:ascii="Arial" w:hAnsi="Arial" w:cs="Arial"/>
          <w:lang w:val="en-US"/>
        </w:rPr>
      </w:pPr>
    </w:p>
    <w:p w14:paraId="50FDA7EC" w14:textId="77777777" w:rsidR="007F7F73" w:rsidRPr="00440FE3" w:rsidRDefault="007F7F73" w:rsidP="00440FE3">
      <w:pPr>
        <w:spacing w:line="480" w:lineRule="auto"/>
        <w:jc w:val="both"/>
        <w:rPr>
          <w:rFonts w:ascii="Arial" w:hAnsi="Arial" w:cs="Arial"/>
          <w:lang w:val="en-US"/>
        </w:rPr>
      </w:pPr>
    </w:p>
    <w:p w14:paraId="18E7CBB5" w14:textId="77777777" w:rsidR="007F7F73" w:rsidRPr="00440FE3" w:rsidRDefault="007F7F73" w:rsidP="00440FE3">
      <w:pPr>
        <w:spacing w:line="480" w:lineRule="auto"/>
        <w:jc w:val="both"/>
        <w:rPr>
          <w:rFonts w:ascii="Arial" w:hAnsi="Arial" w:cs="Arial"/>
          <w:lang w:val="en-US"/>
        </w:rPr>
      </w:pPr>
    </w:p>
    <w:p w14:paraId="04F65C08" w14:textId="77777777" w:rsidR="007F7F73" w:rsidRPr="00440FE3" w:rsidRDefault="007F7F73" w:rsidP="00440FE3">
      <w:pPr>
        <w:spacing w:line="480" w:lineRule="auto"/>
        <w:jc w:val="both"/>
        <w:rPr>
          <w:rFonts w:ascii="Arial" w:hAnsi="Arial" w:cs="Arial"/>
          <w:lang w:val="en-US"/>
        </w:rPr>
      </w:pPr>
    </w:p>
    <w:p w14:paraId="393718A9" w14:textId="77777777" w:rsidR="007F7F73" w:rsidRPr="00440FE3" w:rsidRDefault="007F7F73" w:rsidP="00440FE3">
      <w:pPr>
        <w:spacing w:line="480" w:lineRule="auto"/>
        <w:jc w:val="both"/>
        <w:rPr>
          <w:rFonts w:ascii="Arial" w:hAnsi="Arial" w:cs="Arial"/>
          <w:lang w:val="en-US"/>
        </w:rPr>
      </w:pPr>
    </w:p>
    <w:p w14:paraId="11B65376" w14:textId="77777777" w:rsidR="007F7F73" w:rsidRPr="00440FE3" w:rsidRDefault="007F7F73" w:rsidP="00440FE3">
      <w:pPr>
        <w:spacing w:line="480" w:lineRule="auto"/>
        <w:jc w:val="both"/>
        <w:rPr>
          <w:rFonts w:ascii="Arial" w:hAnsi="Arial" w:cs="Arial"/>
          <w:lang w:val="en-US"/>
        </w:rPr>
      </w:pPr>
    </w:p>
    <w:p w14:paraId="246AF729" w14:textId="17D02460" w:rsidR="007F7F73" w:rsidRPr="00440FE3" w:rsidRDefault="007F7F73" w:rsidP="00440FE3">
      <w:pPr>
        <w:spacing w:line="480" w:lineRule="auto"/>
        <w:jc w:val="both"/>
        <w:rPr>
          <w:rFonts w:ascii="Arial" w:hAnsi="Arial" w:cs="Arial"/>
          <w:noProof/>
        </w:rPr>
      </w:pPr>
      <w:r w:rsidRPr="00440FE3">
        <w:rPr>
          <w:rFonts w:ascii="Arial" w:hAnsi="Arial" w:cs="Arial"/>
          <w:noProof/>
        </w:rPr>
        <w:lastRenderedPageBreak/>
        <w:drawing>
          <wp:inline distT="0" distB="0" distL="0" distR="0" wp14:anchorId="27102B40" wp14:editId="1C583694">
            <wp:extent cx="5509448" cy="3517751"/>
            <wp:effectExtent l="0" t="0" r="2540" b="635"/>
            <wp:docPr id="945885767" name="Grá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85767" name="Gráfico 945885767"/>
                    <pic:cNvPicPr/>
                  </pic:nvPicPr>
                  <pic:blipFill rotWithShape="1">
                    <a:blip r:embed="rId16">
                      <a:extLst>
                        <a:ext uri="{96DAC541-7B7A-43D3-8B79-37D633B846F1}">
                          <asvg:svgBlip xmlns:asvg="http://schemas.microsoft.com/office/drawing/2016/SVG/main" r:embed="rId17"/>
                        </a:ext>
                      </a:extLst>
                    </a:blip>
                    <a:srcRect t="10943" b="46453"/>
                    <a:stretch/>
                  </pic:blipFill>
                  <pic:spPr bwMode="auto">
                    <a:xfrm>
                      <a:off x="0" y="0"/>
                      <a:ext cx="5509895" cy="3518037"/>
                    </a:xfrm>
                    <a:prstGeom prst="rect">
                      <a:avLst/>
                    </a:prstGeom>
                    <a:ln>
                      <a:noFill/>
                    </a:ln>
                    <a:extLst>
                      <a:ext uri="{53640926-AAD7-44D8-BBD7-CCE9431645EC}">
                        <a14:shadowObscured xmlns:a14="http://schemas.microsoft.com/office/drawing/2010/main"/>
                      </a:ext>
                    </a:extLst>
                  </pic:spPr>
                </pic:pic>
              </a:graphicData>
            </a:graphic>
          </wp:inline>
        </w:drawing>
      </w:r>
    </w:p>
    <w:p w14:paraId="41717B00" w14:textId="20D3F7FF" w:rsidR="00440FE3" w:rsidRPr="00440FE3" w:rsidRDefault="00440FE3" w:rsidP="00440FE3">
      <w:pPr>
        <w:pStyle w:val="p1"/>
        <w:spacing w:line="480" w:lineRule="auto"/>
        <w:jc w:val="both"/>
        <w:rPr>
          <w:rFonts w:ascii="Arial" w:hAnsi="Arial" w:cs="Arial"/>
          <w:b/>
          <w:bCs/>
          <w:lang w:val="en-US"/>
        </w:rPr>
      </w:pPr>
      <w:r w:rsidRPr="00440FE3">
        <w:rPr>
          <w:rFonts w:ascii="Arial" w:hAnsi="Arial" w:cs="Arial"/>
          <w:b/>
          <w:bCs/>
          <w:lang w:val="en-US"/>
        </w:rPr>
        <w:t xml:space="preserve">Supplementary Figure </w:t>
      </w:r>
      <w:r w:rsidR="00335758">
        <w:rPr>
          <w:rFonts w:ascii="Arial" w:hAnsi="Arial" w:cs="Arial"/>
          <w:b/>
          <w:bCs/>
          <w:lang w:val="en-US"/>
        </w:rPr>
        <w:t>6</w:t>
      </w:r>
      <w:r w:rsidRPr="00440FE3">
        <w:rPr>
          <w:rFonts w:ascii="Arial" w:hAnsi="Arial" w:cs="Arial"/>
          <w:b/>
          <w:bCs/>
          <w:lang w:val="en-US"/>
        </w:rPr>
        <w:t>. Multiple sequence alignment (MSA) of Nemo-like kinase (NLK).</w:t>
      </w:r>
    </w:p>
    <w:p w14:paraId="775F4AF6" w14:textId="6BC6CF38" w:rsidR="007F7F73" w:rsidRPr="00440FE3" w:rsidRDefault="00440FE3" w:rsidP="00440FE3">
      <w:pPr>
        <w:pStyle w:val="p3"/>
        <w:spacing w:line="480" w:lineRule="auto"/>
        <w:jc w:val="both"/>
        <w:rPr>
          <w:rFonts w:ascii="Arial" w:hAnsi="Arial" w:cs="Arial"/>
          <w:lang w:val="en-US"/>
        </w:rPr>
      </w:pPr>
      <w:r w:rsidRPr="00440FE3">
        <w:rPr>
          <w:rFonts w:ascii="Arial" w:hAnsi="Arial" w:cs="Arial"/>
          <w:lang w:val="en-US"/>
        </w:rPr>
        <w:t>The MSA of full-length NLK protein sequences is presented, including human, mouse (</w:t>
      </w:r>
      <w:r w:rsidRPr="00440FE3">
        <w:rPr>
          <w:rFonts w:ascii="Arial" w:hAnsi="Arial" w:cs="Arial"/>
          <w:i/>
          <w:iCs/>
          <w:lang w:val="en-US"/>
        </w:rPr>
        <w:t>Mus musculus</w:t>
      </w:r>
      <w:r w:rsidRPr="00440FE3">
        <w:rPr>
          <w:rFonts w:ascii="Arial" w:hAnsi="Arial" w:cs="Arial"/>
          <w:lang w:val="en-US"/>
        </w:rPr>
        <w:t>), frog (</w:t>
      </w:r>
      <w:r w:rsidRPr="00440FE3">
        <w:rPr>
          <w:rFonts w:ascii="Arial" w:hAnsi="Arial" w:cs="Arial"/>
          <w:i/>
          <w:iCs/>
          <w:lang w:val="en-US"/>
        </w:rPr>
        <w:t>Xenopus tropicalis</w:t>
      </w:r>
      <w:r w:rsidRPr="00440FE3">
        <w:rPr>
          <w:rFonts w:ascii="Arial" w:hAnsi="Arial" w:cs="Arial"/>
          <w:lang w:val="en-US"/>
        </w:rPr>
        <w:t>), zebrafish (</w:t>
      </w:r>
      <w:r w:rsidRPr="00440FE3">
        <w:rPr>
          <w:rFonts w:ascii="Arial" w:hAnsi="Arial" w:cs="Arial"/>
          <w:i/>
          <w:iCs/>
          <w:lang w:val="en-US"/>
        </w:rPr>
        <w:t>Danio rerio</w:t>
      </w:r>
      <w:r w:rsidRPr="00440FE3">
        <w:rPr>
          <w:rFonts w:ascii="Arial" w:hAnsi="Arial" w:cs="Arial"/>
          <w:lang w:val="en-US"/>
        </w:rPr>
        <w:t>), lamprey (</w:t>
      </w:r>
      <w:r w:rsidRPr="00440FE3">
        <w:rPr>
          <w:rFonts w:ascii="Arial" w:hAnsi="Arial" w:cs="Arial"/>
          <w:i/>
          <w:iCs/>
          <w:lang w:val="en-US"/>
        </w:rPr>
        <w:t>Petromyzon marinus</w:t>
      </w:r>
      <w:r w:rsidRPr="00440FE3">
        <w:rPr>
          <w:rFonts w:ascii="Arial" w:hAnsi="Arial" w:cs="Arial"/>
          <w:lang w:val="en-US"/>
        </w:rPr>
        <w:t>), and hagfish (</w:t>
      </w:r>
      <w:r w:rsidRPr="00440FE3">
        <w:rPr>
          <w:rFonts w:ascii="Arial" w:hAnsi="Arial" w:cs="Arial"/>
          <w:i/>
          <w:iCs/>
          <w:lang w:val="en-US"/>
        </w:rPr>
        <w:t>Myxine glutinosa</w:t>
      </w:r>
      <w:r w:rsidRPr="00440FE3">
        <w:rPr>
          <w:rFonts w:ascii="Arial" w:hAnsi="Arial" w:cs="Arial"/>
          <w:lang w:val="en-US"/>
        </w:rPr>
        <w:t>). Sequence conservation across vertebrates is evident, particularly after position 200, which marks the beginning of the kinase domain.</w:t>
      </w:r>
      <w:r>
        <w:rPr>
          <w:rFonts w:ascii="Arial" w:hAnsi="Arial" w:cs="Arial"/>
          <w:lang w:val="en-US"/>
        </w:rPr>
        <w:t xml:space="preserve"> </w:t>
      </w:r>
      <w:r w:rsidRPr="00440FE3">
        <w:rPr>
          <w:rStyle w:val="s2"/>
          <w:rFonts w:ascii="Arial" w:eastAsiaTheme="majorEastAsia" w:hAnsi="Arial" w:cs="Arial"/>
          <w:lang w:val="en-US"/>
        </w:rPr>
        <w:t xml:space="preserve">In this alignment, amino acids are </w:t>
      </w:r>
      <w:r w:rsidRPr="00440FE3">
        <w:rPr>
          <w:rFonts w:ascii="Arial" w:hAnsi="Arial" w:cs="Arial"/>
          <w:lang w:val="en-US"/>
        </w:rPr>
        <w:t>shaded according to sequence conservation and chemical properties</w:t>
      </w:r>
      <w:r w:rsidRPr="00440FE3">
        <w:rPr>
          <w:rStyle w:val="s2"/>
          <w:rFonts w:ascii="Arial" w:eastAsiaTheme="majorEastAsia" w:hAnsi="Arial" w:cs="Arial"/>
          <w:lang w:val="en-US"/>
        </w:rPr>
        <w:t xml:space="preserve"> using Jalview: </w:t>
      </w:r>
      <w:r w:rsidRPr="00440FE3">
        <w:rPr>
          <w:rFonts w:ascii="Arial" w:hAnsi="Arial" w:cs="Arial"/>
          <w:lang w:val="en-US"/>
        </w:rPr>
        <w:t>blue = hydrophobic residues, red = positively charged residues, magenta = negatively charged residues, green = polar residues, cyan = aromatic residues, pink = cysteines, orange = glycines, yellow = prolines, and white = non-conserved residues</w:t>
      </w:r>
      <w:r w:rsidRPr="00440FE3">
        <w:rPr>
          <w:rStyle w:val="s2"/>
          <w:rFonts w:ascii="Arial" w:eastAsiaTheme="majorEastAsia" w:hAnsi="Arial" w:cs="Arial"/>
          <w:lang w:val="en-US"/>
        </w:rPr>
        <w:t>.</w:t>
      </w:r>
    </w:p>
    <w:sectPr w:rsidR="007F7F73" w:rsidRPr="00440FE3" w:rsidSect="007F7F73">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63E7D" w14:textId="77777777" w:rsidR="004868DF" w:rsidRDefault="004868DF" w:rsidP="007F7F73">
      <w:r>
        <w:separator/>
      </w:r>
    </w:p>
  </w:endnote>
  <w:endnote w:type="continuationSeparator" w:id="0">
    <w:p w14:paraId="064ED7A7" w14:textId="77777777" w:rsidR="004868DF" w:rsidRDefault="004868DF" w:rsidP="007F7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53AD1" w14:textId="77777777" w:rsidR="004868DF" w:rsidRDefault="004868DF" w:rsidP="007F7F73">
      <w:r>
        <w:separator/>
      </w:r>
    </w:p>
  </w:footnote>
  <w:footnote w:type="continuationSeparator" w:id="0">
    <w:p w14:paraId="5E17F856" w14:textId="77777777" w:rsidR="004868DF" w:rsidRDefault="004868DF" w:rsidP="007F7F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20D0"/>
    <w:rsid w:val="000965EE"/>
    <w:rsid w:val="00184EC1"/>
    <w:rsid w:val="001D20D0"/>
    <w:rsid w:val="00335758"/>
    <w:rsid w:val="003640AC"/>
    <w:rsid w:val="003721EF"/>
    <w:rsid w:val="003860E0"/>
    <w:rsid w:val="003D3FAB"/>
    <w:rsid w:val="00440FE3"/>
    <w:rsid w:val="004868DF"/>
    <w:rsid w:val="004D0C8C"/>
    <w:rsid w:val="0057147B"/>
    <w:rsid w:val="00627DE3"/>
    <w:rsid w:val="00695C95"/>
    <w:rsid w:val="006C7A41"/>
    <w:rsid w:val="007F7F73"/>
    <w:rsid w:val="00842144"/>
    <w:rsid w:val="0090224C"/>
    <w:rsid w:val="00910344"/>
    <w:rsid w:val="00913174"/>
    <w:rsid w:val="00933E79"/>
    <w:rsid w:val="0099534F"/>
    <w:rsid w:val="00AB299D"/>
    <w:rsid w:val="00B40CF6"/>
    <w:rsid w:val="00B61D3B"/>
    <w:rsid w:val="00BB5EB7"/>
    <w:rsid w:val="00BB611E"/>
    <w:rsid w:val="00C43546"/>
    <w:rsid w:val="00CA2634"/>
    <w:rsid w:val="00CE728F"/>
    <w:rsid w:val="00CF532A"/>
    <w:rsid w:val="00CF57E6"/>
    <w:rsid w:val="00DB5AFA"/>
    <w:rsid w:val="00DD6AB5"/>
    <w:rsid w:val="00EF7CCC"/>
    <w:rsid w:val="00F824A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4:docId w14:val="5D7B908B"/>
  <w15:chartTrackingRefBased/>
  <w15:docId w15:val="{4435508E-DC0B-4F49-BB40-5538B54C8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uiPriority w:val="9"/>
    <w:qFormat/>
    <w:rsid w:val="001D20D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1D20D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1D20D0"/>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1D20D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1D20D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1D20D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D20D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D20D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D20D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D20D0"/>
    <w:rPr>
      <w:rFonts w:asciiTheme="majorHAnsi" w:eastAsiaTheme="majorEastAsia" w:hAnsiTheme="majorHAnsi" w:cstheme="majorBidi"/>
      <w:color w:val="0F4761" w:themeColor="accent1" w:themeShade="BF"/>
      <w:sz w:val="40"/>
      <w:szCs w:val="40"/>
      <w:lang w:val="es-ES"/>
    </w:rPr>
  </w:style>
  <w:style w:type="character" w:customStyle="1" w:styleId="Ttulo2Car">
    <w:name w:val="Título 2 Car"/>
    <w:basedOn w:val="Fuentedeprrafopredeter"/>
    <w:link w:val="Ttulo2"/>
    <w:uiPriority w:val="9"/>
    <w:semiHidden/>
    <w:rsid w:val="001D20D0"/>
    <w:rPr>
      <w:rFonts w:asciiTheme="majorHAnsi" w:eastAsiaTheme="majorEastAsia" w:hAnsiTheme="majorHAnsi" w:cstheme="majorBidi"/>
      <w:color w:val="0F4761" w:themeColor="accent1" w:themeShade="BF"/>
      <w:sz w:val="32"/>
      <w:szCs w:val="32"/>
      <w:lang w:val="es-ES"/>
    </w:rPr>
  </w:style>
  <w:style w:type="character" w:customStyle="1" w:styleId="Ttulo3Car">
    <w:name w:val="Título 3 Car"/>
    <w:basedOn w:val="Fuentedeprrafopredeter"/>
    <w:link w:val="Ttulo3"/>
    <w:uiPriority w:val="9"/>
    <w:semiHidden/>
    <w:rsid w:val="001D20D0"/>
    <w:rPr>
      <w:rFonts w:eastAsiaTheme="majorEastAsia" w:cstheme="majorBidi"/>
      <w:color w:val="0F4761" w:themeColor="accent1" w:themeShade="BF"/>
      <w:sz w:val="28"/>
      <w:szCs w:val="28"/>
      <w:lang w:val="es-ES"/>
    </w:rPr>
  </w:style>
  <w:style w:type="character" w:customStyle="1" w:styleId="Ttulo4Car">
    <w:name w:val="Título 4 Car"/>
    <w:basedOn w:val="Fuentedeprrafopredeter"/>
    <w:link w:val="Ttulo4"/>
    <w:uiPriority w:val="9"/>
    <w:semiHidden/>
    <w:rsid w:val="001D20D0"/>
    <w:rPr>
      <w:rFonts w:eastAsiaTheme="majorEastAsia" w:cstheme="majorBidi"/>
      <w:i/>
      <w:iCs/>
      <w:color w:val="0F4761" w:themeColor="accent1" w:themeShade="BF"/>
      <w:lang w:val="es-ES"/>
    </w:rPr>
  </w:style>
  <w:style w:type="character" w:customStyle="1" w:styleId="Ttulo5Car">
    <w:name w:val="Título 5 Car"/>
    <w:basedOn w:val="Fuentedeprrafopredeter"/>
    <w:link w:val="Ttulo5"/>
    <w:uiPriority w:val="9"/>
    <w:semiHidden/>
    <w:rsid w:val="001D20D0"/>
    <w:rPr>
      <w:rFonts w:eastAsiaTheme="majorEastAsia" w:cstheme="majorBidi"/>
      <w:color w:val="0F4761" w:themeColor="accent1" w:themeShade="BF"/>
      <w:lang w:val="es-ES"/>
    </w:rPr>
  </w:style>
  <w:style w:type="character" w:customStyle="1" w:styleId="Ttulo6Car">
    <w:name w:val="Título 6 Car"/>
    <w:basedOn w:val="Fuentedeprrafopredeter"/>
    <w:link w:val="Ttulo6"/>
    <w:uiPriority w:val="9"/>
    <w:semiHidden/>
    <w:rsid w:val="001D20D0"/>
    <w:rPr>
      <w:rFonts w:eastAsiaTheme="majorEastAsia" w:cstheme="majorBidi"/>
      <w:i/>
      <w:iCs/>
      <w:color w:val="595959" w:themeColor="text1" w:themeTint="A6"/>
      <w:lang w:val="es-ES"/>
    </w:rPr>
  </w:style>
  <w:style w:type="character" w:customStyle="1" w:styleId="Ttulo7Car">
    <w:name w:val="Título 7 Car"/>
    <w:basedOn w:val="Fuentedeprrafopredeter"/>
    <w:link w:val="Ttulo7"/>
    <w:uiPriority w:val="9"/>
    <w:semiHidden/>
    <w:rsid w:val="001D20D0"/>
    <w:rPr>
      <w:rFonts w:eastAsiaTheme="majorEastAsia" w:cstheme="majorBidi"/>
      <w:color w:val="595959" w:themeColor="text1" w:themeTint="A6"/>
      <w:lang w:val="es-ES"/>
    </w:rPr>
  </w:style>
  <w:style w:type="character" w:customStyle="1" w:styleId="Ttulo8Car">
    <w:name w:val="Título 8 Car"/>
    <w:basedOn w:val="Fuentedeprrafopredeter"/>
    <w:link w:val="Ttulo8"/>
    <w:uiPriority w:val="9"/>
    <w:semiHidden/>
    <w:rsid w:val="001D20D0"/>
    <w:rPr>
      <w:rFonts w:eastAsiaTheme="majorEastAsia" w:cstheme="majorBidi"/>
      <w:i/>
      <w:iCs/>
      <w:color w:val="272727" w:themeColor="text1" w:themeTint="D8"/>
      <w:lang w:val="es-ES"/>
    </w:rPr>
  </w:style>
  <w:style w:type="character" w:customStyle="1" w:styleId="Ttulo9Car">
    <w:name w:val="Título 9 Car"/>
    <w:basedOn w:val="Fuentedeprrafopredeter"/>
    <w:link w:val="Ttulo9"/>
    <w:uiPriority w:val="9"/>
    <w:semiHidden/>
    <w:rsid w:val="001D20D0"/>
    <w:rPr>
      <w:rFonts w:eastAsiaTheme="majorEastAsia" w:cstheme="majorBidi"/>
      <w:color w:val="272727" w:themeColor="text1" w:themeTint="D8"/>
      <w:lang w:val="es-ES"/>
    </w:rPr>
  </w:style>
  <w:style w:type="paragraph" w:styleId="Ttulo">
    <w:name w:val="Title"/>
    <w:basedOn w:val="Normal"/>
    <w:next w:val="Normal"/>
    <w:link w:val="TtuloCar"/>
    <w:uiPriority w:val="10"/>
    <w:qFormat/>
    <w:rsid w:val="001D20D0"/>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D20D0"/>
    <w:rPr>
      <w:rFonts w:asciiTheme="majorHAnsi" w:eastAsiaTheme="majorEastAsia" w:hAnsiTheme="majorHAnsi" w:cstheme="majorBidi"/>
      <w:spacing w:val="-10"/>
      <w:kern w:val="28"/>
      <w:sz w:val="56"/>
      <w:szCs w:val="56"/>
      <w:lang w:val="es-ES"/>
    </w:rPr>
  </w:style>
  <w:style w:type="paragraph" w:styleId="Subttulo">
    <w:name w:val="Subtitle"/>
    <w:basedOn w:val="Normal"/>
    <w:next w:val="Normal"/>
    <w:link w:val="SubttuloCar"/>
    <w:uiPriority w:val="11"/>
    <w:qFormat/>
    <w:rsid w:val="001D20D0"/>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1D20D0"/>
    <w:rPr>
      <w:rFonts w:eastAsiaTheme="majorEastAsia" w:cstheme="majorBidi"/>
      <w:color w:val="595959" w:themeColor="text1" w:themeTint="A6"/>
      <w:spacing w:val="15"/>
      <w:sz w:val="28"/>
      <w:szCs w:val="28"/>
      <w:lang w:val="es-ES"/>
    </w:rPr>
  </w:style>
  <w:style w:type="paragraph" w:styleId="Cita">
    <w:name w:val="Quote"/>
    <w:basedOn w:val="Normal"/>
    <w:next w:val="Normal"/>
    <w:link w:val="CitaCar"/>
    <w:uiPriority w:val="29"/>
    <w:qFormat/>
    <w:rsid w:val="001D20D0"/>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1D20D0"/>
    <w:rPr>
      <w:i/>
      <w:iCs/>
      <w:color w:val="404040" w:themeColor="text1" w:themeTint="BF"/>
      <w:lang w:val="es-ES"/>
    </w:rPr>
  </w:style>
  <w:style w:type="paragraph" w:styleId="Prrafodelista">
    <w:name w:val="List Paragraph"/>
    <w:basedOn w:val="Normal"/>
    <w:uiPriority w:val="34"/>
    <w:qFormat/>
    <w:rsid w:val="001D20D0"/>
    <w:pPr>
      <w:ind w:left="720"/>
      <w:contextualSpacing/>
    </w:pPr>
  </w:style>
  <w:style w:type="character" w:styleId="nfasisintenso">
    <w:name w:val="Intense Emphasis"/>
    <w:basedOn w:val="Fuentedeprrafopredeter"/>
    <w:uiPriority w:val="21"/>
    <w:qFormat/>
    <w:rsid w:val="001D20D0"/>
    <w:rPr>
      <w:i/>
      <w:iCs/>
      <w:color w:val="0F4761" w:themeColor="accent1" w:themeShade="BF"/>
    </w:rPr>
  </w:style>
  <w:style w:type="paragraph" w:styleId="Citadestacada">
    <w:name w:val="Intense Quote"/>
    <w:basedOn w:val="Normal"/>
    <w:next w:val="Normal"/>
    <w:link w:val="CitadestacadaCar"/>
    <w:uiPriority w:val="30"/>
    <w:qFormat/>
    <w:rsid w:val="001D20D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1D20D0"/>
    <w:rPr>
      <w:i/>
      <w:iCs/>
      <w:color w:val="0F4761" w:themeColor="accent1" w:themeShade="BF"/>
      <w:lang w:val="es-ES"/>
    </w:rPr>
  </w:style>
  <w:style w:type="character" w:styleId="Referenciaintensa">
    <w:name w:val="Intense Reference"/>
    <w:basedOn w:val="Fuentedeprrafopredeter"/>
    <w:uiPriority w:val="32"/>
    <w:qFormat/>
    <w:rsid w:val="001D20D0"/>
    <w:rPr>
      <w:b/>
      <w:bCs/>
      <w:smallCaps/>
      <w:color w:val="0F4761" w:themeColor="accent1" w:themeShade="BF"/>
      <w:spacing w:val="5"/>
    </w:rPr>
  </w:style>
  <w:style w:type="paragraph" w:styleId="Encabezado">
    <w:name w:val="header"/>
    <w:basedOn w:val="Normal"/>
    <w:link w:val="EncabezadoCar"/>
    <w:uiPriority w:val="99"/>
    <w:unhideWhenUsed/>
    <w:rsid w:val="007F7F73"/>
    <w:pPr>
      <w:tabs>
        <w:tab w:val="center" w:pos="4419"/>
        <w:tab w:val="right" w:pos="8838"/>
      </w:tabs>
    </w:pPr>
  </w:style>
  <w:style w:type="character" w:customStyle="1" w:styleId="EncabezadoCar">
    <w:name w:val="Encabezado Car"/>
    <w:basedOn w:val="Fuentedeprrafopredeter"/>
    <w:link w:val="Encabezado"/>
    <w:uiPriority w:val="99"/>
    <w:rsid w:val="007F7F73"/>
    <w:rPr>
      <w:lang w:val="es-ES"/>
    </w:rPr>
  </w:style>
  <w:style w:type="paragraph" w:styleId="Piedepgina">
    <w:name w:val="footer"/>
    <w:basedOn w:val="Normal"/>
    <w:link w:val="PiedepginaCar"/>
    <w:uiPriority w:val="99"/>
    <w:unhideWhenUsed/>
    <w:rsid w:val="007F7F73"/>
    <w:pPr>
      <w:tabs>
        <w:tab w:val="center" w:pos="4419"/>
        <w:tab w:val="right" w:pos="8838"/>
      </w:tabs>
    </w:pPr>
  </w:style>
  <w:style w:type="character" w:customStyle="1" w:styleId="PiedepginaCar">
    <w:name w:val="Pie de página Car"/>
    <w:basedOn w:val="Fuentedeprrafopredeter"/>
    <w:link w:val="Piedepgina"/>
    <w:uiPriority w:val="99"/>
    <w:rsid w:val="007F7F73"/>
    <w:rPr>
      <w:lang w:val="es-ES"/>
    </w:rPr>
  </w:style>
  <w:style w:type="paragraph" w:customStyle="1" w:styleId="p1">
    <w:name w:val="p1"/>
    <w:basedOn w:val="Normal"/>
    <w:rsid w:val="00440FE3"/>
    <w:pPr>
      <w:spacing w:before="100" w:beforeAutospacing="1" w:after="100" w:afterAutospacing="1"/>
    </w:pPr>
    <w:rPr>
      <w:rFonts w:ascii="Times New Roman" w:eastAsia="Times New Roman" w:hAnsi="Times New Roman" w:cs="Times New Roman"/>
      <w:kern w:val="0"/>
      <w:lang w:val="es-MX" w:eastAsia="es-MX"/>
      <w14:ligatures w14:val="none"/>
    </w:rPr>
  </w:style>
  <w:style w:type="paragraph" w:customStyle="1" w:styleId="p2">
    <w:name w:val="p2"/>
    <w:basedOn w:val="Normal"/>
    <w:rsid w:val="00440FE3"/>
    <w:pPr>
      <w:spacing w:before="100" w:beforeAutospacing="1" w:after="100" w:afterAutospacing="1"/>
    </w:pPr>
    <w:rPr>
      <w:rFonts w:ascii="Times New Roman" w:eastAsia="Times New Roman" w:hAnsi="Times New Roman" w:cs="Times New Roman"/>
      <w:kern w:val="0"/>
      <w:lang w:val="es-MX" w:eastAsia="es-MX"/>
      <w14:ligatures w14:val="none"/>
    </w:rPr>
  </w:style>
  <w:style w:type="paragraph" w:customStyle="1" w:styleId="p3">
    <w:name w:val="p3"/>
    <w:basedOn w:val="Normal"/>
    <w:rsid w:val="00440FE3"/>
    <w:pPr>
      <w:spacing w:before="100" w:beforeAutospacing="1" w:after="100" w:afterAutospacing="1"/>
    </w:pPr>
    <w:rPr>
      <w:rFonts w:ascii="Times New Roman" w:eastAsia="Times New Roman" w:hAnsi="Times New Roman" w:cs="Times New Roman"/>
      <w:kern w:val="0"/>
      <w:lang w:val="es-MX" w:eastAsia="es-MX"/>
      <w14:ligatures w14:val="none"/>
    </w:rPr>
  </w:style>
  <w:style w:type="character" w:customStyle="1" w:styleId="s1">
    <w:name w:val="s1"/>
    <w:basedOn w:val="Fuentedeprrafopredeter"/>
    <w:rsid w:val="00440FE3"/>
  </w:style>
  <w:style w:type="paragraph" w:customStyle="1" w:styleId="p4">
    <w:name w:val="p4"/>
    <w:basedOn w:val="Normal"/>
    <w:rsid w:val="00440FE3"/>
    <w:pPr>
      <w:spacing w:before="100" w:beforeAutospacing="1" w:after="100" w:afterAutospacing="1"/>
    </w:pPr>
    <w:rPr>
      <w:rFonts w:ascii="Times New Roman" w:eastAsia="Times New Roman" w:hAnsi="Times New Roman" w:cs="Times New Roman"/>
      <w:kern w:val="0"/>
      <w:lang w:val="es-MX" w:eastAsia="es-MX"/>
      <w14:ligatures w14:val="none"/>
    </w:rPr>
  </w:style>
  <w:style w:type="character" w:customStyle="1" w:styleId="s2">
    <w:name w:val="s2"/>
    <w:basedOn w:val="Fuentedeprrafopredeter"/>
    <w:rsid w:val="00440F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3329014">
      <w:bodyDiv w:val="1"/>
      <w:marLeft w:val="0"/>
      <w:marRight w:val="0"/>
      <w:marTop w:val="0"/>
      <w:marBottom w:val="0"/>
      <w:divBdr>
        <w:top w:val="none" w:sz="0" w:space="0" w:color="auto"/>
        <w:left w:val="none" w:sz="0" w:space="0" w:color="auto"/>
        <w:bottom w:val="none" w:sz="0" w:space="0" w:color="auto"/>
        <w:right w:val="none" w:sz="0" w:space="0" w:color="auto"/>
      </w:divBdr>
    </w:div>
    <w:div w:id="957226400">
      <w:bodyDiv w:val="1"/>
      <w:marLeft w:val="0"/>
      <w:marRight w:val="0"/>
      <w:marTop w:val="0"/>
      <w:marBottom w:val="0"/>
      <w:divBdr>
        <w:top w:val="none" w:sz="0" w:space="0" w:color="auto"/>
        <w:left w:val="none" w:sz="0" w:space="0" w:color="auto"/>
        <w:bottom w:val="none" w:sz="0" w:space="0" w:color="auto"/>
        <w:right w:val="none" w:sz="0" w:space="0" w:color="auto"/>
      </w:divBdr>
    </w:div>
    <w:div w:id="1266963463">
      <w:bodyDiv w:val="1"/>
      <w:marLeft w:val="0"/>
      <w:marRight w:val="0"/>
      <w:marTop w:val="0"/>
      <w:marBottom w:val="0"/>
      <w:divBdr>
        <w:top w:val="none" w:sz="0" w:space="0" w:color="auto"/>
        <w:left w:val="none" w:sz="0" w:space="0" w:color="auto"/>
        <w:bottom w:val="none" w:sz="0" w:space="0" w:color="auto"/>
        <w:right w:val="none" w:sz="0" w:space="0" w:color="auto"/>
      </w:divBdr>
    </w:div>
    <w:div w:id="1732539390">
      <w:bodyDiv w:val="1"/>
      <w:marLeft w:val="0"/>
      <w:marRight w:val="0"/>
      <w:marTop w:val="0"/>
      <w:marBottom w:val="0"/>
      <w:divBdr>
        <w:top w:val="none" w:sz="0" w:space="0" w:color="auto"/>
        <w:left w:val="none" w:sz="0" w:space="0" w:color="auto"/>
        <w:bottom w:val="none" w:sz="0" w:space="0" w:color="auto"/>
        <w:right w:val="none" w:sz="0" w:space="0" w:color="auto"/>
      </w:divBdr>
    </w:div>
    <w:div w:id="1971857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endnotes" Target="endnotes.xml"/><Relationship Id="rId15" Type="http://schemas.openxmlformats.org/officeDocument/2006/relationships/image" Target="media/image10.sv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svg"/><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7</Pages>
  <Words>460</Words>
  <Characters>2536</Characters>
  <Application>Microsoft Office Word</Application>
  <DocSecurity>0</DocSecurity>
  <Lines>21</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EDUARDO CALVARIO CARRILLO</dc:creator>
  <cp:keywords/>
  <dc:description/>
  <cp:lastModifiedBy>EDUARDO CALVARIO CARRILLO</cp:lastModifiedBy>
  <cp:revision>7</cp:revision>
  <dcterms:created xsi:type="dcterms:W3CDTF">2025-03-17T22:14:00Z</dcterms:created>
  <dcterms:modified xsi:type="dcterms:W3CDTF">2025-03-28T00:39:00Z</dcterms:modified>
</cp:coreProperties>
</file>