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335B" w14:textId="3776300C" w:rsidR="00CA2545" w:rsidRDefault="001D0F18" w:rsidP="0017688A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1D0F18">
        <w:rPr>
          <w:rFonts w:asciiTheme="majorBidi" w:hAnsiTheme="majorBidi" w:cstheme="majorBidi"/>
          <w:b/>
          <w:bCs/>
          <w:sz w:val="24"/>
          <w:szCs w:val="24"/>
        </w:rPr>
        <w:t>Supplementary Materials</w:t>
      </w:r>
    </w:p>
    <w:p w14:paraId="40693DBB" w14:textId="77777777" w:rsidR="0017688A" w:rsidRDefault="0017688A" w:rsidP="0017688A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11204BFE" w14:textId="10AD8354" w:rsidR="0017688A" w:rsidRPr="0017688A" w:rsidRDefault="001D0F18" w:rsidP="0017688A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17688A">
        <w:rPr>
          <w:rFonts w:asciiTheme="majorBidi" w:hAnsiTheme="majorBidi" w:cstheme="majorBidi"/>
          <w:b/>
          <w:bCs/>
          <w:sz w:val="24"/>
          <w:szCs w:val="24"/>
        </w:rPr>
        <w:t>Alterations in cell cycle and MAPK pathway contribute to transition from SMF-associated acute kidney injury to fibrosis: Field direction matters</w:t>
      </w:r>
    </w:p>
    <w:p w14:paraId="1F0FF736" w14:textId="77777777" w:rsidR="0017688A" w:rsidRPr="0017688A" w:rsidRDefault="0017688A" w:rsidP="0017688A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428BA557" w14:textId="632D62D3" w:rsidR="0017688A" w:rsidRPr="0017688A" w:rsidRDefault="001D0F18" w:rsidP="0017688A">
      <w:pPr>
        <w:spacing w:after="0" w:line="480" w:lineRule="auto"/>
        <w:jc w:val="left"/>
        <w:rPr>
          <w:rFonts w:asciiTheme="majorBidi" w:hAnsiTheme="majorBidi" w:cstheme="majorBidi"/>
          <w:sz w:val="24"/>
          <w:szCs w:val="24"/>
          <w:vertAlign w:val="superscript"/>
        </w:rPr>
      </w:pPr>
      <w:bookmarkStart w:id="0" w:name="_Hlk161510300"/>
      <w:r w:rsidRPr="0017688A">
        <w:rPr>
          <w:rFonts w:asciiTheme="majorBidi" w:hAnsiTheme="majorBidi" w:cstheme="majorBidi"/>
          <w:sz w:val="24"/>
          <w:szCs w:val="24"/>
        </w:rPr>
        <w:t>Seong Min Lee, Saram Lee, Seong Joon Park, Kyu Hong Kim</w:t>
      </w:r>
      <w:r w:rsidR="00795B34">
        <w:rPr>
          <w:rFonts w:asciiTheme="majorBidi" w:hAnsiTheme="majorBidi" w:cstheme="majorBidi"/>
          <w:sz w:val="24"/>
          <w:szCs w:val="24"/>
        </w:rPr>
        <w:t>,</w:t>
      </w:r>
      <w:r w:rsidRPr="0017688A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185413326"/>
      <w:r w:rsidRPr="0017688A">
        <w:rPr>
          <w:rFonts w:asciiTheme="majorBidi" w:hAnsiTheme="majorBidi" w:cstheme="majorBidi"/>
          <w:sz w:val="24"/>
          <w:szCs w:val="24"/>
        </w:rPr>
        <w:t xml:space="preserve">Sunhwa Lee, Eunjin Bae, Kyung Don Yoo, Jae Wook Lee, Yon Su Kim, Daehan Kim, Joong Yull Park, Ran-Hui Cha, and Seung </w:t>
      </w:r>
      <w:proofErr w:type="spellStart"/>
      <w:r w:rsidRPr="0017688A">
        <w:rPr>
          <w:rFonts w:asciiTheme="majorBidi" w:hAnsiTheme="majorBidi" w:cstheme="majorBidi"/>
          <w:sz w:val="24"/>
          <w:szCs w:val="24"/>
        </w:rPr>
        <w:t>Hee</w:t>
      </w:r>
      <w:proofErr w:type="spellEnd"/>
      <w:r w:rsidRPr="0017688A">
        <w:rPr>
          <w:rFonts w:asciiTheme="majorBidi" w:hAnsiTheme="majorBidi" w:cstheme="majorBidi"/>
          <w:sz w:val="24"/>
          <w:szCs w:val="24"/>
        </w:rPr>
        <w:t xml:space="preserve"> Yang</w:t>
      </w:r>
      <w:bookmarkEnd w:id="0"/>
      <w:bookmarkEnd w:id="1"/>
    </w:p>
    <w:p w14:paraId="596E1AE6" w14:textId="0252C277" w:rsidR="0017688A" w:rsidRPr="001D0F18" w:rsidRDefault="0017688A" w:rsidP="0017688A">
      <w:pPr>
        <w:spacing w:after="0" w:line="48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30F72D17" w14:textId="4FF3C5E6" w:rsidR="0017688A" w:rsidRPr="001D0F18" w:rsidRDefault="001D0F18" w:rsidP="001D0F18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A826EA">
        <w:rPr>
          <w:rFonts w:asciiTheme="majorBidi" w:eastAsia="Times New Roman" w:hAnsiTheme="majorBidi" w:cstheme="majorBidi"/>
          <w:b/>
          <w:bCs/>
          <w:sz w:val="24"/>
          <w:szCs w:val="24"/>
        </w:rPr>
        <w:t>Supplementary Table 1. The list of antibodies used in western blot analysis, immunofluorescence assay, and immunohistochemistry</w:t>
      </w:r>
    </w:p>
    <w:tbl>
      <w:tblPr>
        <w:tblpPr w:tblpY="1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3969"/>
        <w:gridCol w:w="1613"/>
        <w:gridCol w:w="1505"/>
      </w:tblGrid>
      <w:tr w:rsidR="00A23821" w14:paraId="5F1F88BF" w14:textId="77777777" w:rsidTr="001D0F18">
        <w:trPr>
          <w:trHeight w:val="264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1075E" w14:textId="77777777" w:rsidR="007E5AA5" w:rsidRPr="001D0F18" w:rsidRDefault="001D0F18" w:rsidP="009E08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Antibody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48E52" w14:textId="77777777" w:rsidR="007E5AA5" w:rsidRPr="001D0F18" w:rsidRDefault="001D0F18" w:rsidP="009E08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Vendors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4AC4B" w14:textId="77777777" w:rsidR="007E5AA5" w:rsidRPr="001D0F18" w:rsidRDefault="001D0F18" w:rsidP="009E0802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Catalog number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27E2E" w14:textId="686845B6" w:rsidR="007E5AA5" w:rsidRPr="009E0802" w:rsidRDefault="009E0802" w:rsidP="009E0802">
            <w:pPr>
              <w:spacing w:after="0" w:line="480" w:lineRule="auto"/>
              <w:jc w:val="center"/>
              <w:rPr>
                <w:rFonts w:asciiTheme="majorBidi" w:hAnsiTheme="majorBidi" w:cstheme="majorBidi" w:hint="eastAsia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 w:hint="eastAsia"/>
                <w:b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igure</w:t>
            </w:r>
          </w:p>
        </w:tc>
      </w:tr>
      <w:tr w:rsidR="00A23821" w14:paraId="4E15DA4D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DDFA7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Collagen 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9E27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Santa Cruz Biotechnology, Dallas, TX,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185B5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sc-293182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35D79" w14:textId="5F392123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6A97A6C0" w14:textId="77777777" w:rsidTr="001D0F18">
        <w:trPr>
          <w:trHeight w:val="43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492D1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Fibronectin (FN)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1236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Abcam, Cambridge, UK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83190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ab2413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2208E" w14:textId="1E6A02CB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2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</w:t>
            </w: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</w:t>
            </w:r>
          </w:p>
        </w:tc>
      </w:tr>
      <w:tr w:rsidR="00A23821" w14:paraId="74C7084B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4F24F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Neutrophil gelatinase associated lipocalin (NGAL)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0A362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Proteintech, Rosemont, IL,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8A28B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26991-1-AP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09454" w14:textId="0462621F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30CB34AC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624C7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Pp38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D9FC4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Cell Signaling Technology</w:t>
            </w:r>
            <w:bookmarkStart w:id="2" w:name="_Hlk185237198"/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, Danvers, MA, USA</w:t>
            </w:r>
            <w:bookmarkEnd w:id="2"/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E1E5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9215S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4D0CF" w14:textId="6410C1BB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1440CD38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0690C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Vascular endothelial growth factor receptor (VEGFR)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AF06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Santa Cruz Biotechnology, Dallas, TX,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56507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sc-6251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18D92" w14:textId="7E314B01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46661C95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D9325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OGG1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2B5F4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LSBio, Lynnwood, WA,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1E5E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LS-C667682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8D5FC" w14:textId="50A03D6C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2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A23821" w14:paraId="01202CB2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359AB" w14:textId="4C44EEDC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Alpha smooth muscle </w:t>
            </w:r>
            <w:r w:rsidR="0017688A" w:rsidRPr="0017688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actin </w:t>
            </w:r>
            <w:r w:rsidR="0017688A" w:rsidRPr="0017688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1D0F18">
              <w:rPr>
                <w:rFonts w:asciiTheme="majorBidi" w:eastAsia="Times New Roman" w:hAnsiTheme="majorBidi" w:cstheme="majorBidi" w:hint="eastAsia"/>
                <w:sz w:val="24"/>
                <w:szCs w:val="24"/>
              </w:rPr>
              <w:t>α</w:t>
            </w: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-SMA)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3D14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Abcam, Cambridge, UK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0A108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ab32575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E7CA2" w14:textId="62C4E952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2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A23821" w14:paraId="425A9A24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53F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 w:hint="eastAsia"/>
                <w:sz w:val="24"/>
                <w:szCs w:val="24"/>
              </w:rPr>
              <w:t>β</w:t>
            </w: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-actin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50D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Sigma-Aldrich, St. Louis, MO,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6E8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A1978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BCE6B" w14:textId="19C09DEE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2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</w:t>
            </w: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</w:t>
            </w:r>
          </w:p>
        </w:tc>
      </w:tr>
      <w:tr w:rsidR="00A23821" w14:paraId="49B7FBAB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8248E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p38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F2E63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Abcam, Cambridge, UK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3346E" w14:textId="77777777" w:rsidR="007E5AA5" w:rsidRPr="001D0F18" w:rsidRDefault="001D0F18" w:rsidP="001D0F18">
            <w:pPr>
              <w:widowControl/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ab7952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16BC" w14:textId="39A08C41" w:rsidR="007E5AA5" w:rsidRPr="001D0F18" w:rsidRDefault="001D0F18" w:rsidP="001D0F18">
            <w:pPr>
              <w:widowControl/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7D67F4FA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EB300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Kidney injury molecule-1 (KIM-1)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5E5B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Abcam, Cambridge, UK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A4160" w14:textId="77777777" w:rsidR="007E5AA5" w:rsidRPr="001D0F18" w:rsidRDefault="001D0F18" w:rsidP="001D0F18">
            <w:pPr>
              <w:widowControl/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ab233720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B393" w14:textId="082F6EEB" w:rsidR="007E5AA5" w:rsidRPr="001D0F18" w:rsidRDefault="001D0F18" w:rsidP="001D0F18">
            <w:pPr>
              <w:widowControl/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7127EC92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E0E3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GAPDH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3FCF8" w14:textId="77777777" w:rsidR="007E5AA5" w:rsidRPr="001D0F18" w:rsidRDefault="001D0F18" w:rsidP="001D0F18">
            <w:pPr>
              <w:widowControl/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Cell Signaling Technology, Danvers, MA,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C7747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2118S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8E00C" w14:textId="1C5FEF86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7503C437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B906E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E-cadherin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09B50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Cell Signaling Technology, Danvers, MA,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30D3F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3195S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02B23" w14:textId="408512CA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0BF1669A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B5E67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Hypoxia inducible factor-1α (HIF-1α)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168F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Santa Cruz Biotechnology, Dallas, TX,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49384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sc-13515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BE306" w14:textId="334196D9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1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A23821" w14:paraId="5D6614D5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9DA84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Intercellular adhesion molecule-1 (ICAM-1)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D91C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Boster Bio, Pleasanton, CA,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5FB3D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A00171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41493" w14:textId="49CA100E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76EEBAE4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A0985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F4/80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BFA80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Cell Signaling Technology, Danvers, MA,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5C968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</w:rPr>
              <w:t>70076S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C6A81" w14:textId="3448D80C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0D5DE768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4A979" w14:textId="77777777" w:rsidR="007E5AA5" w:rsidRPr="001D0F18" w:rsidRDefault="001D0F18" w:rsidP="001D0F18">
            <w:pPr>
              <w:spacing w:after="0" w:line="480" w:lineRule="auto"/>
              <w:ind w:firstLineChars="100" w:firstLine="240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NGAL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66F7B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Santa Cruz Biotechnology, Dallas, TX,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AA6E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sc-515876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A3B9D" w14:textId="17EB2541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202CCF60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32D83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Interleukin-17 receptor (IL-17R)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5E54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Santa Cruz Biotechnology, Dallas, TX,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A1489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sc-30175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29EA4" w14:textId="46D9BC6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3821" w14:paraId="188C9002" w14:textId="77777777" w:rsidTr="001D0F18">
        <w:trPr>
          <w:trHeight w:val="5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C4886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p53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734CA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Thermo Fisher Scientific, Waltham, MA, USA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09D2" w14:textId="77777777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MA5-12554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26800" w14:textId="4C4A12C5" w:rsidR="007E5AA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 w:rsidRPr="001D0F1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Figure 3</w:t>
            </w:r>
            <w:r w:rsidR="009E080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</w:t>
            </w:r>
          </w:p>
        </w:tc>
      </w:tr>
    </w:tbl>
    <w:p w14:paraId="053D7680" w14:textId="77777777" w:rsidR="00CA2545" w:rsidRPr="001D0F18" w:rsidRDefault="00CA2545" w:rsidP="001D0F18">
      <w:pPr>
        <w:spacing w:after="0" w:line="48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71CE183C" w14:textId="169ECC8B" w:rsidR="00CA2545" w:rsidRPr="001D0F18" w:rsidRDefault="001D0F18" w:rsidP="001D0F18">
      <w:pPr>
        <w:spacing w:after="0" w:line="480" w:lineRule="auto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D0F18">
        <w:rPr>
          <w:rFonts w:asciiTheme="majorBidi" w:eastAsia="Times New Roman" w:hAnsiTheme="majorBidi" w:cstheme="majorBidi"/>
          <w:b/>
          <w:bCs/>
          <w:sz w:val="24"/>
          <w:szCs w:val="24"/>
        </w:rPr>
        <w:t>Supplementary Table 2. Primer sequences for real-time qPCR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3604"/>
        <w:gridCol w:w="4215"/>
      </w:tblGrid>
      <w:tr w:rsidR="00A23821" w14:paraId="65D4DC3C" w14:textId="77777777" w:rsidTr="001D0F18">
        <w:trPr>
          <w:trHeight w:val="645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4B6FA" w14:textId="52231CDD" w:rsidR="00CA2545" w:rsidRPr="001D0F18" w:rsidRDefault="001D0F18" w:rsidP="009E08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Targets (</w:t>
            </w:r>
            <w:r w:rsidR="003A48A8"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Human</w:t>
            </w: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C4DFE" w14:textId="77777777" w:rsidR="00CA2545" w:rsidRPr="001D0F18" w:rsidRDefault="001D0F18" w:rsidP="009E08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Sense (5’</w:t>
            </w:r>
            <w:r w:rsidRPr="001D0F18">
              <w:rPr>
                <w:rFonts w:asciiTheme="majorBidi" w:eastAsia="Times New Roman" w:hAnsiTheme="majorBidi" w:cstheme="majorBidi" w:hint="eastAsia"/>
                <w:b/>
                <w:sz w:val="24"/>
                <w:szCs w:val="24"/>
              </w:rPr>
              <w:t>→</w:t>
            </w: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3’)</w:t>
            </w:r>
          </w:p>
        </w:tc>
        <w:tc>
          <w:tcPr>
            <w:tcW w:w="2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D373" w14:textId="77777777" w:rsidR="00CA2545" w:rsidRPr="001D0F18" w:rsidRDefault="001D0F18" w:rsidP="009E08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Antisense (5’</w:t>
            </w:r>
            <w:r w:rsidRPr="001D0F18">
              <w:rPr>
                <w:rFonts w:asciiTheme="majorBidi" w:eastAsia="Times New Roman" w:hAnsiTheme="majorBidi" w:cstheme="majorBidi" w:hint="eastAsia"/>
                <w:b/>
                <w:sz w:val="24"/>
                <w:szCs w:val="24"/>
              </w:rPr>
              <w:t>→</w:t>
            </w:r>
            <w:r w:rsidRPr="001D0F18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3’)</w:t>
            </w:r>
          </w:p>
        </w:tc>
      </w:tr>
      <w:tr w:rsidR="00A23821" w14:paraId="7E1533AE" w14:textId="77777777" w:rsidTr="001D0F18">
        <w:trPr>
          <w:trHeight w:val="56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1D492" w14:textId="77777777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GAPDH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4B8A8" w14:textId="3AC6FC95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GTCTCCTCTGACTTCAACAGCG</w:t>
            </w:r>
          </w:p>
        </w:tc>
        <w:tc>
          <w:tcPr>
            <w:tcW w:w="2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CFA25" w14:textId="002CBF15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ACCACCCTGTTGCTGTAGCCAA</w:t>
            </w:r>
          </w:p>
        </w:tc>
      </w:tr>
      <w:tr w:rsidR="00A23821" w14:paraId="0448DAB4" w14:textId="77777777" w:rsidTr="001D0F18">
        <w:trPr>
          <w:trHeight w:val="56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C9D0A" w14:textId="0D2FB741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Cdk4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41CD" w14:textId="4D64C988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CCATCAGCACAGTTCGTGAGGT</w:t>
            </w:r>
          </w:p>
        </w:tc>
        <w:tc>
          <w:tcPr>
            <w:tcW w:w="2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64604" w14:textId="44CFC4E5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TCAGTTCGGGATGTGGCACAGA</w:t>
            </w:r>
          </w:p>
        </w:tc>
      </w:tr>
      <w:tr w:rsidR="00A23821" w14:paraId="02124155" w14:textId="77777777" w:rsidTr="001D0F18">
        <w:trPr>
          <w:trHeight w:val="56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AD74C" w14:textId="54FEDE32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Ogg1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26962" w14:textId="023A2D6D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ATCGTACTCTAGCCTCCACTC</w:t>
            </w:r>
          </w:p>
        </w:tc>
        <w:tc>
          <w:tcPr>
            <w:tcW w:w="2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1A84B" w14:textId="7ED88C75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ACCGGAAAGATTGTCCAGAAG</w:t>
            </w:r>
          </w:p>
        </w:tc>
      </w:tr>
      <w:tr w:rsidR="00A23821" w14:paraId="71F47996" w14:textId="77777777" w:rsidTr="001D0F18">
        <w:trPr>
          <w:trHeight w:val="56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10591" w14:textId="3FD071DA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Cyclin D1</w:t>
            </w:r>
          </w:p>
        </w:tc>
        <w:tc>
          <w:tcPr>
            <w:tcW w:w="19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F3B2F" w14:textId="7A7EC449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TCTACACCGACAACTCCATCCG</w:t>
            </w:r>
          </w:p>
        </w:tc>
        <w:tc>
          <w:tcPr>
            <w:tcW w:w="2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E4AB3" w14:textId="153C8CF3" w:rsidR="00CA2545" w:rsidRPr="001D0F18" w:rsidRDefault="001D0F18" w:rsidP="001D0F18">
            <w:pPr>
              <w:spacing w:after="0" w:line="48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0F18">
              <w:rPr>
                <w:rFonts w:asciiTheme="majorBidi" w:eastAsia="Times New Roman" w:hAnsiTheme="majorBidi" w:cstheme="majorBidi"/>
                <w:sz w:val="24"/>
                <w:szCs w:val="24"/>
              </w:rPr>
              <w:t>TCTGGCATTTTGGAGAGGAAGTG</w:t>
            </w:r>
          </w:p>
        </w:tc>
      </w:tr>
    </w:tbl>
    <w:p w14:paraId="634E356A" w14:textId="77777777" w:rsidR="00E023AC" w:rsidRPr="001D0F18" w:rsidRDefault="00E023AC" w:rsidP="001D0F18">
      <w:pPr>
        <w:spacing w:after="0" w:line="480" w:lineRule="auto"/>
        <w:jc w:val="left"/>
        <w:rPr>
          <w:rFonts w:asciiTheme="majorBidi" w:hAnsiTheme="majorBidi" w:cstheme="majorBidi"/>
          <w:sz w:val="24"/>
          <w:szCs w:val="24"/>
        </w:rPr>
      </w:pPr>
    </w:p>
    <w:sectPr w:rsidR="00E023AC" w:rsidRPr="001D0F1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55F5" w14:textId="77777777" w:rsidR="00B36E42" w:rsidRDefault="00B36E42" w:rsidP="009E0802">
      <w:pPr>
        <w:spacing w:after="0" w:line="240" w:lineRule="auto"/>
      </w:pPr>
      <w:r>
        <w:separator/>
      </w:r>
    </w:p>
  </w:endnote>
  <w:endnote w:type="continuationSeparator" w:id="0">
    <w:p w14:paraId="52CC6389" w14:textId="77777777" w:rsidR="00B36E42" w:rsidRDefault="00B36E42" w:rsidP="009E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40DF" w14:textId="77777777" w:rsidR="00B36E42" w:rsidRDefault="00B36E42" w:rsidP="009E0802">
      <w:pPr>
        <w:spacing w:after="0" w:line="240" w:lineRule="auto"/>
      </w:pPr>
      <w:r>
        <w:separator/>
      </w:r>
    </w:p>
  </w:footnote>
  <w:footnote w:type="continuationSeparator" w:id="0">
    <w:p w14:paraId="1CAA76F7" w14:textId="77777777" w:rsidR="00B36E42" w:rsidRDefault="00B36E42" w:rsidP="009E0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5"/>
    <w:rsid w:val="000F2503"/>
    <w:rsid w:val="000F4D5D"/>
    <w:rsid w:val="0017688A"/>
    <w:rsid w:val="001D0F18"/>
    <w:rsid w:val="00253149"/>
    <w:rsid w:val="003A48A8"/>
    <w:rsid w:val="003B6C27"/>
    <w:rsid w:val="00572D6A"/>
    <w:rsid w:val="00795B34"/>
    <w:rsid w:val="007C3DD0"/>
    <w:rsid w:val="007E5AA5"/>
    <w:rsid w:val="009E0802"/>
    <w:rsid w:val="00A23821"/>
    <w:rsid w:val="00A826EA"/>
    <w:rsid w:val="00AA0154"/>
    <w:rsid w:val="00B36E42"/>
    <w:rsid w:val="00CA2545"/>
    <w:rsid w:val="00E023AC"/>
    <w:rsid w:val="00E35BDA"/>
    <w:rsid w:val="00EF2EE9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D99DA"/>
  <w15:chartTrackingRefBased/>
  <w15:docId w15:val="{68337852-38C6-4AB0-A7E6-593D7F22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5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7688A"/>
    <w:pPr>
      <w:spacing w:after="0" w:line="240" w:lineRule="auto"/>
      <w:jc w:val="left"/>
    </w:pPr>
  </w:style>
  <w:style w:type="paragraph" w:styleId="a4">
    <w:name w:val="annotation text"/>
    <w:basedOn w:val="a"/>
    <w:link w:val="Char"/>
    <w:uiPriority w:val="99"/>
    <w:semiHidden/>
    <w:unhideWhenUsed/>
    <w:rsid w:val="0017688A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4"/>
    <w:uiPriority w:val="99"/>
    <w:semiHidden/>
    <w:rsid w:val="0017688A"/>
    <w:rPr>
      <w:szCs w:val="20"/>
    </w:rPr>
  </w:style>
  <w:style w:type="character" w:styleId="a5">
    <w:name w:val="annotation reference"/>
    <w:basedOn w:val="a0"/>
    <w:uiPriority w:val="99"/>
    <w:semiHidden/>
    <w:unhideWhenUsed/>
    <w:rsid w:val="0017688A"/>
    <w:rPr>
      <w:sz w:val="18"/>
      <w:szCs w:val="18"/>
    </w:rPr>
  </w:style>
  <w:style w:type="paragraph" w:styleId="a6">
    <w:name w:val="annotation subject"/>
    <w:basedOn w:val="a4"/>
    <w:next w:val="a4"/>
    <w:link w:val="Char0"/>
    <w:uiPriority w:val="99"/>
    <w:semiHidden/>
    <w:unhideWhenUsed/>
    <w:rsid w:val="0017688A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17688A"/>
    <w:rPr>
      <w:b/>
      <w:bCs/>
      <w:szCs w:val="20"/>
    </w:rPr>
  </w:style>
  <w:style w:type="paragraph" w:styleId="a7">
    <w:name w:val="header"/>
    <w:basedOn w:val="a"/>
    <w:link w:val="Char1"/>
    <w:uiPriority w:val="99"/>
    <w:unhideWhenUsed/>
    <w:rsid w:val="009E080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9E0802"/>
  </w:style>
  <w:style w:type="paragraph" w:styleId="a8">
    <w:name w:val="footer"/>
    <w:basedOn w:val="a"/>
    <w:link w:val="Char2"/>
    <w:uiPriority w:val="99"/>
    <w:unhideWhenUsed/>
    <w:rsid w:val="009E080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9E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성민 이</dc:creator>
  <cp:lastModifiedBy>성민 이</cp:lastModifiedBy>
  <cp:revision>3</cp:revision>
  <dcterms:created xsi:type="dcterms:W3CDTF">2025-04-02T13:38:00Z</dcterms:created>
  <dcterms:modified xsi:type="dcterms:W3CDTF">2025-04-11T01:25:00Z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824361ad879b53cacc3f9d924d5dc0b6c0d87f627cd6bc6297d8c5db1d8c7f2a</vt:lpwstr>
  </property>
</Properties>
</file>