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26A40" w14:textId="77777777" w:rsidR="00CC740C" w:rsidRPr="000B2FF3" w:rsidRDefault="00CC740C" w:rsidP="00CC740C">
      <w:pPr>
        <w:rPr>
          <w:rFonts w:ascii="Times New Roman" w:hAnsi="Times New Roman" w:cs="Times New Roman"/>
          <w:sz w:val="20"/>
          <w:szCs w:val="20"/>
        </w:rPr>
      </w:pPr>
      <w:bookmarkStart w:id="0" w:name="_Hlk199794198"/>
    </w:p>
    <w:tbl>
      <w:tblPr>
        <w:tblStyle w:val="TableGrid"/>
        <w:tblW w:w="0" w:type="auto"/>
        <w:tblLook w:val="04A0" w:firstRow="1" w:lastRow="0" w:firstColumn="1" w:lastColumn="0" w:noHBand="0" w:noVBand="1"/>
      </w:tblPr>
      <w:tblGrid>
        <w:gridCol w:w="2695"/>
        <w:gridCol w:w="2340"/>
        <w:gridCol w:w="4315"/>
      </w:tblGrid>
      <w:tr w:rsidR="00CC740C" w:rsidRPr="000B2FF3" w14:paraId="09992E01" w14:textId="77777777" w:rsidTr="008B3C55">
        <w:tc>
          <w:tcPr>
            <w:tcW w:w="2695" w:type="dxa"/>
          </w:tcPr>
          <w:p w14:paraId="7422F14A"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Variable</w:t>
            </w:r>
          </w:p>
        </w:tc>
        <w:tc>
          <w:tcPr>
            <w:tcW w:w="2340" w:type="dxa"/>
          </w:tcPr>
          <w:p w14:paraId="7B8F8E21"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Dimension</w:t>
            </w:r>
          </w:p>
        </w:tc>
        <w:tc>
          <w:tcPr>
            <w:tcW w:w="4315" w:type="dxa"/>
          </w:tcPr>
          <w:p w14:paraId="4D4C77B5"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References</w:t>
            </w:r>
          </w:p>
        </w:tc>
      </w:tr>
      <w:tr w:rsidR="00CC740C" w:rsidRPr="000B2FF3" w14:paraId="72475E51" w14:textId="77777777" w:rsidTr="008B3C55">
        <w:trPr>
          <w:trHeight w:val="350"/>
        </w:trPr>
        <w:tc>
          <w:tcPr>
            <w:tcW w:w="2695" w:type="dxa"/>
            <w:vMerge w:val="restart"/>
            <w:vAlign w:val="center"/>
          </w:tcPr>
          <w:p w14:paraId="54868845"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Perceived Usefulness</w:t>
            </w:r>
          </w:p>
        </w:tc>
        <w:tc>
          <w:tcPr>
            <w:tcW w:w="2340" w:type="dxa"/>
          </w:tcPr>
          <w:p w14:paraId="4826A9D7" w14:textId="77777777" w:rsidR="00CC740C" w:rsidRPr="000B2FF3" w:rsidRDefault="00CC740C" w:rsidP="008B3C55">
            <w:pPr>
              <w:spacing w:after="20"/>
              <w:jc w:val="both"/>
              <w:rPr>
                <w:rFonts w:ascii="Times New Roman" w:hAnsi="Times New Roman" w:cs="Times New Roman"/>
                <w:sz w:val="20"/>
                <w:szCs w:val="20"/>
              </w:rPr>
            </w:pPr>
            <w:r w:rsidRPr="000B2FF3">
              <w:rPr>
                <w:rFonts w:ascii="Times New Roman" w:hAnsi="Times New Roman" w:cs="Times New Roman"/>
                <w:sz w:val="20"/>
                <w:szCs w:val="20"/>
              </w:rPr>
              <w:t>Convenience</w:t>
            </w:r>
          </w:p>
        </w:tc>
        <w:tc>
          <w:tcPr>
            <w:tcW w:w="4315" w:type="dxa"/>
            <w:vMerge w:val="restart"/>
            <w:vAlign w:val="center"/>
          </w:tcPr>
          <w:p w14:paraId="0E4E70BB"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fldChar w:fldCharType="begin" w:fldLock="1"/>
            </w:r>
            <w:r w:rsidRPr="000B2FF3">
              <w:rPr>
                <w:rFonts w:ascii="Times New Roman" w:hAnsi="Times New Roman" w:cs="Times New Roman"/>
                <w:b/>
                <w:bCs/>
                <w:sz w:val="20"/>
                <w:szCs w:val="20"/>
              </w:rPr>
              <w:instrText>ADDIN CSL_CITATION {"citationItems":[{"id":"ITEM-1","itemData":{"DOI":"10.1287/mnsc.46.2.186.11926","ISSN":"00251909","abstract":"The present research develops and tests a theoretical extension of the Technology Acceptance Model (TAM) that explains perceived usefulness and usage intentions in terms of social influence and cognitive instrumental processes. The extended model, referred to as TAM2, was tested using longitudinal data collected regarding four different systems at four organizations (N = 156), two involving voluntary usage and two involving mandatory usage. Model constructs were measured at three points in time at each organization: preimplementation, one month postimplementation, and three months postimplementation. The extended model was strongly supported for all four organizations at all three points of measurement, accounting for 40%-60% of the variance in usefulness perceptions and 34%-52% of the variance in usage intentions. Both social influence processes (subjective norm, voluntariness, and image) and cognitive instrumental processes (job relevance, output quality, result demonstrability, and perceived ease of use) significantly influenced user acceptance. These findings advance theory and contribute to the foundation for future research aimed at improving our understanding of user adoption behavior.","author":[{"dropping-particle":"","family":"Venkatesh","given":"Viswanath","non-dropping-particle":"","parse-names":false,"suffix":""},{"dropping-particle":"","family":"Davis","given":"Fred D.","non-dropping-particle":"","parse-names":false,"suffix":""}],"container-title":"Management Science","id":"ITEM-1","issue":"2","issued":{"date-parts":[["2000"]]},"page":"186-204","title":"Theoretical extension of the Technology Acceptance Model: Four longitudinal field studies","type":"article-journal","volume":"46"},"uris":["http://www.mendeley.com/documents/?uuid=c7932263-1eb3-4c73-bdd4-f364161e2252"]}],"mendeley":{"formattedCitation":"(Venkatesh and Davis, 2000)","plainTextFormattedCitation":"(Venkatesh and Davis, 2000)","previouslyFormattedCitation":"(Venkatesh and Davis, 2000)"},"properties":{"noteIndex":0},"schema":"https://github.com/citation-style-language/schema/raw/master/csl-citation.json"}</w:instrText>
            </w:r>
            <w:r w:rsidRPr="000B2FF3">
              <w:rPr>
                <w:rFonts w:ascii="Times New Roman" w:hAnsi="Times New Roman" w:cs="Times New Roman"/>
                <w:b/>
                <w:bCs/>
                <w:sz w:val="20"/>
                <w:szCs w:val="20"/>
              </w:rPr>
              <w:fldChar w:fldCharType="separate"/>
            </w:r>
            <w:r w:rsidRPr="000B2FF3">
              <w:rPr>
                <w:rFonts w:ascii="Times New Roman" w:hAnsi="Times New Roman" w:cs="Times New Roman"/>
                <w:bCs/>
                <w:noProof/>
                <w:sz w:val="20"/>
                <w:szCs w:val="20"/>
              </w:rPr>
              <w:t>(Venkatesh and Davis, 2000)</w:t>
            </w:r>
            <w:r w:rsidRPr="000B2FF3">
              <w:rPr>
                <w:rFonts w:ascii="Times New Roman" w:hAnsi="Times New Roman" w:cs="Times New Roman"/>
                <w:b/>
                <w:bCs/>
                <w:sz w:val="20"/>
                <w:szCs w:val="20"/>
              </w:rPr>
              <w:fldChar w:fldCharType="end"/>
            </w:r>
            <w:r w:rsidRPr="000B2FF3">
              <w:rPr>
                <w:rFonts w:ascii="Times New Roman" w:hAnsi="Times New Roman" w:cs="Times New Roman"/>
                <w:b/>
                <w:bCs/>
                <w:sz w:val="20"/>
                <w:szCs w:val="20"/>
              </w:rPr>
              <w:t xml:space="preserve">, </w:t>
            </w:r>
            <w:r w:rsidRPr="000B2FF3">
              <w:rPr>
                <w:rFonts w:ascii="Times New Roman" w:hAnsi="Times New Roman" w:cs="Times New Roman"/>
                <w:b/>
                <w:bCs/>
                <w:sz w:val="20"/>
                <w:szCs w:val="20"/>
              </w:rPr>
              <w:fldChar w:fldCharType="begin" w:fldLock="1"/>
            </w:r>
            <w:r w:rsidRPr="000B2FF3">
              <w:rPr>
                <w:rFonts w:ascii="Times New Roman" w:hAnsi="Times New Roman" w:cs="Times New Roman"/>
                <w:b/>
                <w:bCs/>
                <w:sz w:val="20"/>
                <w:szCs w:val="20"/>
              </w:rPr>
              <w:instrText>ADDIN CSL_CITATION {"citationItems":[{"id":"ITEM-1","itemData":{"DOI":"10.1016/j.im.2006.05.003","ISSN":"03787206","abstract":"A statistical meta-analysis of the technology acceptance model (TAM) as applied in various fields was conducted using 88 published studies that provided sufficient data to be credible. The results show TAM to be a valid and robust model that has been widely used, but which potentially has wider applicability. A moderator analysis involving user types and usage types was performed to investigate conditions under which TAM may have different effects. The study confirmed the value of using students as surrogates for professionals in some TAM studies, and perhaps more generally. It also revealed the power of meta-analysis as a rigorous alternative to qualitative and narrative literature review methods. © 2006 Elsevier B.V. All rights reserved.","author":[{"dropping-particle":"","family":"King","given":"William R.","non-dropping-particle":"","parse-names":false,"suffix":""},{"dropping-particle":"","family":"He","given":"Jun","non-dropping-particle":"","parse-names":false,"suffix":""}],"container-title":"Information and Management","id":"ITEM-1","issue":"6","issued":{"date-parts":[["2006"]]},"page":"740-755","title":"A meta-analysis of the technology acceptance model","type":"article-journal","volume":"43"},"uris":["http://www.mendeley.com/documents/?uuid=05f2a791-a9ca-419b-b7cb-d0fd97c11a6e"]}],"mendeley":{"formattedCitation":"(King and He, 2006)","plainTextFormattedCitation":"(King and He, 2006)","previouslyFormattedCitation":"(King and He, 2006)"},"properties":{"noteIndex":0},"schema":"https://github.com/citation-style-language/schema/raw/master/csl-citation.json"}</w:instrText>
            </w:r>
            <w:r w:rsidRPr="000B2FF3">
              <w:rPr>
                <w:rFonts w:ascii="Times New Roman" w:hAnsi="Times New Roman" w:cs="Times New Roman"/>
                <w:b/>
                <w:bCs/>
                <w:sz w:val="20"/>
                <w:szCs w:val="20"/>
              </w:rPr>
              <w:fldChar w:fldCharType="separate"/>
            </w:r>
            <w:r w:rsidRPr="000B2FF3">
              <w:rPr>
                <w:rFonts w:ascii="Times New Roman" w:hAnsi="Times New Roman" w:cs="Times New Roman"/>
                <w:bCs/>
                <w:noProof/>
                <w:sz w:val="20"/>
                <w:szCs w:val="20"/>
              </w:rPr>
              <w:t>(King and He, 2006)</w:t>
            </w:r>
            <w:r w:rsidRPr="000B2FF3">
              <w:rPr>
                <w:rFonts w:ascii="Times New Roman" w:hAnsi="Times New Roman" w:cs="Times New Roman"/>
                <w:b/>
                <w:bCs/>
                <w:sz w:val="20"/>
                <w:szCs w:val="20"/>
              </w:rPr>
              <w:fldChar w:fldCharType="end"/>
            </w:r>
          </w:p>
        </w:tc>
      </w:tr>
      <w:tr w:rsidR="00CC740C" w:rsidRPr="000B2FF3" w14:paraId="693AED97" w14:textId="77777777" w:rsidTr="008B3C55">
        <w:tc>
          <w:tcPr>
            <w:tcW w:w="2695" w:type="dxa"/>
            <w:vMerge/>
          </w:tcPr>
          <w:p w14:paraId="36FA45F5" w14:textId="77777777" w:rsidR="00CC740C" w:rsidRPr="000B2FF3" w:rsidRDefault="00CC740C" w:rsidP="008B3C55">
            <w:pPr>
              <w:jc w:val="both"/>
              <w:rPr>
                <w:rFonts w:ascii="Times New Roman" w:hAnsi="Times New Roman" w:cs="Times New Roman"/>
                <w:b/>
                <w:bCs/>
                <w:sz w:val="20"/>
                <w:szCs w:val="20"/>
              </w:rPr>
            </w:pPr>
          </w:p>
        </w:tc>
        <w:tc>
          <w:tcPr>
            <w:tcW w:w="2340" w:type="dxa"/>
          </w:tcPr>
          <w:p w14:paraId="3A5A9DA6" w14:textId="77777777" w:rsidR="00CC740C" w:rsidRPr="000B2FF3" w:rsidRDefault="00CC740C" w:rsidP="008B3C55">
            <w:pPr>
              <w:spacing w:after="20"/>
              <w:jc w:val="both"/>
              <w:rPr>
                <w:rFonts w:ascii="Times New Roman" w:hAnsi="Times New Roman" w:cs="Times New Roman"/>
                <w:sz w:val="20"/>
                <w:szCs w:val="20"/>
              </w:rPr>
            </w:pPr>
            <w:r w:rsidRPr="000B2FF3">
              <w:rPr>
                <w:rFonts w:ascii="Times New Roman" w:hAnsi="Times New Roman" w:cs="Times New Roman"/>
                <w:sz w:val="20"/>
                <w:szCs w:val="20"/>
              </w:rPr>
              <w:t>Accessibility</w:t>
            </w:r>
          </w:p>
        </w:tc>
        <w:tc>
          <w:tcPr>
            <w:tcW w:w="4315" w:type="dxa"/>
            <w:vMerge/>
          </w:tcPr>
          <w:p w14:paraId="415EB462" w14:textId="77777777" w:rsidR="00CC740C" w:rsidRPr="000B2FF3" w:rsidRDefault="00CC740C" w:rsidP="008B3C55">
            <w:pPr>
              <w:jc w:val="both"/>
              <w:rPr>
                <w:rFonts w:ascii="Times New Roman" w:hAnsi="Times New Roman" w:cs="Times New Roman"/>
                <w:b/>
                <w:bCs/>
                <w:sz w:val="20"/>
                <w:szCs w:val="20"/>
              </w:rPr>
            </w:pPr>
          </w:p>
        </w:tc>
      </w:tr>
      <w:tr w:rsidR="00CC740C" w:rsidRPr="000B2FF3" w14:paraId="4ADA4DB0" w14:textId="77777777" w:rsidTr="008B3C55">
        <w:trPr>
          <w:trHeight w:val="368"/>
        </w:trPr>
        <w:tc>
          <w:tcPr>
            <w:tcW w:w="2695" w:type="dxa"/>
            <w:vMerge w:val="restart"/>
            <w:vAlign w:val="center"/>
          </w:tcPr>
          <w:p w14:paraId="14B99978"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Perceived Ease of Use</w:t>
            </w:r>
          </w:p>
        </w:tc>
        <w:tc>
          <w:tcPr>
            <w:tcW w:w="2340" w:type="dxa"/>
          </w:tcPr>
          <w:p w14:paraId="2F413B61"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Simplicity</w:t>
            </w:r>
          </w:p>
        </w:tc>
        <w:tc>
          <w:tcPr>
            <w:tcW w:w="4315" w:type="dxa"/>
            <w:vMerge w:val="restart"/>
            <w:vAlign w:val="center"/>
          </w:tcPr>
          <w:p w14:paraId="748FC736"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fldChar w:fldCharType="begin" w:fldLock="1"/>
            </w:r>
            <w:r w:rsidRPr="000B2FF3">
              <w:rPr>
                <w:rFonts w:ascii="Times New Roman" w:hAnsi="Times New Roman" w:cs="Times New Roman"/>
                <w:b/>
                <w:bCs/>
                <w:sz w:val="20"/>
                <w:szCs w:val="20"/>
              </w:rPr>
              <w:instrText>ADDIN CSL_CITATION {"citationItems":[{"id":"ITEM-1","itemData":{"DOI":"10.1016/j.procs.2013.12.007","ISSN":"18770509","abstract":"The European 7th Framework FP7-ICT-2009-5 project CHOReOS No. 257178 (2010-2013) \"Large Scale Choreographies for the Future Internet (IP)\" is aimed to elaborate on new methods and tools related to Future Internet ultra-large-scale (ULS) solution development based on the use of choreographies. The purpose of this research is to identify exploitable CHOReOS products and approaches and business market trends that may exploit them. The aim is to collect and assess early market inputs, thereby ensuring that market needs are addressed properly by the CHOReOS project. The market acceptance assessment is done using the Unified Theory of Acceptance and Use of Technology (UTAUT), but the credibility of results is assessed using Cronbach's Alpha, Split-Half Reliability and Spearman-Brown testing methods. © 2013 The Authors.","author":[{"dropping-particle":"","family":"Lescevica","given":"Maira","non-dropping-particle":"","parse-names":false,"suffix":""},{"dropping-particle":"","family":"Ginters","given":"Egils","non-dropping-particle":"","parse-names":false,"suffix":""},{"dropping-particle":"","family":"Mazza","given":"Riccardo","non-dropping-particle":"","parse-names":false,"suffix":""}],"container-title":"Procedia Computer Science","id":"ITEM-1","issue":"December","issued":{"date-parts":[["2013"]]},"page":"51-68","publisher":"Elsevier Masson SAS","title":"Unified theory of acceptance and use of technology (UTAUT) for market analysis of FP7 CHOReOS products","type":"article-journal","volume":"26"},"uris":["http://www.mendeley.com/documents/?uuid=5b245076-0edf-4a19-a5e3-a211be7dcbde"]}],"mendeley":{"formattedCitation":"(Lescevica, Ginters and Mazza, 2013)","plainTextFormattedCitation":"(Lescevica, Ginters and Mazza, 2013)","previouslyFormattedCitation":"(Lescevica, Ginters and Mazza, 2013)"},"properties":{"noteIndex":0},"schema":"https://github.com/citation-style-language/schema/raw/master/csl-citation.json"}</w:instrText>
            </w:r>
            <w:r w:rsidRPr="000B2FF3">
              <w:rPr>
                <w:rFonts w:ascii="Times New Roman" w:hAnsi="Times New Roman" w:cs="Times New Roman"/>
                <w:b/>
                <w:bCs/>
                <w:sz w:val="20"/>
                <w:szCs w:val="20"/>
              </w:rPr>
              <w:fldChar w:fldCharType="separate"/>
            </w:r>
            <w:r w:rsidRPr="000B2FF3">
              <w:rPr>
                <w:rFonts w:ascii="Times New Roman" w:hAnsi="Times New Roman" w:cs="Times New Roman"/>
                <w:bCs/>
                <w:noProof/>
                <w:sz w:val="20"/>
                <w:szCs w:val="20"/>
              </w:rPr>
              <w:t>(Lescevica, Ginters and Mazza, 2013)</w:t>
            </w:r>
            <w:r w:rsidRPr="000B2FF3">
              <w:rPr>
                <w:rFonts w:ascii="Times New Roman" w:hAnsi="Times New Roman" w:cs="Times New Roman"/>
                <w:b/>
                <w:bCs/>
                <w:sz w:val="20"/>
                <w:szCs w:val="20"/>
              </w:rPr>
              <w:fldChar w:fldCharType="end"/>
            </w:r>
          </w:p>
        </w:tc>
      </w:tr>
      <w:tr w:rsidR="00CC740C" w:rsidRPr="000B2FF3" w14:paraId="43C08C4A" w14:textId="77777777" w:rsidTr="008B3C55">
        <w:trPr>
          <w:trHeight w:val="350"/>
        </w:trPr>
        <w:tc>
          <w:tcPr>
            <w:tcW w:w="2695" w:type="dxa"/>
            <w:vMerge/>
            <w:vAlign w:val="center"/>
          </w:tcPr>
          <w:p w14:paraId="33E34882" w14:textId="77777777" w:rsidR="00CC740C" w:rsidRPr="000B2FF3" w:rsidRDefault="00CC740C" w:rsidP="008B3C55">
            <w:pPr>
              <w:jc w:val="both"/>
              <w:rPr>
                <w:rFonts w:ascii="Times New Roman" w:hAnsi="Times New Roman" w:cs="Times New Roman"/>
                <w:sz w:val="20"/>
                <w:szCs w:val="20"/>
              </w:rPr>
            </w:pPr>
          </w:p>
        </w:tc>
        <w:tc>
          <w:tcPr>
            <w:tcW w:w="2340" w:type="dxa"/>
          </w:tcPr>
          <w:p w14:paraId="31616876"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Benefits</w:t>
            </w:r>
          </w:p>
        </w:tc>
        <w:tc>
          <w:tcPr>
            <w:tcW w:w="4315" w:type="dxa"/>
            <w:vMerge/>
            <w:vAlign w:val="center"/>
          </w:tcPr>
          <w:p w14:paraId="00F14A6B" w14:textId="77777777" w:rsidR="00CC740C" w:rsidRPr="000B2FF3" w:rsidRDefault="00CC740C" w:rsidP="008B3C55">
            <w:pPr>
              <w:jc w:val="both"/>
              <w:rPr>
                <w:rFonts w:ascii="Times New Roman" w:hAnsi="Times New Roman" w:cs="Times New Roman"/>
                <w:b/>
                <w:bCs/>
                <w:sz w:val="20"/>
                <w:szCs w:val="20"/>
              </w:rPr>
            </w:pPr>
          </w:p>
        </w:tc>
      </w:tr>
      <w:tr w:rsidR="00CC740C" w:rsidRPr="000B2FF3" w14:paraId="6A95EDB3" w14:textId="77777777" w:rsidTr="008B3C55">
        <w:trPr>
          <w:trHeight w:val="638"/>
        </w:trPr>
        <w:tc>
          <w:tcPr>
            <w:tcW w:w="2695" w:type="dxa"/>
            <w:vMerge w:val="restart"/>
            <w:vAlign w:val="center"/>
          </w:tcPr>
          <w:p w14:paraId="4CD2CD2C" w14:textId="77777777" w:rsidR="00CC740C" w:rsidRPr="000B2FF3" w:rsidRDefault="00CC740C" w:rsidP="008B3C55">
            <w:pPr>
              <w:rPr>
                <w:rFonts w:ascii="Times New Roman" w:hAnsi="Times New Roman" w:cs="Times New Roman"/>
                <w:sz w:val="20"/>
                <w:szCs w:val="20"/>
              </w:rPr>
            </w:pPr>
            <w:r w:rsidRPr="000B2FF3">
              <w:rPr>
                <w:rFonts w:ascii="Times New Roman" w:hAnsi="Times New Roman" w:cs="Times New Roman"/>
                <w:sz w:val="20"/>
                <w:szCs w:val="20"/>
              </w:rPr>
              <w:t>Academic decision making</w:t>
            </w:r>
          </w:p>
        </w:tc>
        <w:tc>
          <w:tcPr>
            <w:tcW w:w="2340" w:type="dxa"/>
          </w:tcPr>
          <w:p w14:paraId="4E15F191"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Curriculum development</w:t>
            </w:r>
          </w:p>
        </w:tc>
        <w:tc>
          <w:tcPr>
            <w:tcW w:w="4315" w:type="dxa"/>
            <w:vMerge w:val="restart"/>
            <w:vAlign w:val="center"/>
          </w:tcPr>
          <w:p w14:paraId="3AE126AF" w14:textId="77777777" w:rsidR="00CC740C" w:rsidRPr="000B2FF3" w:rsidRDefault="00CC740C"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fldChar w:fldCharType="begin" w:fldLock="1"/>
            </w:r>
            <w:r>
              <w:rPr>
                <w:rFonts w:ascii="Times New Roman" w:hAnsi="Times New Roman" w:cs="Times New Roman"/>
                <w:b/>
                <w:bCs/>
                <w:sz w:val="20"/>
                <w:szCs w:val="20"/>
              </w:rPr>
              <w:instrText>ADDIN CSL_CITATION {"citationItems":[{"id":"ITEM-1","itemData":{"author":[{"dropping-particle":"","family":"Mitra","given":"Sophia","non-dropping-particle":"","parse-names":false,"suffix":""}],"id":"ITEM-1","issued":{"date-parts":[["2022"]]},"title":"AN ACTION RESEARCH STUDY ON LMS ASSESSMENT TOOLS AND FACULTY PRACTICE IN ENGLISH COMPOSITION COURSES","type":"article-journal"},"uris":["http://www.mendeley.com/documents/?uuid=5786394b-5051-4450-a57a-727bc403b173"]}],"mendeley":{"formattedCitation":"(Mitra, 2022)","plainTextFormattedCitation":"(Mitra, 2022)","previouslyFormattedCitation":"(Mitra, 2022)"},"properties":{"noteIndex":0},"schema":"https://github.com/citation-style-language/schema/raw/master/csl-citation.json"}</w:instrText>
            </w:r>
            <w:r w:rsidRPr="000B2FF3">
              <w:rPr>
                <w:rFonts w:ascii="Times New Roman" w:hAnsi="Times New Roman" w:cs="Times New Roman"/>
                <w:b/>
                <w:bCs/>
                <w:sz w:val="20"/>
                <w:szCs w:val="20"/>
              </w:rPr>
              <w:fldChar w:fldCharType="separate"/>
            </w:r>
            <w:r w:rsidRPr="000B2FF3">
              <w:rPr>
                <w:rFonts w:ascii="Times New Roman" w:hAnsi="Times New Roman" w:cs="Times New Roman"/>
                <w:bCs/>
                <w:noProof/>
                <w:sz w:val="20"/>
                <w:szCs w:val="20"/>
              </w:rPr>
              <w:t>(Mitra, 2022)</w:t>
            </w:r>
            <w:r w:rsidRPr="000B2FF3">
              <w:rPr>
                <w:rFonts w:ascii="Times New Roman" w:hAnsi="Times New Roman" w:cs="Times New Roman"/>
                <w:b/>
                <w:bCs/>
                <w:sz w:val="20"/>
                <w:szCs w:val="20"/>
              </w:rPr>
              <w:fldChar w:fldCharType="end"/>
            </w:r>
            <w:r w:rsidRPr="000B2FF3">
              <w:rPr>
                <w:rFonts w:ascii="Times New Roman" w:hAnsi="Times New Roman" w:cs="Times New Roman"/>
                <w:b/>
                <w:bCs/>
                <w:sz w:val="20"/>
                <w:szCs w:val="20"/>
              </w:rPr>
              <w:t xml:space="preserve">, </w:t>
            </w:r>
            <w:r w:rsidRPr="000B2FF3">
              <w:rPr>
                <w:rFonts w:ascii="Times New Roman" w:hAnsi="Times New Roman" w:cs="Times New Roman"/>
                <w:b/>
                <w:bCs/>
                <w:sz w:val="20"/>
                <w:szCs w:val="20"/>
              </w:rPr>
              <w:fldChar w:fldCharType="begin" w:fldLock="1"/>
            </w:r>
            <w:r w:rsidRPr="000B2FF3">
              <w:rPr>
                <w:rFonts w:ascii="Times New Roman" w:hAnsi="Times New Roman" w:cs="Times New Roman"/>
                <w:b/>
                <w:bCs/>
                <w:sz w:val="20"/>
                <w:szCs w:val="20"/>
              </w:rPr>
              <w:instrText>ADDIN CSL_CITATION {"citationItems":[{"id":"ITEM-1","itemData":{"DOI":"10.1108/ITP-05-2021-0377","ISSN":"09593845","abstract":"Purpose: With the outbreak of the COVID-19 pandemic, online assessment has become the dominant mode of examination in higher education institutions. However, there are contradictory findings on how students perceive online assessment and its impact on their academic performance. Thus, the purpose of this study is to evaluate the potential impact of online assessment on students' academic performance. Design/methodology/approach: This study proposes a research model based on the task–technology fit theory and empirically validates the model using a survey from students in the UK. In addition, the study conducted four experiments based on paper-based and online assessments and analysed the data using paired sample t test and structural equation modelling. Findings: The findings show that the use of online assessment has a positive impact on students' academic performance. Similarly, the results from the experiment also indicate that students perform better using online assessments than paper-based assessments. Practical implications: The findings provide crucial evidence needed to shape policy towards institutionalising online assessment. In addition, the findings provide assurance to students, academics, administrators and policymakers that carefully designed online assessments can improve students' academic performance. Moreover, the study also provides important insights for curriculum redesign towards transitioning to online assessment in higher education institutions. Originality/value: This study advances research by offering a more nuanced understanding of online assessment on students' academic performance since the majority of previous studies have offered contradictory findings. In addition, the study moves beyond existing research by complementing assessment results with the views of students in evaluating the impact of online assessment on their academic performance. Second, the study develops and validates a research model that explains how the fits between technology and assessment tasks influence students' academic performance. Lastly, the study provides evidence to support the wide use of online assessment in higher education.","author":[{"dropping-particle":"","family":"Osabutey","given":"Ellis L.C.","non-dropping-particle":"","parse-names":false,"suffix":""},{"dropping-particle":"","family":"Senyo","given":"P. K.","non-dropping-particle":"","parse-names":false,"suffix":""},{"dropping-particle":"","family":"Bempong","given":"Bernard F.","non-dropping-particle":"","parse-names":false,"suffix":""}],"container-title":"Information Technology and People","id":"ITEM-1","issue":"1","issued":{"date-parts":[["2024"]]},"page":"152-170","title":"Evaluating the potential impact of online assessment on students' academic performance","type":"article-journal","volume":"37"},"uris":["http://www.mendeley.com/documents/?uuid=40bc2f21-e8a0-4d0d-8c4d-a027c29be105"]}],"mendeley":{"formattedCitation":"(Osabutey, Senyo and Bempong, 2024)","plainTextFormattedCitation":"(Osabutey, Senyo and Bempong, 2024)","previouslyFormattedCitation":"(Osabutey, Senyo and Bempong, 2024)"},"properties":{"noteIndex":0},"schema":"https://github.com/citation-style-language/schema/raw/master/csl-citation.json"}</w:instrText>
            </w:r>
            <w:r w:rsidRPr="000B2FF3">
              <w:rPr>
                <w:rFonts w:ascii="Times New Roman" w:hAnsi="Times New Roman" w:cs="Times New Roman"/>
                <w:b/>
                <w:bCs/>
                <w:sz w:val="20"/>
                <w:szCs w:val="20"/>
              </w:rPr>
              <w:fldChar w:fldCharType="separate"/>
            </w:r>
            <w:r w:rsidRPr="000B2FF3">
              <w:rPr>
                <w:rFonts w:ascii="Times New Roman" w:hAnsi="Times New Roman" w:cs="Times New Roman"/>
                <w:bCs/>
                <w:noProof/>
                <w:sz w:val="20"/>
                <w:szCs w:val="20"/>
              </w:rPr>
              <w:t>(Osabutey, Senyo and Bempong, 2024)</w:t>
            </w:r>
            <w:r w:rsidRPr="000B2FF3">
              <w:rPr>
                <w:rFonts w:ascii="Times New Roman" w:hAnsi="Times New Roman" w:cs="Times New Roman"/>
                <w:b/>
                <w:bCs/>
                <w:sz w:val="20"/>
                <w:szCs w:val="20"/>
              </w:rPr>
              <w:fldChar w:fldCharType="end"/>
            </w:r>
          </w:p>
        </w:tc>
      </w:tr>
      <w:tr w:rsidR="00CC740C" w:rsidRPr="000B2FF3" w14:paraId="03ACF4C2" w14:textId="77777777" w:rsidTr="008B3C55">
        <w:tc>
          <w:tcPr>
            <w:tcW w:w="2695" w:type="dxa"/>
            <w:vMerge/>
          </w:tcPr>
          <w:p w14:paraId="14CCDBF9" w14:textId="77777777" w:rsidR="00CC740C" w:rsidRPr="000B2FF3" w:rsidRDefault="00CC740C" w:rsidP="008B3C55">
            <w:pPr>
              <w:jc w:val="both"/>
              <w:rPr>
                <w:rFonts w:ascii="Times New Roman" w:hAnsi="Times New Roman" w:cs="Times New Roman"/>
                <w:b/>
                <w:bCs/>
                <w:sz w:val="20"/>
                <w:szCs w:val="20"/>
              </w:rPr>
            </w:pPr>
          </w:p>
        </w:tc>
        <w:tc>
          <w:tcPr>
            <w:tcW w:w="2340" w:type="dxa"/>
          </w:tcPr>
          <w:p w14:paraId="121FA12C"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Student evaluation</w:t>
            </w:r>
          </w:p>
        </w:tc>
        <w:tc>
          <w:tcPr>
            <w:tcW w:w="4315" w:type="dxa"/>
            <w:vMerge/>
          </w:tcPr>
          <w:p w14:paraId="6276D3EC" w14:textId="77777777" w:rsidR="00CC740C" w:rsidRPr="000B2FF3" w:rsidRDefault="00CC740C" w:rsidP="008B3C55">
            <w:pPr>
              <w:jc w:val="both"/>
              <w:rPr>
                <w:rFonts w:ascii="Times New Roman" w:hAnsi="Times New Roman" w:cs="Times New Roman"/>
                <w:b/>
                <w:bCs/>
                <w:sz w:val="20"/>
                <w:szCs w:val="20"/>
              </w:rPr>
            </w:pPr>
          </w:p>
        </w:tc>
      </w:tr>
      <w:tr w:rsidR="00CC740C" w:rsidRPr="000B2FF3" w14:paraId="3BDC2EEF" w14:textId="77777777" w:rsidTr="008B3C55">
        <w:tc>
          <w:tcPr>
            <w:tcW w:w="2695" w:type="dxa"/>
            <w:vMerge/>
          </w:tcPr>
          <w:p w14:paraId="1D3658CC" w14:textId="77777777" w:rsidR="00CC740C" w:rsidRPr="000B2FF3" w:rsidRDefault="00CC740C" w:rsidP="008B3C55">
            <w:pPr>
              <w:jc w:val="both"/>
              <w:rPr>
                <w:rFonts w:ascii="Times New Roman" w:hAnsi="Times New Roman" w:cs="Times New Roman"/>
                <w:b/>
                <w:bCs/>
                <w:sz w:val="20"/>
                <w:szCs w:val="20"/>
              </w:rPr>
            </w:pPr>
          </w:p>
        </w:tc>
        <w:tc>
          <w:tcPr>
            <w:tcW w:w="2340" w:type="dxa"/>
          </w:tcPr>
          <w:p w14:paraId="48F944EE" w14:textId="77777777" w:rsidR="00CC740C" w:rsidRPr="000B2FF3" w:rsidRDefault="00CC740C" w:rsidP="008B3C55">
            <w:pPr>
              <w:jc w:val="both"/>
              <w:rPr>
                <w:rFonts w:ascii="Times New Roman" w:hAnsi="Times New Roman" w:cs="Times New Roman"/>
                <w:sz w:val="20"/>
                <w:szCs w:val="20"/>
              </w:rPr>
            </w:pPr>
            <w:r w:rsidRPr="000B2FF3">
              <w:rPr>
                <w:rFonts w:ascii="Times New Roman" w:hAnsi="Times New Roman" w:cs="Times New Roman"/>
                <w:sz w:val="20"/>
                <w:szCs w:val="20"/>
              </w:rPr>
              <w:t>Instructional improvement</w:t>
            </w:r>
          </w:p>
        </w:tc>
        <w:tc>
          <w:tcPr>
            <w:tcW w:w="4315" w:type="dxa"/>
            <w:vMerge/>
          </w:tcPr>
          <w:p w14:paraId="1DD6287E" w14:textId="77777777" w:rsidR="00CC740C" w:rsidRPr="000B2FF3" w:rsidRDefault="00CC740C" w:rsidP="008B3C55">
            <w:pPr>
              <w:jc w:val="both"/>
              <w:rPr>
                <w:rFonts w:ascii="Times New Roman" w:hAnsi="Times New Roman" w:cs="Times New Roman"/>
                <w:b/>
                <w:bCs/>
                <w:sz w:val="20"/>
                <w:szCs w:val="20"/>
              </w:rPr>
            </w:pPr>
          </w:p>
        </w:tc>
      </w:tr>
    </w:tbl>
    <w:p w14:paraId="09015368" w14:textId="77777777" w:rsidR="00CC740C" w:rsidRPr="000B2FF3" w:rsidRDefault="00CC740C" w:rsidP="00CC740C">
      <w:pPr>
        <w:rPr>
          <w:rFonts w:ascii="Times New Roman" w:hAnsi="Times New Roman" w:cs="Times New Roman"/>
          <w:i/>
          <w:iCs/>
          <w:sz w:val="20"/>
          <w:szCs w:val="20"/>
        </w:rPr>
      </w:pPr>
      <w:r w:rsidRPr="000B2FF3">
        <w:rPr>
          <w:rFonts w:ascii="Times New Roman" w:hAnsi="Times New Roman" w:cs="Times New Roman"/>
          <w:i/>
          <w:iCs/>
          <w:sz w:val="20"/>
          <w:szCs w:val="20"/>
        </w:rPr>
        <w:t>Table 1: Operationalization of the study</w:t>
      </w:r>
    </w:p>
    <w:bookmarkEnd w:id="0"/>
    <w:p w14:paraId="0A53358F" w14:textId="0AC6150F" w:rsidR="00C51563" w:rsidRPr="00CC740C" w:rsidRDefault="00C51563" w:rsidP="00C51563">
      <w:pPr>
        <w:pStyle w:val="Heading1"/>
      </w:pPr>
    </w:p>
    <w:p w14:paraId="353A73A9" w14:textId="77777777" w:rsidR="00C51563" w:rsidRPr="000B2FF3" w:rsidRDefault="00C51563" w:rsidP="00C51563">
      <w:pPr>
        <w:rPr>
          <w:rFonts w:ascii="Times New Roman" w:hAnsi="Times New Roman" w:cs="Times New Roman"/>
          <w:sz w:val="20"/>
          <w:szCs w:val="20"/>
        </w:rPr>
      </w:pPr>
    </w:p>
    <w:tbl>
      <w:tblPr>
        <w:tblW w:w="8085" w:type="dxa"/>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34"/>
        <w:gridCol w:w="2861"/>
        <w:gridCol w:w="990"/>
        <w:gridCol w:w="783"/>
        <w:gridCol w:w="1392"/>
        <w:gridCol w:w="1325"/>
      </w:tblGrid>
      <w:tr w:rsidR="00C51563" w:rsidRPr="000B2FF3" w14:paraId="5EEC704F" w14:textId="77777777" w:rsidTr="008B3C55">
        <w:trPr>
          <w:cantSplit/>
        </w:trPr>
        <w:tc>
          <w:tcPr>
            <w:tcW w:w="8085" w:type="dxa"/>
            <w:gridSpan w:val="6"/>
            <w:shd w:val="clear" w:color="auto" w:fill="FFFFFF"/>
            <w:vAlign w:val="center"/>
          </w:tcPr>
          <w:p w14:paraId="1E73E387"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b/>
                <w:bCs/>
                <w:sz w:val="20"/>
                <w:szCs w:val="20"/>
              </w:rPr>
              <w:t xml:space="preserve">university positions in the sample </w:t>
            </w:r>
          </w:p>
        </w:tc>
      </w:tr>
      <w:tr w:rsidR="00C51563" w:rsidRPr="000B2FF3" w14:paraId="792A1879" w14:textId="77777777" w:rsidTr="008B3C55">
        <w:trPr>
          <w:cantSplit/>
        </w:trPr>
        <w:tc>
          <w:tcPr>
            <w:tcW w:w="3595" w:type="dxa"/>
            <w:gridSpan w:val="2"/>
            <w:shd w:val="clear" w:color="auto" w:fill="FFFFFF"/>
            <w:vAlign w:val="bottom"/>
          </w:tcPr>
          <w:p w14:paraId="2F9D5E5E" w14:textId="77777777" w:rsidR="00C51563" w:rsidRPr="000B2FF3" w:rsidRDefault="00C51563" w:rsidP="008B3C55">
            <w:pPr>
              <w:spacing w:line="240" w:lineRule="auto"/>
              <w:jc w:val="both"/>
              <w:rPr>
                <w:rFonts w:ascii="Times New Roman" w:hAnsi="Times New Roman" w:cs="Times New Roman"/>
                <w:sz w:val="20"/>
                <w:szCs w:val="20"/>
              </w:rPr>
            </w:pPr>
          </w:p>
        </w:tc>
        <w:tc>
          <w:tcPr>
            <w:tcW w:w="990" w:type="dxa"/>
            <w:shd w:val="clear" w:color="auto" w:fill="FFFFFF"/>
            <w:vAlign w:val="bottom"/>
          </w:tcPr>
          <w:p w14:paraId="433A038E"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Frequency</w:t>
            </w:r>
          </w:p>
        </w:tc>
        <w:tc>
          <w:tcPr>
            <w:tcW w:w="783" w:type="dxa"/>
            <w:shd w:val="clear" w:color="auto" w:fill="FFFFFF"/>
            <w:vAlign w:val="bottom"/>
          </w:tcPr>
          <w:p w14:paraId="23A73C66"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Percent</w:t>
            </w:r>
          </w:p>
        </w:tc>
        <w:tc>
          <w:tcPr>
            <w:tcW w:w="1392" w:type="dxa"/>
            <w:shd w:val="clear" w:color="auto" w:fill="FFFFFF"/>
            <w:vAlign w:val="bottom"/>
          </w:tcPr>
          <w:p w14:paraId="61C4D86A"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Valid Percent</w:t>
            </w:r>
          </w:p>
        </w:tc>
        <w:tc>
          <w:tcPr>
            <w:tcW w:w="1325" w:type="dxa"/>
            <w:shd w:val="clear" w:color="auto" w:fill="FFFFFF"/>
            <w:vAlign w:val="bottom"/>
          </w:tcPr>
          <w:p w14:paraId="57AF3FA9"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Cumulative Percent</w:t>
            </w:r>
          </w:p>
        </w:tc>
      </w:tr>
      <w:tr w:rsidR="00C51563" w:rsidRPr="000B2FF3" w14:paraId="402253DF" w14:textId="77777777" w:rsidTr="008B3C55">
        <w:trPr>
          <w:cantSplit/>
        </w:trPr>
        <w:tc>
          <w:tcPr>
            <w:tcW w:w="734" w:type="dxa"/>
            <w:vMerge w:val="restart"/>
            <w:shd w:val="clear" w:color="auto" w:fill="E0E0E0"/>
          </w:tcPr>
          <w:p w14:paraId="5EF9D13E"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Valid</w:t>
            </w:r>
          </w:p>
        </w:tc>
        <w:tc>
          <w:tcPr>
            <w:tcW w:w="2861" w:type="dxa"/>
            <w:shd w:val="clear" w:color="auto" w:fill="E0E0E0"/>
          </w:tcPr>
          <w:p w14:paraId="30DD17F5"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Professor</w:t>
            </w:r>
          </w:p>
        </w:tc>
        <w:tc>
          <w:tcPr>
            <w:tcW w:w="990" w:type="dxa"/>
            <w:shd w:val="clear" w:color="auto" w:fill="FFFFFF"/>
          </w:tcPr>
          <w:p w14:paraId="2CECE314"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15</w:t>
            </w:r>
          </w:p>
        </w:tc>
        <w:tc>
          <w:tcPr>
            <w:tcW w:w="783" w:type="dxa"/>
            <w:shd w:val="clear" w:color="auto" w:fill="FFFFFF"/>
          </w:tcPr>
          <w:p w14:paraId="16D03E46"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w:t>
            </w:r>
          </w:p>
        </w:tc>
        <w:tc>
          <w:tcPr>
            <w:tcW w:w="1392" w:type="dxa"/>
            <w:shd w:val="clear" w:color="auto" w:fill="FFFFFF"/>
          </w:tcPr>
          <w:p w14:paraId="4DF1CC42"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w:t>
            </w:r>
          </w:p>
        </w:tc>
        <w:tc>
          <w:tcPr>
            <w:tcW w:w="1325" w:type="dxa"/>
            <w:shd w:val="clear" w:color="auto" w:fill="FFFFFF"/>
          </w:tcPr>
          <w:p w14:paraId="5035EF18"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w:t>
            </w:r>
          </w:p>
        </w:tc>
      </w:tr>
      <w:tr w:rsidR="00C51563" w:rsidRPr="000B2FF3" w14:paraId="62B557A7" w14:textId="77777777" w:rsidTr="008B3C55">
        <w:trPr>
          <w:cantSplit/>
        </w:trPr>
        <w:tc>
          <w:tcPr>
            <w:tcW w:w="734" w:type="dxa"/>
            <w:vMerge/>
            <w:shd w:val="clear" w:color="auto" w:fill="E0E0E0"/>
          </w:tcPr>
          <w:p w14:paraId="7FF857EB"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7551BE44"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Associate Professor</w:t>
            </w:r>
          </w:p>
        </w:tc>
        <w:tc>
          <w:tcPr>
            <w:tcW w:w="990" w:type="dxa"/>
            <w:shd w:val="clear" w:color="auto" w:fill="FFFFFF"/>
          </w:tcPr>
          <w:p w14:paraId="5BFD261F"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w:t>
            </w:r>
          </w:p>
        </w:tc>
        <w:tc>
          <w:tcPr>
            <w:tcW w:w="783" w:type="dxa"/>
            <w:shd w:val="clear" w:color="auto" w:fill="FFFFFF"/>
          </w:tcPr>
          <w:p w14:paraId="19AC5100"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1.3</w:t>
            </w:r>
          </w:p>
        </w:tc>
        <w:tc>
          <w:tcPr>
            <w:tcW w:w="1392" w:type="dxa"/>
            <w:shd w:val="clear" w:color="auto" w:fill="FFFFFF"/>
          </w:tcPr>
          <w:p w14:paraId="02AC2965"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1.3</w:t>
            </w:r>
          </w:p>
        </w:tc>
        <w:tc>
          <w:tcPr>
            <w:tcW w:w="1325" w:type="dxa"/>
            <w:shd w:val="clear" w:color="auto" w:fill="FFFFFF"/>
          </w:tcPr>
          <w:p w14:paraId="21BCCA9B"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11.3</w:t>
            </w:r>
          </w:p>
        </w:tc>
      </w:tr>
      <w:tr w:rsidR="00C51563" w:rsidRPr="000B2FF3" w14:paraId="5F3F1C3D" w14:textId="77777777" w:rsidTr="008B3C55">
        <w:trPr>
          <w:cantSplit/>
        </w:trPr>
        <w:tc>
          <w:tcPr>
            <w:tcW w:w="734" w:type="dxa"/>
            <w:vMerge/>
            <w:shd w:val="clear" w:color="auto" w:fill="E0E0E0"/>
          </w:tcPr>
          <w:p w14:paraId="61F08D1D"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64627D81"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Senior Lecturer – Grade I</w:t>
            </w:r>
          </w:p>
        </w:tc>
        <w:tc>
          <w:tcPr>
            <w:tcW w:w="990" w:type="dxa"/>
            <w:shd w:val="clear" w:color="auto" w:fill="FFFFFF"/>
          </w:tcPr>
          <w:p w14:paraId="3175B440"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21</w:t>
            </w:r>
          </w:p>
        </w:tc>
        <w:tc>
          <w:tcPr>
            <w:tcW w:w="783" w:type="dxa"/>
            <w:shd w:val="clear" w:color="auto" w:fill="FFFFFF"/>
          </w:tcPr>
          <w:p w14:paraId="0B90D4CB"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14.0</w:t>
            </w:r>
          </w:p>
        </w:tc>
        <w:tc>
          <w:tcPr>
            <w:tcW w:w="1392" w:type="dxa"/>
            <w:shd w:val="clear" w:color="auto" w:fill="FFFFFF"/>
          </w:tcPr>
          <w:p w14:paraId="4E40258B"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14.0</w:t>
            </w:r>
          </w:p>
        </w:tc>
        <w:tc>
          <w:tcPr>
            <w:tcW w:w="1325" w:type="dxa"/>
            <w:shd w:val="clear" w:color="auto" w:fill="FFFFFF"/>
          </w:tcPr>
          <w:p w14:paraId="0DED2F60"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25.3</w:t>
            </w:r>
          </w:p>
        </w:tc>
      </w:tr>
      <w:tr w:rsidR="00C51563" w:rsidRPr="000B2FF3" w14:paraId="72767272" w14:textId="77777777" w:rsidTr="008B3C55">
        <w:trPr>
          <w:cantSplit/>
        </w:trPr>
        <w:tc>
          <w:tcPr>
            <w:tcW w:w="734" w:type="dxa"/>
            <w:vMerge/>
            <w:shd w:val="clear" w:color="auto" w:fill="E0E0E0"/>
          </w:tcPr>
          <w:p w14:paraId="132B2A01"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79F713AB"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Senior Lecturer – Grade II</w:t>
            </w:r>
          </w:p>
        </w:tc>
        <w:tc>
          <w:tcPr>
            <w:tcW w:w="990" w:type="dxa"/>
            <w:shd w:val="clear" w:color="auto" w:fill="FFFFFF"/>
          </w:tcPr>
          <w:p w14:paraId="16BA86E0"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4</w:t>
            </w:r>
          </w:p>
        </w:tc>
        <w:tc>
          <w:tcPr>
            <w:tcW w:w="783" w:type="dxa"/>
            <w:shd w:val="clear" w:color="auto" w:fill="FFFFFF"/>
          </w:tcPr>
          <w:p w14:paraId="0CD50DAE"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2.7</w:t>
            </w:r>
          </w:p>
        </w:tc>
        <w:tc>
          <w:tcPr>
            <w:tcW w:w="1392" w:type="dxa"/>
            <w:shd w:val="clear" w:color="auto" w:fill="FFFFFF"/>
          </w:tcPr>
          <w:p w14:paraId="647A7891"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2.7</w:t>
            </w:r>
          </w:p>
        </w:tc>
        <w:tc>
          <w:tcPr>
            <w:tcW w:w="1325" w:type="dxa"/>
            <w:shd w:val="clear" w:color="auto" w:fill="FFFFFF"/>
          </w:tcPr>
          <w:p w14:paraId="497040E5"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28.0</w:t>
            </w:r>
          </w:p>
        </w:tc>
      </w:tr>
      <w:tr w:rsidR="00C51563" w:rsidRPr="000B2FF3" w14:paraId="526AF93F" w14:textId="77777777" w:rsidTr="008B3C55">
        <w:trPr>
          <w:cantSplit/>
        </w:trPr>
        <w:tc>
          <w:tcPr>
            <w:tcW w:w="734" w:type="dxa"/>
            <w:vMerge/>
            <w:shd w:val="clear" w:color="auto" w:fill="E0E0E0"/>
          </w:tcPr>
          <w:p w14:paraId="451176C6"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4A067168"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Lecturer</w:t>
            </w:r>
          </w:p>
        </w:tc>
        <w:tc>
          <w:tcPr>
            <w:tcW w:w="990" w:type="dxa"/>
            <w:shd w:val="clear" w:color="auto" w:fill="FFFFFF"/>
          </w:tcPr>
          <w:p w14:paraId="743976B3"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w:t>
            </w:r>
          </w:p>
        </w:tc>
        <w:tc>
          <w:tcPr>
            <w:tcW w:w="783" w:type="dxa"/>
            <w:shd w:val="clear" w:color="auto" w:fill="FFFFFF"/>
          </w:tcPr>
          <w:p w14:paraId="5B8B9BA6"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6.7</w:t>
            </w:r>
          </w:p>
        </w:tc>
        <w:tc>
          <w:tcPr>
            <w:tcW w:w="1392" w:type="dxa"/>
            <w:shd w:val="clear" w:color="auto" w:fill="FFFFFF"/>
          </w:tcPr>
          <w:p w14:paraId="15DF1B6E"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6.7</w:t>
            </w:r>
          </w:p>
        </w:tc>
        <w:tc>
          <w:tcPr>
            <w:tcW w:w="1325" w:type="dxa"/>
            <w:shd w:val="clear" w:color="auto" w:fill="FFFFFF"/>
          </w:tcPr>
          <w:p w14:paraId="2B2C028F"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34.7</w:t>
            </w:r>
          </w:p>
        </w:tc>
      </w:tr>
      <w:tr w:rsidR="00C51563" w:rsidRPr="000B2FF3" w14:paraId="7AEA7F1C" w14:textId="77777777" w:rsidTr="008B3C55">
        <w:trPr>
          <w:cantSplit/>
        </w:trPr>
        <w:tc>
          <w:tcPr>
            <w:tcW w:w="734" w:type="dxa"/>
            <w:vMerge/>
            <w:shd w:val="clear" w:color="auto" w:fill="E0E0E0"/>
          </w:tcPr>
          <w:p w14:paraId="6CE8C2CC"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3885EEF1"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Lecturer (Probationary)</w:t>
            </w:r>
          </w:p>
        </w:tc>
        <w:tc>
          <w:tcPr>
            <w:tcW w:w="990" w:type="dxa"/>
            <w:shd w:val="clear" w:color="auto" w:fill="FFFFFF"/>
          </w:tcPr>
          <w:p w14:paraId="052C5D82"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44</w:t>
            </w:r>
          </w:p>
        </w:tc>
        <w:tc>
          <w:tcPr>
            <w:tcW w:w="783" w:type="dxa"/>
            <w:shd w:val="clear" w:color="auto" w:fill="FFFFFF"/>
          </w:tcPr>
          <w:p w14:paraId="120C026C"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29.3</w:t>
            </w:r>
          </w:p>
        </w:tc>
        <w:tc>
          <w:tcPr>
            <w:tcW w:w="1392" w:type="dxa"/>
            <w:shd w:val="clear" w:color="auto" w:fill="FFFFFF"/>
          </w:tcPr>
          <w:p w14:paraId="71C59391"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29.3</w:t>
            </w:r>
          </w:p>
        </w:tc>
        <w:tc>
          <w:tcPr>
            <w:tcW w:w="1325" w:type="dxa"/>
            <w:shd w:val="clear" w:color="auto" w:fill="FFFFFF"/>
          </w:tcPr>
          <w:p w14:paraId="43BB1391"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64.0</w:t>
            </w:r>
          </w:p>
        </w:tc>
      </w:tr>
      <w:tr w:rsidR="00C51563" w:rsidRPr="000B2FF3" w14:paraId="5506FD6E" w14:textId="77777777" w:rsidTr="008B3C55">
        <w:trPr>
          <w:cantSplit/>
        </w:trPr>
        <w:tc>
          <w:tcPr>
            <w:tcW w:w="734" w:type="dxa"/>
            <w:vMerge/>
            <w:shd w:val="clear" w:color="auto" w:fill="E0E0E0"/>
          </w:tcPr>
          <w:p w14:paraId="111B426C"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5DCFD66A"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Temporary Assistant Lecturer</w:t>
            </w:r>
          </w:p>
        </w:tc>
        <w:tc>
          <w:tcPr>
            <w:tcW w:w="990" w:type="dxa"/>
            <w:shd w:val="clear" w:color="auto" w:fill="FFFFFF"/>
          </w:tcPr>
          <w:p w14:paraId="09618EA8"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54</w:t>
            </w:r>
          </w:p>
        </w:tc>
        <w:tc>
          <w:tcPr>
            <w:tcW w:w="783" w:type="dxa"/>
            <w:shd w:val="clear" w:color="auto" w:fill="FFFFFF"/>
          </w:tcPr>
          <w:p w14:paraId="7EAA76F4"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36.0</w:t>
            </w:r>
          </w:p>
        </w:tc>
        <w:tc>
          <w:tcPr>
            <w:tcW w:w="1392" w:type="dxa"/>
            <w:shd w:val="clear" w:color="auto" w:fill="FFFFFF"/>
          </w:tcPr>
          <w:p w14:paraId="6CA26A1F"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36.0</w:t>
            </w:r>
          </w:p>
        </w:tc>
        <w:tc>
          <w:tcPr>
            <w:tcW w:w="1325" w:type="dxa"/>
            <w:shd w:val="clear" w:color="auto" w:fill="FFFFFF"/>
          </w:tcPr>
          <w:p w14:paraId="2DCE0E4A"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100.0</w:t>
            </w:r>
          </w:p>
        </w:tc>
      </w:tr>
      <w:tr w:rsidR="00C51563" w:rsidRPr="000B2FF3" w14:paraId="207F0F1E" w14:textId="77777777" w:rsidTr="008B3C55">
        <w:trPr>
          <w:cantSplit/>
        </w:trPr>
        <w:tc>
          <w:tcPr>
            <w:tcW w:w="734" w:type="dxa"/>
            <w:vMerge/>
            <w:shd w:val="clear" w:color="auto" w:fill="E0E0E0"/>
          </w:tcPr>
          <w:p w14:paraId="083548EB" w14:textId="77777777" w:rsidR="00C51563" w:rsidRPr="000B2FF3" w:rsidRDefault="00C51563" w:rsidP="008B3C55">
            <w:pPr>
              <w:spacing w:line="240" w:lineRule="auto"/>
              <w:jc w:val="both"/>
              <w:rPr>
                <w:rFonts w:ascii="Times New Roman" w:hAnsi="Times New Roman" w:cs="Times New Roman"/>
                <w:sz w:val="20"/>
                <w:szCs w:val="20"/>
              </w:rPr>
            </w:pPr>
          </w:p>
        </w:tc>
        <w:tc>
          <w:tcPr>
            <w:tcW w:w="2861" w:type="dxa"/>
            <w:shd w:val="clear" w:color="auto" w:fill="E0E0E0"/>
          </w:tcPr>
          <w:p w14:paraId="7F3B1EAF"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Total</w:t>
            </w:r>
          </w:p>
        </w:tc>
        <w:tc>
          <w:tcPr>
            <w:tcW w:w="990" w:type="dxa"/>
            <w:shd w:val="clear" w:color="auto" w:fill="FFFFFF"/>
          </w:tcPr>
          <w:p w14:paraId="1A150C13"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150</w:t>
            </w:r>
          </w:p>
        </w:tc>
        <w:tc>
          <w:tcPr>
            <w:tcW w:w="783" w:type="dxa"/>
            <w:shd w:val="clear" w:color="auto" w:fill="FFFFFF"/>
          </w:tcPr>
          <w:p w14:paraId="347CE8FB"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100.0</w:t>
            </w:r>
          </w:p>
        </w:tc>
        <w:tc>
          <w:tcPr>
            <w:tcW w:w="1392" w:type="dxa"/>
            <w:shd w:val="clear" w:color="auto" w:fill="FFFFFF"/>
          </w:tcPr>
          <w:p w14:paraId="3702A1E0" w14:textId="77777777" w:rsidR="00C51563" w:rsidRPr="000B2FF3" w:rsidRDefault="00C51563" w:rsidP="008B3C55">
            <w:pPr>
              <w:spacing w:line="240" w:lineRule="auto"/>
              <w:jc w:val="both"/>
              <w:rPr>
                <w:rFonts w:ascii="Times New Roman" w:hAnsi="Times New Roman" w:cs="Times New Roman"/>
                <w:sz w:val="20"/>
                <w:szCs w:val="20"/>
              </w:rPr>
            </w:pPr>
            <w:r w:rsidRPr="000B2FF3">
              <w:rPr>
                <w:rFonts w:ascii="Times New Roman" w:hAnsi="Times New Roman" w:cs="Times New Roman"/>
                <w:sz w:val="20"/>
                <w:szCs w:val="20"/>
              </w:rPr>
              <w:t>100.0</w:t>
            </w:r>
          </w:p>
        </w:tc>
        <w:tc>
          <w:tcPr>
            <w:tcW w:w="1325" w:type="dxa"/>
            <w:shd w:val="clear" w:color="auto" w:fill="FFFFFF"/>
            <w:vAlign w:val="center"/>
          </w:tcPr>
          <w:p w14:paraId="7B08ED28" w14:textId="77777777" w:rsidR="00C51563" w:rsidRPr="000B2FF3" w:rsidRDefault="00C51563" w:rsidP="008B3C55">
            <w:pPr>
              <w:spacing w:line="240" w:lineRule="auto"/>
              <w:jc w:val="both"/>
              <w:rPr>
                <w:rFonts w:ascii="Times New Roman" w:hAnsi="Times New Roman" w:cs="Times New Roman"/>
                <w:sz w:val="20"/>
                <w:szCs w:val="20"/>
              </w:rPr>
            </w:pPr>
          </w:p>
        </w:tc>
      </w:tr>
    </w:tbl>
    <w:p w14:paraId="4573C7D7" w14:textId="77777777" w:rsidR="00C51563" w:rsidRPr="000B2FF3" w:rsidRDefault="00C51563" w:rsidP="00C51563">
      <w:pPr>
        <w:rPr>
          <w:rFonts w:ascii="Times New Roman" w:hAnsi="Times New Roman" w:cs="Times New Roman"/>
          <w:i/>
          <w:iCs/>
          <w:sz w:val="20"/>
          <w:szCs w:val="20"/>
        </w:rPr>
      </w:pPr>
      <w:r w:rsidRPr="000B2FF3">
        <w:rPr>
          <w:rFonts w:ascii="Times New Roman" w:hAnsi="Times New Roman" w:cs="Times New Roman"/>
          <w:i/>
          <w:iCs/>
          <w:sz w:val="20"/>
          <w:szCs w:val="20"/>
        </w:rPr>
        <w:t>Table 2: University Positions in the Sample</w:t>
      </w:r>
    </w:p>
    <w:p w14:paraId="0D308FC0" w14:textId="522709B9" w:rsidR="00C51563" w:rsidRPr="000B2FF3" w:rsidRDefault="00C51563" w:rsidP="00C51563">
      <w:pPr>
        <w:spacing w:line="240" w:lineRule="auto"/>
        <w:jc w:val="both"/>
        <w:rPr>
          <w:rFonts w:ascii="Times New Roman" w:hAnsi="Times New Roman" w:cs="Times New Roman"/>
          <w:sz w:val="20"/>
          <w:szCs w:val="20"/>
        </w:rPr>
      </w:pPr>
    </w:p>
    <w:p w14:paraId="1B075DD8" w14:textId="77777777" w:rsidR="00C51563" w:rsidRPr="000B2FF3" w:rsidRDefault="00C51563" w:rsidP="00C51563">
      <w:pPr>
        <w:spacing w:line="240" w:lineRule="auto"/>
        <w:jc w:val="both"/>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4141"/>
        <w:gridCol w:w="2101"/>
        <w:gridCol w:w="2676"/>
      </w:tblGrid>
      <w:tr w:rsidR="00C51563" w:rsidRPr="000B2FF3" w14:paraId="498D7934" w14:textId="77777777" w:rsidTr="008B3C55">
        <w:trPr>
          <w:trHeight w:val="402"/>
        </w:trPr>
        <w:tc>
          <w:tcPr>
            <w:tcW w:w="4141" w:type="dxa"/>
          </w:tcPr>
          <w:p w14:paraId="04A7D794"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Variable</w:t>
            </w:r>
          </w:p>
        </w:tc>
        <w:tc>
          <w:tcPr>
            <w:tcW w:w="2101" w:type="dxa"/>
          </w:tcPr>
          <w:p w14:paraId="3605ED68"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No of items</w:t>
            </w:r>
          </w:p>
        </w:tc>
        <w:tc>
          <w:tcPr>
            <w:tcW w:w="2676" w:type="dxa"/>
          </w:tcPr>
          <w:p w14:paraId="1C7181CE"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Cronbach alpha value</w:t>
            </w:r>
          </w:p>
        </w:tc>
      </w:tr>
      <w:tr w:rsidR="00C51563" w:rsidRPr="000B2FF3" w14:paraId="11846BB9" w14:textId="77777777" w:rsidTr="008B3C55">
        <w:trPr>
          <w:trHeight w:val="370"/>
        </w:trPr>
        <w:tc>
          <w:tcPr>
            <w:tcW w:w="4141" w:type="dxa"/>
          </w:tcPr>
          <w:p w14:paraId="536F90AA" w14:textId="77777777" w:rsidR="00C51563" w:rsidRPr="000B2FF3" w:rsidRDefault="00C51563" w:rsidP="008B3C55">
            <w:pPr>
              <w:pStyle w:val="Default"/>
              <w:jc w:val="both"/>
              <w:rPr>
                <w:b/>
                <w:bCs/>
                <w:sz w:val="20"/>
                <w:szCs w:val="20"/>
              </w:rPr>
            </w:pPr>
            <w:r w:rsidRPr="000B2FF3">
              <w:rPr>
                <w:b/>
                <w:bCs/>
                <w:sz w:val="20"/>
                <w:szCs w:val="20"/>
              </w:rPr>
              <w:t xml:space="preserve">Independent Variable </w:t>
            </w:r>
          </w:p>
        </w:tc>
        <w:tc>
          <w:tcPr>
            <w:tcW w:w="2101" w:type="dxa"/>
          </w:tcPr>
          <w:p w14:paraId="7A0D9C40"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17</w:t>
            </w:r>
          </w:p>
        </w:tc>
        <w:tc>
          <w:tcPr>
            <w:tcW w:w="2676" w:type="dxa"/>
          </w:tcPr>
          <w:p w14:paraId="773042ED" w14:textId="77777777" w:rsidR="00C51563" w:rsidRPr="000B2FF3" w:rsidRDefault="00C51563" w:rsidP="008B3C55">
            <w:pPr>
              <w:jc w:val="both"/>
              <w:rPr>
                <w:rFonts w:ascii="Times New Roman" w:hAnsi="Times New Roman" w:cs="Times New Roman"/>
                <w:b/>
                <w:bCs/>
                <w:sz w:val="20"/>
                <w:szCs w:val="20"/>
              </w:rPr>
            </w:pPr>
          </w:p>
        </w:tc>
      </w:tr>
      <w:tr w:rsidR="00C51563" w:rsidRPr="000B2FF3" w14:paraId="7BEC1340" w14:textId="77777777" w:rsidTr="008B3C55">
        <w:trPr>
          <w:trHeight w:val="383"/>
        </w:trPr>
        <w:tc>
          <w:tcPr>
            <w:tcW w:w="4141" w:type="dxa"/>
            <w:vAlign w:val="center"/>
          </w:tcPr>
          <w:p w14:paraId="202541C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Convenience</w:t>
            </w:r>
          </w:p>
        </w:tc>
        <w:tc>
          <w:tcPr>
            <w:tcW w:w="2101" w:type="dxa"/>
          </w:tcPr>
          <w:p w14:paraId="5059DB51"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4</w:t>
            </w:r>
          </w:p>
        </w:tc>
        <w:tc>
          <w:tcPr>
            <w:tcW w:w="2676" w:type="dxa"/>
          </w:tcPr>
          <w:p w14:paraId="223F92B6"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.701</w:t>
            </w:r>
          </w:p>
        </w:tc>
      </w:tr>
      <w:tr w:rsidR="00C51563" w:rsidRPr="000B2FF3" w14:paraId="180BA3CE" w14:textId="77777777" w:rsidTr="008B3C55">
        <w:trPr>
          <w:trHeight w:val="370"/>
        </w:trPr>
        <w:tc>
          <w:tcPr>
            <w:tcW w:w="4141" w:type="dxa"/>
          </w:tcPr>
          <w:p w14:paraId="2AAB74DD"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Accessibility</w:t>
            </w:r>
          </w:p>
        </w:tc>
        <w:tc>
          <w:tcPr>
            <w:tcW w:w="2101" w:type="dxa"/>
          </w:tcPr>
          <w:p w14:paraId="0EAF0A72"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4</w:t>
            </w:r>
          </w:p>
        </w:tc>
        <w:tc>
          <w:tcPr>
            <w:tcW w:w="2676" w:type="dxa"/>
          </w:tcPr>
          <w:p w14:paraId="6C3067D1"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.718</w:t>
            </w:r>
          </w:p>
        </w:tc>
      </w:tr>
      <w:tr w:rsidR="00C51563" w:rsidRPr="000B2FF3" w14:paraId="0A91F320" w14:textId="77777777" w:rsidTr="008B3C55">
        <w:trPr>
          <w:trHeight w:val="370"/>
        </w:trPr>
        <w:tc>
          <w:tcPr>
            <w:tcW w:w="4141" w:type="dxa"/>
          </w:tcPr>
          <w:p w14:paraId="1197D87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Simplicity</w:t>
            </w:r>
          </w:p>
        </w:tc>
        <w:tc>
          <w:tcPr>
            <w:tcW w:w="2101" w:type="dxa"/>
          </w:tcPr>
          <w:p w14:paraId="0957799D"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5</w:t>
            </w:r>
          </w:p>
        </w:tc>
        <w:tc>
          <w:tcPr>
            <w:tcW w:w="2676" w:type="dxa"/>
          </w:tcPr>
          <w:p w14:paraId="7BE13A99"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.737</w:t>
            </w:r>
          </w:p>
        </w:tc>
      </w:tr>
      <w:tr w:rsidR="00C51563" w:rsidRPr="000B2FF3" w14:paraId="5B7A73D7" w14:textId="77777777" w:rsidTr="008B3C55">
        <w:trPr>
          <w:trHeight w:val="370"/>
        </w:trPr>
        <w:tc>
          <w:tcPr>
            <w:tcW w:w="4141" w:type="dxa"/>
          </w:tcPr>
          <w:p w14:paraId="1C28C9B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Benefits</w:t>
            </w:r>
          </w:p>
        </w:tc>
        <w:tc>
          <w:tcPr>
            <w:tcW w:w="2101" w:type="dxa"/>
          </w:tcPr>
          <w:p w14:paraId="63CE9EE8"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4</w:t>
            </w:r>
          </w:p>
        </w:tc>
        <w:tc>
          <w:tcPr>
            <w:tcW w:w="2676" w:type="dxa"/>
          </w:tcPr>
          <w:p w14:paraId="08B3240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.697</w:t>
            </w:r>
          </w:p>
        </w:tc>
      </w:tr>
      <w:tr w:rsidR="00C51563" w:rsidRPr="000B2FF3" w14:paraId="085ADFDA" w14:textId="77777777" w:rsidTr="008B3C55">
        <w:trPr>
          <w:trHeight w:val="383"/>
        </w:trPr>
        <w:tc>
          <w:tcPr>
            <w:tcW w:w="4141" w:type="dxa"/>
          </w:tcPr>
          <w:p w14:paraId="03BAE1A4" w14:textId="77777777" w:rsidR="00C51563" w:rsidRPr="000B2FF3" w:rsidRDefault="00C51563" w:rsidP="008B3C55">
            <w:pPr>
              <w:pStyle w:val="Default"/>
              <w:jc w:val="both"/>
              <w:rPr>
                <w:b/>
                <w:bCs/>
                <w:sz w:val="20"/>
                <w:szCs w:val="20"/>
              </w:rPr>
            </w:pPr>
            <w:r w:rsidRPr="000B2FF3">
              <w:rPr>
                <w:b/>
                <w:bCs/>
                <w:sz w:val="20"/>
                <w:szCs w:val="20"/>
              </w:rPr>
              <w:lastRenderedPageBreak/>
              <w:t xml:space="preserve">Dependent Variable </w:t>
            </w:r>
          </w:p>
        </w:tc>
        <w:tc>
          <w:tcPr>
            <w:tcW w:w="2101" w:type="dxa"/>
          </w:tcPr>
          <w:p w14:paraId="336EFE96"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12</w:t>
            </w:r>
          </w:p>
        </w:tc>
        <w:tc>
          <w:tcPr>
            <w:tcW w:w="2676" w:type="dxa"/>
          </w:tcPr>
          <w:p w14:paraId="44298833" w14:textId="77777777" w:rsidR="00C51563" w:rsidRPr="000B2FF3" w:rsidRDefault="00C51563" w:rsidP="008B3C55">
            <w:pPr>
              <w:jc w:val="both"/>
              <w:rPr>
                <w:rFonts w:ascii="Times New Roman" w:hAnsi="Times New Roman" w:cs="Times New Roman"/>
                <w:sz w:val="20"/>
                <w:szCs w:val="20"/>
              </w:rPr>
            </w:pPr>
          </w:p>
        </w:tc>
      </w:tr>
      <w:tr w:rsidR="00C51563" w:rsidRPr="000B2FF3" w14:paraId="31D3852B" w14:textId="77777777" w:rsidTr="008B3C55">
        <w:trPr>
          <w:trHeight w:val="384"/>
        </w:trPr>
        <w:tc>
          <w:tcPr>
            <w:tcW w:w="4141" w:type="dxa"/>
          </w:tcPr>
          <w:p w14:paraId="214A6113" w14:textId="77777777" w:rsidR="00C51563" w:rsidRPr="000B2FF3" w:rsidRDefault="00C51563" w:rsidP="008B3C55">
            <w:pPr>
              <w:pStyle w:val="Default"/>
              <w:jc w:val="both"/>
              <w:rPr>
                <w:sz w:val="20"/>
                <w:szCs w:val="20"/>
              </w:rPr>
            </w:pPr>
            <w:r w:rsidRPr="000B2FF3">
              <w:rPr>
                <w:sz w:val="20"/>
                <w:szCs w:val="20"/>
              </w:rPr>
              <w:t>Academic decision making</w:t>
            </w:r>
          </w:p>
        </w:tc>
        <w:tc>
          <w:tcPr>
            <w:tcW w:w="2101" w:type="dxa"/>
          </w:tcPr>
          <w:p w14:paraId="3D7AD631"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12</w:t>
            </w:r>
          </w:p>
        </w:tc>
        <w:tc>
          <w:tcPr>
            <w:tcW w:w="2676" w:type="dxa"/>
          </w:tcPr>
          <w:p w14:paraId="2C77E9CC"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.801</w:t>
            </w:r>
          </w:p>
          <w:p w14:paraId="0F510257" w14:textId="77777777" w:rsidR="00C51563" w:rsidRPr="000B2FF3" w:rsidRDefault="00C51563" w:rsidP="008B3C55">
            <w:pPr>
              <w:jc w:val="both"/>
              <w:rPr>
                <w:rFonts w:ascii="Times New Roman" w:hAnsi="Times New Roman" w:cs="Times New Roman"/>
                <w:sz w:val="20"/>
                <w:szCs w:val="20"/>
              </w:rPr>
            </w:pPr>
          </w:p>
        </w:tc>
      </w:tr>
    </w:tbl>
    <w:p w14:paraId="1AA899FD"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4: Reliability</w:t>
      </w:r>
    </w:p>
    <w:p w14:paraId="512850CE" w14:textId="77777777" w:rsidR="00C51563" w:rsidRPr="000B2FF3" w:rsidRDefault="00C51563" w:rsidP="00C51563">
      <w:pPr>
        <w:pStyle w:val="Heading2"/>
        <w:rPr>
          <w:rFonts w:ascii="Times New Roman" w:hAnsi="Times New Roman" w:cs="Times New Roman"/>
          <w:i/>
          <w:iCs/>
          <w:color w:val="auto"/>
          <w:sz w:val="20"/>
          <w:szCs w:val="20"/>
        </w:rPr>
      </w:pPr>
    </w:p>
    <w:p w14:paraId="01251B50" w14:textId="77777777" w:rsidR="00C51563" w:rsidRPr="000B2FF3" w:rsidRDefault="00C51563" w:rsidP="00C51563">
      <w:pPr>
        <w:pStyle w:val="ListParagraph"/>
        <w:spacing w:after="200" w:line="240" w:lineRule="auto"/>
        <w:jc w:val="both"/>
        <w:rPr>
          <w:rFonts w:ascii="Times New Roman" w:hAnsi="Times New Roman" w:cs="Times New Roman"/>
          <w:b/>
          <w:sz w:val="20"/>
          <w:szCs w:val="20"/>
        </w:rPr>
      </w:pPr>
    </w:p>
    <w:tbl>
      <w:tblPr>
        <w:tblStyle w:val="TableGrid"/>
        <w:tblW w:w="0" w:type="auto"/>
        <w:tblInd w:w="-5" w:type="dxa"/>
        <w:tblLook w:val="04A0" w:firstRow="1" w:lastRow="0" w:firstColumn="1" w:lastColumn="0" w:noHBand="0" w:noVBand="1"/>
      </w:tblPr>
      <w:tblGrid>
        <w:gridCol w:w="3420"/>
        <w:gridCol w:w="2250"/>
        <w:gridCol w:w="1890"/>
        <w:gridCol w:w="1255"/>
      </w:tblGrid>
      <w:tr w:rsidR="00C51563" w:rsidRPr="000B2FF3" w14:paraId="632C512F" w14:textId="77777777" w:rsidTr="008B3C55">
        <w:trPr>
          <w:trHeight w:val="440"/>
        </w:trPr>
        <w:tc>
          <w:tcPr>
            <w:tcW w:w="3420" w:type="dxa"/>
          </w:tcPr>
          <w:p w14:paraId="07956E9C"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Variable</w:t>
            </w:r>
          </w:p>
        </w:tc>
        <w:tc>
          <w:tcPr>
            <w:tcW w:w="2250" w:type="dxa"/>
            <w:vAlign w:val="center"/>
          </w:tcPr>
          <w:p w14:paraId="0AC10009"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KMO</w:t>
            </w:r>
          </w:p>
        </w:tc>
        <w:tc>
          <w:tcPr>
            <w:tcW w:w="1890" w:type="dxa"/>
            <w:vAlign w:val="center"/>
          </w:tcPr>
          <w:p w14:paraId="292B2270"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BTS Sig</w:t>
            </w:r>
          </w:p>
        </w:tc>
        <w:tc>
          <w:tcPr>
            <w:tcW w:w="1255" w:type="dxa"/>
            <w:vAlign w:val="center"/>
          </w:tcPr>
          <w:p w14:paraId="76D4F79E"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AVE</w:t>
            </w:r>
          </w:p>
        </w:tc>
      </w:tr>
      <w:tr w:rsidR="00C51563" w:rsidRPr="000B2FF3" w14:paraId="26155A3D" w14:textId="77777777" w:rsidTr="008B3C55">
        <w:tc>
          <w:tcPr>
            <w:tcW w:w="3420" w:type="dxa"/>
            <w:vAlign w:val="center"/>
          </w:tcPr>
          <w:p w14:paraId="36336625"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Convenience</w:t>
            </w:r>
          </w:p>
        </w:tc>
        <w:tc>
          <w:tcPr>
            <w:tcW w:w="2250" w:type="dxa"/>
            <w:vAlign w:val="center"/>
          </w:tcPr>
          <w:p w14:paraId="6CE26CC2"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.640</w:t>
            </w:r>
          </w:p>
        </w:tc>
        <w:tc>
          <w:tcPr>
            <w:tcW w:w="1890" w:type="dxa"/>
            <w:vAlign w:val="center"/>
          </w:tcPr>
          <w:p w14:paraId="45734E14"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55" w:type="dxa"/>
            <w:vAlign w:val="center"/>
          </w:tcPr>
          <w:p w14:paraId="73873BFD"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0.61</w:t>
            </w:r>
          </w:p>
        </w:tc>
      </w:tr>
      <w:tr w:rsidR="00C51563" w:rsidRPr="000B2FF3" w14:paraId="06867232" w14:textId="77777777" w:rsidTr="008B3C55">
        <w:tc>
          <w:tcPr>
            <w:tcW w:w="3420" w:type="dxa"/>
          </w:tcPr>
          <w:p w14:paraId="1C339D6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Accessibility</w:t>
            </w:r>
          </w:p>
        </w:tc>
        <w:tc>
          <w:tcPr>
            <w:tcW w:w="2250" w:type="dxa"/>
            <w:vAlign w:val="center"/>
          </w:tcPr>
          <w:p w14:paraId="032AE1C0"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.682</w:t>
            </w:r>
          </w:p>
        </w:tc>
        <w:tc>
          <w:tcPr>
            <w:tcW w:w="1890" w:type="dxa"/>
            <w:vAlign w:val="center"/>
          </w:tcPr>
          <w:p w14:paraId="1F2327FE"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55" w:type="dxa"/>
            <w:vAlign w:val="center"/>
          </w:tcPr>
          <w:p w14:paraId="22C1F952"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0.60</w:t>
            </w:r>
          </w:p>
        </w:tc>
      </w:tr>
      <w:tr w:rsidR="00C51563" w:rsidRPr="000B2FF3" w14:paraId="498F6B0D" w14:textId="77777777" w:rsidTr="008B3C55">
        <w:tc>
          <w:tcPr>
            <w:tcW w:w="3420" w:type="dxa"/>
          </w:tcPr>
          <w:p w14:paraId="6ED78C80"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Simplicity</w:t>
            </w:r>
          </w:p>
        </w:tc>
        <w:tc>
          <w:tcPr>
            <w:tcW w:w="2250" w:type="dxa"/>
            <w:vAlign w:val="center"/>
          </w:tcPr>
          <w:p w14:paraId="5E360E5F"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.661</w:t>
            </w:r>
          </w:p>
        </w:tc>
        <w:tc>
          <w:tcPr>
            <w:tcW w:w="1890" w:type="dxa"/>
            <w:vAlign w:val="center"/>
          </w:tcPr>
          <w:p w14:paraId="5AD246B9"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55" w:type="dxa"/>
            <w:vAlign w:val="center"/>
          </w:tcPr>
          <w:p w14:paraId="4FF01CD8"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0.62</w:t>
            </w:r>
          </w:p>
        </w:tc>
      </w:tr>
      <w:tr w:rsidR="00C51563" w:rsidRPr="000B2FF3" w14:paraId="756B5BB8" w14:textId="77777777" w:rsidTr="008B3C55">
        <w:tc>
          <w:tcPr>
            <w:tcW w:w="3420" w:type="dxa"/>
          </w:tcPr>
          <w:p w14:paraId="1E0AB0BC"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Benefits</w:t>
            </w:r>
          </w:p>
        </w:tc>
        <w:tc>
          <w:tcPr>
            <w:tcW w:w="2250" w:type="dxa"/>
            <w:vAlign w:val="center"/>
          </w:tcPr>
          <w:p w14:paraId="1B2ADC10"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.619</w:t>
            </w:r>
          </w:p>
        </w:tc>
        <w:tc>
          <w:tcPr>
            <w:tcW w:w="1890" w:type="dxa"/>
            <w:vAlign w:val="center"/>
          </w:tcPr>
          <w:p w14:paraId="56491B64"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55" w:type="dxa"/>
            <w:vAlign w:val="center"/>
          </w:tcPr>
          <w:p w14:paraId="4DACB367"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0.60</w:t>
            </w:r>
          </w:p>
        </w:tc>
      </w:tr>
      <w:tr w:rsidR="00C51563" w:rsidRPr="000B2FF3" w14:paraId="7146BD09" w14:textId="77777777" w:rsidTr="008B3C55">
        <w:trPr>
          <w:trHeight w:val="378"/>
        </w:trPr>
        <w:tc>
          <w:tcPr>
            <w:tcW w:w="3420" w:type="dxa"/>
          </w:tcPr>
          <w:p w14:paraId="32AA91DD" w14:textId="77777777" w:rsidR="00C51563" w:rsidRPr="000B2FF3" w:rsidRDefault="00C51563" w:rsidP="008B3C55">
            <w:pPr>
              <w:pStyle w:val="Default"/>
              <w:jc w:val="both"/>
              <w:rPr>
                <w:sz w:val="20"/>
                <w:szCs w:val="20"/>
              </w:rPr>
            </w:pPr>
            <w:r w:rsidRPr="000B2FF3">
              <w:rPr>
                <w:sz w:val="20"/>
                <w:szCs w:val="20"/>
              </w:rPr>
              <w:t>Academic decision making</w:t>
            </w:r>
          </w:p>
        </w:tc>
        <w:tc>
          <w:tcPr>
            <w:tcW w:w="2250" w:type="dxa"/>
            <w:vAlign w:val="center"/>
          </w:tcPr>
          <w:p w14:paraId="54AA940A"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.713</w:t>
            </w:r>
          </w:p>
        </w:tc>
        <w:tc>
          <w:tcPr>
            <w:tcW w:w="1890" w:type="dxa"/>
            <w:vAlign w:val="center"/>
          </w:tcPr>
          <w:p w14:paraId="2EFE2BC9"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p w14:paraId="67E283ED" w14:textId="77777777" w:rsidR="00C51563" w:rsidRPr="000B2FF3" w:rsidRDefault="00C51563" w:rsidP="008B3C55">
            <w:pPr>
              <w:jc w:val="both"/>
              <w:rPr>
                <w:rFonts w:ascii="Times New Roman" w:hAnsi="Times New Roman" w:cs="Times New Roman"/>
                <w:sz w:val="20"/>
                <w:szCs w:val="20"/>
              </w:rPr>
            </w:pPr>
          </w:p>
        </w:tc>
        <w:tc>
          <w:tcPr>
            <w:tcW w:w="1255" w:type="dxa"/>
            <w:vAlign w:val="center"/>
          </w:tcPr>
          <w:p w14:paraId="77EC06FE"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0.67</w:t>
            </w:r>
          </w:p>
          <w:p w14:paraId="34D52DB1" w14:textId="77777777" w:rsidR="00C51563" w:rsidRPr="000B2FF3" w:rsidRDefault="00C51563" w:rsidP="008B3C55">
            <w:pPr>
              <w:jc w:val="both"/>
              <w:rPr>
                <w:rFonts w:ascii="Times New Roman" w:hAnsi="Times New Roman" w:cs="Times New Roman"/>
                <w:sz w:val="20"/>
                <w:szCs w:val="20"/>
              </w:rPr>
            </w:pPr>
          </w:p>
        </w:tc>
      </w:tr>
    </w:tbl>
    <w:p w14:paraId="41CEE506"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5: Validity</w:t>
      </w:r>
    </w:p>
    <w:p w14:paraId="41650397" w14:textId="77777777" w:rsidR="00C51563" w:rsidRPr="000B2FF3" w:rsidRDefault="00C51563" w:rsidP="00C51563">
      <w:pPr>
        <w:rPr>
          <w:rFonts w:ascii="Times New Roman" w:hAnsi="Times New Roman" w:cs="Times New Roman"/>
          <w:sz w:val="20"/>
          <w:szCs w:val="20"/>
        </w:rPr>
      </w:pPr>
      <w:r w:rsidRPr="000B2FF3">
        <w:rPr>
          <w:rFonts w:ascii="Times New Roman" w:hAnsi="Times New Roman" w:cs="Times New Roman"/>
          <w:i/>
          <w:iCs/>
          <w:noProof/>
          <w:sz w:val="20"/>
          <w:szCs w:val="20"/>
        </w:rPr>
        <w:drawing>
          <wp:anchor distT="0" distB="0" distL="114300" distR="114300" simplePos="0" relativeHeight="251659264" behindDoc="0" locked="0" layoutInCell="1" allowOverlap="1" wp14:anchorId="4DD8E04A" wp14:editId="142144F6">
            <wp:simplePos x="0" y="0"/>
            <wp:positionH relativeFrom="margin">
              <wp:align>left</wp:align>
            </wp:positionH>
            <wp:positionV relativeFrom="paragraph">
              <wp:posOffset>400050</wp:posOffset>
            </wp:positionV>
            <wp:extent cx="6213475" cy="2047875"/>
            <wp:effectExtent l="0" t="0" r="0" b="9525"/>
            <wp:wrapSquare wrapText="bothSides"/>
            <wp:docPr id="94975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13475" cy="2047875"/>
                    </a:xfrm>
                    <a:prstGeom prst="rect">
                      <a:avLst/>
                    </a:prstGeom>
                    <a:noFill/>
                  </pic:spPr>
                </pic:pic>
              </a:graphicData>
            </a:graphic>
            <wp14:sizeRelH relativeFrom="margin">
              <wp14:pctWidth>0</wp14:pctWidth>
            </wp14:sizeRelH>
            <wp14:sizeRelV relativeFrom="margin">
              <wp14:pctHeight>0</wp14:pctHeight>
            </wp14:sizeRelV>
          </wp:anchor>
        </w:drawing>
      </w:r>
    </w:p>
    <w:p w14:paraId="5B47840E"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6: Descriptive Statistics</w:t>
      </w:r>
    </w:p>
    <w:p w14:paraId="61A202DF" w14:textId="6E974A26" w:rsidR="00C51563" w:rsidRDefault="00C51563" w:rsidP="00C51563">
      <w:pPr>
        <w:spacing w:line="240" w:lineRule="auto"/>
        <w:jc w:val="both"/>
      </w:pPr>
    </w:p>
    <w:p w14:paraId="7A47C1DC" w14:textId="6AE730C0" w:rsidR="00C51563" w:rsidRPr="00C51563" w:rsidRDefault="00C51563" w:rsidP="00C51563">
      <w:pPr>
        <w:spacing w:line="240" w:lineRule="auto"/>
        <w:jc w:val="both"/>
        <w:rPr>
          <w:rFonts w:ascii="Times New Roman" w:hAnsi="Times New Roman" w:cs="Times New Roman"/>
          <w:sz w:val="20"/>
          <w:szCs w:val="20"/>
        </w:rPr>
      </w:pPr>
      <w:r w:rsidRPr="000B2FF3">
        <w:rPr>
          <w:rFonts w:ascii="Times New Roman" w:hAnsi="Times New Roman" w:cs="Times New Roman"/>
          <w:b/>
          <w:bCs/>
          <w:noProof/>
          <w:sz w:val="20"/>
          <w:szCs w:val="20"/>
        </w:rPr>
        <w:lastRenderedPageBreak/>
        <w:drawing>
          <wp:anchor distT="0" distB="0" distL="114300" distR="114300" simplePos="0" relativeHeight="251660288" behindDoc="0" locked="0" layoutInCell="1" allowOverlap="1" wp14:anchorId="5B5F4F2F" wp14:editId="726D924A">
            <wp:simplePos x="0" y="0"/>
            <wp:positionH relativeFrom="margin">
              <wp:align>left</wp:align>
            </wp:positionH>
            <wp:positionV relativeFrom="paragraph">
              <wp:posOffset>419100</wp:posOffset>
            </wp:positionV>
            <wp:extent cx="6359525" cy="4095750"/>
            <wp:effectExtent l="0" t="0" r="3175" b="0"/>
            <wp:wrapSquare wrapText="bothSides"/>
            <wp:docPr id="1573823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9525" cy="4095750"/>
                    </a:xfrm>
                    <a:prstGeom prst="rect">
                      <a:avLst/>
                    </a:prstGeom>
                    <a:noFill/>
                  </pic:spPr>
                </pic:pic>
              </a:graphicData>
            </a:graphic>
            <wp14:sizeRelH relativeFrom="margin">
              <wp14:pctWidth>0</wp14:pctWidth>
            </wp14:sizeRelH>
            <wp14:sizeRelV relativeFrom="margin">
              <wp14:pctHeight>0</wp14:pctHeight>
            </wp14:sizeRelV>
          </wp:anchor>
        </w:drawing>
      </w:r>
    </w:p>
    <w:p w14:paraId="2DE4FDD3" w14:textId="77777777" w:rsidR="00C51563" w:rsidRPr="000B2FF3" w:rsidRDefault="00C51563" w:rsidP="00C51563">
      <w:pPr>
        <w:spacing w:line="240" w:lineRule="auto"/>
        <w:jc w:val="both"/>
        <w:rPr>
          <w:rFonts w:ascii="Times New Roman" w:hAnsi="Times New Roman" w:cs="Times New Roman"/>
          <w:sz w:val="20"/>
          <w:szCs w:val="20"/>
        </w:rPr>
      </w:pPr>
    </w:p>
    <w:p w14:paraId="44EA4684"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7: Correlation analysis</w:t>
      </w:r>
    </w:p>
    <w:p w14:paraId="73D85D47" w14:textId="77777777" w:rsidR="00C51563" w:rsidRPr="000B2FF3" w:rsidRDefault="00C51563" w:rsidP="00C51563">
      <w:pPr>
        <w:pStyle w:val="Heading2"/>
        <w:rPr>
          <w:rFonts w:ascii="Times New Roman" w:hAnsi="Times New Roman" w:cs="Times New Roman"/>
          <w:i/>
          <w:iCs/>
          <w:color w:val="auto"/>
          <w:sz w:val="20"/>
          <w:szCs w:val="20"/>
        </w:rPr>
      </w:pPr>
    </w:p>
    <w:p w14:paraId="4E7F6ECB" w14:textId="77777777" w:rsidR="00C51563" w:rsidRPr="000B2FF3" w:rsidRDefault="00C51563" w:rsidP="00C51563">
      <w:pPr>
        <w:spacing w:line="240" w:lineRule="auto"/>
        <w:jc w:val="both"/>
        <w:rPr>
          <w:rFonts w:ascii="Times New Roman" w:hAnsi="Times New Roman" w:cs="Times New Roman"/>
          <w:b/>
          <w:bCs/>
          <w:sz w:val="20"/>
          <w:szCs w:val="20"/>
        </w:rPr>
      </w:pPr>
      <w:r w:rsidRPr="000B2FF3">
        <w:rPr>
          <w:rFonts w:ascii="Times New Roman" w:hAnsi="Times New Roman" w:cs="Times New Roman"/>
          <w:noProof/>
          <w:sz w:val="20"/>
          <w:szCs w:val="20"/>
        </w:rPr>
        <w:drawing>
          <wp:anchor distT="0" distB="0" distL="114300" distR="114300" simplePos="0" relativeHeight="251663360" behindDoc="1" locked="0" layoutInCell="1" allowOverlap="1" wp14:anchorId="70922760" wp14:editId="31FD8FE0">
            <wp:simplePos x="0" y="0"/>
            <wp:positionH relativeFrom="column">
              <wp:posOffset>1343025</wp:posOffset>
            </wp:positionH>
            <wp:positionV relativeFrom="paragraph">
              <wp:posOffset>116840</wp:posOffset>
            </wp:positionV>
            <wp:extent cx="2790825" cy="1857375"/>
            <wp:effectExtent l="0" t="0" r="9525" b="9525"/>
            <wp:wrapTight wrapText="bothSides">
              <wp:wrapPolygon edited="0">
                <wp:start x="0" y="0"/>
                <wp:lineTo x="0" y="21489"/>
                <wp:lineTo x="21526" y="21489"/>
                <wp:lineTo x="21526" y="0"/>
                <wp:lineTo x="0" y="0"/>
              </wp:wrapPolygon>
            </wp:wrapTight>
            <wp:docPr id="1047012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0825" cy="1857375"/>
                    </a:xfrm>
                    <a:prstGeom prst="rect">
                      <a:avLst/>
                    </a:prstGeom>
                    <a:noFill/>
                  </pic:spPr>
                </pic:pic>
              </a:graphicData>
            </a:graphic>
          </wp:anchor>
        </w:drawing>
      </w:r>
    </w:p>
    <w:p w14:paraId="09CA4149" w14:textId="77777777" w:rsidR="00C51563" w:rsidRPr="000B2FF3" w:rsidRDefault="00C51563" w:rsidP="00C51563">
      <w:pPr>
        <w:spacing w:line="240" w:lineRule="auto"/>
        <w:jc w:val="both"/>
        <w:rPr>
          <w:rFonts w:ascii="Times New Roman" w:hAnsi="Times New Roman" w:cs="Times New Roman"/>
          <w:b/>
          <w:bCs/>
          <w:sz w:val="20"/>
          <w:szCs w:val="20"/>
        </w:rPr>
      </w:pPr>
    </w:p>
    <w:p w14:paraId="2F373156" w14:textId="77777777" w:rsidR="00C51563" w:rsidRPr="000B2FF3" w:rsidRDefault="00C51563" w:rsidP="00C51563">
      <w:pPr>
        <w:spacing w:line="240" w:lineRule="auto"/>
        <w:jc w:val="both"/>
        <w:rPr>
          <w:rFonts w:ascii="Times New Roman" w:hAnsi="Times New Roman" w:cs="Times New Roman"/>
          <w:b/>
          <w:bCs/>
          <w:sz w:val="20"/>
          <w:szCs w:val="20"/>
        </w:rPr>
      </w:pPr>
    </w:p>
    <w:p w14:paraId="736C8356" w14:textId="77777777" w:rsidR="00C51563" w:rsidRPr="000B2FF3" w:rsidRDefault="00C51563" w:rsidP="00C51563">
      <w:pPr>
        <w:spacing w:line="240" w:lineRule="auto"/>
        <w:jc w:val="both"/>
        <w:rPr>
          <w:rFonts w:ascii="Times New Roman" w:hAnsi="Times New Roman" w:cs="Times New Roman"/>
          <w:b/>
          <w:bCs/>
          <w:sz w:val="20"/>
          <w:szCs w:val="20"/>
        </w:rPr>
      </w:pPr>
    </w:p>
    <w:p w14:paraId="24F764F1" w14:textId="77777777" w:rsidR="00C51563" w:rsidRPr="000B2FF3" w:rsidRDefault="00C51563" w:rsidP="00C51563">
      <w:pPr>
        <w:spacing w:line="240" w:lineRule="auto"/>
        <w:jc w:val="both"/>
        <w:rPr>
          <w:rFonts w:ascii="Times New Roman" w:hAnsi="Times New Roman" w:cs="Times New Roman"/>
          <w:sz w:val="20"/>
          <w:szCs w:val="20"/>
        </w:rPr>
      </w:pPr>
    </w:p>
    <w:p w14:paraId="41E83E34" w14:textId="77777777" w:rsidR="00C51563" w:rsidRPr="000B2FF3" w:rsidRDefault="00C51563" w:rsidP="00C51563">
      <w:pPr>
        <w:spacing w:line="240" w:lineRule="auto"/>
        <w:jc w:val="both"/>
        <w:rPr>
          <w:rFonts w:ascii="Times New Roman" w:hAnsi="Times New Roman" w:cs="Times New Roman"/>
          <w:sz w:val="20"/>
          <w:szCs w:val="20"/>
        </w:rPr>
      </w:pPr>
    </w:p>
    <w:p w14:paraId="05A723C4" w14:textId="77777777" w:rsidR="00C51563" w:rsidRPr="000B2FF3" w:rsidRDefault="00C51563" w:rsidP="00C51563">
      <w:pPr>
        <w:spacing w:line="240" w:lineRule="auto"/>
        <w:jc w:val="both"/>
        <w:rPr>
          <w:rFonts w:ascii="Times New Roman" w:hAnsi="Times New Roman" w:cs="Times New Roman"/>
          <w:sz w:val="20"/>
          <w:szCs w:val="20"/>
        </w:rPr>
      </w:pPr>
    </w:p>
    <w:p w14:paraId="7813C5A1" w14:textId="77777777" w:rsidR="00C51563" w:rsidRPr="000B2FF3" w:rsidRDefault="00C51563" w:rsidP="00C51563">
      <w:pPr>
        <w:spacing w:line="240" w:lineRule="auto"/>
        <w:jc w:val="both"/>
        <w:rPr>
          <w:rFonts w:ascii="Times New Roman" w:hAnsi="Times New Roman" w:cs="Times New Roman"/>
          <w:sz w:val="20"/>
          <w:szCs w:val="20"/>
        </w:rPr>
      </w:pPr>
    </w:p>
    <w:p w14:paraId="2991B0DE"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8: Tolerance and VIF</w:t>
      </w:r>
    </w:p>
    <w:p w14:paraId="2A29BCB5" w14:textId="77777777" w:rsidR="00C51563" w:rsidRPr="000B2FF3" w:rsidRDefault="00C51563" w:rsidP="00C51563">
      <w:pPr>
        <w:rPr>
          <w:rFonts w:ascii="Times New Roman" w:hAnsi="Times New Roman" w:cs="Times New Roman"/>
          <w:sz w:val="20"/>
          <w:szCs w:val="20"/>
        </w:rPr>
      </w:pPr>
    </w:p>
    <w:p w14:paraId="1E393AA8" w14:textId="77777777" w:rsidR="00C51563" w:rsidRPr="000B2FF3" w:rsidRDefault="00C51563" w:rsidP="00C51563">
      <w:pPr>
        <w:spacing w:line="240" w:lineRule="auto"/>
        <w:jc w:val="both"/>
        <w:rPr>
          <w:rFonts w:ascii="Times New Roman" w:hAnsi="Times New Roman" w:cs="Times New Roman"/>
          <w:sz w:val="20"/>
          <w:szCs w:val="20"/>
        </w:rPr>
      </w:pPr>
      <w:r w:rsidRPr="000B2FF3">
        <w:rPr>
          <w:rFonts w:ascii="Times New Roman" w:hAnsi="Times New Roman" w:cs="Times New Roman"/>
          <w:noProof/>
          <w:sz w:val="20"/>
          <w:szCs w:val="20"/>
        </w:rPr>
        <w:lastRenderedPageBreak/>
        <w:drawing>
          <wp:anchor distT="0" distB="0" distL="114300" distR="114300" simplePos="0" relativeHeight="251661312" behindDoc="0" locked="0" layoutInCell="1" allowOverlap="1" wp14:anchorId="678563E8" wp14:editId="0356ABD4">
            <wp:simplePos x="0" y="0"/>
            <wp:positionH relativeFrom="column">
              <wp:posOffset>771525</wp:posOffset>
            </wp:positionH>
            <wp:positionV relativeFrom="paragraph">
              <wp:posOffset>7620</wp:posOffset>
            </wp:positionV>
            <wp:extent cx="3771900" cy="1285875"/>
            <wp:effectExtent l="0" t="0" r="0" b="9525"/>
            <wp:wrapSquare wrapText="bothSides"/>
            <wp:docPr id="14032481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1900" cy="1285875"/>
                    </a:xfrm>
                    <a:prstGeom prst="rect">
                      <a:avLst/>
                    </a:prstGeom>
                    <a:noFill/>
                  </pic:spPr>
                </pic:pic>
              </a:graphicData>
            </a:graphic>
          </wp:anchor>
        </w:drawing>
      </w:r>
    </w:p>
    <w:p w14:paraId="148BFCC6" w14:textId="77777777" w:rsidR="00C51563" w:rsidRPr="000B2FF3" w:rsidRDefault="00C51563" w:rsidP="00C51563">
      <w:pPr>
        <w:spacing w:line="240" w:lineRule="auto"/>
        <w:jc w:val="both"/>
        <w:rPr>
          <w:rFonts w:ascii="Times New Roman" w:hAnsi="Times New Roman" w:cs="Times New Roman"/>
          <w:sz w:val="20"/>
          <w:szCs w:val="20"/>
        </w:rPr>
      </w:pPr>
    </w:p>
    <w:p w14:paraId="596D052E" w14:textId="77777777" w:rsidR="00C51563" w:rsidRPr="000B2FF3" w:rsidRDefault="00C51563" w:rsidP="00C51563">
      <w:pPr>
        <w:spacing w:line="240" w:lineRule="auto"/>
        <w:jc w:val="both"/>
        <w:rPr>
          <w:rFonts w:ascii="Times New Roman" w:hAnsi="Times New Roman" w:cs="Times New Roman"/>
          <w:sz w:val="20"/>
          <w:szCs w:val="20"/>
        </w:rPr>
      </w:pPr>
    </w:p>
    <w:p w14:paraId="466C99F7" w14:textId="77777777" w:rsidR="00C51563" w:rsidRPr="000B2FF3" w:rsidRDefault="00C51563" w:rsidP="00C51563">
      <w:pPr>
        <w:spacing w:line="240" w:lineRule="auto"/>
        <w:jc w:val="both"/>
        <w:rPr>
          <w:rFonts w:ascii="Times New Roman" w:hAnsi="Times New Roman" w:cs="Times New Roman"/>
          <w:sz w:val="20"/>
          <w:szCs w:val="20"/>
        </w:rPr>
      </w:pPr>
    </w:p>
    <w:p w14:paraId="4F5B73EB" w14:textId="77777777" w:rsidR="00C51563" w:rsidRPr="000B2FF3" w:rsidRDefault="00C51563" w:rsidP="00C51563">
      <w:pPr>
        <w:spacing w:line="240" w:lineRule="auto"/>
        <w:jc w:val="both"/>
        <w:rPr>
          <w:rFonts w:ascii="Times New Roman" w:hAnsi="Times New Roman" w:cs="Times New Roman"/>
          <w:sz w:val="20"/>
          <w:szCs w:val="20"/>
        </w:rPr>
      </w:pPr>
    </w:p>
    <w:p w14:paraId="027ADA63" w14:textId="77777777" w:rsidR="00C51563" w:rsidRDefault="00C51563" w:rsidP="00C51563">
      <w:pPr>
        <w:spacing w:line="240" w:lineRule="auto"/>
        <w:jc w:val="both"/>
        <w:rPr>
          <w:rFonts w:ascii="Times New Roman" w:hAnsi="Times New Roman" w:cs="Times New Roman"/>
          <w:i/>
          <w:iCs/>
          <w:sz w:val="20"/>
          <w:szCs w:val="20"/>
        </w:rPr>
      </w:pPr>
    </w:p>
    <w:p w14:paraId="3E18BD8A"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9: Model Summary</w:t>
      </w:r>
    </w:p>
    <w:p w14:paraId="7C9857CA" w14:textId="77777777" w:rsidR="00C51563" w:rsidRPr="000B2FF3" w:rsidRDefault="00C51563" w:rsidP="00C51563">
      <w:pPr>
        <w:spacing w:line="240" w:lineRule="auto"/>
        <w:jc w:val="both"/>
        <w:rPr>
          <w:rFonts w:ascii="Times New Roman" w:hAnsi="Times New Roman" w:cs="Times New Roman"/>
          <w:sz w:val="20"/>
          <w:szCs w:val="20"/>
        </w:rPr>
      </w:pPr>
      <w:r w:rsidRPr="000B2FF3">
        <w:rPr>
          <w:rFonts w:ascii="Times New Roman" w:hAnsi="Times New Roman" w:cs="Times New Roman"/>
          <w:noProof/>
          <w:sz w:val="20"/>
          <w:szCs w:val="20"/>
        </w:rPr>
        <w:drawing>
          <wp:anchor distT="0" distB="0" distL="114300" distR="114300" simplePos="0" relativeHeight="251662336" behindDoc="0" locked="0" layoutInCell="1" allowOverlap="1" wp14:anchorId="2F0A90C0" wp14:editId="435FDA16">
            <wp:simplePos x="0" y="0"/>
            <wp:positionH relativeFrom="margin">
              <wp:posOffset>332740</wp:posOffset>
            </wp:positionH>
            <wp:positionV relativeFrom="paragraph">
              <wp:posOffset>78105</wp:posOffset>
            </wp:positionV>
            <wp:extent cx="5125165" cy="1790950"/>
            <wp:effectExtent l="0" t="0" r="0" b="0"/>
            <wp:wrapSquare wrapText="bothSides"/>
            <wp:docPr id="5760734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73446" name="Picture 576073446"/>
                    <pic:cNvPicPr/>
                  </pic:nvPicPr>
                  <pic:blipFill>
                    <a:blip r:embed="rId9">
                      <a:extLst>
                        <a:ext uri="{28A0092B-C50C-407E-A947-70E740481C1C}">
                          <a14:useLocalDpi xmlns:a14="http://schemas.microsoft.com/office/drawing/2010/main" val="0"/>
                        </a:ext>
                      </a:extLst>
                    </a:blip>
                    <a:stretch>
                      <a:fillRect/>
                    </a:stretch>
                  </pic:blipFill>
                  <pic:spPr>
                    <a:xfrm>
                      <a:off x="0" y="0"/>
                      <a:ext cx="5125165" cy="1790950"/>
                    </a:xfrm>
                    <a:prstGeom prst="rect">
                      <a:avLst/>
                    </a:prstGeom>
                  </pic:spPr>
                </pic:pic>
              </a:graphicData>
            </a:graphic>
          </wp:anchor>
        </w:drawing>
      </w:r>
    </w:p>
    <w:p w14:paraId="7B6CD81D" w14:textId="77777777" w:rsidR="00C51563" w:rsidRPr="000B2FF3" w:rsidRDefault="00C51563" w:rsidP="00C51563">
      <w:pPr>
        <w:spacing w:line="240" w:lineRule="auto"/>
        <w:jc w:val="both"/>
        <w:rPr>
          <w:rFonts w:ascii="Times New Roman" w:hAnsi="Times New Roman" w:cs="Times New Roman"/>
          <w:sz w:val="20"/>
          <w:szCs w:val="20"/>
        </w:rPr>
      </w:pPr>
    </w:p>
    <w:p w14:paraId="19ABDAEE" w14:textId="77777777" w:rsidR="00C51563" w:rsidRPr="000B2FF3" w:rsidRDefault="00C51563" w:rsidP="00C51563">
      <w:pPr>
        <w:spacing w:line="240" w:lineRule="auto"/>
        <w:jc w:val="both"/>
        <w:rPr>
          <w:rFonts w:ascii="Times New Roman" w:hAnsi="Times New Roman" w:cs="Times New Roman"/>
          <w:sz w:val="20"/>
          <w:szCs w:val="20"/>
        </w:rPr>
      </w:pPr>
    </w:p>
    <w:p w14:paraId="70FAA2D1" w14:textId="77777777" w:rsidR="00C51563" w:rsidRPr="000B2FF3" w:rsidRDefault="00C51563" w:rsidP="00C51563">
      <w:pPr>
        <w:spacing w:line="240" w:lineRule="auto"/>
        <w:jc w:val="both"/>
        <w:rPr>
          <w:rFonts w:ascii="Times New Roman" w:hAnsi="Times New Roman" w:cs="Times New Roman"/>
          <w:sz w:val="20"/>
          <w:szCs w:val="20"/>
        </w:rPr>
      </w:pPr>
    </w:p>
    <w:p w14:paraId="5A451B45" w14:textId="77777777" w:rsidR="00C51563" w:rsidRPr="000B2FF3" w:rsidRDefault="00C51563" w:rsidP="00C51563">
      <w:pPr>
        <w:spacing w:line="240" w:lineRule="auto"/>
        <w:jc w:val="both"/>
        <w:rPr>
          <w:rFonts w:ascii="Times New Roman" w:hAnsi="Times New Roman" w:cs="Times New Roman"/>
          <w:sz w:val="20"/>
          <w:szCs w:val="20"/>
        </w:rPr>
      </w:pPr>
    </w:p>
    <w:p w14:paraId="2833FCE9" w14:textId="77777777" w:rsidR="00C51563" w:rsidRPr="000B2FF3" w:rsidRDefault="00C51563" w:rsidP="00C51563">
      <w:pPr>
        <w:spacing w:line="240" w:lineRule="auto"/>
        <w:jc w:val="both"/>
        <w:rPr>
          <w:rFonts w:ascii="Times New Roman" w:hAnsi="Times New Roman" w:cs="Times New Roman"/>
          <w:sz w:val="20"/>
          <w:szCs w:val="20"/>
        </w:rPr>
      </w:pPr>
    </w:p>
    <w:p w14:paraId="6D7A3E20" w14:textId="77777777" w:rsidR="00C51563" w:rsidRPr="000B2FF3" w:rsidRDefault="00C51563" w:rsidP="00C51563">
      <w:pPr>
        <w:spacing w:line="240" w:lineRule="auto"/>
        <w:jc w:val="both"/>
        <w:rPr>
          <w:rFonts w:ascii="Times New Roman" w:hAnsi="Times New Roman" w:cs="Times New Roman"/>
          <w:sz w:val="20"/>
          <w:szCs w:val="20"/>
        </w:rPr>
      </w:pPr>
    </w:p>
    <w:p w14:paraId="05AE3668" w14:textId="77777777" w:rsidR="00C51563" w:rsidRDefault="00C51563" w:rsidP="00C51563">
      <w:pPr>
        <w:spacing w:line="240" w:lineRule="auto"/>
        <w:jc w:val="both"/>
        <w:rPr>
          <w:rFonts w:ascii="Times New Roman" w:hAnsi="Times New Roman" w:cs="Times New Roman"/>
          <w:i/>
          <w:iCs/>
          <w:sz w:val="20"/>
          <w:szCs w:val="20"/>
        </w:rPr>
      </w:pPr>
    </w:p>
    <w:p w14:paraId="0769F319" w14:textId="77777777" w:rsidR="00C51563" w:rsidRPr="000B2FF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10: ANOVA</w:t>
      </w:r>
    </w:p>
    <w:p w14:paraId="3B6A346B" w14:textId="22885DAD" w:rsidR="00C51563" w:rsidRDefault="00C51563" w:rsidP="00C51563">
      <w:pPr>
        <w:spacing w:line="240" w:lineRule="auto"/>
        <w:jc w:val="both"/>
        <w:rPr>
          <w:rFonts w:ascii="Times New Roman" w:hAnsi="Times New Roman" w:cs="Times New Roman"/>
          <w:b/>
          <w:bCs/>
          <w:sz w:val="20"/>
          <w:szCs w:val="20"/>
        </w:rPr>
      </w:pPr>
    </w:p>
    <w:p w14:paraId="62136204" w14:textId="77777777" w:rsidR="00CC740C" w:rsidRPr="000B2FF3" w:rsidRDefault="00CC740C" w:rsidP="00C51563">
      <w:pPr>
        <w:spacing w:line="240" w:lineRule="auto"/>
        <w:jc w:val="both"/>
        <w:rPr>
          <w:rFonts w:ascii="Times New Roman" w:hAnsi="Times New Roman" w:cs="Times New Roman"/>
          <w:b/>
          <w:bCs/>
          <w:sz w:val="20"/>
          <w:szCs w:val="20"/>
        </w:rPr>
      </w:pPr>
    </w:p>
    <w:p w14:paraId="7469CFEC" w14:textId="77777777" w:rsidR="00C51563" w:rsidRPr="000B2FF3" w:rsidRDefault="00C51563" w:rsidP="00C51563">
      <w:pPr>
        <w:spacing w:line="240" w:lineRule="auto"/>
        <w:jc w:val="both"/>
        <w:rPr>
          <w:rFonts w:ascii="Times New Roman" w:hAnsi="Times New Roman" w:cs="Times New Roman"/>
          <w:b/>
          <w:bCs/>
          <w:sz w:val="20"/>
          <w:szCs w:val="20"/>
        </w:rPr>
      </w:pPr>
    </w:p>
    <w:p w14:paraId="1A5A95E2" w14:textId="77777777" w:rsidR="00C51563" w:rsidRPr="000B2FF3" w:rsidRDefault="00C51563" w:rsidP="00C51563">
      <w:pPr>
        <w:spacing w:line="240" w:lineRule="auto"/>
        <w:jc w:val="both"/>
        <w:rPr>
          <w:rFonts w:ascii="Times New Roman" w:hAnsi="Times New Roman" w:cs="Times New Roman"/>
          <w:b/>
          <w:bCs/>
          <w:sz w:val="20"/>
          <w:szCs w:val="20"/>
        </w:rPr>
      </w:pPr>
    </w:p>
    <w:p w14:paraId="2034D067" w14:textId="77777777" w:rsidR="00C51563" w:rsidRPr="000B2FF3" w:rsidRDefault="00C51563" w:rsidP="00C51563">
      <w:pPr>
        <w:spacing w:line="240" w:lineRule="auto"/>
        <w:jc w:val="both"/>
        <w:rPr>
          <w:rFonts w:ascii="Times New Roman" w:hAnsi="Times New Roman" w:cs="Times New Roman"/>
          <w:sz w:val="20"/>
          <w:szCs w:val="20"/>
        </w:rPr>
      </w:pPr>
    </w:p>
    <w:p w14:paraId="252BB5F8" w14:textId="77777777" w:rsidR="00C51563" w:rsidRPr="000B2FF3" w:rsidRDefault="00C51563" w:rsidP="00C51563">
      <w:pPr>
        <w:spacing w:line="240" w:lineRule="auto"/>
        <w:jc w:val="both"/>
        <w:rPr>
          <w:rFonts w:ascii="Times New Roman" w:hAnsi="Times New Roman" w:cs="Times New Roman"/>
          <w:sz w:val="20"/>
          <w:szCs w:val="20"/>
        </w:rPr>
      </w:pPr>
    </w:p>
    <w:p w14:paraId="18F0A790" w14:textId="5D367E38" w:rsidR="00C51563" w:rsidRPr="000B2FF3" w:rsidRDefault="00CC740C" w:rsidP="00C51563">
      <w:pPr>
        <w:spacing w:line="240" w:lineRule="auto"/>
        <w:jc w:val="both"/>
        <w:rPr>
          <w:rFonts w:ascii="Times New Roman" w:hAnsi="Times New Roman" w:cs="Times New Roman"/>
          <w:sz w:val="20"/>
          <w:szCs w:val="20"/>
        </w:rPr>
      </w:pPr>
      <w:r w:rsidRPr="000B2FF3">
        <w:rPr>
          <w:rFonts w:ascii="Times New Roman" w:hAnsi="Times New Roman" w:cs="Times New Roman"/>
          <w:b/>
          <w:bCs/>
          <w:noProof/>
          <w:sz w:val="20"/>
          <w:szCs w:val="20"/>
        </w:rPr>
        <w:drawing>
          <wp:anchor distT="0" distB="0" distL="114300" distR="114300" simplePos="0" relativeHeight="251665408" behindDoc="0" locked="0" layoutInCell="1" allowOverlap="1" wp14:anchorId="0E951CC3" wp14:editId="043AD73E">
            <wp:simplePos x="0" y="0"/>
            <wp:positionH relativeFrom="margin">
              <wp:posOffset>0</wp:posOffset>
            </wp:positionH>
            <wp:positionV relativeFrom="paragraph">
              <wp:posOffset>-1847850</wp:posOffset>
            </wp:positionV>
            <wp:extent cx="5219700" cy="2177415"/>
            <wp:effectExtent l="0" t="0" r="0" b="0"/>
            <wp:wrapSquare wrapText="bothSides"/>
            <wp:docPr id="1346498905" name="Picture 1" descr="A tab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498905" name="Picture 1" descr="A table with numbers and text&#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19700" cy="2177415"/>
                    </a:xfrm>
                    <a:prstGeom prst="rect">
                      <a:avLst/>
                    </a:prstGeom>
                    <a:noFill/>
                  </pic:spPr>
                </pic:pic>
              </a:graphicData>
            </a:graphic>
            <wp14:sizeRelH relativeFrom="margin">
              <wp14:pctWidth>0</wp14:pctWidth>
            </wp14:sizeRelH>
            <wp14:sizeRelV relativeFrom="margin">
              <wp14:pctHeight>0</wp14:pctHeight>
            </wp14:sizeRelV>
          </wp:anchor>
        </w:drawing>
      </w:r>
    </w:p>
    <w:p w14:paraId="63590931" w14:textId="77777777" w:rsidR="00C51563" w:rsidRPr="000B2FF3" w:rsidRDefault="00C51563" w:rsidP="00C51563">
      <w:pPr>
        <w:spacing w:line="240" w:lineRule="auto"/>
        <w:jc w:val="both"/>
        <w:rPr>
          <w:rFonts w:ascii="Times New Roman" w:hAnsi="Times New Roman" w:cs="Times New Roman"/>
          <w:sz w:val="20"/>
          <w:szCs w:val="20"/>
        </w:rPr>
      </w:pPr>
    </w:p>
    <w:p w14:paraId="69C27A62" w14:textId="77777777" w:rsidR="00C51563" w:rsidRPr="000B2FF3" w:rsidRDefault="00C51563" w:rsidP="00C51563">
      <w:pPr>
        <w:spacing w:line="240" w:lineRule="auto"/>
        <w:jc w:val="both"/>
        <w:rPr>
          <w:rFonts w:ascii="Times New Roman" w:hAnsi="Times New Roman" w:cs="Times New Roman"/>
          <w:sz w:val="20"/>
          <w:szCs w:val="20"/>
        </w:rPr>
      </w:pPr>
    </w:p>
    <w:p w14:paraId="64DDFCC8" w14:textId="77777777" w:rsidR="00C51563" w:rsidRPr="000B2FF3" w:rsidRDefault="00C51563" w:rsidP="00C51563">
      <w:pPr>
        <w:spacing w:line="240" w:lineRule="auto"/>
        <w:jc w:val="both"/>
        <w:rPr>
          <w:rFonts w:ascii="Times New Roman" w:hAnsi="Times New Roman" w:cs="Times New Roman"/>
          <w:sz w:val="20"/>
          <w:szCs w:val="20"/>
        </w:rPr>
      </w:pPr>
    </w:p>
    <w:p w14:paraId="3337762C" w14:textId="77777777" w:rsidR="00C51563" w:rsidRDefault="00C51563" w:rsidP="00C51563">
      <w:pPr>
        <w:spacing w:line="240" w:lineRule="auto"/>
        <w:jc w:val="both"/>
        <w:rPr>
          <w:rFonts w:ascii="Times New Roman" w:hAnsi="Times New Roman" w:cs="Times New Roman"/>
          <w:i/>
          <w:iCs/>
          <w:sz w:val="20"/>
          <w:szCs w:val="20"/>
        </w:rPr>
      </w:pPr>
    </w:p>
    <w:p w14:paraId="71BD56F0" w14:textId="77777777" w:rsidR="00C51563" w:rsidRDefault="00C51563" w:rsidP="00C51563">
      <w:pPr>
        <w:spacing w:line="240" w:lineRule="auto"/>
        <w:jc w:val="both"/>
        <w:rPr>
          <w:rFonts w:ascii="Times New Roman" w:hAnsi="Times New Roman" w:cs="Times New Roman"/>
          <w:i/>
          <w:iCs/>
          <w:sz w:val="20"/>
          <w:szCs w:val="20"/>
        </w:rPr>
      </w:pPr>
    </w:p>
    <w:p w14:paraId="5D50FFE6" w14:textId="77777777" w:rsidR="00CC740C" w:rsidRDefault="00CC740C" w:rsidP="00C51563">
      <w:pPr>
        <w:spacing w:line="240" w:lineRule="auto"/>
        <w:jc w:val="both"/>
        <w:rPr>
          <w:rFonts w:ascii="Times New Roman" w:hAnsi="Times New Roman" w:cs="Times New Roman"/>
          <w:i/>
          <w:iCs/>
          <w:sz w:val="20"/>
          <w:szCs w:val="20"/>
        </w:rPr>
      </w:pPr>
    </w:p>
    <w:p w14:paraId="551082A3" w14:textId="77777777" w:rsidR="00CC740C" w:rsidRDefault="00CC740C" w:rsidP="00C51563">
      <w:pPr>
        <w:spacing w:line="240" w:lineRule="auto"/>
        <w:jc w:val="both"/>
        <w:rPr>
          <w:rFonts w:ascii="Times New Roman" w:hAnsi="Times New Roman" w:cs="Times New Roman"/>
          <w:i/>
          <w:iCs/>
          <w:sz w:val="20"/>
          <w:szCs w:val="20"/>
        </w:rPr>
      </w:pPr>
    </w:p>
    <w:p w14:paraId="77BD8BA2" w14:textId="77777777" w:rsidR="00CC740C" w:rsidRDefault="00CC740C" w:rsidP="00C51563">
      <w:pPr>
        <w:spacing w:line="240" w:lineRule="auto"/>
        <w:jc w:val="both"/>
        <w:rPr>
          <w:rFonts w:ascii="Times New Roman" w:hAnsi="Times New Roman" w:cs="Times New Roman"/>
          <w:i/>
          <w:iCs/>
          <w:sz w:val="20"/>
          <w:szCs w:val="20"/>
        </w:rPr>
      </w:pPr>
    </w:p>
    <w:p w14:paraId="29CB4ADE" w14:textId="77777777" w:rsidR="00CC740C" w:rsidRDefault="00CC740C" w:rsidP="00C51563">
      <w:pPr>
        <w:spacing w:line="240" w:lineRule="auto"/>
        <w:jc w:val="both"/>
        <w:rPr>
          <w:rFonts w:ascii="Times New Roman" w:hAnsi="Times New Roman" w:cs="Times New Roman"/>
          <w:i/>
          <w:iCs/>
          <w:sz w:val="20"/>
          <w:szCs w:val="20"/>
        </w:rPr>
      </w:pPr>
    </w:p>
    <w:p w14:paraId="07BD370B" w14:textId="3DA2CE26" w:rsidR="00C51563" w:rsidRPr="000B2FF3" w:rsidRDefault="00C51563" w:rsidP="00C51563">
      <w:pPr>
        <w:spacing w:line="240" w:lineRule="auto"/>
        <w:jc w:val="both"/>
        <w:rPr>
          <w:rFonts w:ascii="Times New Roman" w:hAnsi="Times New Roman" w:cs="Times New Roman"/>
          <w:sz w:val="20"/>
          <w:szCs w:val="20"/>
        </w:rPr>
      </w:pPr>
      <w:r w:rsidRPr="000B2FF3">
        <w:rPr>
          <w:rFonts w:ascii="Times New Roman" w:hAnsi="Times New Roman" w:cs="Times New Roman"/>
          <w:i/>
          <w:iCs/>
          <w:sz w:val="20"/>
          <w:szCs w:val="20"/>
        </w:rPr>
        <w:t xml:space="preserve">Table 11: </w:t>
      </w:r>
      <w:r w:rsidRPr="000B2FF3">
        <w:rPr>
          <w:rFonts w:ascii="Times New Roman" w:hAnsi="Times New Roman" w:cs="Times New Roman"/>
          <w:sz w:val="20"/>
          <w:szCs w:val="20"/>
        </w:rPr>
        <w:t>Coefficient</w:t>
      </w:r>
    </w:p>
    <w:p w14:paraId="65E6FF1F" w14:textId="77777777" w:rsidR="00C51563" w:rsidRPr="000B2FF3" w:rsidRDefault="00C51563" w:rsidP="00C51563">
      <w:pPr>
        <w:rPr>
          <w:rFonts w:ascii="Times New Roman" w:hAnsi="Times New Roman" w:cs="Times New Roman"/>
          <w:sz w:val="20"/>
          <w:szCs w:val="20"/>
        </w:rPr>
      </w:pPr>
    </w:p>
    <w:tbl>
      <w:tblPr>
        <w:tblStyle w:val="TableGrid"/>
        <w:tblW w:w="9535" w:type="dxa"/>
        <w:tblLook w:val="04A0" w:firstRow="1" w:lastRow="0" w:firstColumn="1" w:lastColumn="0" w:noHBand="0" w:noVBand="1"/>
      </w:tblPr>
      <w:tblGrid>
        <w:gridCol w:w="3325"/>
        <w:gridCol w:w="900"/>
        <w:gridCol w:w="845"/>
        <w:gridCol w:w="1225"/>
        <w:gridCol w:w="990"/>
        <w:gridCol w:w="900"/>
        <w:gridCol w:w="1350"/>
      </w:tblGrid>
      <w:tr w:rsidR="00C51563" w:rsidRPr="000B2FF3" w14:paraId="09CFC896" w14:textId="77777777" w:rsidTr="008B3C55">
        <w:tc>
          <w:tcPr>
            <w:tcW w:w="3325" w:type="dxa"/>
            <w:vMerge w:val="restart"/>
          </w:tcPr>
          <w:p w14:paraId="69D6361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Hypothesis</w:t>
            </w:r>
          </w:p>
        </w:tc>
        <w:tc>
          <w:tcPr>
            <w:tcW w:w="1745" w:type="dxa"/>
            <w:gridSpan w:val="2"/>
          </w:tcPr>
          <w:p w14:paraId="59E68E96" w14:textId="77777777" w:rsidR="00C51563" w:rsidRPr="000B2FF3" w:rsidRDefault="00C51563" w:rsidP="008B3C55">
            <w:pPr>
              <w:pStyle w:val="Default"/>
              <w:jc w:val="both"/>
              <w:rPr>
                <w:sz w:val="20"/>
                <w:szCs w:val="20"/>
              </w:rPr>
            </w:pPr>
            <w:r w:rsidRPr="000B2FF3">
              <w:rPr>
                <w:sz w:val="20"/>
                <w:szCs w:val="20"/>
              </w:rPr>
              <w:t>Correlation Analysis</w:t>
            </w:r>
          </w:p>
          <w:p w14:paraId="7CF8F617" w14:textId="77777777" w:rsidR="00C51563" w:rsidRPr="000B2FF3" w:rsidRDefault="00C51563" w:rsidP="008B3C55">
            <w:pPr>
              <w:jc w:val="both"/>
              <w:rPr>
                <w:rFonts w:ascii="Times New Roman" w:hAnsi="Times New Roman" w:cs="Times New Roman"/>
                <w:sz w:val="20"/>
                <w:szCs w:val="20"/>
              </w:rPr>
            </w:pPr>
          </w:p>
        </w:tc>
        <w:tc>
          <w:tcPr>
            <w:tcW w:w="1225" w:type="dxa"/>
            <w:vMerge w:val="restart"/>
          </w:tcPr>
          <w:p w14:paraId="7605DC3E" w14:textId="77777777" w:rsidR="00C51563" w:rsidRPr="000B2FF3" w:rsidRDefault="00C51563" w:rsidP="008B3C55">
            <w:pPr>
              <w:pStyle w:val="Default"/>
              <w:jc w:val="both"/>
              <w:rPr>
                <w:sz w:val="20"/>
                <w:szCs w:val="20"/>
              </w:rPr>
            </w:pPr>
            <w:r w:rsidRPr="000B2FF3">
              <w:rPr>
                <w:sz w:val="20"/>
                <w:szCs w:val="20"/>
              </w:rPr>
              <w:t>Accept/ Reject</w:t>
            </w:r>
          </w:p>
          <w:p w14:paraId="59DF3B85" w14:textId="77777777" w:rsidR="00C51563" w:rsidRPr="000B2FF3" w:rsidRDefault="00C51563" w:rsidP="008B3C55">
            <w:pPr>
              <w:jc w:val="both"/>
              <w:rPr>
                <w:rFonts w:ascii="Times New Roman" w:hAnsi="Times New Roman" w:cs="Times New Roman"/>
                <w:sz w:val="20"/>
                <w:szCs w:val="20"/>
              </w:rPr>
            </w:pPr>
          </w:p>
        </w:tc>
        <w:tc>
          <w:tcPr>
            <w:tcW w:w="1890" w:type="dxa"/>
            <w:gridSpan w:val="2"/>
          </w:tcPr>
          <w:p w14:paraId="63FB470A" w14:textId="77777777" w:rsidR="00C51563" w:rsidRPr="000B2FF3" w:rsidRDefault="00C51563" w:rsidP="008B3C55">
            <w:pPr>
              <w:pStyle w:val="Default"/>
              <w:jc w:val="both"/>
              <w:rPr>
                <w:sz w:val="20"/>
                <w:szCs w:val="20"/>
              </w:rPr>
            </w:pPr>
            <w:r w:rsidRPr="000B2FF3">
              <w:rPr>
                <w:sz w:val="20"/>
                <w:szCs w:val="20"/>
              </w:rPr>
              <w:t>Regression Analysis</w:t>
            </w:r>
          </w:p>
          <w:p w14:paraId="39E12FC9" w14:textId="77777777" w:rsidR="00C51563" w:rsidRPr="000B2FF3" w:rsidRDefault="00C51563" w:rsidP="008B3C55">
            <w:pPr>
              <w:jc w:val="both"/>
              <w:rPr>
                <w:rFonts w:ascii="Times New Roman" w:hAnsi="Times New Roman" w:cs="Times New Roman"/>
                <w:sz w:val="20"/>
                <w:szCs w:val="20"/>
              </w:rPr>
            </w:pPr>
          </w:p>
        </w:tc>
        <w:tc>
          <w:tcPr>
            <w:tcW w:w="1350" w:type="dxa"/>
            <w:vMerge w:val="restart"/>
          </w:tcPr>
          <w:p w14:paraId="0EF3141B" w14:textId="77777777" w:rsidR="00C51563" w:rsidRPr="000B2FF3" w:rsidRDefault="00C51563" w:rsidP="008B3C55">
            <w:pPr>
              <w:pStyle w:val="Default"/>
              <w:jc w:val="both"/>
              <w:rPr>
                <w:sz w:val="20"/>
                <w:szCs w:val="20"/>
              </w:rPr>
            </w:pPr>
            <w:r w:rsidRPr="000B2FF3">
              <w:rPr>
                <w:sz w:val="20"/>
                <w:szCs w:val="20"/>
              </w:rPr>
              <w:t>Accept/ Reject</w:t>
            </w:r>
          </w:p>
          <w:p w14:paraId="1E56FA5F" w14:textId="77777777" w:rsidR="00C51563" w:rsidRPr="000B2FF3" w:rsidRDefault="00C51563" w:rsidP="008B3C55">
            <w:pPr>
              <w:jc w:val="both"/>
              <w:rPr>
                <w:rFonts w:ascii="Times New Roman" w:hAnsi="Times New Roman" w:cs="Times New Roman"/>
                <w:sz w:val="20"/>
                <w:szCs w:val="20"/>
              </w:rPr>
            </w:pPr>
          </w:p>
        </w:tc>
      </w:tr>
      <w:tr w:rsidR="00C51563" w:rsidRPr="000B2FF3" w14:paraId="4710204A" w14:textId="77777777" w:rsidTr="008B3C55">
        <w:tc>
          <w:tcPr>
            <w:tcW w:w="3325" w:type="dxa"/>
            <w:vMerge/>
          </w:tcPr>
          <w:p w14:paraId="034ECD35" w14:textId="77777777" w:rsidR="00C51563" w:rsidRPr="000B2FF3" w:rsidRDefault="00C51563" w:rsidP="008B3C55">
            <w:pPr>
              <w:jc w:val="both"/>
              <w:rPr>
                <w:rFonts w:ascii="Times New Roman" w:hAnsi="Times New Roman" w:cs="Times New Roman"/>
                <w:sz w:val="20"/>
                <w:szCs w:val="20"/>
              </w:rPr>
            </w:pPr>
          </w:p>
        </w:tc>
        <w:tc>
          <w:tcPr>
            <w:tcW w:w="900" w:type="dxa"/>
          </w:tcPr>
          <w:p w14:paraId="01230BE7"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R</w:t>
            </w:r>
          </w:p>
        </w:tc>
        <w:tc>
          <w:tcPr>
            <w:tcW w:w="845" w:type="dxa"/>
          </w:tcPr>
          <w:p w14:paraId="388C3F63"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P</w:t>
            </w:r>
          </w:p>
        </w:tc>
        <w:tc>
          <w:tcPr>
            <w:tcW w:w="1225" w:type="dxa"/>
            <w:vMerge/>
          </w:tcPr>
          <w:p w14:paraId="776898B7" w14:textId="77777777" w:rsidR="00C51563" w:rsidRPr="000B2FF3" w:rsidRDefault="00C51563" w:rsidP="008B3C55">
            <w:pPr>
              <w:jc w:val="both"/>
              <w:rPr>
                <w:rFonts w:ascii="Times New Roman" w:hAnsi="Times New Roman" w:cs="Times New Roman"/>
                <w:b/>
                <w:bCs/>
                <w:sz w:val="20"/>
                <w:szCs w:val="20"/>
              </w:rPr>
            </w:pPr>
          </w:p>
        </w:tc>
        <w:tc>
          <w:tcPr>
            <w:tcW w:w="990" w:type="dxa"/>
          </w:tcPr>
          <w:p w14:paraId="02B796D3" w14:textId="77777777" w:rsidR="00C51563" w:rsidRPr="000B2FF3" w:rsidRDefault="00C51563" w:rsidP="008B3C55">
            <w:pPr>
              <w:pStyle w:val="Default"/>
              <w:jc w:val="both"/>
              <w:rPr>
                <w:b/>
                <w:bCs/>
                <w:sz w:val="20"/>
                <w:szCs w:val="20"/>
              </w:rPr>
            </w:pPr>
            <w:r w:rsidRPr="000B2FF3">
              <w:rPr>
                <w:b/>
                <w:bCs/>
                <w:sz w:val="20"/>
                <w:szCs w:val="20"/>
              </w:rPr>
              <w:t>β</w:t>
            </w:r>
          </w:p>
        </w:tc>
        <w:tc>
          <w:tcPr>
            <w:tcW w:w="900" w:type="dxa"/>
          </w:tcPr>
          <w:p w14:paraId="5821D752" w14:textId="77777777" w:rsidR="00C51563" w:rsidRPr="000B2FF3" w:rsidRDefault="00C51563" w:rsidP="008B3C55">
            <w:pPr>
              <w:jc w:val="both"/>
              <w:rPr>
                <w:rFonts w:ascii="Times New Roman" w:hAnsi="Times New Roman" w:cs="Times New Roman"/>
                <w:b/>
                <w:bCs/>
                <w:sz w:val="20"/>
                <w:szCs w:val="20"/>
              </w:rPr>
            </w:pPr>
            <w:r w:rsidRPr="000B2FF3">
              <w:rPr>
                <w:rFonts w:ascii="Times New Roman" w:hAnsi="Times New Roman" w:cs="Times New Roman"/>
                <w:b/>
                <w:bCs/>
                <w:sz w:val="20"/>
                <w:szCs w:val="20"/>
              </w:rPr>
              <w:t>P</w:t>
            </w:r>
          </w:p>
        </w:tc>
        <w:tc>
          <w:tcPr>
            <w:tcW w:w="1350" w:type="dxa"/>
            <w:vMerge/>
          </w:tcPr>
          <w:p w14:paraId="254E4740" w14:textId="77777777" w:rsidR="00C51563" w:rsidRPr="000B2FF3" w:rsidRDefault="00C51563" w:rsidP="008B3C55">
            <w:pPr>
              <w:jc w:val="both"/>
              <w:rPr>
                <w:rFonts w:ascii="Times New Roman" w:hAnsi="Times New Roman" w:cs="Times New Roman"/>
                <w:sz w:val="20"/>
                <w:szCs w:val="20"/>
              </w:rPr>
            </w:pPr>
          </w:p>
        </w:tc>
      </w:tr>
      <w:tr w:rsidR="00C51563" w:rsidRPr="000B2FF3" w14:paraId="526FDF66" w14:textId="77777777" w:rsidTr="008B3C55">
        <w:tc>
          <w:tcPr>
            <w:tcW w:w="3325" w:type="dxa"/>
          </w:tcPr>
          <w:p w14:paraId="50B3A002" w14:textId="77777777" w:rsidR="00C51563" w:rsidRPr="000B2FF3" w:rsidRDefault="00C51563" w:rsidP="008B3C55">
            <w:pPr>
              <w:jc w:val="both"/>
              <w:rPr>
                <w:rFonts w:ascii="Times New Roman" w:eastAsia="Times New Roman" w:hAnsi="Times New Roman" w:cs="Times New Roman"/>
                <w:sz w:val="20"/>
                <w:szCs w:val="20"/>
              </w:rPr>
            </w:pPr>
            <w:r w:rsidRPr="000B2FF3">
              <w:rPr>
                <w:rFonts w:ascii="Times New Roman" w:eastAsia="Times New Roman" w:hAnsi="Times New Roman" w:cs="Times New Roman"/>
                <w:sz w:val="20"/>
                <w:szCs w:val="20"/>
              </w:rPr>
              <w:t>H1 - There is a significant relationship between convenience and academic decision-making.</w:t>
            </w:r>
          </w:p>
          <w:p w14:paraId="160E4080" w14:textId="77777777" w:rsidR="00C51563" w:rsidRPr="000B2FF3" w:rsidRDefault="00C51563" w:rsidP="008B3C55">
            <w:pPr>
              <w:jc w:val="both"/>
              <w:rPr>
                <w:rFonts w:ascii="Times New Roman" w:hAnsi="Times New Roman" w:cs="Times New Roman"/>
                <w:sz w:val="20"/>
                <w:szCs w:val="20"/>
              </w:rPr>
            </w:pPr>
          </w:p>
        </w:tc>
        <w:tc>
          <w:tcPr>
            <w:tcW w:w="900" w:type="dxa"/>
            <w:vAlign w:val="center"/>
          </w:tcPr>
          <w:p w14:paraId="3BCD24D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.718</w:t>
            </w:r>
          </w:p>
        </w:tc>
        <w:tc>
          <w:tcPr>
            <w:tcW w:w="845" w:type="dxa"/>
            <w:vAlign w:val="center"/>
          </w:tcPr>
          <w:p w14:paraId="480A8094"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25" w:type="dxa"/>
            <w:vAlign w:val="center"/>
          </w:tcPr>
          <w:p w14:paraId="55F38402"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c>
          <w:tcPr>
            <w:tcW w:w="990" w:type="dxa"/>
            <w:vAlign w:val="center"/>
          </w:tcPr>
          <w:p w14:paraId="7A1C1D2F"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.668</w:t>
            </w:r>
          </w:p>
        </w:tc>
        <w:tc>
          <w:tcPr>
            <w:tcW w:w="900" w:type="dxa"/>
            <w:vAlign w:val="center"/>
          </w:tcPr>
          <w:p w14:paraId="239899D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350" w:type="dxa"/>
            <w:vAlign w:val="center"/>
          </w:tcPr>
          <w:p w14:paraId="3051EFF9"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r>
      <w:tr w:rsidR="00C51563" w:rsidRPr="000B2FF3" w14:paraId="0ED307E4" w14:textId="77777777" w:rsidTr="008B3C55">
        <w:tc>
          <w:tcPr>
            <w:tcW w:w="3325" w:type="dxa"/>
          </w:tcPr>
          <w:p w14:paraId="28DA31E2" w14:textId="77777777" w:rsidR="00C51563" w:rsidRPr="000B2FF3" w:rsidRDefault="00C51563" w:rsidP="008B3C55">
            <w:pPr>
              <w:jc w:val="both"/>
              <w:rPr>
                <w:rFonts w:ascii="Times New Roman" w:hAnsi="Times New Roman" w:cs="Times New Roman"/>
                <w:sz w:val="20"/>
                <w:szCs w:val="20"/>
              </w:rPr>
            </w:pPr>
            <w:r w:rsidRPr="000B2FF3">
              <w:rPr>
                <w:rFonts w:ascii="Times New Roman" w:eastAsia="Times New Roman" w:hAnsi="Times New Roman" w:cs="Times New Roman"/>
                <w:sz w:val="20"/>
                <w:szCs w:val="20"/>
              </w:rPr>
              <w:t>H2 - There is a significant relationship between accessibility and academic decision-making.</w:t>
            </w:r>
          </w:p>
        </w:tc>
        <w:tc>
          <w:tcPr>
            <w:tcW w:w="900" w:type="dxa"/>
            <w:vAlign w:val="center"/>
          </w:tcPr>
          <w:p w14:paraId="55B87F2C"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.662</w:t>
            </w:r>
          </w:p>
        </w:tc>
        <w:tc>
          <w:tcPr>
            <w:tcW w:w="845" w:type="dxa"/>
            <w:vAlign w:val="center"/>
          </w:tcPr>
          <w:p w14:paraId="21F38D2F"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25" w:type="dxa"/>
            <w:vAlign w:val="center"/>
          </w:tcPr>
          <w:p w14:paraId="177C0185"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c>
          <w:tcPr>
            <w:tcW w:w="990" w:type="dxa"/>
            <w:vAlign w:val="center"/>
          </w:tcPr>
          <w:p w14:paraId="0B52FCB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.620</w:t>
            </w:r>
          </w:p>
        </w:tc>
        <w:tc>
          <w:tcPr>
            <w:tcW w:w="900" w:type="dxa"/>
            <w:vAlign w:val="center"/>
          </w:tcPr>
          <w:p w14:paraId="09B5070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.009</w:t>
            </w:r>
          </w:p>
        </w:tc>
        <w:tc>
          <w:tcPr>
            <w:tcW w:w="1350" w:type="dxa"/>
            <w:vAlign w:val="center"/>
          </w:tcPr>
          <w:p w14:paraId="00DBE453"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r>
      <w:tr w:rsidR="00C51563" w:rsidRPr="000B2FF3" w14:paraId="4D7FF912" w14:textId="77777777" w:rsidTr="008B3C55">
        <w:tc>
          <w:tcPr>
            <w:tcW w:w="3325" w:type="dxa"/>
          </w:tcPr>
          <w:p w14:paraId="50E27119" w14:textId="77777777" w:rsidR="00C51563" w:rsidRPr="000B2FF3" w:rsidRDefault="00C51563" w:rsidP="008B3C55">
            <w:pPr>
              <w:jc w:val="both"/>
              <w:rPr>
                <w:rFonts w:ascii="Times New Roman" w:eastAsia="Times New Roman" w:hAnsi="Times New Roman" w:cs="Times New Roman"/>
                <w:sz w:val="20"/>
                <w:szCs w:val="20"/>
              </w:rPr>
            </w:pPr>
            <w:r w:rsidRPr="000B2FF3">
              <w:rPr>
                <w:rFonts w:ascii="Times New Roman" w:eastAsia="Times New Roman" w:hAnsi="Times New Roman" w:cs="Times New Roman"/>
                <w:sz w:val="20"/>
                <w:szCs w:val="20"/>
              </w:rPr>
              <w:t>H3 - There is a significant relationship between simplicity and academic decision-making.</w:t>
            </w:r>
          </w:p>
          <w:p w14:paraId="1A19A510" w14:textId="77777777" w:rsidR="00C51563" w:rsidRPr="000B2FF3" w:rsidRDefault="00C51563" w:rsidP="008B3C55">
            <w:pPr>
              <w:jc w:val="both"/>
              <w:rPr>
                <w:rFonts w:ascii="Times New Roman" w:hAnsi="Times New Roman" w:cs="Times New Roman"/>
                <w:sz w:val="20"/>
                <w:szCs w:val="20"/>
              </w:rPr>
            </w:pPr>
          </w:p>
        </w:tc>
        <w:tc>
          <w:tcPr>
            <w:tcW w:w="900" w:type="dxa"/>
            <w:vAlign w:val="center"/>
          </w:tcPr>
          <w:p w14:paraId="64DE11D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.770</w:t>
            </w:r>
          </w:p>
        </w:tc>
        <w:tc>
          <w:tcPr>
            <w:tcW w:w="845" w:type="dxa"/>
            <w:vAlign w:val="center"/>
          </w:tcPr>
          <w:p w14:paraId="365FDD7E"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25" w:type="dxa"/>
            <w:vAlign w:val="center"/>
          </w:tcPr>
          <w:p w14:paraId="16C109EF"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c>
          <w:tcPr>
            <w:tcW w:w="990" w:type="dxa"/>
            <w:vAlign w:val="center"/>
          </w:tcPr>
          <w:p w14:paraId="06A6E387"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.656</w:t>
            </w:r>
          </w:p>
        </w:tc>
        <w:tc>
          <w:tcPr>
            <w:tcW w:w="900" w:type="dxa"/>
            <w:vAlign w:val="center"/>
          </w:tcPr>
          <w:p w14:paraId="4B737361"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350" w:type="dxa"/>
            <w:vAlign w:val="center"/>
          </w:tcPr>
          <w:p w14:paraId="271E3911"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r>
      <w:tr w:rsidR="00C51563" w:rsidRPr="000B2FF3" w14:paraId="74B1C948" w14:textId="77777777" w:rsidTr="008B3C55">
        <w:tc>
          <w:tcPr>
            <w:tcW w:w="3325" w:type="dxa"/>
          </w:tcPr>
          <w:p w14:paraId="418314B6" w14:textId="77777777" w:rsidR="00C51563" w:rsidRPr="000B2FF3" w:rsidRDefault="00C51563" w:rsidP="008B3C55">
            <w:pPr>
              <w:jc w:val="both"/>
              <w:rPr>
                <w:rFonts w:ascii="Times New Roman" w:eastAsia="Times New Roman" w:hAnsi="Times New Roman" w:cs="Times New Roman"/>
                <w:sz w:val="20"/>
                <w:szCs w:val="20"/>
              </w:rPr>
            </w:pPr>
            <w:r w:rsidRPr="000B2FF3">
              <w:rPr>
                <w:rFonts w:ascii="Times New Roman" w:eastAsia="Times New Roman" w:hAnsi="Times New Roman" w:cs="Times New Roman"/>
                <w:sz w:val="20"/>
                <w:szCs w:val="20"/>
              </w:rPr>
              <w:t>H4 - There is a significant relationship between benefits and academic decision-making.</w:t>
            </w:r>
          </w:p>
        </w:tc>
        <w:tc>
          <w:tcPr>
            <w:tcW w:w="900" w:type="dxa"/>
            <w:vAlign w:val="center"/>
          </w:tcPr>
          <w:p w14:paraId="5CBE568B"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.680</w:t>
            </w:r>
          </w:p>
        </w:tc>
        <w:tc>
          <w:tcPr>
            <w:tcW w:w="845" w:type="dxa"/>
            <w:vAlign w:val="center"/>
          </w:tcPr>
          <w:p w14:paraId="0D0AF6D4"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225" w:type="dxa"/>
            <w:vAlign w:val="center"/>
          </w:tcPr>
          <w:p w14:paraId="78ABDECE"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c>
          <w:tcPr>
            <w:tcW w:w="990" w:type="dxa"/>
            <w:vAlign w:val="center"/>
          </w:tcPr>
          <w:p w14:paraId="748F8316"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.653</w:t>
            </w:r>
          </w:p>
        </w:tc>
        <w:tc>
          <w:tcPr>
            <w:tcW w:w="900" w:type="dxa"/>
            <w:vAlign w:val="center"/>
          </w:tcPr>
          <w:p w14:paraId="40A4E5BE"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.000</w:t>
            </w:r>
          </w:p>
        </w:tc>
        <w:tc>
          <w:tcPr>
            <w:tcW w:w="1350" w:type="dxa"/>
            <w:vAlign w:val="center"/>
          </w:tcPr>
          <w:p w14:paraId="110E8284" w14:textId="77777777" w:rsidR="00C51563" w:rsidRPr="000B2FF3" w:rsidRDefault="00C51563" w:rsidP="008B3C55">
            <w:pPr>
              <w:jc w:val="both"/>
              <w:rPr>
                <w:rFonts w:ascii="Times New Roman" w:hAnsi="Times New Roman" w:cs="Times New Roman"/>
                <w:sz w:val="20"/>
                <w:szCs w:val="20"/>
              </w:rPr>
            </w:pPr>
            <w:r w:rsidRPr="000B2FF3">
              <w:rPr>
                <w:rFonts w:ascii="Times New Roman" w:hAnsi="Times New Roman" w:cs="Times New Roman"/>
                <w:sz w:val="20"/>
                <w:szCs w:val="20"/>
              </w:rPr>
              <w:t>Accept</w:t>
            </w:r>
          </w:p>
        </w:tc>
      </w:tr>
    </w:tbl>
    <w:p w14:paraId="2A8E2351" w14:textId="31E9D15C" w:rsidR="00755780" w:rsidRPr="00C51563" w:rsidRDefault="00C51563" w:rsidP="00C51563">
      <w:pPr>
        <w:spacing w:line="240" w:lineRule="auto"/>
        <w:jc w:val="both"/>
        <w:rPr>
          <w:rFonts w:ascii="Times New Roman" w:hAnsi="Times New Roman" w:cs="Times New Roman"/>
          <w:i/>
          <w:iCs/>
          <w:sz w:val="20"/>
          <w:szCs w:val="20"/>
        </w:rPr>
      </w:pPr>
      <w:r w:rsidRPr="000B2FF3">
        <w:rPr>
          <w:rFonts w:ascii="Times New Roman" w:hAnsi="Times New Roman" w:cs="Times New Roman"/>
          <w:i/>
          <w:iCs/>
          <w:sz w:val="20"/>
          <w:szCs w:val="20"/>
        </w:rPr>
        <w:t>Table 12: Test Hypothesis</w:t>
      </w:r>
    </w:p>
    <w:sectPr w:rsidR="00755780" w:rsidRPr="00C515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2333B3"/>
    <w:multiLevelType w:val="hybridMultilevel"/>
    <w:tmpl w:val="5B869C6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F3D0FA8"/>
    <w:multiLevelType w:val="hybridMultilevel"/>
    <w:tmpl w:val="7D5E12A0"/>
    <w:lvl w:ilvl="0" w:tplc="F62825D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1363928">
    <w:abstractNumId w:val="1"/>
  </w:num>
  <w:num w:numId="2" w16cid:durableId="363872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563"/>
    <w:rsid w:val="00011C58"/>
    <w:rsid w:val="0006021D"/>
    <w:rsid w:val="00331A6B"/>
    <w:rsid w:val="0065350A"/>
    <w:rsid w:val="00755780"/>
    <w:rsid w:val="00857596"/>
    <w:rsid w:val="00C025DD"/>
    <w:rsid w:val="00C51563"/>
    <w:rsid w:val="00CC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E342F"/>
  <w15:chartTrackingRefBased/>
  <w15:docId w15:val="{F730B8DC-F94D-4441-8A85-28743E730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563"/>
    <w:pPr>
      <w:spacing w:line="259" w:lineRule="auto"/>
    </w:pPr>
    <w:rPr>
      <w:sz w:val="22"/>
      <w:szCs w:val="22"/>
    </w:rPr>
  </w:style>
  <w:style w:type="paragraph" w:styleId="Heading1">
    <w:name w:val="heading 1"/>
    <w:basedOn w:val="Normal"/>
    <w:next w:val="Normal"/>
    <w:link w:val="Heading1Char"/>
    <w:uiPriority w:val="9"/>
    <w:qFormat/>
    <w:rsid w:val="00C51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51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51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563"/>
    <w:rPr>
      <w:rFonts w:eastAsiaTheme="majorEastAsia" w:cstheme="majorBidi"/>
      <w:color w:val="272727" w:themeColor="text1" w:themeTint="D8"/>
    </w:rPr>
  </w:style>
  <w:style w:type="paragraph" w:styleId="Title">
    <w:name w:val="Title"/>
    <w:basedOn w:val="Normal"/>
    <w:next w:val="Normal"/>
    <w:link w:val="TitleChar"/>
    <w:uiPriority w:val="10"/>
    <w:qFormat/>
    <w:rsid w:val="00C51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563"/>
    <w:pPr>
      <w:spacing w:before="160"/>
      <w:jc w:val="center"/>
    </w:pPr>
    <w:rPr>
      <w:i/>
      <w:iCs/>
      <w:color w:val="404040" w:themeColor="text1" w:themeTint="BF"/>
    </w:rPr>
  </w:style>
  <w:style w:type="character" w:customStyle="1" w:styleId="QuoteChar">
    <w:name w:val="Quote Char"/>
    <w:basedOn w:val="DefaultParagraphFont"/>
    <w:link w:val="Quote"/>
    <w:uiPriority w:val="29"/>
    <w:rsid w:val="00C51563"/>
    <w:rPr>
      <w:i/>
      <w:iCs/>
      <w:color w:val="404040" w:themeColor="text1" w:themeTint="BF"/>
    </w:rPr>
  </w:style>
  <w:style w:type="paragraph" w:styleId="ListParagraph">
    <w:name w:val="List Paragraph"/>
    <w:basedOn w:val="Normal"/>
    <w:uiPriority w:val="34"/>
    <w:qFormat/>
    <w:rsid w:val="00C51563"/>
    <w:pPr>
      <w:ind w:left="720"/>
      <w:contextualSpacing/>
    </w:pPr>
  </w:style>
  <w:style w:type="character" w:styleId="IntenseEmphasis">
    <w:name w:val="Intense Emphasis"/>
    <w:basedOn w:val="DefaultParagraphFont"/>
    <w:uiPriority w:val="21"/>
    <w:qFormat/>
    <w:rsid w:val="00C51563"/>
    <w:rPr>
      <w:i/>
      <w:iCs/>
      <w:color w:val="0F4761" w:themeColor="accent1" w:themeShade="BF"/>
    </w:rPr>
  </w:style>
  <w:style w:type="paragraph" w:styleId="IntenseQuote">
    <w:name w:val="Intense Quote"/>
    <w:basedOn w:val="Normal"/>
    <w:next w:val="Normal"/>
    <w:link w:val="IntenseQuoteChar"/>
    <w:uiPriority w:val="30"/>
    <w:qFormat/>
    <w:rsid w:val="00C51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563"/>
    <w:rPr>
      <w:i/>
      <w:iCs/>
      <w:color w:val="0F4761" w:themeColor="accent1" w:themeShade="BF"/>
    </w:rPr>
  </w:style>
  <w:style w:type="character" w:styleId="IntenseReference">
    <w:name w:val="Intense Reference"/>
    <w:basedOn w:val="DefaultParagraphFont"/>
    <w:uiPriority w:val="32"/>
    <w:qFormat/>
    <w:rsid w:val="00C51563"/>
    <w:rPr>
      <w:b/>
      <w:bCs/>
      <w:smallCaps/>
      <w:color w:val="0F4761" w:themeColor="accent1" w:themeShade="BF"/>
      <w:spacing w:val="5"/>
    </w:rPr>
  </w:style>
  <w:style w:type="paragraph" w:customStyle="1" w:styleId="Default">
    <w:name w:val="Default"/>
    <w:rsid w:val="00C51563"/>
    <w:pPr>
      <w:autoSpaceDE w:val="0"/>
      <w:autoSpaceDN w:val="0"/>
      <w:adjustRightInd w:val="0"/>
      <w:spacing w:after="0" w:line="240" w:lineRule="auto"/>
    </w:pPr>
    <w:rPr>
      <w:rFonts w:ascii="Times New Roman" w:hAnsi="Times New Roman" w:cs="Times New Roman"/>
      <w:color w:val="000000"/>
      <w:kern w:val="0"/>
      <w:lang w:bidi="si-LK"/>
    </w:rPr>
  </w:style>
  <w:style w:type="table" w:styleId="TableGrid">
    <w:name w:val="Table Grid"/>
    <w:basedOn w:val="TableNormal"/>
    <w:uiPriority w:val="39"/>
    <w:rsid w:val="00C51563"/>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1827</Words>
  <Characters>10419</Characters>
  <Application>Microsoft Office Word</Application>
  <DocSecurity>0</DocSecurity>
  <Lines>86</Lines>
  <Paragraphs>24</Paragraphs>
  <ScaleCrop>false</ScaleCrop>
  <Company>Springer Nature</Company>
  <LinksUpToDate>false</LinksUpToDate>
  <CharactersWithSpaces>12222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2025-06-02T16:31:00Z</dcterms:created>
  <dcterms:modified xsi:type="dcterms:W3CDTF">2025-06-02T16:35:00Z</dcterms:modified>
</cp:coreProperties>
</file>