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9A7EF" w14:textId="77777777" w:rsidR="009A31EE" w:rsidRDefault="000A67B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Phenological plasticity alters community structures of alpine Lepidoptera </w:t>
      </w:r>
    </w:p>
    <w:p w14:paraId="67CC785A" w14:textId="77777777" w:rsidR="009A31EE" w:rsidRDefault="009A31E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A3210B4" w14:textId="77777777" w:rsidR="009A31EE" w:rsidRDefault="000A67B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160193808"/>
      <w:r>
        <w:rPr>
          <w:rFonts w:ascii="Times New Roman" w:hAnsi="Times New Roman" w:cs="Times New Roman"/>
          <w:sz w:val="24"/>
          <w:szCs w:val="24"/>
          <w:lang w:val="en-GB"/>
        </w:rPr>
        <w:t>Werner Ulrich,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Thomas Schmitt, Patrick Gros, Jan Christian Habel</w:t>
      </w:r>
      <w:bookmarkEnd w:id="0"/>
    </w:p>
    <w:p w14:paraId="5DB79478" w14:textId="77777777" w:rsidR="009A31EE" w:rsidRDefault="009A31E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6C79995" w14:textId="77777777" w:rsidR="009A31EE" w:rsidRDefault="009A31EE">
      <w:pPr>
        <w:rPr>
          <w:lang w:val="en-GB"/>
        </w:rPr>
      </w:pPr>
    </w:p>
    <w:p w14:paraId="125BC8BE" w14:textId="1B1DCA8C" w:rsidR="009A31EE" w:rsidRDefault="000A67B1">
      <w:pPr>
        <w:spacing w:line="360" w:lineRule="auto"/>
        <w:rPr>
          <w:lang w:val="en-GB"/>
        </w:rPr>
      </w:pPr>
      <w:r>
        <w:rPr>
          <w:lang w:val="en-GB"/>
        </w:rPr>
        <w:t>Figure B1. Numbers of Lepidoptera records (1960</w:t>
      </w:r>
      <w:r>
        <w:rPr>
          <w:lang w:val="en-GB"/>
        </w:rPr>
        <w:t>–</w:t>
      </w:r>
      <w:r>
        <w:rPr>
          <w:lang w:val="en-GB"/>
        </w:rPr>
        <w:t xml:space="preserve">2022) from the Salzburg region in dependence on study year (a) and altitude (b). c) Numbers of species recorded in each study year. Total numbers from all study years: 189,939 records of imagines </w:t>
      </w:r>
      <w:r>
        <w:rPr>
          <w:lang w:val="en-GB"/>
        </w:rPr>
        <w:t xml:space="preserve">representing </w:t>
      </w:r>
      <w:r>
        <w:rPr>
          <w:lang w:val="en-GB"/>
        </w:rPr>
        <w:t>2111 species.</w:t>
      </w:r>
    </w:p>
    <w:p w14:paraId="6630CBCE" w14:textId="77777777" w:rsidR="009A31EE" w:rsidRDefault="009A31EE">
      <w:pPr>
        <w:rPr>
          <w:lang w:val="en-GB"/>
        </w:rPr>
      </w:pPr>
    </w:p>
    <w:p w14:paraId="7907932C" w14:textId="77777777" w:rsidR="009A31EE" w:rsidRDefault="000A67B1">
      <w:r>
        <w:rPr>
          <w:noProof/>
        </w:rPr>
        <w:drawing>
          <wp:inline distT="0" distB="0" distL="0" distR="0" wp14:anchorId="6B9EA819" wp14:editId="40A3AB43">
            <wp:extent cx="3559858" cy="4283710"/>
            <wp:effectExtent l="0" t="0" r="2540" b="254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679" cy="4296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/>
      </w:r>
    </w:p>
    <w:p w14:paraId="32A5EA0F" w14:textId="77777777" w:rsidR="009A31EE" w:rsidRDefault="009A31EE"/>
    <w:p w14:paraId="22110AA8" w14:textId="77777777" w:rsidR="009A31EE" w:rsidRDefault="009A31EE"/>
    <w:p w14:paraId="02D29445" w14:textId="77777777" w:rsidR="009A31EE" w:rsidRDefault="000A67B1">
      <w:r>
        <w:br w:type="page"/>
      </w:r>
    </w:p>
    <w:p w14:paraId="638EC83F" w14:textId="2C78325F" w:rsidR="009A31EE" w:rsidRDefault="000A67B1">
      <w:pPr>
        <w:spacing w:after="0" w:line="360" w:lineRule="auto"/>
        <w:rPr>
          <w:rFonts w:cstheme="minorHAnsi"/>
          <w:lang w:val="en-GB"/>
        </w:rPr>
      </w:pPr>
      <w:r>
        <w:rPr>
          <w:rFonts w:cstheme="minorHAnsi"/>
          <w:lang w:val="en-GB"/>
        </w:rPr>
        <w:lastRenderedPageBreak/>
        <w:t>Figure B2. Average a</w:t>
      </w:r>
      <w:r>
        <w:rPr>
          <w:rFonts w:cstheme="minorHAnsi"/>
          <w:lang w:val="en-GB"/>
        </w:rPr>
        <w:t xml:space="preserve">nnual temperatures (a) and precipitation (b) based on monthly averages </w:t>
      </w:r>
      <w:r>
        <w:rPr>
          <w:rFonts w:cstheme="minorHAnsi"/>
          <w:lang w:val="en-GB"/>
        </w:rPr>
        <w:t>1960</w:t>
      </w:r>
      <w:r>
        <w:rPr>
          <w:rFonts w:cstheme="minorHAnsi"/>
          <w:lang w:val="en-GB"/>
        </w:rPr>
        <w:t>–</w:t>
      </w:r>
      <w:r>
        <w:rPr>
          <w:rFonts w:cstheme="minorHAnsi"/>
          <w:lang w:val="en-GB"/>
        </w:rPr>
        <w:t xml:space="preserve">2024 for two weather stations in the Salzburg region: Salzburg Airport (green: 430 m </w:t>
      </w:r>
      <w:proofErr w:type="spellStart"/>
      <w:r>
        <w:rPr>
          <w:rFonts w:cstheme="minorHAnsi"/>
          <w:lang w:val="en-GB"/>
        </w:rPr>
        <w:t>a.s.l</w:t>
      </w:r>
      <w:proofErr w:type="spellEnd"/>
      <w:r>
        <w:rPr>
          <w:rFonts w:cstheme="minorHAnsi"/>
          <w:lang w:val="en-GB"/>
        </w:rPr>
        <w:t xml:space="preserve">.) and </w:t>
      </w:r>
      <w:proofErr w:type="spellStart"/>
      <w:r>
        <w:rPr>
          <w:rFonts w:cstheme="minorHAnsi"/>
          <w:lang w:val="en-GB"/>
        </w:rPr>
        <w:t>Schmittendorf</w:t>
      </w:r>
      <w:proofErr w:type="spellEnd"/>
      <w:r>
        <w:rPr>
          <w:rFonts w:cstheme="minorHAnsi"/>
          <w:lang w:val="en-GB"/>
        </w:rPr>
        <w:t xml:space="preserve"> (orange: 1,965 m </w:t>
      </w:r>
      <w:proofErr w:type="spellStart"/>
      <w:r>
        <w:rPr>
          <w:rFonts w:cstheme="minorHAnsi"/>
          <w:lang w:val="en-GB"/>
        </w:rPr>
        <w:t>a.s.l</w:t>
      </w:r>
      <w:proofErr w:type="spellEnd"/>
      <w:r>
        <w:rPr>
          <w:rFonts w:cstheme="minorHAnsi"/>
          <w:lang w:val="en-GB"/>
        </w:rPr>
        <w:t>). Given are also average values for thr</w:t>
      </w:r>
      <w:r>
        <w:rPr>
          <w:rFonts w:cstheme="minorHAnsi"/>
          <w:lang w:val="en-GB"/>
        </w:rPr>
        <w:t>ee time periods (1960</w:t>
      </w:r>
      <w:r>
        <w:rPr>
          <w:rFonts w:cstheme="minorHAnsi"/>
          <w:lang w:val="en-GB"/>
        </w:rPr>
        <w:t>–</w:t>
      </w:r>
      <w:r>
        <w:rPr>
          <w:rFonts w:cstheme="minorHAnsi"/>
          <w:lang w:val="en-GB"/>
        </w:rPr>
        <w:t>1980, 1981</w:t>
      </w:r>
      <w:r>
        <w:rPr>
          <w:rFonts w:cstheme="minorHAnsi"/>
          <w:lang w:val="en-GB"/>
        </w:rPr>
        <w:t>–</w:t>
      </w:r>
      <w:r>
        <w:rPr>
          <w:rFonts w:cstheme="minorHAnsi"/>
          <w:lang w:val="en-GB"/>
        </w:rPr>
        <w:t>2010, 2011</w:t>
      </w:r>
      <w:r>
        <w:rPr>
          <w:rFonts w:cstheme="minorHAnsi"/>
          <w:lang w:val="en-GB"/>
        </w:rPr>
        <w:t>–</w:t>
      </w:r>
      <w:r>
        <w:rPr>
          <w:rFonts w:cstheme="minorHAnsi"/>
          <w:lang w:val="en-GB"/>
        </w:rPr>
        <w:t>2024).</w:t>
      </w:r>
    </w:p>
    <w:p w14:paraId="77A50708" w14:textId="77777777" w:rsidR="009A31EE" w:rsidRDefault="009A31E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10BAF33" w14:textId="77777777" w:rsidR="009A31EE" w:rsidRDefault="000A67B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1EDFDA2" wp14:editId="022816F5">
            <wp:extent cx="3300630" cy="364261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455" cy="36655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4D0395" w14:textId="77777777" w:rsidR="009A31EE" w:rsidRDefault="000A67B1">
      <w:pPr>
        <w:rPr>
          <w:lang w:val="en-GB"/>
        </w:rPr>
      </w:pPr>
      <w:r>
        <w:rPr>
          <w:lang w:val="en-GB"/>
        </w:rPr>
        <w:br w:type="page"/>
      </w:r>
    </w:p>
    <w:p w14:paraId="0D8F2C9F" w14:textId="6531CDBF" w:rsidR="009A31EE" w:rsidRDefault="000A67B1">
      <w:pPr>
        <w:spacing w:line="360" w:lineRule="auto"/>
        <w:rPr>
          <w:lang w:val="en-GB"/>
        </w:rPr>
      </w:pPr>
      <w:r>
        <w:rPr>
          <w:lang w:val="en-GB"/>
        </w:rPr>
        <w:lastRenderedPageBreak/>
        <w:t>Figure B3. Species accumulation curve</w:t>
      </w:r>
      <w:r>
        <w:rPr>
          <w:lang w:val="en-GB"/>
        </w:rPr>
        <w:t xml:space="preserve"> of Lepidoptera of the Salzburg region. The power function regression line (r</w:t>
      </w:r>
      <w:r>
        <w:rPr>
          <w:vertAlign w:val="superscript"/>
          <w:lang w:val="en-GB"/>
        </w:rPr>
        <w:t>2</w:t>
      </w:r>
      <w:r>
        <w:rPr>
          <w:lang w:val="en-GB"/>
        </w:rPr>
        <w:t xml:space="preserve"> = 0.49, slope = 0.35) identifies a number of study years, in particular the years 2019</w:t>
      </w:r>
      <w:r>
        <w:rPr>
          <w:lang w:val="en-GB"/>
        </w:rPr>
        <w:t>–</w:t>
      </w:r>
      <w:r>
        <w:rPr>
          <w:lang w:val="en-GB"/>
        </w:rPr>
        <w:t xml:space="preserve">2022, with comparably small numbers of observed species. </w:t>
      </w:r>
    </w:p>
    <w:p w14:paraId="48AF79CC" w14:textId="77777777" w:rsidR="009A31EE" w:rsidRDefault="009A31EE">
      <w:pPr>
        <w:rPr>
          <w:lang w:val="en-GB"/>
        </w:rPr>
      </w:pPr>
    </w:p>
    <w:p w14:paraId="0EE05D21" w14:textId="77777777" w:rsidR="009A31EE" w:rsidRDefault="000A67B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7056615" wp14:editId="052A0C80">
            <wp:extent cx="3706495" cy="2054225"/>
            <wp:effectExtent l="0" t="0" r="8255" b="317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495" cy="205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12D5BE" w14:textId="7644FABF" w:rsidR="009A31EE" w:rsidRDefault="009A31EE">
      <w:pPr>
        <w:rPr>
          <w:lang w:val="en-GB"/>
        </w:rPr>
      </w:pPr>
    </w:p>
    <w:sectPr w:rsidR="009A31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EE"/>
    <w:rsid w:val="000A67B1"/>
    <w:rsid w:val="009A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3879DF"/>
  <w15:chartTrackingRefBased/>
  <w15:docId w15:val="{2F952464-15AE-45E6-AEDF-6E8F28E47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de-AT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  <w:lang w:val="de-AT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  <w:lang w:val="de-AT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  <w:lang w:val="de-A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151</Words>
  <Characters>861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ulrichw@o365.umk.pl</dc:creator>
  <cp:keywords/>
  <dc:description/>
  <cp:lastModifiedBy>ulrichw@o365.umk.pl</cp:lastModifiedBy>
  <cp:revision>7</cp:revision>
  <dcterms:created xsi:type="dcterms:W3CDTF">2025-03-30T16:23:00Z</dcterms:created>
  <dcterms:modified xsi:type="dcterms:W3CDTF">2025-04-03T10:50:00Z</dcterms:modified>
</cp:coreProperties>
</file>