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2585D" w14:textId="77777777" w:rsidR="002F3C76" w:rsidRPr="00D6015F" w:rsidRDefault="002F3C76" w:rsidP="002F3C76">
      <w:pPr>
        <w:spacing w:after="0"/>
        <w:rPr>
          <w:rFonts w:ascii="Times New Roman" w:hAnsi="Times New Roman"/>
          <w:noProof/>
          <w:color w:val="000000"/>
        </w:rPr>
      </w:pPr>
      <w:r w:rsidRPr="00D6015F">
        <w:rPr>
          <w:rFonts w:ascii="Times New Roman" w:hAnsi="Times New Roman"/>
          <w:b/>
          <w:sz w:val="20"/>
        </w:rPr>
        <w:t xml:space="preserve">Table 1. Preliminary Life Cycle Inventory of Indonesian Aerospace </w:t>
      </w:r>
      <w:r w:rsidRPr="00EB52A1">
        <w:rPr>
          <w:rFonts w:ascii="Times New Roman" w:hAnsi="Times New Roman"/>
          <w:b/>
          <w:noProof/>
          <w:color w:val="000000"/>
          <w:sz w:val="20"/>
          <w:szCs w:val="20"/>
        </w:rPr>
        <w:t>(</w:t>
      </w:r>
      <w:r w:rsidRPr="00EB52A1">
        <w:rPr>
          <w:rFonts w:ascii="Times New Roman" w:hAnsi="Times New Roman"/>
          <w:b/>
          <w:color w:val="000000"/>
          <w:sz w:val="20"/>
          <w:szCs w:val="20"/>
        </w:rPr>
        <w:t xml:space="preserve">Achmad, </w:t>
      </w:r>
      <w:r w:rsidRPr="00EB52A1">
        <w:rPr>
          <w:rFonts w:ascii="Times New Roman" w:hAnsi="Times New Roman"/>
          <w:b/>
          <w:i/>
          <w:color w:val="000000"/>
          <w:sz w:val="20"/>
          <w:szCs w:val="20"/>
        </w:rPr>
        <w:t>et al</w:t>
      </w:r>
      <w:r w:rsidRPr="00EB52A1">
        <w:rPr>
          <w:rFonts w:ascii="Times New Roman" w:hAnsi="Times New Roman"/>
          <w:b/>
          <w:color w:val="000000"/>
          <w:sz w:val="20"/>
          <w:szCs w:val="20"/>
        </w:rPr>
        <w:t>., 2019</w:t>
      </w:r>
      <w:r w:rsidRPr="00EB52A1">
        <w:rPr>
          <w:rFonts w:ascii="Times New Roman" w:hAnsi="Times New Roman"/>
          <w:b/>
          <w:noProof/>
          <w:color w:val="000000"/>
          <w:sz w:val="20"/>
          <w:szCs w:val="20"/>
        </w:rPr>
        <w:t>)</w:t>
      </w:r>
    </w:p>
    <w:p w14:paraId="46157273" w14:textId="297F7138" w:rsidR="00DE6AE2" w:rsidRDefault="002F3C76" w:rsidP="002F3C76">
      <w:r w:rsidRPr="00D6015F">
        <w:rPr>
          <w:rFonts w:ascii="Times New Roman" w:hAnsi="Times New Roman"/>
          <w:noProof/>
        </w:rPr>
        <w:drawing>
          <wp:inline distT="0" distB="0" distL="0" distR="0" wp14:anchorId="19272F2A" wp14:editId="4301BD3D">
            <wp:extent cx="5943600" cy="1987540"/>
            <wp:effectExtent l="19050" t="19050" r="19050" b="13335"/>
            <wp:docPr id="11" name="Picture 10" descr="A close-up of a spreadsh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close-up of a spreadshee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754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C960F37" w14:textId="77777777" w:rsidR="002F3C76" w:rsidRPr="00EB52A1" w:rsidRDefault="002F3C76" w:rsidP="002F3C76">
      <w:pPr>
        <w:rPr>
          <w:rFonts w:ascii="Times New Roman" w:hAnsi="Times New Roman"/>
          <w:b/>
          <w:sz w:val="18"/>
        </w:rPr>
      </w:pPr>
      <w:r w:rsidRPr="00EB52A1">
        <w:rPr>
          <w:rFonts w:ascii="Times New Roman" w:hAnsi="Times New Roman"/>
          <w:b/>
          <w:sz w:val="18"/>
        </w:rPr>
        <w:t>Table 2. Preliminary Impact Potential of Environmental Categories</w:t>
      </w:r>
      <w:r>
        <w:rPr>
          <w:rFonts w:ascii="Times New Roman" w:hAnsi="Times New Roman"/>
          <w:b/>
          <w:sz w:val="18"/>
          <w:lang w:val="en-US"/>
        </w:rPr>
        <w:t xml:space="preserve"> </w:t>
      </w:r>
      <w:r w:rsidRPr="00EB52A1">
        <w:rPr>
          <w:rFonts w:ascii="Times New Roman" w:hAnsi="Times New Roman"/>
          <w:b/>
          <w:sz w:val="18"/>
        </w:rPr>
        <w:t>(Achmad, et al., 2019)</w:t>
      </w:r>
    </w:p>
    <w:p w14:paraId="1D0C2387" w14:textId="5B72EEDE" w:rsidR="002F3C76" w:rsidRDefault="002F3C76" w:rsidP="002F3C76">
      <w:r w:rsidRPr="00EB52A1">
        <w:rPr>
          <w:rFonts w:ascii="Times New Roman" w:hAnsi="Times New Roman"/>
          <w:noProof/>
          <w:sz w:val="20"/>
        </w:rPr>
        <w:drawing>
          <wp:inline distT="0" distB="0" distL="0" distR="0" wp14:anchorId="6342B441" wp14:editId="73F28833">
            <wp:extent cx="5445327" cy="2762250"/>
            <wp:effectExtent l="0" t="0" r="3175" b="0"/>
            <wp:docPr id="12" name="Picture 1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1" t="1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863" cy="277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89FD2" w14:textId="77777777" w:rsidR="002F3C76" w:rsidRPr="00EB52A1" w:rsidRDefault="002F3C76" w:rsidP="002F3C76">
      <w:pPr>
        <w:rPr>
          <w:rFonts w:ascii="Times New Roman" w:hAnsi="Times New Roman"/>
          <w:color w:val="000000"/>
          <w:sz w:val="20"/>
        </w:rPr>
      </w:pPr>
      <w:r w:rsidRPr="00EB52A1">
        <w:rPr>
          <w:rFonts w:ascii="Times New Roman" w:hAnsi="Times New Roman"/>
          <w:b/>
          <w:sz w:val="20"/>
        </w:rPr>
        <w:t>Table 3. Comparison of Climate Change Impact</w:t>
      </w:r>
      <w:r>
        <w:rPr>
          <w:rFonts w:ascii="Times New Roman" w:hAnsi="Times New Roman"/>
          <w:b/>
          <w:sz w:val="20"/>
          <w:lang w:val="en-US"/>
        </w:rPr>
        <w:t xml:space="preserve"> </w:t>
      </w:r>
      <w:r w:rsidRPr="007113C7">
        <w:rPr>
          <w:rFonts w:ascii="Times New Roman" w:hAnsi="Times New Roman"/>
          <w:b/>
          <w:i/>
          <w:noProof/>
          <w:color w:val="000000"/>
        </w:rPr>
        <w:t>(</w:t>
      </w:r>
      <w:r w:rsidRPr="007113C7">
        <w:rPr>
          <w:rFonts w:ascii="Times New Roman" w:hAnsi="Times New Roman"/>
          <w:b/>
          <w:i/>
          <w:color w:val="000000"/>
          <w:sz w:val="20"/>
        </w:rPr>
        <w:t>Achmad, et al., 2019</w:t>
      </w:r>
      <w:r w:rsidRPr="007113C7">
        <w:rPr>
          <w:rFonts w:ascii="Times New Roman" w:hAnsi="Times New Roman"/>
          <w:b/>
          <w:i/>
          <w:noProof/>
          <w:color w:val="000000"/>
        </w:rPr>
        <w:t>)</w:t>
      </w:r>
    </w:p>
    <w:p w14:paraId="7FE7A003" w14:textId="4E6B9E5C" w:rsidR="002F3C76" w:rsidRPr="002F3C76" w:rsidRDefault="002F3C76" w:rsidP="002F3C76">
      <w:r w:rsidRPr="00EB52A1">
        <w:rPr>
          <w:rFonts w:ascii="Times New Roman" w:hAnsi="Times New Roman"/>
          <w:noProof/>
        </w:rPr>
        <w:drawing>
          <wp:inline distT="0" distB="0" distL="0" distR="0" wp14:anchorId="11A7170D" wp14:editId="522C0937">
            <wp:extent cx="4676775" cy="1514475"/>
            <wp:effectExtent l="0" t="0" r="0" b="0"/>
            <wp:docPr id="1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03" t="8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C76" w:rsidRPr="002F3C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C76"/>
    <w:rsid w:val="00195413"/>
    <w:rsid w:val="002F3C76"/>
    <w:rsid w:val="003D0186"/>
    <w:rsid w:val="007278E4"/>
    <w:rsid w:val="00A3738C"/>
    <w:rsid w:val="00BC6C35"/>
    <w:rsid w:val="00CB270D"/>
    <w:rsid w:val="00CF7583"/>
    <w:rsid w:val="00DE6AE2"/>
    <w:rsid w:val="00FD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EE3F9"/>
  <w15:chartTrackingRefBased/>
  <w15:docId w15:val="{2E9DDC7D-6530-4A36-B8A2-D32A76CC6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C76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C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C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C7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C7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C7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C7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C7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C7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C7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C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C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C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C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C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C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C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C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C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3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3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C7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3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3C7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3C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3C7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3C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C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C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3C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Springer Nature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2025-07-11T16:07:00Z</dcterms:created>
  <dcterms:modified xsi:type="dcterms:W3CDTF">2025-07-11T16:08:00Z</dcterms:modified>
</cp:coreProperties>
</file>