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1B88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Table S1</w:t>
      </w:r>
    </w:p>
    <w:p w14:paraId="2AF1E38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Baseline characteristics of participants between the deceased group(Die) and the non deceased group(Con)</w:t>
      </w:r>
    </w:p>
    <w:tbl>
      <w:tblPr>
        <w:tblStyle w:val="3"/>
        <w:tblW w:w="954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4"/>
        <w:gridCol w:w="1682"/>
        <w:gridCol w:w="1644"/>
        <w:gridCol w:w="1426"/>
        <w:gridCol w:w="986"/>
      </w:tblGrid>
      <w:tr w14:paraId="7E02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80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179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group</w:t>
            </w:r>
          </w:p>
        </w:tc>
        <w:tc>
          <w:tcPr>
            <w:tcW w:w="168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CBF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Total(N=1632)</w:t>
            </w:r>
          </w:p>
        </w:tc>
        <w:tc>
          <w:tcPr>
            <w:tcW w:w="164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1E3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Con(N=1010)</w:t>
            </w:r>
          </w:p>
        </w:tc>
        <w:tc>
          <w:tcPr>
            <w:tcW w:w="142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188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Die(N=622)</w:t>
            </w:r>
          </w:p>
        </w:tc>
        <w:tc>
          <w:tcPr>
            <w:tcW w:w="98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822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p-Value</w:t>
            </w:r>
          </w:p>
        </w:tc>
      </w:tr>
      <w:tr w14:paraId="7827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86BB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mean(SD)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B71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61.62±6.23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BB6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60.64±6.58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A04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63.21±5.24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25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3A4A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663D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Body mass index,kg/m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, mean(SD)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FBD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29.69±5.56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42A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29.26±5.18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8FC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30.40±6.07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7C1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26D12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D6ED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Sleep duration,hours/day</w:t>
            </w: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, mean(SD)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3D7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7.28±1.37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B38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7.31±1.27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FC7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7.21±1.53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02B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0.147</w:t>
            </w:r>
          </w:p>
        </w:tc>
      </w:tr>
      <w:tr w14:paraId="7F94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FCCA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Townsend deprivation index</w:t>
            </w: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, mean(SD)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FE6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-0.86±3.32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7A9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-1.13±3.20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3BB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-0.42±3.45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420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6043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0B68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Glycated haemoglobin (HbA1c),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, mean(SD)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E46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5.82±0.87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B33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5.69±0.73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E16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6.04±1.03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9B7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7682F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BA25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LDL,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mmol/L</w:t>
            </w: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, mean(SD)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9ED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2.92±0.87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319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2.97±0.90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A4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2.84±0.82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F5A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0.004</w:t>
            </w:r>
          </w:p>
        </w:tc>
      </w:tr>
      <w:tr w14:paraId="4450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DE84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HDL,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mmol/L</w:t>
            </w: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, mean(SD)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A72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1.22±0.34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AAC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1.24±0.35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584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1.18±0.33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31F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4D2F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8131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Triglycerides,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mmol/L</w:t>
            </w: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, mean(SD)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01F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2.01±1.22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00A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1.97±1.25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CF0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2.08±1.33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C78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0.082</w:t>
            </w:r>
          </w:p>
        </w:tc>
      </w:tr>
      <w:tr w14:paraId="7DAB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5D2F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eGDR (mg/kg/min)</w:t>
            </w: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, mean(SD)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476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6.08±2.16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504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6.40±2.12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8FB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5.58±2.13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A98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6827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B6C3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Sex,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N (%)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893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343(21.02%)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9C8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242(23.96%)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301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101(16.24%)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E63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0A6F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B56F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Race,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w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hite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N (%)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232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1504(92.16%)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D7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932(92.28%)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94A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572(91.96%)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562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0.818</w:t>
            </w:r>
          </w:p>
        </w:tc>
      </w:tr>
      <w:tr w14:paraId="0415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0C13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Smoking status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N (%)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30557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AF8E7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8CECA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523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5DF7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1E3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Never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EFC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600(36.76%)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A72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418(41.39%)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14E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182(29.26%)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71143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84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6C6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Former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2FC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824(50.49%)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478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492(48.71%)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FB0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332(53.38%)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40B67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B1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7AC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Current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60F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208(12.75%)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B32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100(9.90%)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5FD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108(17.36%)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D9B63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CF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4C48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Alcohol consuption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N (%)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CC2A2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59A1E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9DF75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226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0.027</w:t>
            </w:r>
          </w:p>
        </w:tc>
      </w:tr>
      <w:tr w14:paraId="58DCD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CEA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Never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3CF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80(4.90%)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087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43(4.26%)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ECC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37(5.95%)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A5A6D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D6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BBD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Former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595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126(7.72%)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251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67(6.63%)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E73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59(9.49%)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275EA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FD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6D8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Current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0CC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1426(87.38%)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4DB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900(89.11%)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A94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526(84.57%)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F5BC4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101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41F6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Activity,IPAQ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N (%)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6C21F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DCF12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BF53A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87C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574E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372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Low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78A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424(25.98%)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F57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235(23.27%)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9A0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189(30.39%)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7EE1B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EE2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16F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Moderate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E98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648(39.71%)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F14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394(39.01%)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27D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254(40.84%)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87AD6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23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761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High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EE2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560(34.31%)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462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381(37.72%)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5B3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179(28.78%)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11316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7A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5150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Chronic Kidney Disease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N (%)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C99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165(10.11%)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115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66(6.53%)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7C3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99(15.92%)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B50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7E5D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375F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Hypertension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N (%)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D70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1098(67.28%)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86B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644(63.76%)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F82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454(72.99%)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E77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3DC04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F7C6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Hyperlipidemia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N (%)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C66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952(58.33%)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A99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562(55.64%)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AC7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390(62.70%)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6D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</w:t>
            </w:r>
          </w:p>
        </w:tc>
      </w:tr>
      <w:tr w14:paraId="6E20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476C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Depression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N (%)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23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196(12.01%)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543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119(11.78%)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247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77(12.38%)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0C8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0.719</w:t>
            </w:r>
          </w:p>
        </w:tc>
      </w:tr>
      <w:tr w14:paraId="7564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F966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Blood pressure medication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N (%)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FC6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219(13.42%)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622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138(13.66%)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4A0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81(13.02%)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E4B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0.712</w:t>
            </w:r>
          </w:p>
        </w:tc>
      </w:tr>
      <w:tr w14:paraId="1E89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873D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Cholesterol lowering medication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N (%)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8F1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1126(69.00%)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98F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671(66.44%)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3303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455(73.15%)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3D96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0.004</w:t>
            </w:r>
          </w:p>
        </w:tc>
      </w:tr>
    </w:tbl>
    <w:p w14:paraId="55BC2255">
      <w:pPr>
        <w:pStyle w:val="2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>Values for categorical variables are presented as count (%), and values for continuous variables are presented as mean ± SD</w:t>
      </w:r>
    </w:p>
    <w:p w14:paraId="5A8BE420">
      <w:pPr>
        <w:pStyle w:val="2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>Abbreviations: BMI: body mass index, TDI: Townsend deprivation index, HbA1c: hemoglobin A1c, LDL: lower-density lipoprotein cholesterol; HDL: high-density lipoprotein cholesterol;</w:t>
      </w:r>
    </w:p>
    <w:p w14:paraId="5F812A0B"/>
    <w:p w14:paraId="59B1A8D1"/>
    <w:p w14:paraId="23239A0A"/>
    <w:p w14:paraId="1D3040A9"/>
    <w:p w14:paraId="6AC0A909"/>
    <w:p w14:paraId="5ECCC453">
      <w:pPr>
        <w:pStyle w:val="2"/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>Table S2</w:t>
      </w:r>
    </w:p>
    <w:p w14:paraId="5BF3A5AD">
      <w:pPr>
        <w:pStyle w:val="2"/>
        <w:rPr>
          <w:rFonts w:hint="default" w:ascii="Times New Roman" w:hAnsi="Times New Roman" w:eastAsia="宋体" w:cs="Times New Roman"/>
          <w:kern w:val="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lang w:val="en-US" w:eastAsia="zh-CN"/>
        </w:rPr>
        <w:t xml:space="preserve">The associations of eGDR with 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kern w:val="0"/>
          <w:sz w:val="24"/>
          <w:lang w:val="en-US" w:eastAsia="zh-CN"/>
        </w:rPr>
        <w:t xml:space="preserve">ortality rate of 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>HF</w:t>
      </w:r>
      <w:r>
        <w:rPr>
          <w:rFonts w:hint="default" w:ascii="Times New Roman" w:hAnsi="Times New Roman" w:eastAsia="宋体" w:cs="Times New Roman"/>
          <w:kern w:val="0"/>
          <w:sz w:val="24"/>
          <w:lang w:val="en-US" w:eastAsia="zh-CN"/>
        </w:rPr>
        <w:t xml:space="preserve"> patients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 xml:space="preserve"> after removing participants who were diagnosed with heart failure more than 6 years in the UK Biobank(N=1046).</w:t>
      </w:r>
    </w:p>
    <w:tbl>
      <w:tblPr>
        <w:tblStyle w:val="4"/>
        <w:tblW w:w="6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2520"/>
        <w:gridCol w:w="1294"/>
      </w:tblGrid>
      <w:tr w14:paraId="1EF4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15EFB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2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4421B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Model II HR(95%CI)</w:t>
            </w:r>
          </w:p>
        </w:tc>
        <w:tc>
          <w:tcPr>
            <w:tcW w:w="129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32D1F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P-value</w:t>
            </w:r>
          </w:p>
        </w:tc>
      </w:tr>
      <w:tr w14:paraId="61D6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2D40B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eGDR(continuous)</w:t>
            </w:r>
          </w:p>
        </w:tc>
        <w:tc>
          <w:tcPr>
            <w:tcW w:w="2520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21389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0.88(0.81,0.96)</w:t>
            </w:r>
          </w:p>
        </w:tc>
        <w:tc>
          <w:tcPr>
            <w:tcW w:w="1294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34C5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&lt;0.01</w:t>
            </w:r>
          </w:p>
        </w:tc>
      </w:tr>
      <w:tr w14:paraId="21DD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6864A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--Categorical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7BC8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CF2B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AA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713FA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eGDR &lt; 4 mg/kg/min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7434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Ref (1.00)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873D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</w:t>
            </w:r>
          </w:p>
        </w:tc>
      </w:tr>
      <w:tr w14:paraId="5077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64A46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eGDR 4–5.99 mg/kg/min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CDD6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0.65(0.47,0.89)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D885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&lt;0.01</w:t>
            </w:r>
          </w:p>
        </w:tc>
      </w:tr>
      <w:tr w14:paraId="40CB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78AD4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eGDR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.99 mg/kg/min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86F9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0.53(0.35,0.82)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F58E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&lt;0.01</w:t>
            </w:r>
          </w:p>
        </w:tc>
      </w:tr>
      <w:tr w14:paraId="3312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3A256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eGDR ≥ 8 mg/kg/min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4F0B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0.54(0.32,0.93)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4AA6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</w:tr>
      <w:tr w14:paraId="7CCA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2D76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 trend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FF9E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CD99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4B6AC6E">
      <w:pPr>
        <w:rPr>
          <w:rFonts w:hint="default"/>
          <w:lang w:val="en-US" w:eastAsia="zh-CN"/>
        </w:rPr>
      </w:pPr>
    </w:p>
    <w:p w14:paraId="6710AF7E">
      <w:pPr>
        <w:rPr>
          <w:rFonts w:hint="default"/>
          <w:lang w:val="en-US" w:eastAsia="zh-CN"/>
        </w:rPr>
      </w:pPr>
    </w:p>
    <w:p w14:paraId="622E2119">
      <w:pPr>
        <w:pStyle w:val="2"/>
        <w:rPr>
          <w:rFonts w:hint="default" w:ascii="Times New Roman" w:hAnsi="Times New Roman" w:eastAsia="宋体" w:cs="Times New Roman"/>
          <w:kern w:val="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>Table S3</w:t>
      </w:r>
    </w:p>
    <w:p w14:paraId="7E2E037B">
      <w:pPr>
        <w:pStyle w:val="2"/>
        <w:rPr>
          <w:rFonts w:hint="default" w:ascii="Times New Roman" w:hAnsi="Times New Roman" w:eastAsia="宋体" w:cs="Times New Roman"/>
          <w:kern w:val="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lang w:val="en-US" w:eastAsia="zh-CN"/>
        </w:rPr>
        <w:t xml:space="preserve">The associations of eGDR with 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kern w:val="0"/>
          <w:sz w:val="24"/>
          <w:lang w:val="en-US" w:eastAsia="zh-CN"/>
        </w:rPr>
        <w:t xml:space="preserve">ortality rate of 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>HF</w:t>
      </w:r>
      <w:r>
        <w:rPr>
          <w:rFonts w:hint="default" w:ascii="Times New Roman" w:hAnsi="Times New Roman" w:eastAsia="宋体" w:cs="Times New Roman"/>
          <w:kern w:val="0"/>
          <w:sz w:val="24"/>
          <w:lang w:val="en-US" w:eastAsia="zh-CN"/>
        </w:rPr>
        <w:t xml:space="preserve"> patients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 xml:space="preserve"> after excluding those who died within 2 years of follow-up in the UK Biobank(N=1568).</w:t>
      </w:r>
    </w:p>
    <w:tbl>
      <w:tblPr>
        <w:tblStyle w:val="4"/>
        <w:tblW w:w="6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2520"/>
        <w:gridCol w:w="1294"/>
      </w:tblGrid>
      <w:tr w14:paraId="069C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7BD2B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2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1A240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Model II HR(95%CI)</w:t>
            </w:r>
          </w:p>
        </w:tc>
        <w:tc>
          <w:tcPr>
            <w:tcW w:w="129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5DD8C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P-value</w:t>
            </w:r>
          </w:p>
        </w:tc>
      </w:tr>
      <w:tr w14:paraId="4D0D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6A9F8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eGDR(continuous)</w:t>
            </w:r>
          </w:p>
        </w:tc>
        <w:tc>
          <w:tcPr>
            <w:tcW w:w="2520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63EA4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0.89(0.83,0.96)</w:t>
            </w:r>
          </w:p>
        </w:tc>
        <w:tc>
          <w:tcPr>
            <w:tcW w:w="1294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7D218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&lt;0.01</w:t>
            </w:r>
          </w:p>
        </w:tc>
      </w:tr>
      <w:tr w14:paraId="36A2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3403C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Categorical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CD4C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C237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C4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36D87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eGDR &lt; 4 mg/kg/min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4658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Ref (1.00)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1D75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</w:t>
            </w:r>
          </w:p>
        </w:tc>
      </w:tr>
      <w:tr w14:paraId="1ED5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619F9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eGDR 4–5.99 mg/kg/min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70EA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0.72(0.55,0.95)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D649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</w:tr>
      <w:tr w14:paraId="31B4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57176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eGDR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.99 mg/kg/min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76A7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0.70(0.49,0.99)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B320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</w:tr>
      <w:tr w14:paraId="773A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03B78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eGDR ≥ 8 mg/kg/min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FB75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0.61(0.40,0.97)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DF76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</w:tr>
      <w:tr w14:paraId="3D135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158E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 trend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6AAA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6A365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83E943F">
      <w:pPr>
        <w:rPr>
          <w:rFonts w:hint="default"/>
          <w:lang w:val="en-US" w:eastAsia="zh-CN"/>
        </w:rPr>
      </w:pPr>
    </w:p>
    <w:p w14:paraId="0F74E438">
      <w:pPr>
        <w:pStyle w:val="2"/>
        <w:rPr>
          <w:rFonts w:hint="default" w:ascii="Times New Roman" w:hAnsi="Times New Roman" w:eastAsia="宋体" w:cs="Times New Roman"/>
          <w:kern w:val="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>Table S4</w:t>
      </w:r>
    </w:p>
    <w:p w14:paraId="6CF299CD">
      <w:pPr>
        <w:pStyle w:val="2"/>
        <w:rPr>
          <w:rFonts w:hint="default" w:ascii="Cambria" w:hAnsi="Cambria" w:cs="Cambria" w:eastAsiaTheme="minorEastAsia"/>
          <w:i w:val="0"/>
          <w:iCs w:val="0"/>
          <w:caps w:val="0"/>
          <w:color w:val="1B1B1B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lang w:val="en-US" w:eastAsia="zh-CN"/>
        </w:rPr>
        <w:t xml:space="preserve">The associations of eGDR with 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kern w:val="0"/>
          <w:sz w:val="24"/>
          <w:lang w:val="en-US" w:eastAsia="zh-CN"/>
        </w:rPr>
        <w:t xml:space="preserve">ortality rate of 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>HF</w:t>
      </w:r>
      <w:r>
        <w:rPr>
          <w:rFonts w:hint="default" w:ascii="Times New Roman" w:hAnsi="Times New Roman" w:eastAsia="宋体" w:cs="Times New Roman"/>
          <w:kern w:val="0"/>
          <w:sz w:val="24"/>
          <w:lang w:val="en-US" w:eastAsia="zh-CN"/>
        </w:rPr>
        <w:t xml:space="preserve"> patients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 xml:space="preserve"> a</w:t>
      </w:r>
      <w:r>
        <w:rPr>
          <w:rFonts w:hint="default" w:ascii="Times New Roman" w:hAnsi="Times New Roman" w:eastAsia="宋体" w:cs="Times New Roman"/>
          <w:kern w:val="0"/>
          <w:sz w:val="24"/>
          <w:lang w:val="en-US" w:eastAsia="zh-CN"/>
        </w:rPr>
        <w:t xml:space="preserve">fter 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>excluding those who had diabetes during follow-up in the UK Biobank(N=1600).</w:t>
      </w:r>
    </w:p>
    <w:tbl>
      <w:tblPr>
        <w:tblStyle w:val="4"/>
        <w:tblW w:w="6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2520"/>
        <w:gridCol w:w="1294"/>
      </w:tblGrid>
      <w:tr w14:paraId="1896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39E53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 w:colFirst="0" w:colLast="2"/>
          </w:p>
        </w:tc>
        <w:tc>
          <w:tcPr>
            <w:tcW w:w="252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6B5EA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Model II HR(95%CI)</w:t>
            </w:r>
          </w:p>
        </w:tc>
        <w:tc>
          <w:tcPr>
            <w:tcW w:w="129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0F426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P-value</w:t>
            </w:r>
          </w:p>
        </w:tc>
      </w:tr>
      <w:tr w14:paraId="08D8B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701FA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eGDR(continuous)</w:t>
            </w:r>
          </w:p>
        </w:tc>
        <w:tc>
          <w:tcPr>
            <w:tcW w:w="2520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2FBFC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0.91(0.85,0.98)</w:t>
            </w:r>
          </w:p>
        </w:tc>
        <w:tc>
          <w:tcPr>
            <w:tcW w:w="1294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57E80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&lt;0.01</w:t>
            </w:r>
          </w:p>
        </w:tc>
      </w:tr>
      <w:tr w14:paraId="4DB3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1A308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Categorical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236C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DBD2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7D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7C898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eGDR &lt; 4 mg/kg/min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1FE6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Ref (1.00)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0048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</w:t>
            </w:r>
          </w:p>
        </w:tc>
      </w:tr>
      <w:tr w14:paraId="6B9E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6782D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eGDR 4–5.99 mg/kg/min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DE53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0.70(0.54,0.92)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9837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</w:tr>
      <w:tr w14:paraId="566C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3F04B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eGDR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.99 mg/kg/min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0477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0.69(0.49,0.98)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22F1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</w:tr>
      <w:tr w14:paraId="1F47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3A5DC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eGDR ≥ 8 mg/kg/min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A5E0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0.64(0.41,1.00)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EE7C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</w:tr>
      <w:tr w14:paraId="6ED2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269A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 trend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674C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F436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0"/>
    </w:tbl>
    <w:p w14:paraId="5B3E81A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7ADB"/>
    <w:rsid w:val="01152D6D"/>
    <w:rsid w:val="042B5119"/>
    <w:rsid w:val="0532073E"/>
    <w:rsid w:val="06B8719B"/>
    <w:rsid w:val="07195D48"/>
    <w:rsid w:val="0CA72444"/>
    <w:rsid w:val="0E4506E3"/>
    <w:rsid w:val="13763C42"/>
    <w:rsid w:val="13FE3F7B"/>
    <w:rsid w:val="14361E22"/>
    <w:rsid w:val="14831B31"/>
    <w:rsid w:val="1D295618"/>
    <w:rsid w:val="1DE35A9C"/>
    <w:rsid w:val="245F085F"/>
    <w:rsid w:val="254F3355"/>
    <w:rsid w:val="255449E2"/>
    <w:rsid w:val="2BD57D58"/>
    <w:rsid w:val="2D4E1029"/>
    <w:rsid w:val="344C063B"/>
    <w:rsid w:val="355D5BF3"/>
    <w:rsid w:val="36232693"/>
    <w:rsid w:val="3A255BB6"/>
    <w:rsid w:val="3C2E4915"/>
    <w:rsid w:val="47ED4607"/>
    <w:rsid w:val="481B7D45"/>
    <w:rsid w:val="48612726"/>
    <w:rsid w:val="4BB936DD"/>
    <w:rsid w:val="53E21FCA"/>
    <w:rsid w:val="554A3858"/>
    <w:rsid w:val="6338520F"/>
    <w:rsid w:val="75637A97"/>
    <w:rsid w:val="75DC352E"/>
    <w:rsid w:val="7AED400F"/>
    <w:rsid w:val="7DAA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2913</Characters>
  <Lines>0</Lines>
  <Paragraphs>0</Paragraphs>
  <TotalTime>7</TotalTime>
  <ScaleCrop>false</ScaleCrop>
  <LinksUpToDate>false</LinksUpToDate>
  <CharactersWithSpaces>3117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2025-01-25T12:20:00Z</dcterms:created>
  <dc:creator>陆宇杰</dc:creator>
  <cp:lastModifiedBy>时光·星空</cp:lastModifiedBy>
  <dcterms:modified xsi:type="dcterms:W3CDTF">2025-04-07T04:05:10Z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eyJoZGlkIjoiMmE4ZTIyM2M5Y2Y4ZGQ1ZDliZjliYzE5MmVmODNhNGMiLCJ1c2VySWQiOiIzOTY3NDczNjkifQ==</vt:lpwstr>
  </property>
  <property fmtid="{D5CDD505-2E9C-101B-9397-08002B2CF9AE}" pid="4" name="ICV">
    <vt:lpwstr>28C93F28F1254DA183C07FC4ED3C1A35_12</vt:lpwstr>
  </property>
</Properties>
</file>