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7E706" w14:textId="289CFD97" w:rsidR="00F0475A" w:rsidRPr="00FB6B30" w:rsidRDefault="00F0475A" w:rsidP="00F0475A">
      <w:pPr>
        <w:rPr>
          <w:rFonts w:ascii="Times New Roman" w:hAnsi="Times New Roman" w:cs="Times New Roman"/>
          <w:b/>
          <w:bCs/>
          <w:sz w:val="21"/>
          <w:szCs w:val="21"/>
        </w:rPr>
      </w:pPr>
      <w:r w:rsidRPr="00FB6B30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 xml:space="preserve">Supplementary </w:t>
      </w:r>
      <w:r w:rsidR="00ED5F38" w:rsidRPr="00FB6B30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Note</w:t>
      </w:r>
      <w:r w:rsidRPr="00FB6B30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1 The formulas of Evaluation Metrics.</w:t>
      </w:r>
    </w:p>
    <w:p w14:paraId="1D46A4CD" w14:textId="77777777" w:rsidR="00F0475A" w:rsidRPr="00FB6B30" w:rsidRDefault="00F0475A" w:rsidP="00F0475A">
      <w:pPr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FB6B30">
        <w:rPr>
          <w:rFonts w:ascii="Times New Roman" w:hAnsi="Times New Roman" w:cs="Times New Roman"/>
          <w:b/>
          <w:bCs/>
          <w:i/>
          <w:iCs/>
          <w:sz w:val="21"/>
          <w:szCs w:val="21"/>
        </w:rPr>
        <w:t>Scenario 1: Consistency with scRNA-seq</w:t>
      </w:r>
    </w:p>
    <w:p w14:paraId="3A2D1B39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  <w:r w:rsidRPr="00FB6B30">
        <w:rPr>
          <w:rFonts w:ascii="Times New Roman" w:hAnsi="Times New Roman" w:cs="Times New Roman" w:hint="eastAsia"/>
          <w:sz w:val="21"/>
          <w:szCs w:val="21"/>
        </w:rPr>
        <w:t xml:space="preserve">Conservative </w:t>
      </w:r>
      <w:r w:rsidRPr="00FB6B30">
        <w:rPr>
          <w:rFonts w:ascii="Times New Roman" w:hAnsi="Times New Roman" w:cs="Times New Roman"/>
          <w:sz w:val="21"/>
          <w:szCs w:val="21"/>
        </w:rPr>
        <w:t>Criteria</w:t>
      </w:r>
      <w:r w:rsidRPr="00FB6B30">
        <w:rPr>
          <w:rFonts w:ascii="Times New Roman" w:hAnsi="Times New Roman" w:cs="Times New Roman" w:hint="eastAsia"/>
          <w:sz w:val="21"/>
          <w:szCs w:val="21"/>
        </w:rPr>
        <w:t>:</w:t>
      </w:r>
    </w:p>
    <w:p w14:paraId="6F7A2FDF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5"/>
        <w:gridCol w:w="461"/>
      </w:tblGrid>
      <w:tr w:rsidR="00F0475A" w:rsidRPr="00FB6B30" w14:paraId="66A12345" w14:textId="77777777" w:rsidTr="0046204B">
        <w:trPr>
          <w:trHeight w:val="103"/>
        </w:trPr>
        <w:tc>
          <w:tcPr>
            <w:tcW w:w="8054" w:type="dxa"/>
            <w:vAlign w:val="center"/>
          </w:tcPr>
          <w:p w14:paraId="3D8B79DE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R</m:t>
                </m:r>
                <m:r>
                  <w:rPr>
                    <w:rFonts w:ascii="Cambria Math" w:hAnsi="Cambria Math" w:cs="Cambria Math"/>
                    <w:sz w:val="21"/>
                    <w:szCs w:val="21"/>
                  </w:rPr>
                  <m:t>ecall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TP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FN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2" w:type="dxa"/>
            <w:vAlign w:val="center"/>
          </w:tcPr>
          <w:p w14:paraId="2ACF1D3B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(1)</w:t>
            </w:r>
          </w:p>
        </w:tc>
      </w:tr>
    </w:tbl>
    <w:p w14:paraId="4ED2E8CE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5"/>
        <w:gridCol w:w="461"/>
      </w:tblGrid>
      <w:tr w:rsidR="00F0475A" w:rsidRPr="00FB6B30" w14:paraId="5144C590" w14:textId="77777777" w:rsidTr="0046204B">
        <w:tc>
          <w:tcPr>
            <w:tcW w:w="8054" w:type="dxa"/>
            <w:vAlign w:val="center"/>
          </w:tcPr>
          <w:p w14:paraId="0C39FF68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Precision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onservative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TP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FP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2" w:type="dxa"/>
            <w:vAlign w:val="center"/>
          </w:tcPr>
          <w:p w14:paraId="2807E0B8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(2)</w:t>
            </w:r>
          </w:p>
        </w:tc>
      </w:tr>
    </w:tbl>
    <w:p w14:paraId="565C1388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5"/>
        <w:gridCol w:w="461"/>
      </w:tblGrid>
      <w:tr w:rsidR="00F0475A" w:rsidRPr="00FB6B30" w14:paraId="0789E685" w14:textId="77777777" w:rsidTr="0046204B">
        <w:tc>
          <w:tcPr>
            <w:tcW w:w="8054" w:type="dxa"/>
            <w:vAlign w:val="center"/>
          </w:tcPr>
          <w:p w14:paraId="256629AA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F1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onservative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=2</m:t>
                </m:r>
                <m:r>
                  <w:rPr>
                    <w:rFonts w:ascii="Cambria Math" w:hAnsi="Cambria Math" w:cs="Cambria Math" w:hint="eastAsia"/>
                    <w:sz w:val="21"/>
                    <w:szCs w:val="21"/>
                  </w:rPr>
                  <m:t>×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×</m:t>
                    </m:r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+R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den>
                </m:f>
              </m:oMath>
            </m:oMathPara>
          </w:p>
        </w:tc>
        <w:tc>
          <w:tcPr>
            <w:tcW w:w="242" w:type="dxa"/>
            <w:vAlign w:val="center"/>
          </w:tcPr>
          <w:p w14:paraId="5B592FC1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(3)</w:t>
            </w:r>
          </w:p>
        </w:tc>
      </w:tr>
    </w:tbl>
    <w:p w14:paraId="505D22E7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p w14:paraId="436DCD11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  <w:r w:rsidRPr="00FB6B30">
        <w:rPr>
          <w:rFonts w:ascii="Times New Roman" w:hAnsi="Times New Roman" w:cs="Times New Roman" w:hint="eastAsia"/>
          <w:sz w:val="21"/>
          <w:szCs w:val="21"/>
        </w:rPr>
        <w:t>Permissive Criteria (the calculation of recall in Permissive Criteria remains the same as in Conservative Criteria):</w:t>
      </w:r>
    </w:p>
    <w:p w14:paraId="6660DFB0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5"/>
        <w:gridCol w:w="461"/>
      </w:tblGrid>
      <w:tr w:rsidR="00F0475A" w:rsidRPr="00FB6B30" w14:paraId="22478881" w14:textId="77777777" w:rsidTr="0046204B">
        <w:tc>
          <w:tcPr>
            <w:tcW w:w="8054" w:type="dxa"/>
            <w:vAlign w:val="center"/>
          </w:tcPr>
          <w:p w14:paraId="2D724CF6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Precision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ermissive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TP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FP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2" w:type="dxa"/>
            <w:vAlign w:val="center"/>
          </w:tcPr>
          <w:p w14:paraId="14FF5409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(4)</w:t>
            </w:r>
          </w:p>
        </w:tc>
      </w:tr>
    </w:tbl>
    <w:p w14:paraId="2D4C8F49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5"/>
        <w:gridCol w:w="461"/>
      </w:tblGrid>
      <w:tr w:rsidR="00F0475A" w:rsidRPr="00FB6B30" w14:paraId="6E41C930" w14:textId="77777777" w:rsidTr="0046204B">
        <w:tc>
          <w:tcPr>
            <w:tcW w:w="8054" w:type="dxa"/>
            <w:vAlign w:val="center"/>
          </w:tcPr>
          <w:p w14:paraId="6D21B5DD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F1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ermissive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=2</m:t>
                </m:r>
                <m:r>
                  <w:rPr>
                    <w:rFonts w:ascii="Cambria Math" w:hAnsi="Cambria Math" w:cs="Cambria Math" w:hint="eastAsia"/>
                    <w:sz w:val="21"/>
                    <w:szCs w:val="21"/>
                  </w:rPr>
                  <m:t>×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×</m:t>
                    </m:r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+R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den>
                </m:f>
              </m:oMath>
            </m:oMathPara>
          </w:p>
        </w:tc>
        <w:tc>
          <w:tcPr>
            <w:tcW w:w="242" w:type="dxa"/>
            <w:vAlign w:val="center"/>
          </w:tcPr>
          <w:p w14:paraId="414AD107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(5)</w:t>
            </w:r>
          </w:p>
        </w:tc>
      </w:tr>
    </w:tbl>
    <w:p w14:paraId="6CD039DC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p w14:paraId="0B489DD8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 w:hint="eastAsia"/>
                <w:sz w:val="21"/>
                <w:szCs w:val="21"/>
              </w:rPr>
              <m:t>TP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 w:hint="eastAsia"/>
                <w:sz w:val="21"/>
                <w:szCs w:val="21"/>
              </w:rPr>
              <m:t xml:space="preserve">onservative </m:t>
            </m:r>
          </m:sub>
        </m:sSub>
      </m:oMath>
      <w:r w:rsidR="00F0475A" w:rsidRPr="00FB6B30">
        <w:rPr>
          <w:rFonts w:ascii="Times New Roman" w:hAnsi="Times New Roman" w:cs="Times New Roman"/>
          <w:sz w:val="21"/>
          <w:szCs w:val="21"/>
        </w:rPr>
        <w:t>:</w:t>
      </w:r>
      <w:r w:rsidR="00F0475A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DP</w:t>
      </w:r>
      <w:r w:rsidR="00F0475A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cell types identified in both scRNA-seq data and deconvolution results</w:t>
      </w:r>
    </w:p>
    <w:p w14:paraId="7BDC10C0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</w:rPr>
              <m:t>F</m:t>
            </m:r>
            <m:r>
              <w:rPr>
                <w:rFonts w:ascii="Cambria Math" w:hAnsi="Cambria Math" w:cs="Times New Roman" w:hint="eastAsia"/>
                <w:sz w:val="21"/>
                <w:szCs w:val="21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 w:hint="eastAsia"/>
                <w:sz w:val="21"/>
                <w:szCs w:val="21"/>
              </w:rPr>
              <m:t xml:space="preserve">onservative </m:t>
            </m:r>
          </m:sub>
        </m:sSub>
      </m:oMath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DP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>cell type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identified in 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deconvolution </w:t>
      </w:r>
      <w:r w:rsidR="00F0475A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results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 but not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>in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 scRNA-seq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 data.</w:t>
      </w:r>
    </w:p>
    <w:p w14:paraId="447B992D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</w:rPr>
              <m:t>FN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 w:hint="eastAsia"/>
                <w:sz w:val="21"/>
                <w:szCs w:val="21"/>
              </w:rPr>
              <m:t xml:space="preserve">onservative </m:t>
            </m:r>
          </m:sub>
        </m:sSub>
      </m:oMath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DP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>cell type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identified in scRNA-seq data 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but not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in </w:t>
      </w:r>
      <w:r w:rsidR="00F0475A" w:rsidRPr="00FB6B30">
        <w:rPr>
          <w:rFonts w:ascii="Times New Roman" w:hAnsi="Times New Roman" w:cs="Times New Roman"/>
          <w:sz w:val="21"/>
          <w:szCs w:val="21"/>
        </w:rPr>
        <w:t xml:space="preserve">deconvolution </w:t>
      </w:r>
      <w:r w:rsidR="00F0475A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results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>.</w:t>
      </w:r>
    </w:p>
    <w:p w14:paraId="54B01DE6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color w:val="2C2C36"/>
          <w:spacing w:val="1"/>
          <w:sz w:val="21"/>
          <w:szCs w:val="21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 w:hint="eastAsia"/>
                <w:sz w:val="21"/>
                <w:szCs w:val="21"/>
              </w:rPr>
              <m:t>TP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 w:hint="eastAsia"/>
                <w:sz w:val="21"/>
                <w:szCs w:val="21"/>
              </w:rPr>
              <m:t xml:space="preserve">ermissive </m:t>
            </m:r>
          </m:sub>
        </m:sSub>
      </m:oMath>
      <w:r w:rsidR="00F0475A" w:rsidRPr="00FB6B30">
        <w:rPr>
          <w:rFonts w:ascii="Times New Roman" w:hAnsi="Times New Roman" w:cs="Times New Roman"/>
          <w:sz w:val="21"/>
          <w:szCs w:val="21"/>
        </w:rPr>
        <w:t xml:space="preserve">: 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DP</w:t>
      </w:r>
      <w:r w:rsidR="00F0475A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cell types identified in deconvolution results</w:t>
      </w:r>
      <w:r w:rsidR="00F0475A" w:rsidRPr="00FB6B30">
        <w:rPr>
          <w:rFonts w:ascii="Times New Roman" w:hAnsi="Times New Roman" w:cs="Times New Roman" w:hint="eastAsia"/>
          <w:color w:val="2C2C36"/>
          <w:spacing w:val="1"/>
          <w:sz w:val="21"/>
          <w:szCs w:val="21"/>
          <w:shd w:val="clear" w:color="auto" w:fill="FFFFFF"/>
        </w:rPr>
        <w:t xml:space="preserve"> that align with trends in scRNA-seq data.</w:t>
      </w:r>
    </w:p>
    <w:p w14:paraId="0377F67F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color w:val="2C2C36"/>
          <w:spacing w:val="1"/>
          <w:sz w:val="21"/>
          <w:szCs w:val="21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</w:rPr>
              <m:t>F</m:t>
            </m:r>
            <m:r>
              <w:rPr>
                <w:rFonts w:ascii="Cambria Math" w:hAnsi="Cambria Math" w:cs="Times New Roman" w:hint="eastAsia"/>
                <w:sz w:val="21"/>
                <w:szCs w:val="21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 w:hint="eastAsia"/>
                <w:sz w:val="21"/>
                <w:szCs w:val="21"/>
              </w:rPr>
              <m:t xml:space="preserve">ermissive </m:t>
            </m:r>
          </m:sub>
        </m:sSub>
      </m:oMath>
      <w:r w:rsidR="00F0475A" w:rsidRPr="00FB6B30">
        <w:rPr>
          <w:rFonts w:ascii="Times New Roman" w:hAnsi="Times New Roman" w:cs="Times New Roman"/>
          <w:sz w:val="21"/>
          <w:szCs w:val="21"/>
        </w:rPr>
        <w:t>: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 xml:space="preserve"> DP</w:t>
      </w:r>
      <w:r w:rsidR="00F0475A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cell types identified in deconvolution results</w:t>
      </w:r>
      <w:r w:rsidR="00F0475A" w:rsidRPr="00FB6B30">
        <w:rPr>
          <w:rFonts w:ascii="Times New Roman" w:hAnsi="Times New Roman" w:cs="Times New Roman" w:hint="eastAsia"/>
          <w:color w:val="2C2C36"/>
          <w:spacing w:val="1"/>
          <w:sz w:val="21"/>
          <w:szCs w:val="21"/>
          <w:shd w:val="clear" w:color="auto" w:fill="FFFFFF"/>
        </w:rPr>
        <w:t xml:space="preserve"> that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opposite </w:t>
      </w:r>
      <w:r w:rsidR="00F0475A" w:rsidRPr="00FB6B30">
        <w:rPr>
          <w:rFonts w:ascii="Times New Roman" w:hAnsi="Times New Roman" w:cs="Times New Roman" w:hint="eastAsia"/>
          <w:color w:val="2C2C36"/>
          <w:spacing w:val="1"/>
          <w:sz w:val="21"/>
          <w:szCs w:val="21"/>
          <w:shd w:val="clear" w:color="auto" w:fill="FFFFFF"/>
        </w:rPr>
        <w:t>with trends in scRNA-seq data.</w:t>
      </w:r>
    </w:p>
    <w:p w14:paraId="2C3815DE" w14:textId="77777777" w:rsidR="00F0475A" w:rsidRPr="00FB6B30" w:rsidRDefault="00F0475A" w:rsidP="00F0475A">
      <w:pPr>
        <w:rPr>
          <w:rFonts w:ascii="Times New Roman" w:hAnsi="Times New Roman" w:cs="Times New Roman"/>
          <w:color w:val="2C2C36"/>
          <w:spacing w:val="1"/>
          <w:sz w:val="21"/>
          <w:szCs w:val="21"/>
          <w:shd w:val="clear" w:color="auto" w:fill="FFFFFF"/>
        </w:rPr>
      </w:pPr>
    </w:p>
    <w:p w14:paraId="7EABB42B" w14:textId="77777777" w:rsidR="00F0475A" w:rsidRPr="00FB6B30" w:rsidRDefault="00F0475A" w:rsidP="00F0475A">
      <w:pPr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FB6B30">
        <w:rPr>
          <w:rFonts w:ascii="Times New Roman" w:hAnsi="Times New Roman" w:cs="Times New Roman"/>
          <w:b/>
          <w:bCs/>
          <w:i/>
          <w:iCs/>
          <w:sz w:val="21"/>
          <w:szCs w:val="21"/>
        </w:rPr>
        <w:t>Scenario 2: Reproducibility Across Cohorts</w:t>
      </w:r>
    </w:p>
    <w:p w14:paraId="1C2BE39D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  <w:r w:rsidRPr="00FB6B30">
        <w:rPr>
          <w:rFonts w:ascii="Times New Roman" w:hAnsi="Times New Roman" w:cs="Times New Roman" w:hint="eastAsia"/>
          <w:sz w:val="21"/>
          <w:szCs w:val="21"/>
        </w:rPr>
        <w:t>Conservative Criteria</w:t>
      </w:r>
      <w:r w:rsidRPr="00FB6B30">
        <w:rPr>
          <w:rFonts w:ascii="Times New Roman" w:hAnsi="Times New Roman" w:cs="Times New Roman"/>
          <w:sz w:val="21"/>
          <w:szCs w:val="21"/>
        </w:rPr>
        <w:t>:</w:t>
      </w:r>
      <w:bookmarkStart w:id="0" w:name="OLE_LINK21"/>
      <w:r w:rsidRPr="00FB6B3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AC7B99A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3"/>
        <w:gridCol w:w="473"/>
      </w:tblGrid>
      <w:tr w:rsidR="00F0475A" w:rsidRPr="00FB6B30" w14:paraId="1B82CB80" w14:textId="77777777" w:rsidTr="0046204B">
        <w:tc>
          <w:tcPr>
            <w:tcW w:w="7833" w:type="dxa"/>
            <w:vAlign w:val="center"/>
          </w:tcPr>
          <w:bookmarkStart w:id="1" w:name="OLE_LINK6"/>
          <w:p w14:paraId="3B28324C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Jaccard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onservative </m:t>
                    </m:r>
                  </m:sub>
                </m:sSub>
                <w:bookmarkEnd w:id="1"/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A∩B</m:t>
                    </m:r>
                  </m:num>
                  <m:den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A∪B</m:t>
                    </m:r>
                  </m:den>
                </m:f>
              </m:oMath>
            </m:oMathPara>
          </w:p>
          <w:p w14:paraId="101E4FED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dxa"/>
            <w:vAlign w:val="center"/>
          </w:tcPr>
          <w:p w14:paraId="75ECE10E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(6)</w:t>
            </w:r>
          </w:p>
        </w:tc>
      </w:tr>
      <w:tr w:rsidR="00F0475A" w:rsidRPr="00FB6B30" w14:paraId="6170322D" w14:textId="77777777" w:rsidTr="0046204B">
        <w:tc>
          <w:tcPr>
            <w:tcW w:w="7833" w:type="dxa"/>
          </w:tcPr>
          <w:p w14:paraId="03C5B942" w14:textId="77777777" w:rsidR="00F0475A" w:rsidRPr="00FB6B30" w:rsidRDefault="00F0475A" w:rsidP="0046204B">
            <w:pPr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r>
                  <w:rPr>
                    <w:rFonts w:ascii="Cambria Math" w:hAnsi="Cambria Math" w:cs="Times New Roman" w:hint="eastAsia"/>
                    <w:sz w:val="21"/>
                    <w:szCs w:val="21"/>
                  </w:rPr>
                  <m:t>ecall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Times New Roman"/>
                            <w:sz w:val="21"/>
                            <w:szCs w:val="21"/>
                          </w:rPr>
                          <m:t>A∩B</m:t>
                        </m:r>
                      </m:e>
                    </m:d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∩C</m:t>
                    </m:r>
                  </m:num>
                  <m:den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C</m:t>
                    </m:r>
                  </m:den>
                </m:f>
              </m:oMath>
            </m:oMathPara>
          </w:p>
          <w:p w14:paraId="5360BE97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473" w:type="dxa"/>
          </w:tcPr>
          <w:p w14:paraId="417C87BD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(7)</w:t>
            </w:r>
          </w:p>
        </w:tc>
      </w:tr>
      <w:tr w:rsidR="00F0475A" w:rsidRPr="00FB6B30" w14:paraId="2CAA6301" w14:textId="77777777" w:rsidTr="0046204B">
        <w:tc>
          <w:tcPr>
            <w:tcW w:w="7833" w:type="dxa"/>
          </w:tcPr>
          <w:p w14:paraId="2841E45B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Precision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onservative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Times New Roman"/>
                            <w:sz w:val="21"/>
                            <w:szCs w:val="21"/>
                          </w:rPr>
                          <m:t>A∩B</m:t>
                        </m:r>
                      </m:e>
                    </m:d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∩C</m:t>
                    </m:r>
                  </m:num>
                  <m:den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A∩B</m:t>
                    </m:r>
                  </m:den>
                </m:f>
              </m:oMath>
            </m:oMathPara>
          </w:p>
          <w:p w14:paraId="02E24224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473" w:type="dxa"/>
          </w:tcPr>
          <w:p w14:paraId="3D1012B4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(8)</w:t>
            </w:r>
          </w:p>
        </w:tc>
      </w:tr>
      <w:tr w:rsidR="00F0475A" w:rsidRPr="00FB6B30" w14:paraId="62B21E87" w14:textId="77777777" w:rsidTr="0046204B">
        <w:tc>
          <w:tcPr>
            <w:tcW w:w="7833" w:type="dxa"/>
          </w:tcPr>
          <w:p w14:paraId="1FA4DF27" w14:textId="77777777" w:rsidR="00F0475A" w:rsidRPr="00FB6B30" w:rsidRDefault="00000000" w:rsidP="0046204B">
            <w:pPr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F1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onservative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=2</m:t>
                </m:r>
                <m:r>
                  <w:rPr>
                    <w:rFonts w:ascii="Cambria Math" w:hAnsi="Cambria Math" w:cs="Cambria Math" w:hint="eastAsia"/>
                    <w:sz w:val="21"/>
                    <w:szCs w:val="21"/>
                  </w:rPr>
                  <m:t>×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×</m:t>
                    </m:r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onservative 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+R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den>
                </m:f>
              </m:oMath>
            </m:oMathPara>
          </w:p>
          <w:p w14:paraId="1311A114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473" w:type="dxa"/>
          </w:tcPr>
          <w:p w14:paraId="265D41CD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(9)</w:t>
            </w:r>
          </w:p>
        </w:tc>
      </w:tr>
    </w:tbl>
    <w:p w14:paraId="6649FEB4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bookmarkEnd w:id="0"/>
    <w:p w14:paraId="3FBD1B2E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  <w:r w:rsidRPr="00FB6B30">
        <w:rPr>
          <w:rFonts w:ascii="Times New Roman" w:hAnsi="Times New Roman" w:cs="Times New Roman" w:hint="eastAsia"/>
          <w:sz w:val="21"/>
          <w:szCs w:val="21"/>
        </w:rPr>
        <w:t>Permissive</w:t>
      </w:r>
      <w:r w:rsidRPr="00FB6B30">
        <w:rPr>
          <w:rFonts w:ascii="Times New Roman" w:hAnsi="Times New Roman" w:cs="Times New Roman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sz w:val="21"/>
          <w:szCs w:val="21"/>
        </w:rPr>
        <w:t>Criteria (the calculation of recall in Permissive Criteria remains the same as in Conservative Criteria)</w:t>
      </w:r>
      <w:r w:rsidRPr="00FB6B30">
        <w:rPr>
          <w:rFonts w:ascii="Times New Roman" w:hAnsi="Times New Roman" w:cs="Times New Roman"/>
          <w:sz w:val="21"/>
          <w:szCs w:val="21"/>
        </w:rPr>
        <w:t xml:space="preserve">: </w:t>
      </w:r>
      <w:bookmarkStart w:id="2" w:name="OLE_LINK23"/>
    </w:p>
    <w:p w14:paraId="54C87ABE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0"/>
        <w:gridCol w:w="566"/>
      </w:tblGrid>
      <w:tr w:rsidR="00F0475A" w:rsidRPr="00FB6B30" w14:paraId="39707032" w14:textId="77777777" w:rsidTr="0046204B">
        <w:tc>
          <w:tcPr>
            <w:tcW w:w="7833" w:type="dxa"/>
            <w:vAlign w:val="center"/>
          </w:tcPr>
          <w:p w14:paraId="2A19AC5B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Jaccard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ermissive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∩B)∪(A∩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1"/>
                            <w:szCs w:val="21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)</m:t>
                    </m:r>
                  </m:num>
                  <m:den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A∪B</m:t>
                    </m:r>
                  </m:den>
                </m:f>
              </m:oMath>
            </m:oMathPara>
          </w:p>
          <w:p w14:paraId="35F5F706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dxa"/>
            <w:vAlign w:val="center"/>
          </w:tcPr>
          <w:p w14:paraId="38128476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(10)</w:t>
            </w:r>
          </w:p>
        </w:tc>
      </w:tr>
      <w:tr w:rsidR="00F0475A" w:rsidRPr="00FB6B30" w14:paraId="5D8A72D8" w14:textId="77777777" w:rsidTr="0046204B">
        <w:tc>
          <w:tcPr>
            <w:tcW w:w="7833" w:type="dxa"/>
          </w:tcPr>
          <w:p w14:paraId="298CF306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Precision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ermissive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(</m:t>
                        </m:r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∩B∩C)∪(A∩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1"/>
                            <w:szCs w:val="21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∩C)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(</m:t>
                        </m:r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∩B)∪(A∩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1"/>
                            <w:szCs w:val="21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)</m:t>
                    </m:r>
                  </m:den>
                </m:f>
              </m:oMath>
            </m:oMathPara>
          </w:p>
          <w:p w14:paraId="1F540440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473" w:type="dxa"/>
          </w:tcPr>
          <w:p w14:paraId="7533C145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(11)</w:t>
            </w:r>
          </w:p>
        </w:tc>
      </w:tr>
      <w:tr w:rsidR="00F0475A" w:rsidRPr="00FB6B30" w14:paraId="58550205" w14:textId="77777777" w:rsidTr="0046204B">
        <w:tc>
          <w:tcPr>
            <w:tcW w:w="7833" w:type="dxa"/>
          </w:tcPr>
          <w:p w14:paraId="2364AF33" w14:textId="77777777" w:rsidR="00F0475A" w:rsidRPr="00FB6B30" w:rsidRDefault="00000000" w:rsidP="0046204B">
            <w:pPr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F1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ermissive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=2</m:t>
                </m:r>
                <m:r>
                  <w:rPr>
                    <w:rFonts w:ascii="Cambria Math" w:hAnsi="Cambria Math" w:cs="Cambria Math" w:hint="eastAsia"/>
                    <w:sz w:val="21"/>
                    <w:szCs w:val="21"/>
                  </w:rPr>
                  <m:t>×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  <m:r>
                      <w:rPr>
                        <w:rFonts w:ascii="Cambria Math" w:hAnsi="Cambria Math" w:cs="Cambria Math" w:hint="eastAsia"/>
                        <w:sz w:val="21"/>
                        <w:szCs w:val="21"/>
                      </w:rPr>
                      <m:t>×</m:t>
                    </m:r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eastAsia"/>
                            <w:sz w:val="21"/>
                            <w:szCs w:val="21"/>
                          </w:rPr>
                          <m:t>Precision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 xml:space="preserve">ermissive 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  <w:sz w:val="21"/>
                        <w:szCs w:val="21"/>
                      </w:rPr>
                      <m:t>+R</m:t>
                    </m:r>
                    <m:r>
                      <w:rPr>
                        <w:rFonts w:ascii="Cambria Math" w:hAnsi="Cambria Math" w:cs="Cambria Math"/>
                        <w:sz w:val="21"/>
                        <w:szCs w:val="21"/>
                      </w:rPr>
                      <m:t>ecall</m:t>
                    </m:r>
                  </m:den>
                </m:f>
              </m:oMath>
            </m:oMathPara>
          </w:p>
          <w:p w14:paraId="68A1EC20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473" w:type="dxa"/>
          </w:tcPr>
          <w:p w14:paraId="26EC7519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(12)</w:t>
            </w:r>
          </w:p>
        </w:tc>
      </w:tr>
      <w:bookmarkEnd w:id="2"/>
    </w:tbl>
    <w:p w14:paraId="503B4DA9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p w14:paraId="0E1F300D" w14:textId="77777777" w:rsidR="00F0475A" w:rsidRPr="00FB6B30" w:rsidRDefault="00F0475A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r>
          <w:rPr>
            <w:rFonts w:ascii="Cambria Math" w:eastAsia="Cambria Math" w:hAnsi="Cambria Math" w:cs="Times New Roman"/>
            <w:sz w:val="21"/>
            <w:szCs w:val="21"/>
          </w:rPr>
          <m:t>A</m:t>
        </m:r>
      </m:oMath>
      <w:r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Pr="00FB6B30">
        <w:rPr>
          <w:rFonts w:ascii="Times New Roman" w:hAnsi="Times New Roman" w:cs="Times New Roman" w:hint="eastAsia"/>
          <w:i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iCs/>
          <w:sz w:val="21"/>
          <w:szCs w:val="21"/>
        </w:rPr>
        <w:t>DP cell types</w:t>
      </w:r>
      <w:r w:rsidRPr="00FB6B30">
        <w:rPr>
          <w:rFonts w:ascii="Times New Roman" w:hAnsi="Times New Roman" w:cs="Times New Roman" w:hint="eastAsia"/>
          <w:sz w:val="21"/>
          <w:szCs w:val="21"/>
        </w:rPr>
        <w:t xml:space="preserve"> identified by deconvolution method in the first bulk cohort.</w:t>
      </w:r>
    </w:p>
    <w:p w14:paraId="5D832C87" w14:textId="77777777" w:rsidR="00F0475A" w:rsidRPr="00FB6B30" w:rsidRDefault="00F0475A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r>
          <w:rPr>
            <w:rFonts w:ascii="Cambria Math" w:eastAsia="Cambria Math" w:hAnsi="Cambria Math" w:cs="Times New Roman"/>
            <w:sz w:val="21"/>
            <w:szCs w:val="21"/>
          </w:rPr>
          <m:t>B</m:t>
        </m:r>
      </m:oMath>
      <w:r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Pr="00FB6B30">
        <w:rPr>
          <w:rFonts w:ascii="Times New Roman" w:hAnsi="Times New Roman" w:cs="Times New Roman" w:hint="eastAsia"/>
          <w:i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iCs/>
          <w:sz w:val="21"/>
          <w:szCs w:val="21"/>
        </w:rPr>
        <w:t>DP cell types</w:t>
      </w:r>
      <w:r w:rsidRPr="00FB6B30">
        <w:rPr>
          <w:rFonts w:ascii="Times New Roman" w:hAnsi="Times New Roman" w:cs="Times New Roman" w:hint="eastAsia"/>
          <w:sz w:val="21"/>
          <w:szCs w:val="21"/>
        </w:rPr>
        <w:t xml:space="preserve"> identified by deconvolution method in the second bulk cohort.</w:t>
      </w:r>
    </w:p>
    <w:p w14:paraId="0C500DAA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1"/>
                <w:szCs w:val="21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1"/>
                <w:szCs w:val="21"/>
              </w:rPr>
              <m:t>trend</m:t>
            </m:r>
          </m:sub>
        </m:sSub>
      </m:oMath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="00F0475A" w:rsidRPr="00FB6B30">
        <w:rPr>
          <w:rFonts w:hint="eastAsia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DP cell types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 identified by deconvolution method in the first bulk cohort and exhibit consistent trend with the second bulk cohort.</w:t>
      </w:r>
    </w:p>
    <w:p w14:paraId="7628E555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1"/>
                <w:szCs w:val="21"/>
              </w:rPr>
              <m:t>B</m:t>
            </m:r>
          </m:e>
          <m:sub>
            <m:r>
              <w:rPr>
                <w:rFonts w:ascii="Cambria Math" w:hAnsi="Cambria Math" w:cs="Times New Roman" w:hint="eastAsia"/>
                <w:sz w:val="21"/>
                <w:szCs w:val="21"/>
              </w:rPr>
              <m:t>trend</m:t>
            </m:r>
          </m:sub>
        </m:sSub>
        <m:r>
          <m:rPr>
            <m:sty m:val="p"/>
          </m:rPr>
          <w:rPr>
            <w:rFonts w:ascii="Cambria Math" w:hAnsi="Cambria Math" w:cs="Times New Roman" w:hint="eastAsia"/>
            <w:sz w:val="21"/>
            <w:szCs w:val="21"/>
          </w:rPr>
          <m:t>:</m:t>
        </m:r>
      </m:oMath>
      <w:r w:rsidR="00F0475A" w:rsidRPr="00FB6B30">
        <w:rPr>
          <w:rFonts w:ascii="Times New Roman" w:hAnsi="Times New Roman" w:cs="Times New Roman" w:hint="eastAsia"/>
          <w:i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iCs/>
          <w:sz w:val="21"/>
          <w:szCs w:val="21"/>
        </w:rPr>
        <w:t>DP cell types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 identified by deconvolution method in the second bulk cohort and exhibit consistent trend with the first bulk cohort.</w:t>
      </w:r>
    </w:p>
    <w:p w14:paraId="19F2DF06" w14:textId="77777777" w:rsidR="00F0475A" w:rsidRPr="00FB6B30" w:rsidRDefault="00F0475A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r>
          <w:rPr>
            <w:rFonts w:ascii="Cambria Math" w:eastAsia="Cambria Math" w:hAnsi="Cambria Math" w:cs="Times New Roman"/>
            <w:sz w:val="21"/>
            <w:szCs w:val="21"/>
          </w:rPr>
          <m:t>C</m:t>
        </m:r>
      </m:oMath>
      <w:r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Pr="00FB6B30">
        <w:rPr>
          <w:rFonts w:hint="eastAsia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iCs/>
          <w:sz w:val="21"/>
          <w:szCs w:val="21"/>
        </w:rPr>
        <w:t>DP cell types</w:t>
      </w:r>
      <w:r w:rsidRPr="00FB6B30">
        <w:rPr>
          <w:rFonts w:ascii="Times New Roman" w:hAnsi="Times New Roman" w:cs="Times New Roman" w:hint="eastAsia"/>
          <w:sz w:val="21"/>
          <w:szCs w:val="21"/>
        </w:rPr>
        <w:t xml:space="preserve"> identified in scRNA-seq data.</w:t>
      </w:r>
    </w:p>
    <w:p w14:paraId="1562A773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p w14:paraId="04BE9816" w14:textId="77777777" w:rsidR="00F0475A" w:rsidRPr="00FB6B30" w:rsidRDefault="00F0475A" w:rsidP="00F0475A">
      <w:pPr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 w:rsidRPr="00FB6B30">
        <w:rPr>
          <w:rFonts w:ascii="Times New Roman" w:hAnsi="Times New Roman" w:cs="Times New Roman"/>
          <w:b/>
          <w:bCs/>
          <w:i/>
          <w:iCs/>
          <w:sz w:val="21"/>
          <w:szCs w:val="21"/>
        </w:rPr>
        <w:t>Scenario 3: Prognostic Relevance</w:t>
      </w:r>
    </w:p>
    <w:p w14:paraId="1EDD250A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  <w:r w:rsidRPr="00FB6B30">
        <w:rPr>
          <w:rFonts w:ascii="Times New Roman" w:hAnsi="Times New Roman" w:cs="Times New Roman" w:hint="eastAsia"/>
          <w:sz w:val="21"/>
          <w:szCs w:val="21"/>
        </w:rPr>
        <w:t xml:space="preserve">Conservative Criteria: </w:t>
      </w:r>
    </w:p>
    <w:p w14:paraId="24E2A815" w14:textId="77777777" w:rsidR="00F0475A" w:rsidRPr="00FB6B30" w:rsidRDefault="00F0475A" w:rsidP="00F0475A">
      <w:pPr>
        <w:rPr>
          <w:rFonts w:ascii="Times New Roman" w:hAnsi="Times New Roman" w:cs="Times New Roman"/>
          <w:sz w:val="21"/>
          <w:szCs w:val="2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3"/>
        <w:gridCol w:w="583"/>
      </w:tblGrid>
      <w:tr w:rsidR="00F0475A" w:rsidRPr="00FB6B30" w14:paraId="60B0EAE4" w14:textId="77777777" w:rsidTr="0046204B">
        <w:tc>
          <w:tcPr>
            <w:tcW w:w="7723" w:type="dxa"/>
            <w:vAlign w:val="center"/>
          </w:tcPr>
          <w:p w14:paraId="2656F0FE" w14:textId="77777777" w:rsidR="00F0475A" w:rsidRPr="00FB6B30" w:rsidRDefault="00000000" w:rsidP="0046204B">
            <w:pPr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Jaccard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co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nservative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D∩E</m:t>
                    </m:r>
                  </m:num>
                  <m:den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D∪E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1"/>
                    <w:szCs w:val="21"/>
                  </w:rPr>
                  <w:br/>
                </m:r>
              </m:oMath>
            </m:oMathPara>
          </w:p>
        </w:tc>
        <w:tc>
          <w:tcPr>
            <w:tcW w:w="583" w:type="dxa"/>
            <w:vAlign w:val="center"/>
          </w:tcPr>
          <w:p w14:paraId="7067FF10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(13)</w:t>
            </w:r>
          </w:p>
        </w:tc>
      </w:tr>
    </w:tbl>
    <w:p w14:paraId="7E30242F" w14:textId="77777777" w:rsidR="00F0475A" w:rsidRPr="00FB6B30" w:rsidRDefault="00F0475A" w:rsidP="00F0475A">
      <w:pPr>
        <w:rPr>
          <w:rFonts w:ascii="Segoe UI" w:hAnsi="Segoe UI" w:cs="Segoe UI"/>
          <w:color w:val="2C2C36"/>
          <w:spacing w:val="1"/>
          <w:sz w:val="21"/>
          <w:szCs w:val="21"/>
          <w:shd w:val="clear" w:color="auto" w:fill="FFFFFF"/>
        </w:rPr>
      </w:pPr>
      <w:bookmarkStart w:id="3" w:name="OLE_LINK17"/>
      <w:r w:rsidRPr="00FB6B30">
        <w:rPr>
          <w:rFonts w:ascii="Times New Roman" w:hAnsi="Times New Roman" w:cs="Times New Roman" w:hint="eastAsia"/>
          <w:sz w:val="21"/>
          <w:szCs w:val="21"/>
        </w:rPr>
        <w:t xml:space="preserve">Permissive </w:t>
      </w:r>
      <w:bookmarkEnd w:id="3"/>
      <w:r w:rsidRPr="00FB6B30">
        <w:rPr>
          <w:rFonts w:ascii="Times New Roman" w:hAnsi="Times New Roman" w:cs="Times New Roman" w:hint="eastAsia"/>
          <w:sz w:val="21"/>
          <w:szCs w:val="21"/>
        </w:rPr>
        <w:t>Criteria:</w:t>
      </w:r>
      <w:r w:rsidRPr="00FB6B30">
        <w:rPr>
          <w:rFonts w:ascii="Segoe UI" w:hAnsi="Segoe UI" w:cs="Segoe UI"/>
          <w:color w:val="2C2C36"/>
          <w:spacing w:val="1"/>
          <w:sz w:val="21"/>
          <w:szCs w:val="21"/>
          <w:shd w:val="clear" w:color="auto" w:fill="FFFFFF"/>
        </w:rPr>
        <w:t xml:space="preserve"> </w:t>
      </w:r>
    </w:p>
    <w:p w14:paraId="17E92CD7" w14:textId="77777777" w:rsidR="00F0475A" w:rsidRPr="00FB6B30" w:rsidRDefault="00F0475A" w:rsidP="00F0475A">
      <w:pPr>
        <w:rPr>
          <w:rFonts w:ascii="Segoe UI" w:hAnsi="Segoe UI" w:cs="Segoe UI"/>
          <w:color w:val="2C2C36"/>
          <w:spacing w:val="1"/>
          <w:sz w:val="21"/>
          <w:szCs w:val="21"/>
          <w:shd w:val="clear" w:color="auto" w:fill="FFFFFF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3"/>
        <w:gridCol w:w="583"/>
      </w:tblGrid>
      <w:tr w:rsidR="00F0475A" w:rsidRPr="00FB6B30" w14:paraId="5554AE73" w14:textId="77777777" w:rsidTr="0046204B">
        <w:tc>
          <w:tcPr>
            <w:tcW w:w="7723" w:type="dxa"/>
            <w:vAlign w:val="center"/>
          </w:tcPr>
          <w:p w14:paraId="676A010E" w14:textId="77777777" w:rsidR="00F0475A" w:rsidRPr="00FB6B30" w:rsidRDefault="00000000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Jaccard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  <w:szCs w:val="21"/>
                      </w:rPr>
                      <m:t xml:space="preserve">ermissive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(D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∩E)∪(D∩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Times New Roman"/>
                            <w:sz w:val="21"/>
                            <w:szCs w:val="21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 w:hint="eastAsia"/>
                            <w:sz w:val="21"/>
                            <w:szCs w:val="21"/>
                          </w:rPr>
                          <m:t>trend</m:t>
                        </m:r>
                      </m:sub>
                    </m:sSub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)</m:t>
                    </m:r>
                  </m:num>
                  <m:den>
                    <m:r>
                      <w:rPr>
                        <w:rFonts w:ascii="Cambria Math" w:eastAsia="Cambria Math" w:hAnsi="Cambria Math" w:cs="Times New Roman"/>
                        <w:sz w:val="21"/>
                        <w:szCs w:val="21"/>
                      </w:rPr>
                      <m:t>D∪E</m:t>
                    </m:r>
                  </m:den>
                </m:f>
              </m:oMath>
            </m:oMathPara>
          </w:p>
          <w:p w14:paraId="68B764D4" w14:textId="77777777" w:rsidR="00F0475A" w:rsidRPr="00FB6B30" w:rsidRDefault="00F0475A" w:rsidP="0046204B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3" w:type="dxa"/>
            <w:vAlign w:val="center"/>
          </w:tcPr>
          <w:p w14:paraId="5EA404B0" w14:textId="77777777" w:rsidR="00F0475A" w:rsidRPr="00FB6B30" w:rsidRDefault="00F0475A" w:rsidP="0046204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B6B30">
              <w:rPr>
                <w:rFonts w:ascii="Times New Roman" w:hAnsi="Times New Roman" w:cs="Times New Roman" w:hint="eastAsia"/>
                <w:sz w:val="21"/>
                <w:szCs w:val="21"/>
              </w:rPr>
              <w:t>(14)</w:t>
            </w:r>
          </w:p>
        </w:tc>
      </w:tr>
    </w:tbl>
    <w:p w14:paraId="2CB55BCD" w14:textId="77777777" w:rsidR="00F0475A" w:rsidRPr="00FB6B30" w:rsidRDefault="00F0475A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</w:p>
    <w:p w14:paraId="448FA223" w14:textId="77777777" w:rsidR="00F0475A" w:rsidRPr="00FB6B30" w:rsidRDefault="00F0475A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r>
          <w:rPr>
            <w:rFonts w:ascii="Cambria Math" w:eastAsia="Cambria Math" w:hAnsi="Cambria Math" w:cs="Times New Roman"/>
            <w:sz w:val="21"/>
            <w:szCs w:val="21"/>
          </w:rPr>
          <m:t>D</m:t>
        </m:r>
      </m:oMath>
      <w:r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Pr="00FB6B30">
        <w:rPr>
          <w:rFonts w:hint="eastAsia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sz w:val="21"/>
          <w:szCs w:val="21"/>
        </w:rPr>
        <w:t>PR cell types identified by deconvolution method in the first bulk cohort.</w:t>
      </w:r>
    </w:p>
    <w:p w14:paraId="554BEA50" w14:textId="77777777" w:rsidR="00F0475A" w:rsidRPr="00FB6B30" w:rsidRDefault="00F0475A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r>
          <w:rPr>
            <w:rFonts w:ascii="Cambria Math" w:eastAsia="Cambria Math" w:hAnsi="Cambria Math" w:cs="Times New Roman"/>
            <w:sz w:val="21"/>
            <w:szCs w:val="21"/>
          </w:rPr>
          <m:t>E</m:t>
        </m:r>
      </m:oMath>
      <w:r w:rsidRPr="00FB6B30">
        <w:rPr>
          <w:rFonts w:ascii="Times New Roman" w:hAnsi="Times New Roman" w:cs="Times New Roman" w:hint="eastAsia"/>
          <w:iCs/>
          <w:sz w:val="21"/>
          <w:szCs w:val="21"/>
        </w:rPr>
        <w:t>:</w:t>
      </w:r>
      <w:r w:rsidRPr="00FB6B30">
        <w:rPr>
          <w:rFonts w:ascii="Times New Roman" w:hAnsi="Times New Roman" w:cs="Times New Roman" w:hint="eastAsia"/>
          <w:i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sz w:val="21"/>
          <w:szCs w:val="21"/>
        </w:rPr>
        <w:t>PR cell types identified by deconvolution method in the second bulk cohort.</w:t>
      </w:r>
    </w:p>
    <w:p w14:paraId="5C68D17B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1"/>
                <w:szCs w:val="21"/>
              </w:rPr>
              <m:t>D</m:t>
            </m:r>
          </m:e>
          <m:sub>
            <m:r>
              <w:rPr>
                <w:rFonts w:ascii="Cambria Math" w:hAnsi="Cambria Math" w:cs="Times New Roman" w:hint="eastAsia"/>
                <w:sz w:val="21"/>
                <w:szCs w:val="21"/>
              </w:rPr>
              <m:t>trend</m:t>
            </m:r>
          </m:sub>
        </m:sSub>
        <m:r>
          <m:rPr>
            <m:sty m:val="p"/>
          </m:rPr>
          <w:rPr>
            <w:rFonts w:ascii="Cambria Math" w:hAnsi="Cambria Math" w:cs="Times New Roman" w:hint="eastAsia"/>
            <w:sz w:val="21"/>
            <w:szCs w:val="21"/>
          </w:rPr>
          <m:t>:</m:t>
        </m:r>
      </m:oMath>
      <w:r w:rsidR="00F0475A" w:rsidRPr="00FB6B30">
        <w:rPr>
          <w:rFonts w:hint="eastAsia"/>
          <w:sz w:val="21"/>
          <w:szCs w:val="21"/>
        </w:rPr>
        <w:t xml:space="preserve"> </w:t>
      </w:r>
      <w:r w:rsidR="00F0475A" w:rsidRPr="00FB6B30">
        <w:rPr>
          <w:rFonts w:ascii="Times New Roman" w:hAnsi="Times New Roman" w:cs="Times New Roman" w:hint="eastAsia"/>
          <w:sz w:val="21"/>
          <w:szCs w:val="21"/>
        </w:rPr>
        <w:t>PR cell types identified by deconvolution method in the first bulk cohort and exhibit consistent trend with the second bulk cohort.</w:t>
      </w:r>
    </w:p>
    <w:p w14:paraId="3C395465" w14:textId="77777777" w:rsidR="00F0475A" w:rsidRPr="00FB6B30" w:rsidRDefault="00000000" w:rsidP="00F0475A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m:oMath>
        <m:sSub>
          <m:sSubPr>
            <m:ctrlPr>
              <w:rPr>
                <w:rFonts w:ascii="Cambria Math" w:eastAsia="Cambria Math" w:hAnsi="Cambria Math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1"/>
                <w:szCs w:val="21"/>
              </w:rPr>
              <m:t>E</m:t>
            </m:r>
          </m:e>
          <m:sub>
            <m:r>
              <w:rPr>
                <w:rFonts w:ascii="Cambria Math" w:hAnsi="Cambria Math" w:cs="Times New Roman" w:hint="eastAsia"/>
                <w:sz w:val="21"/>
                <w:szCs w:val="21"/>
              </w:rPr>
              <m:t>trend</m:t>
            </m:r>
          </m:sub>
        </m:sSub>
        <m:r>
          <m:rPr>
            <m:sty m:val="p"/>
          </m:rPr>
          <w:rPr>
            <w:rFonts w:ascii="Cambria Math" w:hAnsi="Cambria Math" w:cs="Times New Roman" w:hint="eastAsia"/>
            <w:sz w:val="21"/>
            <w:szCs w:val="21"/>
          </w:rPr>
          <m:t>:</m:t>
        </m:r>
      </m:oMath>
      <w:r w:rsidR="00F0475A" w:rsidRPr="00FB6B30">
        <w:rPr>
          <w:rFonts w:ascii="Times New Roman" w:hAnsi="Times New Roman" w:cs="Times New Roman" w:hint="eastAsia"/>
          <w:sz w:val="21"/>
          <w:szCs w:val="21"/>
        </w:rPr>
        <w:t xml:space="preserve"> PR cell types identified by deconvolution method in the second bulk cohort and exhibit consistent trend with the first bulk cohort.</w:t>
      </w:r>
    </w:p>
    <w:p w14:paraId="1B966ECA" w14:textId="77777777" w:rsidR="00F0475A" w:rsidRPr="00FB6B30" w:rsidRDefault="00F0475A">
      <w:pPr>
        <w:widowControl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br w:type="page"/>
      </w:r>
    </w:p>
    <w:p w14:paraId="4619DDA3" w14:textId="77777777" w:rsidR="00F0475A" w:rsidRPr="004C1122" w:rsidRDefault="00F0475A">
      <w:pPr>
        <w:widowControl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C1122">
        <w:rPr>
          <w:rFonts w:ascii="Times New Roman" w:hAnsi="Times New Roman" w:cs="Times New Roman" w:hint="eastAsia"/>
          <w:b/>
          <w:bCs/>
          <w:color w:val="000000" w:themeColor="text1"/>
          <w:sz w:val="32"/>
          <w:szCs w:val="32"/>
        </w:rPr>
        <w:lastRenderedPageBreak/>
        <w:t>Figure Legends</w:t>
      </w:r>
    </w:p>
    <w:p w14:paraId="3862C2FD" w14:textId="13A08A9A" w:rsidR="00046C3B" w:rsidRPr="00FB6B30" w:rsidRDefault="004C1122" w:rsidP="00356CCA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Supplementary Figure 1: The proportion of dendritic cells in TCGA-COAD.</w:t>
      </w:r>
    </w:p>
    <w:p w14:paraId="2CD3B78D" w14:textId="77777777" w:rsidR="004C1122" w:rsidRPr="00FB6B30" w:rsidRDefault="004C1122" w:rsidP="00356CCA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36687AB" w14:textId="5CD4CE13" w:rsidR="00046C3B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Supplementary Figure 2: The consistency between the DP cell types identified by the deconvolution methods and the scRNA-seq standard. For PRAD, both recall and conservative precision are 0 due to the absence of scRNA-seq DP cell type. (A) Recall. (B) Conse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rvative precision. (C) Permissive precision. </w:t>
      </w:r>
    </w:p>
    <w:p w14:paraId="74D3B9EF" w14:textId="77777777" w:rsidR="004C1122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62A5FF36" w14:textId="2D1A0209" w:rsidR="00046C3B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Supplementary Figure 3: The number of shared DP cell types identified in two cohorts across six methods in eight cancers. (A) Conservative </w:t>
      </w:r>
      <w:r w:rsidR="00501DD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n</w:t>
      </w:r>
      <w:r w:rsidR="00501DD6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umber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. (B) Conservative </w:t>
      </w:r>
      <w:r w:rsidR="00501DD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n</w:t>
      </w:r>
      <w:r w:rsidR="00501DD6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umber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</w:p>
    <w:p w14:paraId="4B839CBC" w14:textId="77777777" w:rsidR="004C1122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35951C89" w14:textId="1FEF8648" w:rsidR="00046C3B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Supplementary Figure 4: The reproducibility of DP cell types identified in two cohorts across six methods in eight cancers. (A) Conservative recall. (B) Conservative precision. (C) Permissive recall. (D) Permissive precision.</w:t>
      </w:r>
    </w:p>
    <w:p w14:paraId="54C63A2A" w14:textId="77777777" w:rsidR="004C1122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074B9F98" w14:textId="77777777" w:rsidR="00356CCA" w:rsidRPr="00FB6B30" w:rsidRDefault="00356CCA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Supplementary Figure 5: The association of mCAF and cDC_CLEC9A with prognosis across 12 cancer entities. (A) The association of mCAF with prognosis across 12 cancer entities. (B) The association of cDC_CLEC9A with prognosis across 12 cancer entities.</w:t>
      </w:r>
    </w:p>
    <w:p w14:paraId="6DA14809" w14:textId="77777777" w:rsidR="00356CCA" w:rsidRPr="00FB6B30" w:rsidRDefault="00356CCA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B166FA3" w14:textId="79993758" w:rsidR="00F0475A" w:rsidRPr="00FB6B30" w:rsidRDefault="004C1122" w:rsidP="0035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Supplementary Figure 6: Kaplan-Meier curves for ReCIDE (ASC% - mCAF%), BayesPrism (Mast_KIT% + cDC_CLEC9A%), and BayesPrism (Hypoxia% + cDC_CLEC9A%) prognostic indicator in GEO cohorts. (A) Kaplan-Meier curves for ReCIDE (ASC% - mCAF%) prognostic indicator in GEO cohorts. (B) Kaplan-Meier curves for BayesPrism (Mast_KIT% + cDC_CLEC9A%) prognostic indicator in GEO cohorts.</w:t>
      </w:r>
      <w:r w:rsidR="00501DD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(C) Kaplan-Meier curves for BayesPrism (Hypoxia% + cDC_CLEC9A%) prognostic indicator in GEO cohorts.</w:t>
      </w:r>
    </w:p>
    <w:p w14:paraId="7F8948EE" w14:textId="77777777" w:rsidR="00F0475A" w:rsidRPr="00F0475A" w:rsidRDefault="00F0475A" w:rsidP="00F0475A">
      <w:pPr>
        <w:spacing w:line="400" w:lineRule="exact"/>
        <w:jc w:val="both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50AAC797" w14:textId="77777777" w:rsidR="00F0475A" w:rsidRPr="005B6010" w:rsidRDefault="00F0475A" w:rsidP="00F0475A">
      <w:pPr>
        <w:spacing w:line="240" w:lineRule="auto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46C6A940" w14:textId="19C217DB" w:rsidR="00F0475A" w:rsidRDefault="00F0475A">
      <w:pPr>
        <w:widowControl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br w:type="page"/>
      </w:r>
    </w:p>
    <w:p w14:paraId="36411B67" w14:textId="05F0BE75" w:rsidR="00E42EE1" w:rsidRDefault="00B2280B" w:rsidP="00E42EE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67047AE" wp14:editId="42580F45">
            <wp:extent cx="4154819" cy="3866193"/>
            <wp:effectExtent l="0" t="0" r="0" b="1270"/>
            <wp:docPr id="1712495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92" cy="38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CF45" w14:textId="15B75B95" w:rsidR="00DF5C69" w:rsidRPr="00FB6B30" w:rsidRDefault="00DF5C69" w:rsidP="00ED5F38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Supplementary 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Figure 1: </w:t>
      </w:r>
      <w:r w:rsidR="003D3361"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The proportion of dendritic cells in TCGA-COAD.</w:t>
      </w:r>
    </w:p>
    <w:p w14:paraId="38FA35AC" w14:textId="474EABD9" w:rsidR="00B2280B" w:rsidRDefault="00B2280B">
      <w:pPr>
        <w:widowControl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br w:type="page"/>
      </w:r>
    </w:p>
    <w:p w14:paraId="30237F3F" w14:textId="77777777" w:rsidR="00A46EFE" w:rsidRPr="00FB6B30" w:rsidRDefault="00A46EFE">
      <w:pPr>
        <w:widowControl/>
        <w:rPr>
          <w:rFonts w:hint="eastAsia"/>
          <w:sz w:val="21"/>
          <w:szCs w:val="21"/>
        </w:rPr>
      </w:pPr>
    </w:p>
    <w:p w14:paraId="3578B330" w14:textId="06B52BA1" w:rsidR="00A46EFE" w:rsidRPr="00FB6B30" w:rsidRDefault="00B2280B" w:rsidP="00E42EE1">
      <w:pPr>
        <w:spacing w:line="240" w:lineRule="auto"/>
        <w:jc w:val="center"/>
        <w:rPr>
          <w:rFonts w:hint="eastAsia"/>
          <w:sz w:val="21"/>
          <w:szCs w:val="21"/>
        </w:rPr>
      </w:pPr>
      <w:r>
        <w:rPr>
          <w:noProof/>
        </w:rPr>
        <w:drawing>
          <wp:inline distT="0" distB="0" distL="0" distR="0" wp14:anchorId="05CD25D1" wp14:editId="25CADAE0">
            <wp:extent cx="4328200" cy="5506913"/>
            <wp:effectExtent l="0" t="0" r="0" b="0"/>
            <wp:docPr id="15375579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92" cy="55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CBEB" w14:textId="61177768" w:rsidR="00A46EFE" w:rsidRPr="00FB6B30" w:rsidRDefault="00F0475A" w:rsidP="00B2280B">
      <w:pPr>
        <w:widowControl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Supplementary Figure 2: </w:t>
      </w:r>
      <w:r w:rsidR="00ED3144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The consistency between the DP cell types identified by the deconvolution methods and the scRNA-seq standard.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bookmarkStart w:id="4" w:name="_Hlk192613679"/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For PRAD, both recall and conservative precision are 0 due to the absence of scRNA-seq DP cell type</w:t>
      </w:r>
      <w:bookmarkEnd w:id="4"/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(A) Recall. (B) Conservative 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p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recision.</w:t>
      </w:r>
      <w:r w:rsidR="0044282F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(C) Permissive 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p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recision.</w:t>
      </w:r>
      <w:r w:rsidR="00A46EFE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br w:type="page"/>
      </w:r>
    </w:p>
    <w:p w14:paraId="0DFE7D11" w14:textId="5D3F8B09" w:rsidR="00712075" w:rsidRPr="00FB6B30" w:rsidRDefault="00B2280B" w:rsidP="0071207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8B74F32" wp14:editId="5CCC524A">
            <wp:extent cx="3219670" cy="3379888"/>
            <wp:effectExtent l="0" t="0" r="0" b="0"/>
            <wp:docPr id="9808459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18" cy="33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F9B8" w14:textId="65EDA652" w:rsidR="00ED5F38" w:rsidRPr="00FB6B30" w:rsidRDefault="00F0475A">
      <w:pPr>
        <w:widowControl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Supplementary Figure </w:t>
      </w:r>
      <w:r w:rsidR="00ED5F38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: The number of shared DP cell types identified in two cohorts across six methods in eight cancers. (A) Conservative </w:t>
      </w:r>
      <w:r w:rsidR="00501DD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n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umber. (B) Conservative </w:t>
      </w:r>
      <w:r w:rsidR="00501DD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n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umber.</w:t>
      </w:r>
    </w:p>
    <w:p w14:paraId="7E9CC9CF" w14:textId="24A0A60B" w:rsidR="00ED3144" w:rsidRPr="00FB6B30" w:rsidRDefault="00501DD6">
      <w:pPr>
        <w:widowControl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br w:type="page"/>
      </w:r>
    </w:p>
    <w:p w14:paraId="05D8E0DD" w14:textId="07D3E93B" w:rsidR="00ED5F38" w:rsidRPr="00FB6B30" w:rsidRDefault="004709A7" w:rsidP="00501DD6">
      <w:pPr>
        <w:spacing w:line="240" w:lineRule="auto"/>
        <w:jc w:val="center"/>
        <w:rPr>
          <w:rFonts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4F4386C" wp14:editId="52DB7A28">
            <wp:extent cx="5274310" cy="3247390"/>
            <wp:effectExtent l="0" t="0" r="2540" b="0"/>
            <wp:docPr id="25553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29AB" w14:textId="7F7D8BE6" w:rsidR="00ED5F38" w:rsidRPr="00FB6B30" w:rsidRDefault="00ED5F38" w:rsidP="00ED5F38">
      <w:pPr>
        <w:spacing w:line="240" w:lineRule="auto"/>
        <w:rPr>
          <w:rFonts w:hint="eastAsia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Supplementary Figure 4: The reproducibility of DP cell types identified in two cohorts across six methods in eight cancers. (A) Conservative 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ecall. (B) Conservative 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p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recision. (C) Permissive 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ecall. (D) Permissive 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p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recision.</w:t>
      </w:r>
    </w:p>
    <w:p w14:paraId="1F26249A" w14:textId="77777777" w:rsidR="00A46EFE" w:rsidRPr="00FB6B30" w:rsidRDefault="00A46EFE">
      <w:pPr>
        <w:widowControl/>
        <w:rPr>
          <w:rFonts w:hint="eastAsia"/>
          <w:sz w:val="21"/>
          <w:szCs w:val="21"/>
        </w:rPr>
      </w:pPr>
    </w:p>
    <w:p w14:paraId="7A733F85" w14:textId="7F5D9E75" w:rsidR="00A46EFE" w:rsidRPr="00FB6B30" w:rsidRDefault="00501DD6" w:rsidP="00501DD6">
      <w:pPr>
        <w:spacing w:line="240" w:lineRule="auto"/>
        <w:jc w:val="center"/>
        <w:rPr>
          <w:rFonts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2B407B" wp14:editId="0DC39E68">
            <wp:extent cx="5065197" cy="7033098"/>
            <wp:effectExtent l="0" t="0" r="2540" b="0"/>
            <wp:docPr id="7290526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05" cy="70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0C33" w14:textId="381A7177" w:rsidR="00712075" w:rsidRPr="00FB6B30" w:rsidRDefault="00F0475A" w:rsidP="00712075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Supplementary Figure 5: The association of mCAF and cDC_CLEC9A with prognosis across 12 cancer entities. (A) The association of mCAF with prognosis across 12 cancer entities.</w:t>
      </w:r>
      <w:r w:rsidR="0044282F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(B) The association of cDC_CLEC9A with prognosis across 12 cancer entities.</w:t>
      </w:r>
    </w:p>
    <w:p w14:paraId="79457DDB" w14:textId="45D51D1D" w:rsidR="00A46EFE" w:rsidRPr="00FB6B30" w:rsidRDefault="00B2280B" w:rsidP="00B2280B">
      <w:pPr>
        <w:spacing w:line="240" w:lineRule="auto"/>
        <w:jc w:val="center"/>
        <w:rPr>
          <w:rFonts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8B29C8" wp14:editId="003FC5A7">
            <wp:extent cx="4932857" cy="3840692"/>
            <wp:effectExtent l="0" t="0" r="1270" b="7620"/>
            <wp:docPr id="17826857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44" cy="38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3E29" w14:textId="03EB6BF5" w:rsidR="00F0475A" w:rsidRPr="00FB6B30" w:rsidRDefault="00F0475A" w:rsidP="00F0475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Supplementary 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Figure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6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: Kaplan-Meier curves for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ReCIDE (ASC% - mCAF%),</w:t>
      </w:r>
      <w:r w:rsidRPr="00FB6B30">
        <w:rPr>
          <w:rFonts w:ascii="Times New Roman" w:hAnsi="Times New Roman" w:cs="Times New Roman" w:hint="eastAsia"/>
          <w:sz w:val="21"/>
          <w:szCs w:val="21"/>
        </w:rPr>
        <w:t xml:space="preserve"> BayesPrism (Mast_KIT% +</w:t>
      </w:r>
      <w:r w:rsidRPr="00FB6B30">
        <w:rPr>
          <w:rFonts w:ascii="Times New Roman" w:eastAsia="等线" w:hAnsi="Times New Roman" w:cs="Times New Roman"/>
          <w:sz w:val="21"/>
          <w:szCs w:val="21"/>
          <w14:ligatures w14:val="none"/>
        </w:rPr>
        <w:t xml:space="preserve"> </w:t>
      </w:r>
      <w:r w:rsidRPr="00FB6B30">
        <w:rPr>
          <w:rFonts w:ascii="Times New Roman" w:hAnsi="Times New Roman" w:cs="Times New Roman"/>
          <w:sz w:val="21"/>
          <w:szCs w:val="21"/>
        </w:rPr>
        <w:t>cDC_CLEC9A</w:t>
      </w:r>
      <w:r w:rsidRPr="00FB6B30">
        <w:rPr>
          <w:rFonts w:ascii="Times New Roman" w:hAnsi="Times New Roman" w:cs="Times New Roman" w:hint="eastAsia"/>
          <w:sz w:val="21"/>
          <w:szCs w:val="21"/>
        </w:rPr>
        <w:t>%)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,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and </w:t>
      </w:r>
      <w:r w:rsidRPr="00FB6B30">
        <w:rPr>
          <w:rFonts w:ascii="Times New Roman" w:hAnsi="Times New Roman" w:cs="Times New Roman" w:hint="eastAsia"/>
          <w:sz w:val="21"/>
          <w:szCs w:val="21"/>
        </w:rPr>
        <w:t>BayesPrism (Hypoxia% +</w:t>
      </w:r>
      <w:r w:rsidRPr="00FB6B30">
        <w:rPr>
          <w:rFonts w:ascii="Times New Roman" w:eastAsia="等线" w:hAnsi="Times New Roman" w:cs="Times New Roman"/>
          <w:sz w:val="21"/>
          <w:szCs w:val="21"/>
          <w14:ligatures w14:val="none"/>
        </w:rPr>
        <w:t xml:space="preserve"> </w:t>
      </w:r>
      <w:r w:rsidRPr="00FB6B30">
        <w:rPr>
          <w:rFonts w:ascii="Times New Roman" w:hAnsi="Times New Roman" w:cs="Times New Roman"/>
          <w:sz w:val="21"/>
          <w:szCs w:val="21"/>
        </w:rPr>
        <w:t>cDC_CLEC9A</w:t>
      </w:r>
      <w:r w:rsidRPr="00FB6B30">
        <w:rPr>
          <w:rFonts w:ascii="Times New Roman" w:hAnsi="Times New Roman" w:cs="Times New Roman" w:hint="eastAsia"/>
          <w:sz w:val="21"/>
          <w:szCs w:val="21"/>
        </w:rPr>
        <w:t>%)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prognostic indicator in GEO cohorts.</w:t>
      </w:r>
      <w:r w:rsidR="00ED5F38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(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) 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Kaplan-Meier curves for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ReCIDE (ASC% - mCAF%) prognostic indicator in GEO cohorts.</w:t>
      </w:r>
      <w:r w:rsidR="004C1122"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(B) 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Kaplan-Meier curves for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sz w:val="21"/>
          <w:szCs w:val="21"/>
        </w:rPr>
        <w:t>BayesPrism (Mast_KIT% +</w:t>
      </w:r>
      <w:r w:rsidRPr="00FB6B30">
        <w:rPr>
          <w:rFonts w:ascii="Times New Roman" w:eastAsia="等线" w:hAnsi="Times New Roman" w:cs="Times New Roman"/>
          <w:sz w:val="21"/>
          <w:szCs w:val="21"/>
          <w14:ligatures w14:val="none"/>
        </w:rPr>
        <w:t xml:space="preserve"> </w:t>
      </w:r>
      <w:r w:rsidRPr="00FB6B30">
        <w:rPr>
          <w:rFonts w:ascii="Times New Roman" w:hAnsi="Times New Roman" w:cs="Times New Roman"/>
          <w:sz w:val="21"/>
          <w:szCs w:val="21"/>
        </w:rPr>
        <w:t>cDC_CLEC9A</w:t>
      </w:r>
      <w:r w:rsidRPr="00FB6B30">
        <w:rPr>
          <w:rFonts w:ascii="Times New Roman" w:hAnsi="Times New Roman" w:cs="Times New Roman" w:hint="eastAsia"/>
          <w:sz w:val="21"/>
          <w:szCs w:val="21"/>
        </w:rPr>
        <w:t>%)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prognostic indicator in GEO cohorts.</w:t>
      </w:r>
      <w:r w:rsidR="00501DD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(C) </w:t>
      </w:r>
      <w:r w:rsidRPr="00FB6B30">
        <w:rPr>
          <w:rFonts w:ascii="Times New Roman" w:hAnsi="Times New Roman" w:cs="Times New Roman"/>
          <w:color w:val="000000" w:themeColor="text1"/>
          <w:sz w:val="21"/>
          <w:szCs w:val="21"/>
        </w:rPr>
        <w:t>Kaplan-Meier curves for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 w:rsidRPr="00FB6B30">
        <w:rPr>
          <w:rFonts w:ascii="Times New Roman" w:hAnsi="Times New Roman" w:cs="Times New Roman" w:hint="eastAsia"/>
          <w:sz w:val="21"/>
          <w:szCs w:val="21"/>
        </w:rPr>
        <w:t>BayesPrism (Hypoxia% +</w:t>
      </w:r>
      <w:r w:rsidRPr="00FB6B30">
        <w:rPr>
          <w:rFonts w:ascii="Times New Roman" w:eastAsia="等线" w:hAnsi="Times New Roman" w:cs="Times New Roman"/>
          <w:sz w:val="21"/>
          <w:szCs w:val="21"/>
          <w14:ligatures w14:val="none"/>
        </w:rPr>
        <w:t xml:space="preserve"> </w:t>
      </w:r>
      <w:r w:rsidRPr="00FB6B30">
        <w:rPr>
          <w:rFonts w:ascii="Times New Roman" w:hAnsi="Times New Roman" w:cs="Times New Roman"/>
          <w:sz w:val="21"/>
          <w:szCs w:val="21"/>
        </w:rPr>
        <w:t>cDC_CLEC9A</w:t>
      </w:r>
      <w:r w:rsidRPr="00FB6B30">
        <w:rPr>
          <w:rFonts w:ascii="Times New Roman" w:hAnsi="Times New Roman" w:cs="Times New Roman" w:hint="eastAsia"/>
          <w:sz w:val="21"/>
          <w:szCs w:val="21"/>
        </w:rPr>
        <w:t>%)</w:t>
      </w:r>
      <w:r w:rsidRPr="00FB6B3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prognostic indicator in GEO cohorts.</w:t>
      </w:r>
    </w:p>
    <w:p w14:paraId="375A2DF9" w14:textId="64EB27AE" w:rsidR="00F24934" w:rsidRPr="00FB6B30" w:rsidRDefault="00F24934">
      <w:pPr>
        <w:widowControl/>
        <w:rPr>
          <w:rFonts w:hint="eastAsia"/>
          <w:sz w:val="21"/>
          <w:szCs w:val="21"/>
        </w:rPr>
      </w:pPr>
    </w:p>
    <w:sectPr w:rsidR="00F24934" w:rsidRPr="00FB6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6393C" w14:textId="77777777" w:rsidR="002C5DA7" w:rsidRDefault="002C5DA7" w:rsidP="00C924A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E4C73DE" w14:textId="77777777" w:rsidR="002C5DA7" w:rsidRDefault="002C5DA7" w:rsidP="00C924A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F7AF6" w14:textId="77777777" w:rsidR="002C5DA7" w:rsidRDefault="002C5DA7" w:rsidP="00C924A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F81C050" w14:textId="77777777" w:rsidR="002C5DA7" w:rsidRDefault="002C5DA7" w:rsidP="00C924A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EFE"/>
    <w:rsid w:val="00046C3B"/>
    <w:rsid w:val="00092A60"/>
    <w:rsid w:val="000A03AB"/>
    <w:rsid w:val="000F2C77"/>
    <w:rsid w:val="00165BF5"/>
    <w:rsid w:val="0022721A"/>
    <w:rsid w:val="002C5DA7"/>
    <w:rsid w:val="002E7436"/>
    <w:rsid w:val="002F4B54"/>
    <w:rsid w:val="00356CCA"/>
    <w:rsid w:val="003912FD"/>
    <w:rsid w:val="00394DC6"/>
    <w:rsid w:val="003D3361"/>
    <w:rsid w:val="0041478D"/>
    <w:rsid w:val="0044282F"/>
    <w:rsid w:val="00463705"/>
    <w:rsid w:val="00466B86"/>
    <w:rsid w:val="004709A7"/>
    <w:rsid w:val="004745D7"/>
    <w:rsid w:val="004C1122"/>
    <w:rsid w:val="00501DD6"/>
    <w:rsid w:val="0052568C"/>
    <w:rsid w:val="00547CCA"/>
    <w:rsid w:val="005D6F8D"/>
    <w:rsid w:val="005E53C0"/>
    <w:rsid w:val="00697701"/>
    <w:rsid w:val="00712075"/>
    <w:rsid w:val="00781BE4"/>
    <w:rsid w:val="00881AC8"/>
    <w:rsid w:val="00892F1D"/>
    <w:rsid w:val="009276EF"/>
    <w:rsid w:val="00936FCD"/>
    <w:rsid w:val="009566EF"/>
    <w:rsid w:val="00973E97"/>
    <w:rsid w:val="009E077C"/>
    <w:rsid w:val="00A46EFE"/>
    <w:rsid w:val="00A65C26"/>
    <w:rsid w:val="00B2280B"/>
    <w:rsid w:val="00B41FC1"/>
    <w:rsid w:val="00B70B78"/>
    <w:rsid w:val="00B96175"/>
    <w:rsid w:val="00BC0A27"/>
    <w:rsid w:val="00BC73C2"/>
    <w:rsid w:val="00BD6448"/>
    <w:rsid w:val="00C16B41"/>
    <w:rsid w:val="00C924AB"/>
    <w:rsid w:val="00CB4573"/>
    <w:rsid w:val="00CE4C33"/>
    <w:rsid w:val="00D4723D"/>
    <w:rsid w:val="00D47455"/>
    <w:rsid w:val="00DF5C69"/>
    <w:rsid w:val="00E42EE1"/>
    <w:rsid w:val="00ED3144"/>
    <w:rsid w:val="00ED5F38"/>
    <w:rsid w:val="00F0475A"/>
    <w:rsid w:val="00F24934"/>
    <w:rsid w:val="00F55732"/>
    <w:rsid w:val="00FB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5E478A"/>
  <w14:defaultImageDpi w14:val="32767"/>
  <w15:chartTrackingRefBased/>
  <w15:docId w15:val="{93D29B1A-9892-4501-89B3-50DF13349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75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46EF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E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6EF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6EF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EF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6EF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6EF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6EF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6EF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A46EF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46E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46E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46EF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46EF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46EF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46EF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46EF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46EF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46EF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46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6EF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46EF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6E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46EF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6EF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46EF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6E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46EF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46EF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924A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924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924A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924AB"/>
    <w:rPr>
      <w:sz w:val="18"/>
      <w:szCs w:val="18"/>
    </w:rPr>
  </w:style>
  <w:style w:type="table" w:styleId="af2">
    <w:name w:val="Table Grid"/>
    <w:basedOn w:val="a1"/>
    <w:uiPriority w:val="39"/>
    <w:rsid w:val="00F24934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5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5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0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00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6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8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44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7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04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9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25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9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9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2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0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56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9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1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8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96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4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0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96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06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936</Words>
  <Characters>5336</Characters>
  <Application>Microsoft Office Word</Application>
  <DocSecurity>0</DocSecurity>
  <Lines>44</Lines>
  <Paragraphs>12</Paragraphs>
  <ScaleCrop>false</ScaleCrop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su</dc:creator>
  <cp:keywords/>
  <dc:description/>
  <cp:lastModifiedBy>明翰 李</cp:lastModifiedBy>
  <cp:revision>25</cp:revision>
  <dcterms:created xsi:type="dcterms:W3CDTF">2025-03-05T13:26:00Z</dcterms:created>
  <dcterms:modified xsi:type="dcterms:W3CDTF">2025-03-12T05:17:00Z</dcterms:modified>
</cp:coreProperties>
</file>